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20FF3" w14:textId="1C4654B1" w:rsidR="00EC2E04" w:rsidRDefault="00EC2E04" w:rsidP="004C0E3B">
      <w:pPr>
        <w:pStyle w:val="Heading1"/>
        <w:jc w:val="center"/>
      </w:pPr>
      <w:r>
        <w:t xml:space="preserve">Data Changes for the CCDD </w:t>
      </w:r>
      <w:r w:rsidR="00FE490E">
        <w:t>MAR</w:t>
      </w:r>
      <w:r>
        <w:t xml:space="preserve"> Release Candidate </w:t>
      </w:r>
      <w:r w:rsidR="00CC6AEE">
        <w:t>2020</w:t>
      </w:r>
    </w:p>
    <w:p w14:paraId="2351DB8A" w14:textId="18A5EFBD" w:rsidR="004C0E3B" w:rsidRDefault="004C0E3B" w:rsidP="004C0E3B">
      <w:pPr>
        <w:pStyle w:val="Heading2"/>
        <w:jc w:val="center"/>
        <w:rPr>
          <w:color w:val="FF0000"/>
        </w:rPr>
      </w:pPr>
      <w:r>
        <w:t xml:space="preserve">Based on the QA Release </w:t>
      </w:r>
      <w:r w:rsidR="00CC6AEE">
        <w:rPr>
          <w:color w:val="FF0000"/>
        </w:rPr>
        <w:t>20200</w:t>
      </w:r>
      <w:r w:rsidR="00FE490E">
        <w:rPr>
          <w:color w:val="FF0000"/>
        </w:rPr>
        <w:t>302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14:paraId="36F9678A" w14:textId="77777777" w:rsidTr="002977B9">
        <w:tc>
          <w:tcPr>
            <w:tcW w:w="1980" w:type="dxa"/>
          </w:tcPr>
          <w:p w14:paraId="457CE9BE" w14:textId="4CEE372C"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14:paraId="641FE74D" w14:textId="77FEE395" w:rsidR="002977B9" w:rsidRDefault="00FE490E" w:rsidP="002977B9">
            <w:r>
              <w:t>Barbara Jovaisas</w:t>
            </w:r>
          </w:p>
        </w:tc>
      </w:tr>
      <w:tr w:rsidR="002977B9" w14:paraId="246DA894" w14:textId="77777777" w:rsidTr="002977B9">
        <w:tc>
          <w:tcPr>
            <w:tcW w:w="1980" w:type="dxa"/>
          </w:tcPr>
          <w:p w14:paraId="1905E88F" w14:textId="52A0CB98"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14:paraId="12B77E1C" w14:textId="1C8D8B9C" w:rsidR="002977B9" w:rsidRDefault="004E13B6" w:rsidP="00782DDE">
            <w:r>
              <w:t>Jo-Anne Hutsul</w:t>
            </w:r>
          </w:p>
        </w:tc>
      </w:tr>
    </w:tbl>
    <w:p w14:paraId="6B7D6A2A" w14:textId="77777777" w:rsidR="002977B9" w:rsidRPr="002977B9" w:rsidRDefault="002977B9" w:rsidP="002977B9"/>
    <w:p w14:paraId="61FAAB0D" w14:textId="4769FB88" w:rsidR="00EC2E04" w:rsidRDefault="00EC2E04" w:rsidP="00EC2E04">
      <w:pPr>
        <w:pStyle w:val="Heading2"/>
      </w:pPr>
      <w:r>
        <w:t>TM File</w:t>
      </w:r>
    </w:p>
    <w:p w14:paraId="21FFA12C" w14:textId="7AE1972E" w:rsidR="008F4F55" w:rsidRPr="008F4F55" w:rsidRDefault="00B245A8" w:rsidP="00B245A8">
      <w:pPr>
        <w:pStyle w:val="Heading3"/>
      </w:pPr>
      <w:r>
        <w:t>Deprecation</w:t>
      </w:r>
    </w:p>
    <w:p w14:paraId="0F2D1C07" w14:textId="543C0939" w:rsidR="006B145F" w:rsidRPr="00674279" w:rsidRDefault="006B145F" w:rsidP="006B145F">
      <w:r>
        <w:t xml:space="preserve">The following 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358A18CE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98E978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54191E3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867D85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7EBC1D6D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673D" w14:textId="357087BA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3ED0" w14:textId="3913CCF4"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9F7C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376254BC" w14:textId="6C9C8F17" w:rsidR="00094CAA" w:rsidRDefault="00094CAA" w:rsidP="00094CAA"/>
    <w:p w14:paraId="3071ED65" w14:textId="02D5C939" w:rsidR="009C7069" w:rsidRDefault="009C7069" w:rsidP="009C7069">
      <w:pPr>
        <w:pStyle w:val="Heading3"/>
      </w:pPr>
      <w:r>
        <w:t>Code permanence – name changes</w:t>
      </w:r>
    </w:p>
    <w:p w14:paraId="6EB14186" w14:textId="19ABA9BC" w:rsidR="00124A55" w:rsidRPr="00674279" w:rsidRDefault="00124A55" w:rsidP="00124A55">
      <w:r>
        <w:t>The following concept</w:t>
      </w:r>
      <w:r w:rsidR="00255E92">
        <w:t>(s)</w:t>
      </w:r>
      <w:r>
        <w:t xml:space="preserve"> need to keep 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243DA52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12BAE4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3CA030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E41671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1991B6AA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664B2" w14:textId="3E1CF1FF"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1E717" w14:textId="32423A80"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42E3" w14:textId="4E87A7C8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E49F7BE" w14:textId="17279D21" w:rsidR="00B245A8" w:rsidRDefault="00B245A8" w:rsidP="00094CAA"/>
    <w:p w14:paraId="65C3C5B1" w14:textId="0A76D0FC" w:rsidR="00B245A8" w:rsidRDefault="00B245A8" w:rsidP="00B245A8">
      <w:pPr>
        <w:pStyle w:val="Heading3"/>
      </w:pPr>
      <w:r>
        <w:t>Concept permanence</w:t>
      </w:r>
      <w:r w:rsidR="00BF13A6">
        <w:t xml:space="preserve"> - returns</w:t>
      </w:r>
    </w:p>
    <w:p w14:paraId="7DC568AA" w14:textId="282C8EAE" w:rsidR="00502F3C" w:rsidRDefault="00502F3C" w:rsidP="00502F3C">
      <w:r>
        <w:t xml:space="preserve">In addition, the following concept </w:t>
      </w:r>
      <w:r w:rsidR="00D50BC5">
        <w:t>is</w:t>
      </w:r>
      <w:r>
        <w:t xml:space="preserve"> “missing” from the QA Release, but should come back ‘automatically’ in the Release Candidate with a status of “inactive”, when </w:t>
      </w:r>
      <w:r w:rsidR="00D50BC5">
        <w:t>its</w:t>
      </w:r>
      <w:r>
        <w:t xml:space="preserve"> supporting NTPs and MPs will be on the “Whitelist”</w:t>
      </w:r>
      <w:r w:rsidR="00E75AEE">
        <w:t>,</w:t>
      </w:r>
      <w:r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4F1EC2F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5903328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807679C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782DDE" w14:paraId="7234EED8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A116F" w14:textId="73BC9136" w:rsidR="00782DDE" w:rsidRPr="00601A33" w:rsidRDefault="00601A33" w:rsidP="00782DDE">
            <w:pPr>
              <w:jc w:val="both"/>
              <w:rPr>
                <w:rFonts w:ascii="Calibri" w:hAnsi="Calibri" w:cs="Calibri"/>
                <w:color w:val="00008B"/>
              </w:rPr>
            </w:pPr>
            <w:r w:rsidRPr="00601A33">
              <w:rPr>
                <w:rFonts w:ascii="Calibri" w:hAnsi="Calibri" w:cs="Calibri"/>
              </w:rPr>
              <w:t>8000969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BC6C2" w14:textId="788AF679" w:rsidR="00782DDE" w:rsidRPr="001B7235" w:rsidRDefault="00601A33" w:rsidP="00782DD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estradiol and levonorgestrel</w:t>
            </w:r>
          </w:p>
        </w:tc>
      </w:tr>
    </w:tbl>
    <w:p w14:paraId="1E05F3C3" w14:textId="2818A770" w:rsidR="002977B9" w:rsidRDefault="002977B9" w:rsidP="00094CAA"/>
    <w:p w14:paraId="37F8E108" w14:textId="0DF47A7D" w:rsidR="00EC2E04" w:rsidRDefault="00EC2E04" w:rsidP="00EC2E04">
      <w:pPr>
        <w:pStyle w:val="Heading2"/>
      </w:pPr>
      <w:r>
        <w:t>NTP File</w:t>
      </w:r>
    </w:p>
    <w:p w14:paraId="142FF91A" w14:textId="77777777" w:rsidR="00005782" w:rsidRPr="008F4F55" w:rsidRDefault="00005782" w:rsidP="00005782">
      <w:pPr>
        <w:pStyle w:val="Heading3"/>
      </w:pPr>
      <w:r>
        <w:t>Deprecation</w:t>
      </w:r>
    </w:p>
    <w:p w14:paraId="770BD4D0" w14:textId="7D31995D" w:rsidR="004E7CA5" w:rsidRDefault="003613A0" w:rsidP="004E7CA5">
      <w:r>
        <w:t>The following 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  <w:r w:rsidR="009F6757">
        <w:t xml:space="preserve">The ntp_formal_name is longer being used since the dosage form of the only product associated with it changed in DPD from </w:t>
      </w:r>
      <w:r w:rsidR="004E13B6">
        <w:t xml:space="preserve">powder for </w:t>
      </w:r>
      <w:r w:rsidR="005E6A5F">
        <w:t>solution to granules for suspension</w:t>
      </w:r>
      <w:r w:rsidR="00AE14FA">
        <w:t>.</w:t>
      </w:r>
      <w:r w:rsidR="00C158E8">
        <w:t xml:space="preserve">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1FFE8A0E" w14:textId="77777777" w:rsidTr="00F134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09EB56" w14:textId="202937CE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9621C7" w14:textId="3ABDCFA3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95D213" w14:textId="6EA83AC8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9A9979" w14:textId="044DAA95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9F6757" w14:paraId="765EF909" w14:textId="77777777" w:rsidTr="00F134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F6D" w14:textId="0097EF66" w:rsidR="009F6757" w:rsidRPr="00082535" w:rsidRDefault="00082535" w:rsidP="009F6757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9003416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EE3" w14:textId="13110108" w:rsidR="009F6757" w:rsidRPr="001B7235" w:rsidRDefault="00082535" w:rsidP="009F67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cefuroxime (cefuroxime axetil) 125 mg per 5 mL powder for oral solution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0438" w14:textId="4E19D541" w:rsidR="009F6757" w:rsidRPr="00082535" w:rsidRDefault="00082535" w:rsidP="009F6757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082535">
              <w:rPr>
                <w:rFonts w:ascii="Arial" w:hAnsi="Arial" w:cs="Arial"/>
                <w:sz w:val="20"/>
                <w:szCs w:val="20"/>
                <w:lang w:val="fr-CA"/>
              </w:rPr>
              <w:t>céfuroxime (céfuroxime axétil) 125 mg par 5 mL poudre pour solution orale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3D57" w14:textId="38A8E25E" w:rsidR="009F6757" w:rsidRDefault="009F6757" w:rsidP="009F675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68FD9D05" w14:textId="7454F0BD" w:rsidR="004E7CA5" w:rsidRDefault="004E7CA5" w:rsidP="004E7CA5"/>
    <w:p w14:paraId="33633651" w14:textId="77777777" w:rsidR="00005782" w:rsidRDefault="00005782" w:rsidP="00005782">
      <w:pPr>
        <w:pStyle w:val="Heading3"/>
      </w:pPr>
      <w:r>
        <w:t>Code permanence – name changes</w:t>
      </w:r>
    </w:p>
    <w:p w14:paraId="5B5BF3B1" w14:textId="699B4838" w:rsidR="008F4F55" w:rsidRPr="00674279" w:rsidRDefault="008F4F55" w:rsidP="008F4F55">
      <w:r>
        <w:t>The following 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5B344C2B" w14:textId="77777777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A0B1DA" w14:textId="72598365" w:rsidR="008F4F55" w:rsidRDefault="00005782" w:rsidP="00601A33">
            <w:pPr>
              <w:rPr>
                <w:b/>
              </w:rPr>
            </w:pPr>
            <w:r>
              <w:rPr>
                <w:b/>
              </w:rPr>
              <w:lastRenderedPageBreak/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CD3EF42" w14:textId="5ABDD77D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8E8295" w14:textId="364B116D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A23D14" w14:paraId="4BD9E8A8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F6C0" w14:textId="1D83BD31" w:rsidR="00A23D14" w:rsidRPr="00A1222B" w:rsidRDefault="00A23D14" w:rsidP="00A23D1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8D128" w14:textId="30AE9959" w:rsidR="00A23D14" w:rsidRPr="00814594" w:rsidRDefault="00255E92" w:rsidP="00A23D14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CC839" w14:textId="14AFC8F7" w:rsidR="00A23D14" w:rsidRDefault="00A23D14" w:rsidP="00A23D1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15126E9A" w14:textId="77777777" w:rsidR="004F1348" w:rsidRDefault="004F1348" w:rsidP="00BF13A6">
      <w:pPr>
        <w:pStyle w:val="Heading3"/>
      </w:pPr>
    </w:p>
    <w:p w14:paraId="4ADED00D" w14:textId="47362D19" w:rsidR="00BF13A6" w:rsidRDefault="00BF13A6" w:rsidP="00BF13A6">
      <w:pPr>
        <w:pStyle w:val="Heading3"/>
      </w:pPr>
      <w:r>
        <w:t xml:space="preserve">Concept permanence </w:t>
      </w:r>
      <w:r w:rsidR="00736790">
        <w:t>–</w:t>
      </w:r>
      <w:r>
        <w:t xml:space="preserve"> returns</w:t>
      </w:r>
      <w:r w:rsidR="00736790">
        <w:t xml:space="preserve"> check</w:t>
      </w:r>
    </w:p>
    <w:p w14:paraId="1AE90C3A" w14:textId="2864DC6F" w:rsidR="005C76E1" w:rsidRDefault="005C76E1" w:rsidP="005C76E1">
      <w:r>
        <w:t xml:space="preserve">The following </w:t>
      </w:r>
      <w:r w:rsidR="00902D40">
        <w:t>four</w:t>
      </w:r>
      <w:r w:rsidR="00BB6F85" w:rsidRPr="00A9490D">
        <w:t xml:space="preserve"> </w:t>
      </w:r>
      <w:r>
        <w:t>concepts are “missing” from the QA Release, but should come back ‘automatically’ in the Release Candidate, when their supporting MPs will be on the “Whitelist”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5536A99B" w14:textId="77777777" w:rsidTr="00082535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759BACC" w14:textId="2A19318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5FFB40" w14:textId="0375A32D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9F6757" w:rsidRPr="00D87ABD" w14:paraId="57211DCD" w14:textId="77777777" w:rsidTr="00082535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739B" w14:textId="21F8AB8C" w:rsidR="009F6757" w:rsidRPr="00902D40" w:rsidRDefault="00082535" w:rsidP="009F6757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9006601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C20C" w14:textId="5A8DF95A" w:rsidR="009F6757" w:rsidRPr="00902D40" w:rsidRDefault="00082535" w:rsidP="009F6757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estradiol 45 mcg per 24 hour and levonorgestrel 15 mcg per 24 hour transdermal patch</w:t>
            </w:r>
          </w:p>
        </w:tc>
      </w:tr>
      <w:tr w:rsidR="00082535" w:rsidRPr="00D87ABD" w14:paraId="6ABA3E96" w14:textId="77777777" w:rsidTr="00082535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6CB7" w14:textId="1AF6EC6D" w:rsidR="00082535" w:rsidRPr="00902D40" w:rsidRDefault="00082535" w:rsidP="009F6757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9001306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A7E" w14:textId="7C0340AD" w:rsidR="00082535" w:rsidRPr="00902D40" w:rsidRDefault="00082535" w:rsidP="009F6757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hydromorphone hydrochloride 4 mg prolonged-release oral tablet</w:t>
            </w:r>
          </w:p>
        </w:tc>
      </w:tr>
      <w:tr w:rsidR="00082535" w:rsidRPr="00082535" w14:paraId="127D4E7C" w14:textId="77777777" w:rsidTr="00082535">
        <w:trPr>
          <w:trHeight w:val="315"/>
        </w:trPr>
        <w:tc>
          <w:tcPr>
            <w:tcW w:w="1083" w:type="dxa"/>
            <w:hideMark/>
          </w:tcPr>
          <w:p w14:paraId="5F435EF7" w14:textId="77777777" w:rsidR="00082535" w:rsidRPr="00082535" w:rsidRDefault="00082535" w:rsidP="0008253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9012578</w:t>
            </w:r>
          </w:p>
        </w:tc>
        <w:tc>
          <w:tcPr>
            <w:tcW w:w="7843" w:type="dxa"/>
            <w:hideMark/>
          </w:tcPr>
          <w:p w14:paraId="369F25E3" w14:textId="77777777" w:rsidR="00082535" w:rsidRPr="00082535" w:rsidRDefault="00082535" w:rsidP="00082535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methotrexate (methotrexate sodium) 15 mg per 1.5 mL solution for injection syringe</w:t>
            </w:r>
          </w:p>
        </w:tc>
      </w:tr>
      <w:tr w:rsidR="00082535" w:rsidRPr="00082535" w14:paraId="7997460A" w14:textId="77777777" w:rsidTr="00082535">
        <w:trPr>
          <w:trHeight w:val="315"/>
        </w:trPr>
        <w:tc>
          <w:tcPr>
            <w:tcW w:w="1083" w:type="dxa"/>
            <w:hideMark/>
          </w:tcPr>
          <w:p w14:paraId="6C38966E" w14:textId="77777777" w:rsidR="00082535" w:rsidRPr="00082535" w:rsidRDefault="00082535" w:rsidP="0008253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9000212</w:t>
            </w:r>
          </w:p>
        </w:tc>
        <w:tc>
          <w:tcPr>
            <w:tcW w:w="7843" w:type="dxa"/>
            <w:hideMark/>
          </w:tcPr>
          <w:p w14:paraId="51EFDA51" w14:textId="77777777" w:rsidR="00082535" w:rsidRPr="00082535" w:rsidRDefault="00082535" w:rsidP="00082535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morphine sulfate 5 mg per mL syrup</w:t>
            </w:r>
          </w:p>
        </w:tc>
      </w:tr>
      <w:tr w:rsidR="00082535" w:rsidRPr="00082535" w14:paraId="62BF454F" w14:textId="77777777" w:rsidTr="00082535">
        <w:trPr>
          <w:trHeight w:val="315"/>
        </w:trPr>
        <w:tc>
          <w:tcPr>
            <w:tcW w:w="1083" w:type="dxa"/>
            <w:hideMark/>
          </w:tcPr>
          <w:p w14:paraId="3B66EE0F" w14:textId="77777777" w:rsidR="00082535" w:rsidRPr="00082535" w:rsidRDefault="00082535" w:rsidP="0008253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9002896</w:t>
            </w:r>
          </w:p>
        </w:tc>
        <w:tc>
          <w:tcPr>
            <w:tcW w:w="7843" w:type="dxa"/>
            <w:hideMark/>
          </w:tcPr>
          <w:p w14:paraId="76C79C2C" w14:textId="77777777" w:rsidR="00082535" w:rsidRPr="00082535" w:rsidRDefault="00082535" w:rsidP="00082535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stavudine 15 mg oral capsule</w:t>
            </w:r>
          </w:p>
        </w:tc>
      </w:tr>
      <w:tr w:rsidR="00082535" w:rsidRPr="00082535" w14:paraId="32C4975D" w14:textId="77777777" w:rsidTr="00082535">
        <w:trPr>
          <w:trHeight w:val="315"/>
        </w:trPr>
        <w:tc>
          <w:tcPr>
            <w:tcW w:w="1083" w:type="dxa"/>
            <w:hideMark/>
          </w:tcPr>
          <w:p w14:paraId="5ED2D551" w14:textId="77777777" w:rsidR="00082535" w:rsidRPr="00082535" w:rsidRDefault="00082535" w:rsidP="0008253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9005073</w:t>
            </w:r>
          </w:p>
        </w:tc>
        <w:tc>
          <w:tcPr>
            <w:tcW w:w="7843" w:type="dxa"/>
            <w:hideMark/>
          </w:tcPr>
          <w:p w14:paraId="594E7AA9" w14:textId="77777777" w:rsidR="00082535" w:rsidRPr="00082535" w:rsidRDefault="00082535" w:rsidP="00082535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082535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temozolomide 180 mg oral capsule</w:t>
            </w:r>
          </w:p>
        </w:tc>
      </w:tr>
    </w:tbl>
    <w:p w14:paraId="393F98F5" w14:textId="77777777" w:rsidR="008A469B" w:rsidRPr="00902D40" w:rsidRDefault="008A469B" w:rsidP="001B7235">
      <w:pPr>
        <w:rPr>
          <w:lang w:val="en-CA"/>
        </w:rPr>
      </w:pPr>
    </w:p>
    <w:p w14:paraId="561E4D00" w14:textId="1E502BAB" w:rsidR="001B7235" w:rsidRDefault="001B7235" w:rsidP="001B7235">
      <w:pPr>
        <w:pStyle w:val="Heading2"/>
      </w:pPr>
      <w:r>
        <w:t>MP File</w:t>
      </w:r>
    </w:p>
    <w:p w14:paraId="5E201CE8" w14:textId="77777777" w:rsidR="00221352" w:rsidRDefault="00221352" w:rsidP="00221352">
      <w:pPr>
        <w:pStyle w:val="Heading3"/>
      </w:pPr>
      <w:r>
        <w:t>Deprecation (very rare)</w:t>
      </w:r>
    </w:p>
    <w:p w14:paraId="1101C9D3" w14:textId="77777777" w:rsidR="00221352" w:rsidRPr="000419DE" w:rsidRDefault="00221352" w:rsidP="00221352">
      <w:r>
        <w:t>No new deprecated concepts</w:t>
      </w:r>
    </w:p>
    <w:p w14:paraId="0CA85974" w14:textId="77777777" w:rsidR="00221352" w:rsidRDefault="00221352" w:rsidP="00221352">
      <w:pPr>
        <w:pStyle w:val="Heading3"/>
      </w:pPr>
      <w:r>
        <w:t>Deprecation – manual return</w:t>
      </w:r>
    </w:p>
    <w:p w14:paraId="317C7AA7" w14:textId="353DA9E6" w:rsidR="00221352" w:rsidRDefault="00221352" w:rsidP="00221352">
      <w:r>
        <w:t xml:space="preserve">The following 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14:paraId="1300F4A8" w14:textId="77777777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7A2566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F96D8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FBF850" w14:textId="335461FC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EBCC15" w14:textId="1ED44230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14:paraId="17D53A88" w14:textId="77777777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9F42" w14:textId="77777777"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72BB" w14:textId="77777777"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8D88" w14:textId="1126D867"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63BEA" w14:textId="1071FCD7"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14:paraId="19A94F9F" w14:textId="77777777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3218F" w14:textId="77777777"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66F5" w14:textId="77777777" w:rsidR="00F134BA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2A3E7" w14:textId="1A48A9CF"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99015" w14:textId="3D2B9AE9"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0F604003" w14:textId="77777777" w:rsidR="00221352" w:rsidRDefault="00221352" w:rsidP="00221352"/>
    <w:p w14:paraId="7A845DDF" w14:textId="77777777" w:rsidR="00221352" w:rsidRPr="00A75047" w:rsidRDefault="00221352" w:rsidP="00221352">
      <w:r w:rsidRPr="007431D8">
        <w:t xml:space="preserve">The following 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>. I believe this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79FB9F0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122959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AC9268E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8ECA8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020B63B4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1B481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904E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AD933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14:paraId="6D47B32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CB2A2" w14:textId="77777777"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D93D9" w14:textId="77777777"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DAFA2" w14:textId="77777777"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14:paraId="14A2262C" w14:textId="77777777" w:rsidR="00D8234D" w:rsidRDefault="00D8234D" w:rsidP="00D8234D">
      <w:pPr>
        <w:pStyle w:val="Heading3"/>
      </w:pPr>
    </w:p>
    <w:p w14:paraId="65694D60" w14:textId="77777777" w:rsidR="00D8234D" w:rsidRPr="00A75047" w:rsidRDefault="00D8234D" w:rsidP="00D8234D">
      <w:pPr>
        <w:pStyle w:val="Heading3"/>
      </w:pPr>
      <w:r w:rsidRPr="00A75047">
        <w:t>DPD descriptors</w:t>
      </w:r>
    </w:p>
    <w:p w14:paraId="13CA45E7" w14:textId="2B9F284C" w:rsidR="00D8234D" w:rsidRPr="00A75047" w:rsidRDefault="00D8234D" w:rsidP="00D8234D">
      <w:r w:rsidRPr="00A75047">
        <w:t>The following concept</w:t>
      </w:r>
      <w:r>
        <w:t>s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858"/>
        <w:gridCol w:w="1820"/>
        <w:gridCol w:w="2358"/>
      </w:tblGrid>
      <w:tr w:rsidR="00A76501" w:rsidRPr="00A75047" w14:paraId="7BCC18A0" w14:textId="1DDDDD9F" w:rsidTr="00A76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4170FB73" w14:textId="77777777" w:rsidR="00A76501" w:rsidRDefault="00A76501" w:rsidP="00601A33">
            <w:r w:rsidRPr="00A75047">
              <w:t>drug_</w:t>
            </w:r>
          </w:p>
          <w:p w14:paraId="51E86338" w14:textId="266B5002" w:rsidR="00A76501" w:rsidRPr="00A75047" w:rsidRDefault="00A76501" w:rsidP="00601A33">
            <w:r w:rsidRPr="00A75047">
              <w:t>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B332CF0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54FEBF9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3EAC8737" w14:textId="77777777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38BDACD" w14:textId="588821DD"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A76501" w:rsidRPr="00A75047" w14:paraId="3862A87C" w14:textId="0755D39A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FD9B58C" w14:textId="721DF76C" w:rsidR="00A76501" w:rsidRPr="00A75047" w:rsidRDefault="00A76501" w:rsidP="00A7650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E16ACC7" w14:textId="321F36DF" w:rsidR="00A76501" w:rsidRPr="00A75047" w:rsidRDefault="00082535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6EF1DDF" w14:textId="2BDB7910"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FEB7E8C" w14:textId="1260EFC8"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2A3685B" w14:textId="3AEF88D4"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501" w:rsidRPr="00A75047" w14:paraId="3630483A" w14:textId="51E72161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767035A" w14:textId="78F62AEC" w:rsidR="00A76501" w:rsidRPr="00A76501" w:rsidRDefault="00A76501" w:rsidP="00A76501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5F86CDC" w14:textId="6CEDC6F2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675139C" w14:textId="4BB153EF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FD69574" w14:textId="4B09A2A4"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AF87A88" w14:textId="02A9E6D8"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F63EBE" w14:textId="77777777" w:rsidR="00807472" w:rsidRDefault="00807472" w:rsidP="00221352">
      <w:pPr>
        <w:pStyle w:val="Heading3"/>
      </w:pPr>
    </w:p>
    <w:p w14:paraId="14EC6AB1" w14:textId="77777777" w:rsidR="00221352" w:rsidRDefault="00221352" w:rsidP="00221352">
      <w:pPr>
        <w:pStyle w:val="Heading3"/>
      </w:pPr>
      <w:r>
        <w:t>Concept permanence – manual return</w:t>
      </w:r>
    </w:p>
    <w:p w14:paraId="4CC5B495" w14:textId="360E80CB" w:rsidR="00221352" w:rsidRDefault="007241D4" w:rsidP="00221352">
      <w:r>
        <w:t>One</w:t>
      </w:r>
      <w:r w:rsidR="00221352">
        <w:t xml:space="preserve"> concept need</w:t>
      </w:r>
      <w:r>
        <w:t>s</w:t>
      </w:r>
      <w:r w:rsidR="00221352">
        <w:t xml:space="preserve"> to be added back into the generation with </w:t>
      </w:r>
      <w:r>
        <w:t>its</w:t>
      </w:r>
      <w:r w:rsidR="00221352">
        <w:t xml:space="preserve"> status as </w:t>
      </w:r>
      <w:r w:rsidR="00221352" w:rsidRPr="00F27374">
        <w:rPr>
          <w:b/>
        </w:rPr>
        <w:t>active</w:t>
      </w:r>
      <w:r w:rsidR="00221352">
        <w:t xml:space="preserve">.  For </w:t>
      </w:r>
      <w:r>
        <w:t>this</w:t>
      </w:r>
      <w:r w:rsidR="00221352">
        <w:t xml:space="preserve"> </w:t>
      </w:r>
      <w:r w:rsidR="00221352">
        <w:rPr>
          <w:rFonts w:ascii="Calibri" w:hAnsi="Calibri" w:cs="Calibri"/>
          <w:color w:val="000000"/>
        </w:rPr>
        <w:t xml:space="preserve">product, </w:t>
      </w:r>
      <w:r w:rsidR="00221352">
        <w:t xml:space="preserve">in the DPD </w:t>
      </w:r>
      <w:r>
        <w:t>it</w:t>
      </w:r>
      <w:r w:rsidR="00221352">
        <w:t xml:space="preserve"> has gone back to Approved while the company “reactivates” its DIN.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2839D938" w14:textId="77777777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7AD9F61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3AC8319E" w14:textId="77777777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244B06" w14:textId="77777777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7B2EFE40" w14:textId="4B9118F9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45EE9BD" w14:textId="68D2D47F"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14:paraId="16E1D3DF" w14:textId="77777777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E4EFFDA" w14:textId="77777777" w:rsidR="00F134BA" w:rsidRDefault="00F134BA" w:rsidP="00601A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15207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7BA251D" w14:textId="77777777" w:rsidR="00F134BA" w:rsidRPr="005905AE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01916947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4B2E97FC" w14:textId="77777777"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BACTROBAN (mupirocin 2 % cutaneous ointment) GLAXOSMITHKLINE CONSUMER HEALTHCARE INC.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3614B4E3" w14:textId="2466C8EE"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BACTROBAN (mupirocine 2 % pommade cutanée) GLAXOSMITHKLINE CONSUMER HEALTHCARE INC.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5897F34" w14:textId="54DCCF97"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Active</w:t>
            </w:r>
          </w:p>
        </w:tc>
      </w:tr>
    </w:tbl>
    <w:p w14:paraId="1C9BB104" w14:textId="77777777" w:rsidR="0083314F" w:rsidRDefault="0083314F" w:rsidP="00736790">
      <w:pPr>
        <w:pStyle w:val="Heading3"/>
      </w:pPr>
    </w:p>
    <w:p w14:paraId="07567A78" w14:textId="77777777" w:rsidR="00736790" w:rsidRDefault="00736790" w:rsidP="00736790">
      <w:pPr>
        <w:pStyle w:val="Heading3"/>
      </w:pPr>
      <w:r>
        <w:t>Concept permanence – returns check</w:t>
      </w:r>
    </w:p>
    <w:p w14:paraId="637CED10" w14:textId="01F5CADE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184"/>
        <w:gridCol w:w="1062"/>
        <w:gridCol w:w="5386"/>
        <w:gridCol w:w="1384"/>
      </w:tblGrid>
      <w:tr w:rsidR="001B7235" w14:paraId="03B2834E" w14:textId="77777777" w:rsidTr="005E6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4A9F6683" w14:textId="77777777" w:rsidR="001B7235" w:rsidRDefault="001B7235" w:rsidP="00AB5780">
            <w:r>
              <w:t>drug_code</w:t>
            </w:r>
          </w:p>
        </w:tc>
        <w:tc>
          <w:tcPr>
            <w:tcW w:w="10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602C986A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538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9DFF8C5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13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10576460" w14:textId="77777777"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status</w:t>
            </w:r>
          </w:p>
        </w:tc>
      </w:tr>
      <w:tr w:rsidR="005E6A5F" w:rsidRPr="005E6A5F" w14:paraId="12558B4A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550C4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87532</w:t>
            </w:r>
          </w:p>
        </w:tc>
        <w:tc>
          <w:tcPr>
            <w:tcW w:w="0" w:type="auto"/>
            <w:hideMark/>
          </w:tcPr>
          <w:p w14:paraId="30583543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2389843</w:t>
            </w:r>
          </w:p>
        </w:tc>
        <w:tc>
          <w:tcPr>
            <w:tcW w:w="0" w:type="auto"/>
            <w:hideMark/>
          </w:tcPr>
          <w:p w14:paraId="43001ECF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ACH-TEMOZOLOMIDE (temozolomide 180 mg oral capsule) ACCORD HEALTHCARE INC</w:t>
            </w:r>
          </w:p>
        </w:tc>
        <w:tc>
          <w:tcPr>
            <w:tcW w:w="0" w:type="auto"/>
            <w:hideMark/>
          </w:tcPr>
          <w:p w14:paraId="76AAD25F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</w:p>
        </w:tc>
      </w:tr>
      <w:tr w:rsidR="005E6A5F" w:rsidRPr="005E6A5F" w14:paraId="49C4D57F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D4443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82307</w:t>
            </w:r>
          </w:p>
        </w:tc>
        <w:tc>
          <w:tcPr>
            <w:tcW w:w="0" w:type="auto"/>
            <w:hideMark/>
          </w:tcPr>
          <w:p w14:paraId="3BC0A8E3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2337487</w:t>
            </w:r>
          </w:p>
        </w:tc>
        <w:tc>
          <w:tcPr>
            <w:tcW w:w="0" w:type="auto"/>
            <w:hideMark/>
          </w:tcPr>
          <w:p w14:paraId="691BF1B1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ACT VALSARTAN (valsartan 40 mg oral tablet) ACTAVIS PHARMA COMPANY</w:t>
            </w:r>
          </w:p>
        </w:tc>
        <w:tc>
          <w:tcPr>
            <w:tcW w:w="0" w:type="auto"/>
            <w:hideMark/>
          </w:tcPr>
          <w:p w14:paraId="7013FC59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2020.02.28</w:t>
            </w:r>
          </w:p>
        </w:tc>
      </w:tr>
      <w:tr w:rsidR="005E6A5F" w:rsidRPr="005E6A5F" w14:paraId="523BA7A2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F4A05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88639</w:t>
            </w:r>
          </w:p>
        </w:tc>
        <w:tc>
          <w:tcPr>
            <w:tcW w:w="0" w:type="auto"/>
            <w:hideMark/>
          </w:tcPr>
          <w:p w14:paraId="5A077656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2401495</w:t>
            </w:r>
          </w:p>
        </w:tc>
        <w:tc>
          <w:tcPr>
            <w:tcW w:w="0" w:type="auto"/>
            <w:hideMark/>
          </w:tcPr>
          <w:p w14:paraId="6B5396E2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AMOXICILLIN (amoxicillin (amoxicillin trihydrate) 250 mg oral capsule) SIVEM PHARMACEUTICALS ULC</w:t>
            </w:r>
          </w:p>
        </w:tc>
        <w:tc>
          <w:tcPr>
            <w:tcW w:w="0" w:type="auto"/>
            <w:hideMark/>
          </w:tcPr>
          <w:p w14:paraId="00D04D8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7A220245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ADF66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63472</w:t>
            </w:r>
          </w:p>
        </w:tc>
        <w:tc>
          <w:tcPr>
            <w:tcW w:w="0" w:type="auto"/>
            <w:hideMark/>
          </w:tcPr>
          <w:p w14:paraId="3179206D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2239967</w:t>
            </w:r>
          </w:p>
        </w:tc>
        <w:tc>
          <w:tcPr>
            <w:tcW w:w="0" w:type="auto"/>
            <w:hideMark/>
          </w:tcPr>
          <w:p w14:paraId="0EDDBD4F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ANALGESIC CREAM EXTRA STRENGTH ODORLESS (trolamine salicylate 15 % cutaneous cream) PHARMASCIENCE INC</w:t>
            </w:r>
          </w:p>
        </w:tc>
        <w:tc>
          <w:tcPr>
            <w:tcW w:w="0" w:type="auto"/>
            <w:hideMark/>
          </w:tcPr>
          <w:p w14:paraId="6BB42CA7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2020.01.31</w:t>
            </w:r>
          </w:p>
        </w:tc>
      </w:tr>
      <w:tr w:rsidR="005E6A5F" w:rsidRPr="005E6A5F" w14:paraId="424171D9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DF7CC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90068</w:t>
            </w:r>
          </w:p>
        </w:tc>
        <w:tc>
          <w:tcPr>
            <w:tcW w:w="0" w:type="auto"/>
            <w:hideMark/>
          </w:tcPr>
          <w:p w14:paraId="63D801C8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2416255</w:t>
            </w:r>
          </w:p>
        </w:tc>
        <w:tc>
          <w:tcPr>
            <w:tcW w:w="0" w:type="auto"/>
            <w:hideMark/>
          </w:tcPr>
          <w:p w14:paraId="70C94A18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APO-ABACAVIR-LAMIVUDINE-ZIDOVUDINE (abacavir (abacavir sulfate) 300 mg and lamivudine 150 mg and zidovudine 300 mg oral tablet) APOTEX INC</w:t>
            </w:r>
          </w:p>
        </w:tc>
        <w:tc>
          <w:tcPr>
            <w:tcW w:w="0" w:type="auto"/>
            <w:hideMark/>
          </w:tcPr>
          <w:p w14:paraId="752C5EE5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2C5D29CD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7902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83873</w:t>
            </w:r>
          </w:p>
        </w:tc>
        <w:tc>
          <w:tcPr>
            <w:tcW w:w="0" w:type="auto"/>
            <w:hideMark/>
          </w:tcPr>
          <w:p w14:paraId="5D642022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2353512</w:t>
            </w:r>
          </w:p>
        </w:tc>
        <w:tc>
          <w:tcPr>
            <w:tcW w:w="0" w:type="auto"/>
            <w:hideMark/>
          </w:tcPr>
          <w:p w14:paraId="6531B375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APO-LOSARTAN (losartan potassium 100 mg oral tablet) APOTEX INC</w:t>
            </w:r>
          </w:p>
        </w:tc>
        <w:tc>
          <w:tcPr>
            <w:tcW w:w="0" w:type="auto"/>
            <w:hideMark/>
          </w:tcPr>
          <w:p w14:paraId="3EBE7A0D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13CE3449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97897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83872</w:t>
            </w:r>
          </w:p>
        </w:tc>
        <w:tc>
          <w:tcPr>
            <w:tcW w:w="0" w:type="auto"/>
            <w:hideMark/>
          </w:tcPr>
          <w:p w14:paraId="2533E78A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2353504</w:t>
            </w:r>
          </w:p>
        </w:tc>
        <w:tc>
          <w:tcPr>
            <w:tcW w:w="0" w:type="auto"/>
            <w:hideMark/>
          </w:tcPr>
          <w:p w14:paraId="534652D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APO-LOSARTAN (losartan potassium 50 mg oral tablet) APOTEX INC</w:t>
            </w:r>
          </w:p>
        </w:tc>
        <w:tc>
          <w:tcPr>
            <w:tcW w:w="0" w:type="auto"/>
            <w:hideMark/>
          </w:tcPr>
          <w:p w14:paraId="4BE4639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006DAAD3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89B79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85130</w:t>
            </w:r>
          </w:p>
        </w:tc>
        <w:tc>
          <w:tcPr>
            <w:tcW w:w="0" w:type="auto"/>
            <w:hideMark/>
          </w:tcPr>
          <w:p w14:paraId="0D3171B0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2366487</w:t>
            </w:r>
          </w:p>
        </w:tc>
        <w:tc>
          <w:tcPr>
            <w:tcW w:w="0" w:type="auto"/>
            <w:hideMark/>
          </w:tcPr>
          <w:p w14:paraId="3CE322A9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APO-MEMANTINE (memantine hydrochloride 10 mg oral tablet) APOTEX INC</w:t>
            </w:r>
          </w:p>
        </w:tc>
        <w:tc>
          <w:tcPr>
            <w:tcW w:w="0" w:type="auto"/>
            <w:hideMark/>
          </w:tcPr>
          <w:p w14:paraId="70B5904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10422559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F13D5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87866</w:t>
            </w:r>
          </w:p>
        </w:tc>
        <w:tc>
          <w:tcPr>
            <w:tcW w:w="0" w:type="auto"/>
            <w:hideMark/>
          </w:tcPr>
          <w:p w14:paraId="30E8882E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2393433</w:t>
            </w:r>
          </w:p>
        </w:tc>
        <w:tc>
          <w:tcPr>
            <w:tcW w:w="0" w:type="auto"/>
            <w:hideMark/>
          </w:tcPr>
          <w:p w14:paraId="63BD1BB9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APO-NITROGLYCERIN (nitroglycerin 0.4 mg per actuation sublingual spray) APOTEX INC</w:t>
            </w:r>
          </w:p>
        </w:tc>
        <w:tc>
          <w:tcPr>
            <w:tcW w:w="0" w:type="auto"/>
            <w:hideMark/>
          </w:tcPr>
          <w:p w14:paraId="68DD639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004D9D23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F6F1E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lastRenderedPageBreak/>
              <w:t>94016</w:t>
            </w:r>
          </w:p>
        </w:tc>
        <w:tc>
          <w:tcPr>
            <w:tcW w:w="0" w:type="auto"/>
            <w:hideMark/>
          </w:tcPr>
          <w:p w14:paraId="0376BD0D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2453606</w:t>
            </w:r>
          </w:p>
        </w:tc>
        <w:tc>
          <w:tcPr>
            <w:tcW w:w="0" w:type="auto"/>
            <w:hideMark/>
          </w:tcPr>
          <w:p w14:paraId="7D3F457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APO-OLMESARTAN/HCTZ (hydrochlorothiazide 12.5 mg and olmesartan medoxomil 20 mg oral tablet) APOTEX INC</w:t>
            </w:r>
          </w:p>
        </w:tc>
        <w:tc>
          <w:tcPr>
            <w:tcW w:w="0" w:type="auto"/>
            <w:hideMark/>
          </w:tcPr>
          <w:p w14:paraId="7F587A02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0B8CDBF7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1E550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94017</w:t>
            </w:r>
          </w:p>
        </w:tc>
        <w:tc>
          <w:tcPr>
            <w:tcW w:w="0" w:type="auto"/>
            <w:hideMark/>
          </w:tcPr>
          <w:p w14:paraId="4416FE3D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2453614</w:t>
            </w:r>
          </w:p>
        </w:tc>
        <w:tc>
          <w:tcPr>
            <w:tcW w:w="0" w:type="auto"/>
            <w:hideMark/>
          </w:tcPr>
          <w:p w14:paraId="412439A9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APO-OLMESARTAN/HCTZ (hydrochlorothiazide 12.5 mg and olmesartan medoxomil 40 mg oral tablet) APOTEX INC</w:t>
            </w:r>
          </w:p>
        </w:tc>
        <w:tc>
          <w:tcPr>
            <w:tcW w:w="0" w:type="auto"/>
            <w:hideMark/>
          </w:tcPr>
          <w:p w14:paraId="25C4D785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6C728A17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F539F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94018</w:t>
            </w:r>
          </w:p>
        </w:tc>
        <w:tc>
          <w:tcPr>
            <w:tcW w:w="0" w:type="auto"/>
            <w:hideMark/>
          </w:tcPr>
          <w:p w14:paraId="5397B9C7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2453622</w:t>
            </w:r>
          </w:p>
        </w:tc>
        <w:tc>
          <w:tcPr>
            <w:tcW w:w="0" w:type="auto"/>
            <w:hideMark/>
          </w:tcPr>
          <w:p w14:paraId="7EBED7EA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APO-OLMESARTAN/HCTZ (hydrochlorothiazide 25 mg and olmesartan medoxomil 40 mg oral tablet) APOTEX INC</w:t>
            </w:r>
          </w:p>
        </w:tc>
        <w:tc>
          <w:tcPr>
            <w:tcW w:w="0" w:type="auto"/>
            <w:hideMark/>
          </w:tcPr>
          <w:p w14:paraId="7A6E16ED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6D96B447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88846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94433</w:t>
            </w:r>
          </w:p>
        </w:tc>
        <w:tc>
          <w:tcPr>
            <w:tcW w:w="0" w:type="auto"/>
            <w:hideMark/>
          </w:tcPr>
          <w:p w14:paraId="0B0098E9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2457253</w:t>
            </w:r>
          </w:p>
        </w:tc>
        <w:tc>
          <w:tcPr>
            <w:tcW w:w="0" w:type="auto"/>
            <w:hideMark/>
          </w:tcPr>
          <w:p w14:paraId="30F6CDF5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APO-QUETIAPINE XR (quetiapine (quetiapine fumarate) 300 mg prolonged-release oral tablet) APOTEX INC</w:t>
            </w:r>
          </w:p>
        </w:tc>
        <w:tc>
          <w:tcPr>
            <w:tcW w:w="0" w:type="auto"/>
            <w:hideMark/>
          </w:tcPr>
          <w:p w14:paraId="0747EE89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2CFA5E58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EFA52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90470</w:t>
            </w:r>
          </w:p>
        </w:tc>
        <w:tc>
          <w:tcPr>
            <w:tcW w:w="0" w:type="auto"/>
            <w:hideMark/>
          </w:tcPr>
          <w:p w14:paraId="0D25FB07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2420090</w:t>
            </w:r>
          </w:p>
        </w:tc>
        <w:tc>
          <w:tcPr>
            <w:tcW w:w="0" w:type="auto"/>
            <w:hideMark/>
          </w:tcPr>
          <w:p w14:paraId="051BE9DA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APO-TELMISARTAN (telmisartan 80 mg oral tablet) APOTEX INC</w:t>
            </w:r>
          </w:p>
        </w:tc>
        <w:tc>
          <w:tcPr>
            <w:tcW w:w="0" w:type="auto"/>
            <w:hideMark/>
          </w:tcPr>
          <w:p w14:paraId="1AE70D6A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7843B81E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230B6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93006</w:t>
            </w:r>
          </w:p>
        </w:tc>
        <w:tc>
          <w:tcPr>
            <w:tcW w:w="0" w:type="auto"/>
            <w:hideMark/>
          </w:tcPr>
          <w:p w14:paraId="1B136852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2444852</w:t>
            </w:r>
          </w:p>
        </w:tc>
        <w:tc>
          <w:tcPr>
            <w:tcW w:w="0" w:type="auto"/>
            <w:hideMark/>
          </w:tcPr>
          <w:p w14:paraId="5295E017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BASAGLAR KWIKPEN - 60 UNITS PER INJECTION DELIVERY (insulin glargine 100 unit per mL solution for injection 3 mL pen) ELI LILLY CANADA INC</w:t>
            </w:r>
          </w:p>
        </w:tc>
        <w:tc>
          <w:tcPr>
            <w:tcW w:w="0" w:type="auto"/>
            <w:hideMark/>
          </w:tcPr>
          <w:p w14:paraId="5AC2A513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2020.03.01</w:t>
            </w:r>
          </w:p>
        </w:tc>
      </w:tr>
      <w:tr w:rsidR="005E6A5F" w:rsidRPr="005E6A5F" w14:paraId="5C9DCADC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B5E84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73542</w:t>
            </w:r>
          </w:p>
        </w:tc>
        <w:tc>
          <w:tcPr>
            <w:tcW w:w="0" w:type="auto"/>
            <w:hideMark/>
          </w:tcPr>
          <w:p w14:paraId="3E65E577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2250616</w:t>
            </w:r>
          </w:p>
        </w:tc>
        <w:tc>
          <w:tcPr>
            <w:tcW w:w="0" w:type="auto"/>
            <w:hideMark/>
          </w:tcPr>
          <w:p w14:paraId="6620D53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CLIMARA PRO (estradiol 45 mcg per 24 hour and levonorgestrel 15 mcg per 24 hour transdermal patch) BAYER INC</w:t>
            </w:r>
          </w:p>
        </w:tc>
        <w:tc>
          <w:tcPr>
            <w:tcW w:w="0" w:type="auto"/>
            <w:hideMark/>
          </w:tcPr>
          <w:p w14:paraId="14A016F7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46E72B08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C3E8D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2037</w:t>
            </w:r>
          </w:p>
        </w:tc>
        <w:tc>
          <w:tcPr>
            <w:tcW w:w="0" w:type="auto"/>
            <w:hideMark/>
          </w:tcPr>
          <w:p w14:paraId="35787EE4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313580</w:t>
            </w:r>
          </w:p>
        </w:tc>
        <w:tc>
          <w:tcPr>
            <w:tcW w:w="0" w:type="auto"/>
            <w:hideMark/>
          </w:tcPr>
          <w:p w14:paraId="6AA8B83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DIAZEPAM 5 TAB (diazepam 5 mg oral tablet) PRO DOC LIMITEE</w:t>
            </w:r>
          </w:p>
        </w:tc>
        <w:tc>
          <w:tcPr>
            <w:tcW w:w="0" w:type="auto"/>
            <w:hideMark/>
          </w:tcPr>
          <w:p w14:paraId="65B0B39B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47C36759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AB710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77131</w:t>
            </w:r>
          </w:p>
        </w:tc>
        <w:tc>
          <w:tcPr>
            <w:tcW w:w="0" w:type="auto"/>
            <w:hideMark/>
          </w:tcPr>
          <w:p w14:paraId="71FD9C87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2285827</w:t>
            </w:r>
          </w:p>
        </w:tc>
        <w:tc>
          <w:tcPr>
            <w:tcW w:w="0" w:type="auto"/>
            <w:hideMark/>
          </w:tcPr>
          <w:p w14:paraId="296ADE55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GD-GABAPENTIN (gabapentin 300 mg oral capsule) GENMED A DIVISION OF PFIZER CANADA ULC</w:t>
            </w:r>
          </w:p>
        </w:tc>
        <w:tc>
          <w:tcPr>
            <w:tcW w:w="0" w:type="auto"/>
            <w:hideMark/>
          </w:tcPr>
          <w:p w14:paraId="03E01CF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2020.01.31</w:t>
            </w:r>
          </w:p>
        </w:tc>
      </w:tr>
      <w:tr w:rsidR="005E6A5F" w:rsidRPr="005E6A5F" w14:paraId="0F4834BA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0AFB4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82286</w:t>
            </w:r>
          </w:p>
        </w:tc>
        <w:tc>
          <w:tcPr>
            <w:tcW w:w="0" w:type="auto"/>
            <w:hideMark/>
          </w:tcPr>
          <w:p w14:paraId="4E415538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2337266</w:t>
            </w:r>
          </w:p>
        </w:tc>
        <w:tc>
          <w:tcPr>
            <w:tcW w:w="0" w:type="auto"/>
            <w:hideMark/>
          </w:tcPr>
          <w:p w14:paraId="3B6F3477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JURNISTA (hydromorphone hydrochloride 4 mg prolonged-release oral tablet) JANSSEN INC</w:t>
            </w:r>
          </w:p>
        </w:tc>
        <w:tc>
          <w:tcPr>
            <w:tcW w:w="0" w:type="auto"/>
            <w:hideMark/>
          </w:tcPr>
          <w:p w14:paraId="343C7B05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2020.01.31</w:t>
            </w:r>
          </w:p>
        </w:tc>
      </w:tr>
      <w:tr w:rsidR="005E6A5F" w:rsidRPr="005E6A5F" w14:paraId="6891137F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B891A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96459</w:t>
            </w:r>
          </w:p>
        </w:tc>
        <w:tc>
          <w:tcPr>
            <w:tcW w:w="0" w:type="auto"/>
            <w:hideMark/>
          </w:tcPr>
          <w:p w14:paraId="1B6799DE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2474468</w:t>
            </w:r>
          </w:p>
        </w:tc>
        <w:tc>
          <w:tcPr>
            <w:tcW w:w="0" w:type="auto"/>
            <w:hideMark/>
          </w:tcPr>
          <w:p w14:paraId="708690F1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LEVETIRACETAM (levetiracetam 250 mg oral tablet) LABORATOIRE RIVA INC</w:t>
            </w:r>
          </w:p>
        </w:tc>
        <w:tc>
          <w:tcPr>
            <w:tcW w:w="0" w:type="auto"/>
            <w:hideMark/>
          </w:tcPr>
          <w:p w14:paraId="75736FB3" w14:textId="68DBF0E6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re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-market</w:t>
            </w:r>
          </w:p>
        </w:tc>
      </w:tr>
      <w:tr w:rsidR="005E6A5F" w:rsidRPr="005E6A5F" w14:paraId="0DAD2E63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5D784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96462</w:t>
            </w:r>
          </w:p>
        </w:tc>
        <w:tc>
          <w:tcPr>
            <w:tcW w:w="0" w:type="auto"/>
            <w:hideMark/>
          </w:tcPr>
          <w:p w14:paraId="15499768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2474476</w:t>
            </w:r>
          </w:p>
        </w:tc>
        <w:tc>
          <w:tcPr>
            <w:tcW w:w="0" w:type="auto"/>
            <w:hideMark/>
          </w:tcPr>
          <w:p w14:paraId="434229F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LEVETIRACETAM (levetiracetam 500 mg oral tablet) LABORATOIRE RIVA INC</w:t>
            </w:r>
          </w:p>
        </w:tc>
        <w:tc>
          <w:tcPr>
            <w:tcW w:w="0" w:type="auto"/>
            <w:hideMark/>
          </w:tcPr>
          <w:p w14:paraId="5C503FD1" w14:textId="46AA8BEE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re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-market</w:t>
            </w:r>
          </w:p>
        </w:tc>
      </w:tr>
      <w:tr w:rsidR="005E6A5F" w:rsidRPr="005E6A5F" w14:paraId="433A9AB8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9504D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96463</w:t>
            </w:r>
          </w:p>
        </w:tc>
        <w:tc>
          <w:tcPr>
            <w:tcW w:w="0" w:type="auto"/>
            <w:hideMark/>
          </w:tcPr>
          <w:p w14:paraId="76EA669F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2474484</w:t>
            </w:r>
          </w:p>
        </w:tc>
        <w:tc>
          <w:tcPr>
            <w:tcW w:w="0" w:type="auto"/>
            <w:hideMark/>
          </w:tcPr>
          <w:p w14:paraId="196FDB00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LEVETIRACETAM (levetiracetam 750 mg oral tablet) LABORATOIRE RIVA INC</w:t>
            </w:r>
          </w:p>
        </w:tc>
        <w:tc>
          <w:tcPr>
            <w:tcW w:w="0" w:type="auto"/>
            <w:hideMark/>
          </w:tcPr>
          <w:p w14:paraId="73313E94" w14:textId="4B93D31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</w:t>
            </w: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re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-market</w:t>
            </w:r>
          </w:p>
        </w:tc>
      </w:tr>
      <w:tr w:rsidR="005E6A5F" w:rsidRPr="005E6A5F" w14:paraId="40124CDE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4E80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80551</w:t>
            </w:r>
          </w:p>
        </w:tc>
        <w:tc>
          <w:tcPr>
            <w:tcW w:w="0" w:type="auto"/>
            <w:hideMark/>
          </w:tcPr>
          <w:p w14:paraId="69264D2E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2320045</w:t>
            </w:r>
          </w:p>
        </w:tc>
        <w:tc>
          <w:tcPr>
            <w:tcW w:w="0" w:type="auto"/>
            <w:hideMark/>
          </w:tcPr>
          <w:p w14:paraId="7D6BBEE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METOJECT (methotrexate (methotrexate sodium) 15 mg per 1.5 mL solution for injection syringe) MEDEXUS INC</w:t>
            </w:r>
          </w:p>
        </w:tc>
        <w:tc>
          <w:tcPr>
            <w:tcW w:w="0" w:type="auto"/>
            <w:hideMark/>
          </w:tcPr>
          <w:p w14:paraId="29872139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2020.01.31</w:t>
            </w:r>
          </w:p>
        </w:tc>
      </w:tr>
      <w:tr w:rsidR="005E6A5F" w:rsidRPr="005E6A5F" w14:paraId="78EAF16F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BAD3A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82354</w:t>
            </w:r>
          </w:p>
        </w:tc>
        <w:tc>
          <w:tcPr>
            <w:tcW w:w="0" w:type="auto"/>
            <w:hideMark/>
          </w:tcPr>
          <w:p w14:paraId="55D155F9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2337908</w:t>
            </w:r>
          </w:p>
        </w:tc>
        <w:tc>
          <w:tcPr>
            <w:tcW w:w="0" w:type="auto"/>
            <w:hideMark/>
          </w:tcPr>
          <w:p w14:paraId="5ADC0B5F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MYLAN-OLANZAPINE (olanzapine 10 mg oral tablet) MYLAN PHARMACEUTICALS ULC</w:t>
            </w:r>
          </w:p>
        </w:tc>
        <w:tc>
          <w:tcPr>
            <w:tcW w:w="0" w:type="auto"/>
            <w:hideMark/>
          </w:tcPr>
          <w:p w14:paraId="46AD1427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2020.02.28</w:t>
            </w:r>
          </w:p>
        </w:tc>
      </w:tr>
      <w:tr w:rsidR="005E6A5F" w:rsidRPr="005E6A5F" w14:paraId="55D58BC4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D2449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82353</w:t>
            </w:r>
          </w:p>
        </w:tc>
        <w:tc>
          <w:tcPr>
            <w:tcW w:w="0" w:type="auto"/>
            <w:hideMark/>
          </w:tcPr>
          <w:p w14:paraId="0CA5F331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2337894</w:t>
            </w:r>
          </w:p>
        </w:tc>
        <w:tc>
          <w:tcPr>
            <w:tcW w:w="0" w:type="auto"/>
            <w:hideMark/>
          </w:tcPr>
          <w:p w14:paraId="556F5D2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MYLAN-OLANZAPINE (olanzapine 7.5 mg oral tablet) MYLAN PHARMACEUTICALS ULC</w:t>
            </w:r>
          </w:p>
        </w:tc>
        <w:tc>
          <w:tcPr>
            <w:tcW w:w="0" w:type="auto"/>
            <w:hideMark/>
          </w:tcPr>
          <w:p w14:paraId="2C550CB7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2020.02.28</w:t>
            </w:r>
          </w:p>
        </w:tc>
      </w:tr>
      <w:tr w:rsidR="005E6A5F" w:rsidRPr="005E6A5F" w14:paraId="3CD9A7F4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FBC62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15514</w:t>
            </w:r>
          </w:p>
        </w:tc>
        <w:tc>
          <w:tcPr>
            <w:tcW w:w="0" w:type="auto"/>
            <w:hideMark/>
          </w:tcPr>
          <w:p w14:paraId="7FCB082A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1916475</w:t>
            </w:r>
          </w:p>
        </w:tc>
        <w:tc>
          <w:tcPr>
            <w:tcW w:w="0" w:type="auto"/>
            <w:hideMark/>
          </w:tcPr>
          <w:p w14:paraId="2B052A2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PERCOCET (acetaminophen 325 mg and oxycodone hydrochloride 5 mg oral tablet) BRISTOL-MYERS SQUIBB CANADA</w:t>
            </w:r>
          </w:p>
        </w:tc>
        <w:tc>
          <w:tcPr>
            <w:tcW w:w="0" w:type="auto"/>
            <w:hideMark/>
          </w:tcPr>
          <w:p w14:paraId="002F97A8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35F7F4B5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CFDA8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79513</w:t>
            </w:r>
          </w:p>
        </w:tc>
        <w:tc>
          <w:tcPr>
            <w:tcW w:w="0" w:type="auto"/>
            <w:hideMark/>
          </w:tcPr>
          <w:p w14:paraId="5E6BD8DE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2309548</w:t>
            </w:r>
          </w:p>
        </w:tc>
        <w:tc>
          <w:tcPr>
            <w:tcW w:w="0" w:type="auto"/>
            <w:hideMark/>
          </w:tcPr>
          <w:p w14:paraId="6A6B9762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PMS-CLOBETASOL (clobetasol propionate 0.05 % cutaneous ointment) PHARMASCIENCE INC</w:t>
            </w:r>
          </w:p>
        </w:tc>
        <w:tc>
          <w:tcPr>
            <w:tcW w:w="0" w:type="auto"/>
            <w:hideMark/>
          </w:tcPr>
          <w:p w14:paraId="3C9B8988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107033BD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3967B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lastRenderedPageBreak/>
              <w:t>10486</w:t>
            </w:r>
          </w:p>
        </w:tc>
        <w:tc>
          <w:tcPr>
            <w:tcW w:w="0" w:type="auto"/>
            <w:hideMark/>
          </w:tcPr>
          <w:p w14:paraId="61608E2D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792705</w:t>
            </w:r>
          </w:p>
        </w:tc>
        <w:tc>
          <w:tcPr>
            <w:tcW w:w="0" w:type="auto"/>
            <w:hideMark/>
          </w:tcPr>
          <w:p w14:paraId="503B359B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PMS-DIPHENHYDRAMINE ELIXIR 2.5MG/ML (diphenhydramine hydrochloride 12.5 mg per 5 mL oral solution) PHARMASCIENCE INC</w:t>
            </w:r>
          </w:p>
        </w:tc>
        <w:tc>
          <w:tcPr>
            <w:tcW w:w="0" w:type="auto"/>
            <w:hideMark/>
          </w:tcPr>
          <w:p w14:paraId="0A844C4F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011BA6BC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DA69D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85244</w:t>
            </w:r>
          </w:p>
        </w:tc>
        <w:tc>
          <w:tcPr>
            <w:tcW w:w="0" w:type="auto"/>
            <w:hideMark/>
          </w:tcPr>
          <w:p w14:paraId="5E6D9D6A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2367602</w:t>
            </w:r>
          </w:p>
        </w:tc>
        <w:tc>
          <w:tcPr>
            <w:tcW w:w="0" w:type="auto"/>
            <w:hideMark/>
          </w:tcPr>
          <w:p w14:paraId="2E3CD72E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PRAMIPEXOLE (pramipexole dihydrochloride monohydrate 0.25 mg oral tablet) SANIS HEALTH INC</w:t>
            </w:r>
          </w:p>
        </w:tc>
        <w:tc>
          <w:tcPr>
            <w:tcW w:w="0" w:type="auto"/>
            <w:hideMark/>
          </w:tcPr>
          <w:p w14:paraId="6F17DA39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41BEEDF4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82EAD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85245</w:t>
            </w:r>
          </w:p>
        </w:tc>
        <w:tc>
          <w:tcPr>
            <w:tcW w:w="0" w:type="auto"/>
            <w:hideMark/>
          </w:tcPr>
          <w:p w14:paraId="2C83550D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2367610</w:t>
            </w:r>
          </w:p>
        </w:tc>
        <w:tc>
          <w:tcPr>
            <w:tcW w:w="0" w:type="auto"/>
            <w:hideMark/>
          </w:tcPr>
          <w:p w14:paraId="4562AD86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PRAMIPEXOLE (pramipexole dihydrochloride monohydrate 0.5 mg oral tablet) SANIS HEALTH INC</w:t>
            </w:r>
          </w:p>
        </w:tc>
        <w:tc>
          <w:tcPr>
            <w:tcW w:w="0" w:type="auto"/>
            <w:hideMark/>
          </w:tcPr>
          <w:p w14:paraId="75A7CF0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4CDCE24E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B8760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85247</w:t>
            </w:r>
          </w:p>
        </w:tc>
        <w:tc>
          <w:tcPr>
            <w:tcW w:w="0" w:type="auto"/>
            <w:hideMark/>
          </w:tcPr>
          <w:p w14:paraId="394550A2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2367629</w:t>
            </w:r>
          </w:p>
        </w:tc>
        <w:tc>
          <w:tcPr>
            <w:tcW w:w="0" w:type="auto"/>
            <w:hideMark/>
          </w:tcPr>
          <w:p w14:paraId="333319C3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PRAMIPEXOLE (pramipexole dihydrochloride monohydrate 1 mg oral tablet) SANIS HEALTH INC</w:t>
            </w:r>
          </w:p>
        </w:tc>
        <w:tc>
          <w:tcPr>
            <w:tcW w:w="0" w:type="auto"/>
            <w:hideMark/>
          </w:tcPr>
          <w:p w14:paraId="4A702F8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51ED1874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29903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96672</w:t>
            </w:r>
          </w:p>
        </w:tc>
        <w:tc>
          <w:tcPr>
            <w:tcW w:w="0" w:type="auto"/>
            <w:hideMark/>
          </w:tcPr>
          <w:p w14:paraId="2014D74B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2476347</w:t>
            </w:r>
          </w:p>
        </w:tc>
        <w:tc>
          <w:tcPr>
            <w:tcW w:w="0" w:type="auto"/>
            <w:hideMark/>
          </w:tcPr>
          <w:p w14:paraId="5A940B7F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PREGABALIN (pregabalin 150 mg oral capsule) LABORATOIRE RIVA INC</w:t>
            </w:r>
          </w:p>
        </w:tc>
        <w:tc>
          <w:tcPr>
            <w:tcW w:w="0" w:type="auto"/>
            <w:hideMark/>
          </w:tcPr>
          <w:p w14:paraId="7C89EA43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2145E28D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00DC2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96668</w:t>
            </w:r>
          </w:p>
        </w:tc>
        <w:tc>
          <w:tcPr>
            <w:tcW w:w="0" w:type="auto"/>
            <w:hideMark/>
          </w:tcPr>
          <w:p w14:paraId="3BAC895E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2476304</w:t>
            </w:r>
          </w:p>
        </w:tc>
        <w:tc>
          <w:tcPr>
            <w:tcW w:w="0" w:type="auto"/>
            <w:hideMark/>
          </w:tcPr>
          <w:p w14:paraId="651EB656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PREGABALIN (pregabalin 25 mg oral capsule) LABORATOIRE RIVA INC</w:t>
            </w:r>
          </w:p>
        </w:tc>
        <w:tc>
          <w:tcPr>
            <w:tcW w:w="0" w:type="auto"/>
            <w:hideMark/>
          </w:tcPr>
          <w:p w14:paraId="6645DD41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69E941C6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11032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96675</w:t>
            </w:r>
          </w:p>
        </w:tc>
        <w:tc>
          <w:tcPr>
            <w:tcW w:w="0" w:type="auto"/>
            <w:hideMark/>
          </w:tcPr>
          <w:p w14:paraId="56A700E4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2476371</w:t>
            </w:r>
          </w:p>
        </w:tc>
        <w:tc>
          <w:tcPr>
            <w:tcW w:w="0" w:type="auto"/>
            <w:hideMark/>
          </w:tcPr>
          <w:p w14:paraId="5FDA038B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PREGABALIN (pregabalin 300 mg oral capsule) LABORATOIRE RIVA INC</w:t>
            </w:r>
          </w:p>
        </w:tc>
        <w:tc>
          <w:tcPr>
            <w:tcW w:w="0" w:type="auto"/>
            <w:hideMark/>
          </w:tcPr>
          <w:p w14:paraId="49C6C7BC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50D83296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D37E6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96669</w:t>
            </w:r>
          </w:p>
        </w:tc>
        <w:tc>
          <w:tcPr>
            <w:tcW w:w="0" w:type="auto"/>
            <w:hideMark/>
          </w:tcPr>
          <w:p w14:paraId="28A64CC5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2476312</w:t>
            </w:r>
          </w:p>
        </w:tc>
        <w:tc>
          <w:tcPr>
            <w:tcW w:w="0" w:type="auto"/>
            <w:hideMark/>
          </w:tcPr>
          <w:p w14:paraId="0EDBEFB8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PREGABALIN (pregabalin 50 mg oral capsule) LABORATOIRE RIVA INC</w:t>
            </w:r>
          </w:p>
        </w:tc>
        <w:tc>
          <w:tcPr>
            <w:tcW w:w="0" w:type="auto"/>
            <w:hideMark/>
          </w:tcPr>
          <w:p w14:paraId="26882AA1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130384F0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98501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96670</w:t>
            </w:r>
          </w:p>
        </w:tc>
        <w:tc>
          <w:tcPr>
            <w:tcW w:w="0" w:type="auto"/>
            <w:hideMark/>
          </w:tcPr>
          <w:p w14:paraId="1B10290B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2476320</w:t>
            </w:r>
          </w:p>
        </w:tc>
        <w:tc>
          <w:tcPr>
            <w:tcW w:w="0" w:type="auto"/>
            <w:hideMark/>
          </w:tcPr>
          <w:p w14:paraId="56034EE1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PREGABALIN (pregabalin 75 mg oral capsule) LABORATOIRE RIVA INC</w:t>
            </w:r>
          </w:p>
        </w:tc>
        <w:tc>
          <w:tcPr>
            <w:tcW w:w="0" w:type="auto"/>
            <w:hideMark/>
          </w:tcPr>
          <w:p w14:paraId="57F5FD4E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3C64927E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F985F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81586</w:t>
            </w:r>
          </w:p>
        </w:tc>
        <w:tc>
          <w:tcPr>
            <w:tcW w:w="0" w:type="auto"/>
            <w:hideMark/>
          </w:tcPr>
          <w:p w14:paraId="36553C4B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2330105</w:t>
            </w:r>
          </w:p>
        </w:tc>
        <w:tc>
          <w:tcPr>
            <w:tcW w:w="0" w:type="auto"/>
            <w:hideMark/>
          </w:tcPr>
          <w:p w14:paraId="7EF6E388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RAN-FENTANYL MATRIX PATCH (fentanyl 12 mcg per hour transdermal patch) RANBAXY PHARMACEUTICALS CANADA INC.</w:t>
            </w:r>
          </w:p>
        </w:tc>
        <w:tc>
          <w:tcPr>
            <w:tcW w:w="0" w:type="auto"/>
            <w:hideMark/>
          </w:tcPr>
          <w:p w14:paraId="6083D3E3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35E90FA4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4BC3E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13922</w:t>
            </w:r>
          </w:p>
        </w:tc>
        <w:tc>
          <w:tcPr>
            <w:tcW w:w="0" w:type="auto"/>
            <w:hideMark/>
          </w:tcPr>
          <w:p w14:paraId="42C699DF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2025310</w:t>
            </w:r>
          </w:p>
        </w:tc>
        <w:tc>
          <w:tcPr>
            <w:tcW w:w="0" w:type="auto"/>
            <w:hideMark/>
          </w:tcPr>
          <w:p w14:paraId="5809E9E2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RISPERDAL (risperidone 4 mg oral tablet) JANSSEN INC</w:t>
            </w:r>
          </w:p>
        </w:tc>
        <w:tc>
          <w:tcPr>
            <w:tcW w:w="0" w:type="auto"/>
            <w:hideMark/>
          </w:tcPr>
          <w:p w14:paraId="0F5E7632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Dormant</w:t>
            </w:r>
          </w:p>
        </w:tc>
      </w:tr>
      <w:tr w:rsidR="005E6A5F" w:rsidRPr="005E6A5F" w14:paraId="3313DFD5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9D840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93501</w:t>
            </w:r>
          </w:p>
        </w:tc>
        <w:tc>
          <w:tcPr>
            <w:tcW w:w="0" w:type="auto"/>
            <w:hideMark/>
          </w:tcPr>
          <w:p w14:paraId="19B9E8A4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2449196</w:t>
            </w:r>
          </w:p>
        </w:tc>
        <w:tc>
          <w:tcPr>
            <w:tcW w:w="0" w:type="auto"/>
            <w:hideMark/>
          </w:tcPr>
          <w:p w14:paraId="0C1EA9CF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ROBITUSSIN COMPLETE DAYTIME (acetaminophen 325 mg and dextromethorphan hydrobromide 10 mg and phenylephrine hydrochloride 5 mg oral capsule) PFIZER CONSUMER HEALTHCARE A DIVISION OF PFIZER CANADA ULC</w:t>
            </w:r>
          </w:p>
        </w:tc>
        <w:tc>
          <w:tcPr>
            <w:tcW w:w="0" w:type="auto"/>
            <w:hideMark/>
          </w:tcPr>
          <w:p w14:paraId="0F650F97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3873611A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ECF44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93500</w:t>
            </w:r>
          </w:p>
        </w:tc>
        <w:tc>
          <w:tcPr>
            <w:tcW w:w="0" w:type="auto"/>
            <w:hideMark/>
          </w:tcPr>
          <w:p w14:paraId="47E211DC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2449188</w:t>
            </w:r>
          </w:p>
        </w:tc>
        <w:tc>
          <w:tcPr>
            <w:tcW w:w="0" w:type="auto"/>
            <w:hideMark/>
          </w:tcPr>
          <w:p w14:paraId="46D3FA91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ROBITUSSIN COMPLETE NIGHTTIME (acetaminophen 325 mg and dextromethorphan hydrobromide 15 mg and doxylamine succinate 6.25 mg oral capsule) PFIZER CONSUMER HEALTHCARE A DIVISION OF PFIZER CANADA ULC</w:t>
            </w:r>
          </w:p>
        </w:tc>
        <w:tc>
          <w:tcPr>
            <w:tcW w:w="0" w:type="auto"/>
            <w:hideMark/>
          </w:tcPr>
          <w:p w14:paraId="4D4057C1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46046CC8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1020E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14082</w:t>
            </w:r>
          </w:p>
        </w:tc>
        <w:tc>
          <w:tcPr>
            <w:tcW w:w="0" w:type="auto"/>
            <w:hideMark/>
          </w:tcPr>
          <w:p w14:paraId="4D98A43C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2028786</w:t>
            </w:r>
          </w:p>
        </w:tc>
        <w:tc>
          <w:tcPr>
            <w:tcW w:w="0" w:type="auto"/>
            <w:hideMark/>
          </w:tcPr>
          <w:p w14:paraId="73E160C5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SINEMET CR 100/25 (carbidopa 25 mg and levodopa 100 mg prolonged-release oral tablet) MERCK CANADA INC</w:t>
            </w:r>
          </w:p>
        </w:tc>
        <w:tc>
          <w:tcPr>
            <w:tcW w:w="0" w:type="auto"/>
            <w:hideMark/>
          </w:tcPr>
          <w:p w14:paraId="284A50A4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1CAA9FD6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E2041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6133</w:t>
            </w:r>
          </w:p>
        </w:tc>
        <w:tc>
          <w:tcPr>
            <w:tcW w:w="0" w:type="auto"/>
            <w:hideMark/>
          </w:tcPr>
          <w:p w14:paraId="28B83129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591475</w:t>
            </w:r>
          </w:p>
        </w:tc>
        <w:tc>
          <w:tcPr>
            <w:tcW w:w="0" w:type="auto"/>
            <w:hideMark/>
          </w:tcPr>
          <w:p w14:paraId="3D42B9AD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STATEX SYRUP 5MG/ML (morphine sulfate 5 mg per mL syrup) PALA</w:t>
            </w:r>
            <w:bookmarkStart w:id="0" w:name="_GoBack"/>
            <w:bookmarkEnd w:id="0"/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DIN LABS INC</w:t>
            </w:r>
          </w:p>
        </w:tc>
        <w:tc>
          <w:tcPr>
            <w:tcW w:w="0" w:type="auto"/>
            <w:hideMark/>
          </w:tcPr>
          <w:p w14:paraId="43D9FC23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  <w:tr w:rsidR="005E6A5F" w:rsidRPr="005E6A5F" w14:paraId="4D881D5C" w14:textId="77777777" w:rsidTr="005E6A5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29567" w14:textId="77777777" w:rsidR="005E6A5F" w:rsidRPr="004E13B6" w:rsidRDefault="005E6A5F" w:rsidP="005E6A5F">
            <w:pPr>
              <w:jc w:val="right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</w:pPr>
            <w:r w:rsidRPr="004E13B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n-CA" w:eastAsia="en-CA"/>
              </w:rPr>
              <w:t>20322</w:t>
            </w:r>
          </w:p>
        </w:tc>
        <w:tc>
          <w:tcPr>
            <w:tcW w:w="0" w:type="auto"/>
            <w:hideMark/>
          </w:tcPr>
          <w:p w14:paraId="3BEA8741" w14:textId="77777777" w:rsidR="005E6A5F" w:rsidRPr="005E6A5F" w:rsidRDefault="005E6A5F" w:rsidP="005E6A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2216086</w:t>
            </w:r>
          </w:p>
        </w:tc>
        <w:tc>
          <w:tcPr>
            <w:tcW w:w="0" w:type="auto"/>
            <w:hideMark/>
          </w:tcPr>
          <w:p w14:paraId="2F53A59A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ZERIT - CAP 15MG (stavudine 15 mg oral capsule) BRISTOL-MYERS SQUIBB CANADA</w:t>
            </w:r>
          </w:p>
        </w:tc>
        <w:tc>
          <w:tcPr>
            <w:tcW w:w="0" w:type="auto"/>
            <w:hideMark/>
          </w:tcPr>
          <w:p w14:paraId="3704C862" w14:textId="77777777" w:rsidR="005E6A5F" w:rsidRPr="005E6A5F" w:rsidRDefault="005E6A5F" w:rsidP="005E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Cancelled post-market</w:t>
            </w:r>
            <w:r w:rsidRPr="005E6A5F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br/>
              <w:t>Expiry 2020.02.29</w:t>
            </w:r>
          </w:p>
        </w:tc>
      </w:tr>
    </w:tbl>
    <w:p w14:paraId="71FF61BE" w14:textId="1D8E0D8E" w:rsidR="001B7235" w:rsidRDefault="001B7235"/>
    <w:p w14:paraId="6DAAC2AC" w14:textId="001B0781" w:rsidR="00FA260E" w:rsidRDefault="00FA260E" w:rsidP="00FA260E">
      <w:pPr>
        <w:pStyle w:val="Heading2"/>
      </w:pPr>
      <w:r>
        <w:lastRenderedPageBreak/>
        <w:t>Blacklist (on GitHub)</w:t>
      </w:r>
    </w:p>
    <w:p w14:paraId="6D559AF3" w14:textId="5FFF7360" w:rsidR="001B7235" w:rsidRDefault="00025B10">
      <w:r>
        <w:t>Updates</w:t>
      </w:r>
      <w:r w:rsidR="003E3BF3">
        <w:t xml:space="preserve"> </w:t>
      </w:r>
      <w:r w:rsidR="001B7235" w:rsidRPr="002C7139">
        <w:t xml:space="preserve">to the Blacklist to be applied for the </w:t>
      </w:r>
      <w:r w:rsidR="00D853DB">
        <w:t>DEC</w:t>
      </w:r>
      <w:r w:rsidR="001B7235" w:rsidRPr="002C7139">
        <w:t xml:space="preserve"> Release Candidate </w:t>
      </w:r>
      <w:r>
        <w:t xml:space="preserve">have been made.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318FB98C" w14:textId="417A1289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0325EE16" w14:textId="33C3A888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742540D8" w14:textId="68A0761A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6EDFBDBA" w14:textId="187E7332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29"/>
        <w:gridCol w:w="1909"/>
        <w:gridCol w:w="1035"/>
        <w:gridCol w:w="1134"/>
        <w:gridCol w:w="2207"/>
        <w:gridCol w:w="1053"/>
      </w:tblGrid>
      <w:tr w:rsidR="001038A4" w:rsidRPr="002D01B3" w14:paraId="4C5D2EF1" w14:textId="77777777" w:rsidTr="00B90A3C">
        <w:tc>
          <w:tcPr>
            <w:tcW w:w="1729" w:type="dxa"/>
            <w:shd w:val="clear" w:color="auto" w:fill="D9E2F3" w:themeFill="accent1" w:themeFillTint="33"/>
            <w:vAlign w:val="bottom"/>
          </w:tcPr>
          <w:p w14:paraId="525880FB" w14:textId="7F3328AD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09" w:type="dxa"/>
            <w:shd w:val="clear" w:color="auto" w:fill="D9E2F3" w:themeFill="accent1" w:themeFillTint="33"/>
            <w:vAlign w:val="bottom"/>
          </w:tcPr>
          <w:p w14:paraId="285911C6" w14:textId="68AC640A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035" w:type="dxa"/>
            <w:shd w:val="clear" w:color="auto" w:fill="D9E2F3" w:themeFill="accent1" w:themeFillTint="33"/>
            <w:vAlign w:val="bottom"/>
          </w:tcPr>
          <w:p w14:paraId="7C0BA4AE" w14:textId="3886C2C1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14:paraId="65B9998D" w14:textId="46098ED3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207" w:type="dxa"/>
            <w:shd w:val="clear" w:color="auto" w:fill="D9E2F3" w:themeFill="accent1" w:themeFillTint="33"/>
            <w:vAlign w:val="bottom"/>
          </w:tcPr>
          <w:p w14:paraId="1C449742" w14:textId="14228A48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14:paraId="0E6B7B13" w14:textId="34D154CD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D86D4A" w14:paraId="52F03C0C" w14:textId="77777777" w:rsidTr="00894A09">
        <w:tc>
          <w:tcPr>
            <w:tcW w:w="1729" w:type="dxa"/>
          </w:tcPr>
          <w:p w14:paraId="4EAEEB23" w14:textId="2358C8E1" w:rsidR="00D86D4A" w:rsidRDefault="008B4D1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B4D14">
              <w:rPr>
                <w:rFonts w:ascii="Arial" w:hAnsi="Arial" w:cs="Arial"/>
                <w:sz w:val="20"/>
                <w:szCs w:val="20"/>
              </w:rPr>
              <w:t>0504e4cd7cce8c241798eb4152740038</w:t>
            </w:r>
          </w:p>
        </w:tc>
        <w:tc>
          <w:tcPr>
            <w:tcW w:w="1909" w:type="dxa"/>
          </w:tcPr>
          <w:p w14:paraId="277F8C9C" w14:textId="1B2D9155" w:rsidR="00D86D4A" w:rsidRDefault="008B4D1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B4D14">
              <w:rPr>
                <w:rFonts w:ascii="Arial" w:hAnsi="Arial" w:cs="Arial"/>
                <w:sz w:val="20"/>
                <w:szCs w:val="20"/>
              </w:rPr>
              <w:t>carbetocin 100 mcg per 1 mL solution for injection syringe</w:t>
            </w:r>
          </w:p>
        </w:tc>
        <w:tc>
          <w:tcPr>
            <w:tcW w:w="1035" w:type="dxa"/>
          </w:tcPr>
          <w:p w14:paraId="63420FEA" w14:textId="2C1E704E" w:rsidR="00D86D4A" w:rsidRPr="00100D88" w:rsidRDefault="00E6106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97932</w:t>
            </w:r>
          </w:p>
        </w:tc>
        <w:tc>
          <w:tcPr>
            <w:tcW w:w="1134" w:type="dxa"/>
          </w:tcPr>
          <w:p w14:paraId="78697CA4" w14:textId="78946570" w:rsidR="00D86D4A" w:rsidRPr="00894A09" w:rsidRDefault="00894A09" w:rsidP="00894A0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2489244</w:t>
            </w:r>
          </w:p>
        </w:tc>
        <w:tc>
          <w:tcPr>
            <w:tcW w:w="2207" w:type="dxa"/>
          </w:tcPr>
          <w:p w14:paraId="01DF8A5B" w14:textId="51B9DAAF" w:rsidR="00D86D4A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CARBETOCIN INJECTION (carbetocin 100 mcg per 1 mL solution for injection syringe) MDA INC.</w:t>
            </w:r>
          </w:p>
        </w:tc>
        <w:tc>
          <w:tcPr>
            <w:tcW w:w="1053" w:type="dxa"/>
          </w:tcPr>
          <w:p w14:paraId="77CB7263" w14:textId="62075A3E" w:rsidR="00D86D4A" w:rsidRDefault="00894A09" w:rsidP="00894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REMOVE</w:t>
            </w:r>
          </w:p>
        </w:tc>
      </w:tr>
      <w:tr w:rsidR="00D86D4A" w14:paraId="4EB225F5" w14:textId="77777777" w:rsidTr="00894A09">
        <w:tc>
          <w:tcPr>
            <w:tcW w:w="1729" w:type="dxa"/>
          </w:tcPr>
          <w:p w14:paraId="1B33E59A" w14:textId="4CCCBA86" w:rsidR="00D86D4A" w:rsidRPr="00894A09" w:rsidRDefault="008B4D14" w:rsidP="00894A09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B4D14">
              <w:rPr>
                <w:rFonts w:ascii="Arial" w:hAnsi="Arial" w:cs="Arial"/>
                <w:sz w:val="20"/>
                <w:szCs w:val="20"/>
              </w:rPr>
              <w:t>6d5866703acc46caeb6f7f7d159f2def</w:t>
            </w:r>
          </w:p>
        </w:tc>
        <w:tc>
          <w:tcPr>
            <w:tcW w:w="1909" w:type="dxa"/>
          </w:tcPr>
          <w:p w14:paraId="30FC1079" w14:textId="3384DFB2" w:rsidR="00D86D4A" w:rsidRDefault="008B4D1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B4D14">
              <w:rPr>
                <w:rFonts w:ascii="Arial" w:hAnsi="Arial" w:cs="Arial"/>
                <w:sz w:val="20"/>
                <w:szCs w:val="20"/>
              </w:rPr>
              <w:t>C1 esterase inhibitor human 2000 unit per vial powder for solution for injection with diluent solution</w:t>
            </w:r>
          </w:p>
        </w:tc>
        <w:tc>
          <w:tcPr>
            <w:tcW w:w="1035" w:type="dxa"/>
          </w:tcPr>
          <w:p w14:paraId="5110CF64" w14:textId="2FE81D62" w:rsidR="00D86D4A" w:rsidRPr="00100D88" w:rsidRDefault="00E6106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95643</w:t>
            </w:r>
          </w:p>
        </w:tc>
        <w:tc>
          <w:tcPr>
            <w:tcW w:w="1134" w:type="dxa"/>
          </w:tcPr>
          <w:p w14:paraId="0CF11C94" w14:textId="54FA5DB9" w:rsidR="00D86D4A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2468069</w:t>
            </w:r>
          </w:p>
        </w:tc>
        <w:tc>
          <w:tcPr>
            <w:tcW w:w="2207" w:type="dxa"/>
          </w:tcPr>
          <w:p w14:paraId="18E206CD" w14:textId="74D6AE19" w:rsidR="00D86D4A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HAEGARDA (C1 esterase inhibitor human 2000 unit per vial powder for solution for injection with diluent solution) CSL BEHRING CANADA INC</w:t>
            </w:r>
          </w:p>
        </w:tc>
        <w:tc>
          <w:tcPr>
            <w:tcW w:w="1053" w:type="dxa"/>
          </w:tcPr>
          <w:p w14:paraId="322BA052" w14:textId="6AE1DF8E" w:rsidR="00D86D4A" w:rsidRDefault="00894A09" w:rsidP="00894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REMOVE</w:t>
            </w:r>
          </w:p>
        </w:tc>
      </w:tr>
      <w:tr w:rsidR="00D86D4A" w14:paraId="3B4D68FE" w14:textId="77777777" w:rsidTr="00894A09">
        <w:tc>
          <w:tcPr>
            <w:tcW w:w="1729" w:type="dxa"/>
          </w:tcPr>
          <w:p w14:paraId="66468A6A" w14:textId="5639AFAD" w:rsidR="00D86D4A" w:rsidRDefault="008B4D1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B4D14">
              <w:rPr>
                <w:rFonts w:ascii="Arial" w:hAnsi="Arial" w:cs="Arial"/>
                <w:sz w:val="20"/>
                <w:szCs w:val="20"/>
              </w:rPr>
              <w:t>36531e6c243d6aa1f0077725b659201e</w:t>
            </w:r>
          </w:p>
        </w:tc>
        <w:tc>
          <w:tcPr>
            <w:tcW w:w="1909" w:type="dxa"/>
          </w:tcPr>
          <w:p w14:paraId="3B38E9E3" w14:textId="5C25CA78" w:rsidR="00D86D4A" w:rsidRDefault="008B4D1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B4D14">
              <w:rPr>
                <w:rFonts w:ascii="Arial" w:hAnsi="Arial" w:cs="Arial"/>
                <w:sz w:val="20"/>
                <w:szCs w:val="20"/>
              </w:rPr>
              <w:t>C1 esterase inhibitor human 3000 unit per vial powder for solution for injection with diluent solution</w:t>
            </w:r>
          </w:p>
        </w:tc>
        <w:tc>
          <w:tcPr>
            <w:tcW w:w="1035" w:type="dxa"/>
          </w:tcPr>
          <w:p w14:paraId="11717A17" w14:textId="18544716" w:rsidR="00D86D4A" w:rsidRPr="00100D88" w:rsidRDefault="00E6106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95644</w:t>
            </w:r>
          </w:p>
        </w:tc>
        <w:tc>
          <w:tcPr>
            <w:tcW w:w="1134" w:type="dxa"/>
          </w:tcPr>
          <w:p w14:paraId="496588EA" w14:textId="7104CA45" w:rsidR="00D86D4A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2468077</w:t>
            </w:r>
          </w:p>
        </w:tc>
        <w:tc>
          <w:tcPr>
            <w:tcW w:w="2207" w:type="dxa"/>
          </w:tcPr>
          <w:p w14:paraId="57425A90" w14:textId="492AFEE9" w:rsidR="00D86D4A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HAEGARDA (C1 esterase inhibitor human 3000 unit per vial powder for solution for injection with diluent solution) CSL BEHRING CANADA INC</w:t>
            </w:r>
          </w:p>
        </w:tc>
        <w:tc>
          <w:tcPr>
            <w:tcW w:w="1053" w:type="dxa"/>
          </w:tcPr>
          <w:p w14:paraId="2799332F" w14:textId="118205D7" w:rsidR="00D86D4A" w:rsidRDefault="00894A09" w:rsidP="00894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REMOVE</w:t>
            </w:r>
          </w:p>
        </w:tc>
      </w:tr>
      <w:tr w:rsidR="00D86D4A" w14:paraId="45AA7928" w14:textId="77777777" w:rsidTr="00894A09">
        <w:tc>
          <w:tcPr>
            <w:tcW w:w="1729" w:type="dxa"/>
          </w:tcPr>
          <w:p w14:paraId="599C9C6F" w14:textId="2DEFBB00" w:rsidR="00D86D4A" w:rsidRPr="00807472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94A09">
              <w:rPr>
                <w:rFonts w:ascii="Arial" w:hAnsi="Arial" w:cs="Arial"/>
                <w:sz w:val="20"/>
                <w:szCs w:val="20"/>
              </w:rPr>
              <w:t>9014221</w:t>
            </w:r>
          </w:p>
        </w:tc>
        <w:tc>
          <w:tcPr>
            <w:tcW w:w="1909" w:type="dxa"/>
          </w:tcPr>
          <w:p w14:paraId="682A2324" w14:textId="3DF19782" w:rsidR="00D86D4A" w:rsidRPr="00807472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94A09">
              <w:rPr>
                <w:rFonts w:ascii="Arial" w:hAnsi="Arial" w:cs="Arial"/>
                <w:sz w:val="20"/>
                <w:szCs w:val="20"/>
              </w:rPr>
              <w:t>heparin sodium 1000 unit per 10 mL solution for injection vial</w:t>
            </w:r>
          </w:p>
        </w:tc>
        <w:tc>
          <w:tcPr>
            <w:tcW w:w="1035" w:type="dxa"/>
          </w:tcPr>
          <w:p w14:paraId="33930D98" w14:textId="6BA1E172" w:rsidR="00D86D4A" w:rsidRPr="00100D88" w:rsidRDefault="00E6106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8042</w:t>
            </w:r>
          </w:p>
        </w:tc>
        <w:tc>
          <w:tcPr>
            <w:tcW w:w="1134" w:type="dxa"/>
          </w:tcPr>
          <w:p w14:paraId="2B7D612D" w14:textId="7AB6E406" w:rsidR="00D86D4A" w:rsidRPr="00100D88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727520</w:t>
            </w:r>
          </w:p>
        </w:tc>
        <w:tc>
          <w:tcPr>
            <w:tcW w:w="2207" w:type="dxa"/>
          </w:tcPr>
          <w:p w14:paraId="0405D6D7" w14:textId="4551D63C" w:rsidR="00D86D4A" w:rsidRPr="00100D88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HEPARIN LEO 100UNIT/ML (heparin sodium 1000 unit per 10 mL solution for injection vial) LEO PHARMA INC</w:t>
            </w:r>
          </w:p>
        </w:tc>
        <w:tc>
          <w:tcPr>
            <w:tcW w:w="1053" w:type="dxa"/>
          </w:tcPr>
          <w:p w14:paraId="6F0FA143" w14:textId="5556C698" w:rsidR="00D86D4A" w:rsidRPr="00807472" w:rsidRDefault="00894A09" w:rsidP="00894A0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REMOVE</w:t>
            </w:r>
          </w:p>
        </w:tc>
      </w:tr>
      <w:tr w:rsidR="00D86D4A" w14:paraId="5AECA0A9" w14:textId="77777777" w:rsidTr="00894A09">
        <w:tc>
          <w:tcPr>
            <w:tcW w:w="1729" w:type="dxa"/>
          </w:tcPr>
          <w:p w14:paraId="4597EF01" w14:textId="546E15EF" w:rsidR="00D86D4A" w:rsidRPr="00807472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d20439bd8a022f1aa281716df5861c5a</w:t>
            </w:r>
          </w:p>
        </w:tc>
        <w:tc>
          <w:tcPr>
            <w:tcW w:w="1909" w:type="dxa"/>
          </w:tcPr>
          <w:p w14:paraId="70B8D97F" w14:textId="399411CD" w:rsidR="00D86D4A" w:rsidRPr="00807472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sapropterin dihydrochloride 100 mg per sachet oral powder</w:t>
            </w:r>
          </w:p>
        </w:tc>
        <w:tc>
          <w:tcPr>
            <w:tcW w:w="1035" w:type="dxa"/>
          </w:tcPr>
          <w:p w14:paraId="7E7CCFB3" w14:textId="0D91EE47" w:rsidR="00D86D4A" w:rsidRPr="00100D88" w:rsidRDefault="00E6106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97268</w:t>
            </w:r>
          </w:p>
        </w:tc>
        <w:tc>
          <w:tcPr>
            <w:tcW w:w="1134" w:type="dxa"/>
          </w:tcPr>
          <w:p w14:paraId="1538FBE4" w14:textId="2B84D2BE" w:rsidR="00D86D4A" w:rsidRPr="00100D88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2482207</w:t>
            </w:r>
          </w:p>
        </w:tc>
        <w:tc>
          <w:tcPr>
            <w:tcW w:w="2207" w:type="dxa"/>
          </w:tcPr>
          <w:p w14:paraId="46242907" w14:textId="450308E6" w:rsidR="00D86D4A" w:rsidRPr="00100D88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KUVAN (sapropterin dihydrochloride 100 mg per sachet oral powder) BIOMARIN INTERNATIONAL LIMITED</w:t>
            </w:r>
          </w:p>
        </w:tc>
        <w:tc>
          <w:tcPr>
            <w:tcW w:w="1053" w:type="dxa"/>
          </w:tcPr>
          <w:p w14:paraId="7446CB28" w14:textId="207932CD" w:rsidR="00D86D4A" w:rsidRPr="00807472" w:rsidRDefault="00894A09" w:rsidP="00894A0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</w:t>
            </w:r>
          </w:p>
        </w:tc>
      </w:tr>
      <w:tr w:rsidR="00D86D4A" w14:paraId="3554E35C" w14:textId="77777777" w:rsidTr="00894A09">
        <w:tc>
          <w:tcPr>
            <w:tcW w:w="1729" w:type="dxa"/>
          </w:tcPr>
          <w:p w14:paraId="0F3B6BD2" w14:textId="0393417D" w:rsidR="00D86D4A" w:rsidRPr="00807472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94A09">
              <w:rPr>
                <w:rFonts w:ascii="Arial" w:hAnsi="Arial" w:cs="Arial"/>
                <w:sz w:val="20"/>
                <w:szCs w:val="20"/>
              </w:rPr>
              <w:t>48b077a2a72e4cc6a70cef04862e7c49</w:t>
            </w:r>
          </w:p>
        </w:tc>
        <w:tc>
          <w:tcPr>
            <w:tcW w:w="1909" w:type="dxa"/>
          </w:tcPr>
          <w:p w14:paraId="75A41B05" w14:textId="07D2E4F0" w:rsidR="00D86D4A" w:rsidRPr="00807472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894A09">
              <w:rPr>
                <w:rFonts w:ascii="Arial" w:hAnsi="Arial" w:cs="Arial"/>
                <w:sz w:val="20"/>
                <w:szCs w:val="20"/>
              </w:rPr>
              <w:t>sapropterin dihydrochloride 500 mg per sachet oral powder</w:t>
            </w:r>
          </w:p>
        </w:tc>
        <w:tc>
          <w:tcPr>
            <w:tcW w:w="1035" w:type="dxa"/>
          </w:tcPr>
          <w:p w14:paraId="33AD96D0" w14:textId="4AC72E9F" w:rsidR="00D86D4A" w:rsidRPr="00100D88" w:rsidRDefault="00E61064" w:rsidP="00894A09">
            <w:pPr>
              <w:rPr>
                <w:rFonts w:ascii="Arial" w:hAnsi="Arial" w:cs="Arial"/>
                <w:sz w:val="20"/>
                <w:szCs w:val="20"/>
              </w:rPr>
            </w:pPr>
            <w:r w:rsidRPr="00E61064">
              <w:rPr>
                <w:rFonts w:ascii="Arial" w:hAnsi="Arial" w:cs="Arial"/>
                <w:sz w:val="20"/>
                <w:szCs w:val="20"/>
              </w:rPr>
              <w:t>97269</w:t>
            </w:r>
          </w:p>
        </w:tc>
        <w:tc>
          <w:tcPr>
            <w:tcW w:w="1134" w:type="dxa"/>
          </w:tcPr>
          <w:p w14:paraId="257F771D" w14:textId="7EBA5C32" w:rsidR="00D86D4A" w:rsidRPr="00100D88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2482215</w:t>
            </w:r>
          </w:p>
        </w:tc>
        <w:tc>
          <w:tcPr>
            <w:tcW w:w="2207" w:type="dxa"/>
          </w:tcPr>
          <w:p w14:paraId="26096D4D" w14:textId="2C930EA4" w:rsidR="00D86D4A" w:rsidRPr="00100D88" w:rsidRDefault="00894A09" w:rsidP="00894A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KUVAN (sapropterin dihydrochloride 500 mg per sachet oral powder) BIOMARIN INTERNATIONAL LIMITED</w:t>
            </w:r>
          </w:p>
        </w:tc>
        <w:tc>
          <w:tcPr>
            <w:tcW w:w="1053" w:type="dxa"/>
          </w:tcPr>
          <w:p w14:paraId="52B2EDAD" w14:textId="20A5831F" w:rsidR="00D86D4A" w:rsidRPr="00807472" w:rsidRDefault="00894A09" w:rsidP="00894A09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ADD</w:t>
            </w:r>
          </w:p>
        </w:tc>
      </w:tr>
    </w:tbl>
    <w:p w14:paraId="6C8A1A15" w14:textId="2940002A" w:rsidR="002C7139" w:rsidRPr="002C7139" w:rsidRDefault="002C7139"/>
    <w:sectPr w:rsidR="002C7139" w:rsidRP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3B6B9" w14:textId="77777777" w:rsidR="00601A33" w:rsidRDefault="00601A33" w:rsidP="00B11ACC">
      <w:pPr>
        <w:spacing w:after="0" w:line="240" w:lineRule="auto"/>
      </w:pPr>
      <w:r>
        <w:separator/>
      </w:r>
    </w:p>
  </w:endnote>
  <w:endnote w:type="continuationSeparator" w:id="0">
    <w:p w14:paraId="6468846F" w14:textId="77777777" w:rsidR="00601A33" w:rsidRDefault="00601A33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65692" w14:textId="77777777" w:rsidR="00601A33" w:rsidRDefault="00601A33" w:rsidP="00B11ACC">
      <w:pPr>
        <w:spacing w:after="0" w:line="240" w:lineRule="auto"/>
      </w:pPr>
      <w:r>
        <w:separator/>
      </w:r>
    </w:p>
  </w:footnote>
  <w:footnote w:type="continuationSeparator" w:id="0">
    <w:p w14:paraId="51F4A8B5" w14:textId="77777777" w:rsidR="00601A33" w:rsidRDefault="00601A33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E31"/>
    <w:rsid w:val="0001441A"/>
    <w:rsid w:val="0001782A"/>
    <w:rsid w:val="00017EF3"/>
    <w:rsid w:val="0002365A"/>
    <w:rsid w:val="00025B10"/>
    <w:rsid w:val="0003504C"/>
    <w:rsid w:val="0004012D"/>
    <w:rsid w:val="0005427F"/>
    <w:rsid w:val="00057DCB"/>
    <w:rsid w:val="0007628A"/>
    <w:rsid w:val="00082535"/>
    <w:rsid w:val="00083A02"/>
    <w:rsid w:val="00083E22"/>
    <w:rsid w:val="00085914"/>
    <w:rsid w:val="000864F7"/>
    <w:rsid w:val="00094CAA"/>
    <w:rsid w:val="000A2B70"/>
    <w:rsid w:val="000B1198"/>
    <w:rsid w:val="000B1F8B"/>
    <w:rsid w:val="000C46F6"/>
    <w:rsid w:val="000D3007"/>
    <w:rsid w:val="000D56BE"/>
    <w:rsid w:val="000E1E12"/>
    <w:rsid w:val="000E276D"/>
    <w:rsid w:val="000E29CB"/>
    <w:rsid w:val="000F169A"/>
    <w:rsid w:val="000F474E"/>
    <w:rsid w:val="000F504F"/>
    <w:rsid w:val="00100D88"/>
    <w:rsid w:val="001038A4"/>
    <w:rsid w:val="0011052D"/>
    <w:rsid w:val="0011173F"/>
    <w:rsid w:val="00114FAC"/>
    <w:rsid w:val="00122BE9"/>
    <w:rsid w:val="00124A55"/>
    <w:rsid w:val="001257E3"/>
    <w:rsid w:val="00131EAF"/>
    <w:rsid w:val="00145B7B"/>
    <w:rsid w:val="00156A6D"/>
    <w:rsid w:val="0017208A"/>
    <w:rsid w:val="001868F6"/>
    <w:rsid w:val="00191334"/>
    <w:rsid w:val="00194AA6"/>
    <w:rsid w:val="00196A9D"/>
    <w:rsid w:val="001B4218"/>
    <w:rsid w:val="001B7235"/>
    <w:rsid w:val="001C32A1"/>
    <w:rsid w:val="001D090E"/>
    <w:rsid w:val="001D5B71"/>
    <w:rsid w:val="001F0D3C"/>
    <w:rsid w:val="001F3D2E"/>
    <w:rsid w:val="001F65B8"/>
    <w:rsid w:val="001F664A"/>
    <w:rsid w:val="002144D7"/>
    <w:rsid w:val="00221352"/>
    <w:rsid w:val="00240DC0"/>
    <w:rsid w:val="00247FDA"/>
    <w:rsid w:val="00255E92"/>
    <w:rsid w:val="00260CBC"/>
    <w:rsid w:val="002716D1"/>
    <w:rsid w:val="00271CFE"/>
    <w:rsid w:val="00287382"/>
    <w:rsid w:val="0029353C"/>
    <w:rsid w:val="00295AA9"/>
    <w:rsid w:val="002977B9"/>
    <w:rsid w:val="002A0070"/>
    <w:rsid w:val="002A1BE3"/>
    <w:rsid w:val="002A3160"/>
    <w:rsid w:val="002A5F63"/>
    <w:rsid w:val="002A6C1B"/>
    <w:rsid w:val="002B0DC9"/>
    <w:rsid w:val="002C7139"/>
    <w:rsid w:val="002D01B3"/>
    <w:rsid w:val="002D4661"/>
    <w:rsid w:val="002E00B2"/>
    <w:rsid w:val="00305FFD"/>
    <w:rsid w:val="00311D9B"/>
    <w:rsid w:val="00312310"/>
    <w:rsid w:val="00320030"/>
    <w:rsid w:val="00330C18"/>
    <w:rsid w:val="00340B67"/>
    <w:rsid w:val="00347536"/>
    <w:rsid w:val="0035739E"/>
    <w:rsid w:val="00357C13"/>
    <w:rsid w:val="003613A0"/>
    <w:rsid w:val="00366E5D"/>
    <w:rsid w:val="00392EC7"/>
    <w:rsid w:val="003A36E7"/>
    <w:rsid w:val="003A5CB4"/>
    <w:rsid w:val="003A6143"/>
    <w:rsid w:val="003B7DA1"/>
    <w:rsid w:val="003B7E0A"/>
    <w:rsid w:val="003C385E"/>
    <w:rsid w:val="003C72BA"/>
    <w:rsid w:val="003D2235"/>
    <w:rsid w:val="003D6E9F"/>
    <w:rsid w:val="003E3BF3"/>
    <w:rsid w:val="003F3965"/>
    <w:rsid w:val="003F6EDB"/>
    <w:rsid w:val="00407BFB"/>
    <w:rsid w:val="0041152F"/>
    <w:rsid w:val="004129A9"/>
    <w:rsid w:val="00416F69"/>
    <w:rsid w:val="00431FFB"/>
    <w:rsid w:val="004378B4"/>
    <w:rsid w:val="00446AA5"/>
    <w:rsid w:val="00453DF4"/>
    <w:rsid w:val="0045786F"/>
    <w:rsid w:val="00466043"/>
    <w:rsid w:val="00467D3B"/>
    <w:rsid w:val="00471ED2"/>
    <w:rsid w:val="00471F14"/>
    <w:rsid w:val="0047398D"/>
    <w:rsid w:val="00474332"/>
    <w:rsid w:val="004A5E02"/>
    <w:rsid w:val="004B3492"/>
    <w:rsid w:val="004C033F"/>
    <w:rsid w:val="004C0E3B"/>
    <w:rsid w:val="004D2C08"/>
    <w:rsid w:val="004D69D2"/>
    <w:rsid w:val="004D73EF"/>
    <w:rsid w:val="004E131D"/>
    <w:rsid w:val="004E13B6"/>
    <w:rsid w:val="004E2C6B"/>
    <w:rsid w:val="004E7AD5"/>
    <w:rsid w:val="004E7CA5"/>
    <w:rsid w:val="004F1348"/>
    <w:rsid w:val="00502F3C"/>
    <w:rsid w:val="005212EE"/>
    <w:rsid w:val="00527253"/>
    <w:rsid w:val="005326E2"/>
    <w:rsid w:val="00533E0A"/>
    <w:rsid w:val="00533EE8"/>
    <w:rsid w:val="00540289"/>
    <w:rsid w:val="00550FC9"/>
    <w:rsid w:val="00563954"/>
    <w:rsid w:val="00581B9A"/>
    <w:rsid w:val="00586D72"/>
    <w:rsid w:val="005905AE"/>
    <w:rsid w:val="0059474B"/>
    <w:rsid w:val="005A496D"/>
    <w:rsid w:val="005C0F84"/>
    <w:rsid w:val="005C6378"/>
    <w:rsid w:val="005C67C4"/>
    <w:rsid w:val="005C76E1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EFE"/>
    <w:rsid w:val="00655845"/>
    <w:rsid w:val="006624F5"/>
    <w:rsid w:val="006666D8"/>
    <w:rsid w:val="00673EFB"/>
    <w:rsid w:val="00674279"/>
    <w:rsid w:val="00684778"/>
    <w:rsid w:val="0068551E"/>
    <w:rsid w:val="00687A1C"/>
    <w:rsid w:val="006910CA"/>
    <w:rsid w:val="00691CEB"/>
    <w:rsid w:val="0069386E"/>
    <w:rsid w:val="006B145F"/>
    <w:rsid w:val="006B6469"/>
    <w:rsid w:val="006C2E05"/>
    <w:rsid w:val="006C4797"/>
    <w:rsid w:val="006C5248"/>
    <w:rsid w:val="006C5760"/>
    <w:rsid w:val="006D0DA5"/>
    <w:rsid w:val="006D7AD2"/>
    <w:rsid w:val="006F338C"/>
    <w:rsid w:val="007241D4"/>
    <w:rsid w:val="007269B2"/>
    <w:rsid w:val="00736281"/>
    <w:rsid w:val="00736790"/>
    <w:rsid w:val="007501C6"/>
    <w:rsid w:val="00751B6A"/>
    <w:rsid w:val="007533E4"/>
    <w:rsid w:val="00754A4B"/>
    <w:rsid w:val="0076268B"/>
    <w:rsid w:val="00772CC9"/>
    <w:rsid w:val="00782DDE"/>
    <w:rsid w:val="007A0801"/>
    <w:rsid w:val="007A580A"/>
    <w:rsid w:val="007D1969"/>
    <w:rsid w:val="007E7C1D"/>
    <w:rsid w:val="007F37F2"/>
    <w:rsid w:val="00800B2D"/>
    <w:rsid w:val="00807472"/>
    <w:rsid w:val="00814594"/>
    <w:rsid w:val="0083314F"/>
    <w:rsid w:val="0083343F"/>
    <w:rsid w:val="00840AFF"/>
    <w:rsid w:val="0085339A"/>
    <w:rsid w:val="00854E4E"/>
    <w:rsid w:val="00863202"/>
    <w:rsid w:val="00880272"/>
    <w:rsid w:val="00894A09"/>
    <w:rsid w:val="0089676E"/>
    <w:rsid w:val="008A3F41"/>
    <w:rsid w:val="008A469B"/>
    <w:rsid w:val="008B11A9"/>
    <w:rsid w:val="008B4D14"/>
    <w:rsid w:val="008C6F1F"/>
    <w:rsid w:val="008C71C1"/>
    <w:rsid w:val="008D4C3D"/>
    <w:rsid w:val="008E3522"/>
    <w:rsid w:val="008F0E7C"/>
    <w:rsid w:val="008F4F55"/>
    <w:rsid w:val="008F6C3C"/>
    <w:rsid w:val="00902D40"/>
    <w:rsid w:val="0091171D"/>
    <w:rsid w:val="009315B4"/>
    <w:rsid w:val="009658A0"/>
    <w:rsid w:val="0097490A"/>
    <w:rsid w:val="00981E92"/>
    <w:rsid w:val="009862E2"/>
    <w:rsid w:val="00987C22"/>
    <w:rsid w:val="00995FF4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7410"/>
    <w:rsid w:val="00A1222B"/>
    <w:rsid w:val="00A226F8"/>
    <w:rsid w:val="00A23D14"/>
    <w:rsid w:val="00A40901"/>
    <w:rsid w:val="00A60BE7"/>
    <w:rsid w:val="00A63DB7"/>
    <w:rsid w:val="00A73B30"/>
    <w:rsid w:val="00A76501"/>
    <w:rsid w:val="00A87BBF"/>
    <w:rsid w:val="00A9490D"/>
    <w:rsid w:val="00A953E5"/>
    <w:rsid w:val="00AB5780"/>
    <w:rsid w:val="00AB7B5C"/>
    <w:rsid w:val="00AD0B79"/>
    <w:rsid w:val="00AE14FA"/>
    <w:rsid w:val="00AE44BF"/>
    <w:rsid w:val="00AF62C4"/>
    <w:rsid w:val="00AF65B1"/>
    <w:rsid w:val="00AF76B1"/>
    <w:rsid w:val="00B11554"/>
    <w:rsid w:val="00B11ACC"/>
    <w:rsid w:val="00B13316"/>
    <w:rsid w:val="00B2408F"/>
    <w:rsid w:val="00B245A8"/>
    <w:rsid w:val="00B37D38"/>
    <w:rsid w:val="00B401EE"/>
    <w:rsid w:val="00B41D5D"/>
    <w:rsid w:val="00B46555"/>
    <w:rsid w:val="00B619F7"/>
    <w:rsid w:val="00B641D4"/>
    <w:rsid w:val="00B65CAD"/>
    <w:rsid w:val="00B90A3C"/>
    <w:rsid w:val="00B929F1"/>
    <w:rsid w:val="00B92ED3"/>
    <w:rsid w:val="00B96F1D"/>
    <w:rsid w:val="00BB13F8"/>
    <w:rsid w:val="00BB6F85"/>
    <w:rsid w:val="00BC7D0F"/>
    <w:rsid w:val="00BF13A6"/>
    <w:rsid w:val="00BF7DB9"/>
    <w:rsid w:val="00C148CF"/>
    <w:rsid w:val="00C158E8"/>
    <w:rsid w:val="00C17E5A"/>
    <w:rsid w:val="00C25F1D"/>
    <w:rsid w:val="00C32CCF"/>
    <w:rsid w:val="00C44C5A"/>
    <w:rsid w:val="00C51AA1"/>
    <w:rsid w:val="00C74782"/>
    <w:rsid w:val="00C75B36"/>
    <w:rsid w:val="00C8342D"/>
    <w:rsid w:val="00C83EAF"/>
    <w:rsid w:val="00CA54B4"/>
    <w:rsid w:val="00CA5A7E"/>
    <w:rsid w:val="00CB219C"/>
    <w:rsid w:val="00CC48EF"/>
    <w:rsid w:val="00CC4FA7"/>
    <w:rsid w:val="00CC6AEE"/>
    <w:rsid w:val="00CE6617"/>
    <w:rsid w:val="00CF57A7"/>
    <w:rsid w:val="00CF70ED"/>
    <w:rsid w:val="00D0222F"/>
    <w:rsid w:val="00D13A17"/>
    <w:rsid w:val="00D161E7"/>
    <w:rsid w:val="00D17393"/>
    <w:rsid w:val="00D33417"/>
    <w:rsid w:val="00D422FA"/>
    <w:rsid w:val="00D50BC5"/>
    <w:rsid w:val="00D52FE3"/>
    <w:rsid w:val="00D63454"/>
    <w:rsid w:val="00D77A1F"/>
    <w:rsid w:val="00D8234D"/>
    <w:rsid w:val="00D82F3D"/>
    <w:rsid w:val="00D853DB"/>
    <w:rsid w:val="00D86D4A"/>
    <w:rsid w:val="00D87ABD"/>
    <w:rsid w:val="00D97DF6"/>
    <w:rsid w:val="00DB18B3"/>
    <w:rsid w:val="00DD66B6"/>
    <w:rsid w:val="00DE51DF"/>
    <w:rsid w:val="00DF7DF2"/>
    <w:rsid w:val="00E20DD0"/>
    <w:rsid w:val="00E26F5F"/>
    <w:rsid w:val="00E41217"/>
    <w:rsid w:val="00E4629A"/>
    <w:rsid w:val="00E52083"/>
    <w:rsid w:val="00E60822"/>
    <w:rsid w:val="00E61064"/>
    <w:rsid w:val="00E66EDD"/>
    <w:rsid w:val="00E717F8"/>
    <w:rsid w:val="00E74CC7"/>
    <w:rsid w:val="00E75AEE"/>
    <w:rsid w:val="00E830A5"/>
    <w:rsid w:val="00E91677"/>
    <w:rsid w:val="00E957D2"/>
    <w:rsid w:val="00EA1AAA"/>
    <w:rsid w:val="00EA689E"/>
    <w:rsid w:val="00EB7A9F"/>
    <w:rsid w:val="00EC2E04"/>
    <w:rsid w:val="00EC42EA"/>
    <w:rsid w:val="00EE513F"/>
    <w:rsid w:val="00EF05FA"/>
    <w:rsid w:val="00EF5CC2"/>
    <w:rsid w:val="00F12DC7"/>
    <w:rsid w:val="00F134BA"/>
    <w:rsid w:val="00F22412"/>
    <w:rsid w:val="00F22683"/>
    <w:rsid w:val="00F24F18"/>
    <w:rsid w:val="00F27374"/>
    <w:rsid w:val="00F4056B"/>
    <w:rsid w:val="00F50BF2"/>
    <w:rsid w:val="00F54FBE"/>
    <w:rsid w:val="00F63AE5"/>
    <w:rsid w:val="00F8094D"/>
    <w:rsid w:val="00F87804"/>
    <w:rsid w:val="00F92332"/>
    <w:rsid w:val="00F93E59"/>
    <w:rsid w:val="00F96896"/>
    <w:rsid w:val="00FA02A6"/>
    <w:rsid w:val="00FA260E"/>
    <w:rsid w:val="00FA32D9"/>
    <w:rsid w:val="00FB2B48"/>
    <w:rsid w:val="00FB3DE3"/>
    <w:rsid w:val="00FB4849"/>
    <w:rsid w:val="00FC6BBC"/>
    <w:rsid w:val="00FC7DE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3CC6"/>
  <w15:chartTrackingRefBased/>
  <w15:docId w15:val="{76307AB9-BAB3-4196-ACC3-9A059FDF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adf55b2-e31d-42df-b888-bc8005a32aed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EC37C4E-FEBA-428C-A128-AA5CA6B1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8</cp:revision>
  <dcterms:created xsi:type="dcterms:W3CDTF">2020-03-03T15:22:00Z</dcterms:created>
  <dcterms:modified xsi:type="dcterms:W3CDTF">2020-03-03T20:05:00Z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