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20FF3" w14:textId="57A231D7" w:rsidR="00EC2E04" w:rsidRDefault="00EC2E04" w:rsidP="004C0E3B">
      <w:pPr>
        <w:pStyle w:val="Heading1"/>
        <w:jc w:val="center"/>
      </w:pPr>
      <w:r>
        <w:t xml:space="preserve">Data Changes for the CCDD </w:t>
      </w:r>
      <w:r w:rsidR="00BC7554">
        <w:t>MAY</w:t>
      </w:r>
      <w:r>
        <w:t xml:space="preserve"> Release Candidate </w:t>
      </w:r>
      <w:r w:rsidR="00CC6AEE">
        <w:t>2020</w:t>
      </w:r>
    </w:p>
    <w:p w14:paraId="2351DB8A" w14:textId="43BA9A7D" w:rsidR="004C0E3B" w:rsidRDefault="004C0E3B" w:rsidP="004C0E3B">
      <w:pPr>
        <w:pStyle w:val="Heading2"/>
        <w:jc w:val="center"/>
        <w:rPr>
          <w:color w:val="FF0000"/>
        </w:rPr>
      </w:pPr>
      <w:r>
        <w:t xml:space="preserve">Based on the QA Release </w:t>
      </w:r>
      <w:r w:rsidR="00CC6AEE">
        <w:rPr>
          <w:color w:val="FF0000"/>
        </w:rPr>
        <w:t>20200</w:t>
      </w:r>
      <w:r w:rsidR="00BC7554">
        <w:rPr>
          <w:color w:val="FF0000"/>
        </w:rPr>
        <w:t>50</w:t>
      </w:r>
      <w:r w:rsidR="009B223E">
        <w:rPr>
          <w:color w:val="FF0000"/>
        </w:rPr>
        <w:t>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14:paraId="36F9678A" w14:textId="77777777" w:rsidTr="002977B9">
        <w:tc>
          <w:tcPr>
            <w:tcW w:w="1980" w:type="dxa"/>
          </w:tcPr>
          <w:p w14:paraId="457CE9BE" w14:textId="4CEE372C"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14:paraId="641FE74D" w14:textId="591EB223" w:rsidR="002977B9" w:rsidRDefault="00E2655E" w:rsidP="002977B9">
            <w:r>
              <w:t>Jo-Anne Hutsul</w:t>
            </w:r>
          </w:p>
        </w:tc>
      </w:tr>
      <w:tr w:rsidR="002977B9" w14:paraId="246DA894" w14:textId="77777777" w:rsidTr="002977B9">
        <w:tc>
          <w:tcPr>
            <w:tcW w:w="1980" w:type="dxa"/>
          </w:tcPr>
          <w:p w14:paraId="1905E88F" w14:textId="52A0CB98"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14:paraId="12B77E1C" w14:textId="74B84620" w:rsidR="002977B9" w:rsidRDefault="00F671B5" w:rsidP="00782DDE">
            <w:r>
              <w:t>Barbara Jovaisas</w:t>
            </w:r>
          </w:p>
        </w:tc>
      </w:tr>
    </w:tbl>
    <w:p w14:paraId="6B7D6A2A" w14:textId="77777777" w:rsidR="002977B9" w:rsidRPr="002977B9" w:rsidRDefault="002977B9" w:rsidP="002977B9"/>
    <w:p w14:paraId="61FAAB0D" w14:textId="4769FB88" w:rsidR="00EC2E04" w:rsidRDefault="00EC2E04" w:rsidP="00EC2E04">
      <w:pPr>
        <w:pStyle w:val="Heading2"/>
      </w:pPr>
      <w:r>
        <w:t>TM File</w:t>
      </w:r>
    </w:p>
    <w:p w14:paraId="21FFA12C" w14:textId="7AE1972E" w:rsidR="008F4F55" w:rsidRPr="008F4F55" w:rsidRDefault="00B245A8" w:rsidP="00B245A8">
      <w:pPr>
        <w:pStyle w:val="Heading3"/>
      </w:pPr>
      <w:r>
        <w:t>Deprecation</w:t>
      </w:r>
    </w:p>
    <w:p w14:paraId="0F2D1C07" w14:textId="543C0939" w:rsidR="006B145F" w:rsidRPr="00674279" w:rsidRDefault="006B145F" w:rsidP="006B145F">
      <w:r>
        <w:t xml:space="preserve">The following 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358A18CE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98E978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54191E3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867D85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7EBC1D6D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673D" w14:textId="357087BA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3ED0" w14:textId="3913CCF4"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9F7C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376254BC" w14:textId="6C9C8F17" w:rsidR="00094CAA" w:rsidRDefault="00094CAA" w:rsidP="00094CAA"/>
    <w:p w14:paraId="3071ED65" w14:textId="02D5C939" w:rsidR="009C7069" w:rsidRDefault="009C7069" w:rsidP="009C7069">
      <w:pPr>
        <w:pStyle w:val="Heading3"/>
      </w:pPr>
      <w:r>
        <w:t>Code permanence – name changes</w:t>
      </w:r>
    </w:p>
    <w:p w14:paraId="6EB14186" w14:textId="19ABA9BC" w:rsidR="00124A55" w:rsidRPr="00674279" w:rsidRDefault="00124A55" w:rsidP="00124A55">
      <w:r>
        <w:t>The following concept</w:t>
      </w:r>
      <w:r w:rsidR="00255E92">
        <w:t>(s)</w:t>
      </w:r>
      <w:r>
        <w:t xml:space="preserve"> need to keep 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243DA52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12BAE4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3CA030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E41671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1991B6AA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664B2" w14:textId="3E1CF1FF"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1E717" w14:textId="32423A80"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42E3" w14:textId="4E87A7C8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E49F7BE" w14:textId="17279D21" w:rsidR="00B245A8" w:rsidRDefault="00B245A8" w:rsidP="00094CAA"/>
    <w:p w14:paraId="65C3C5B1" w14:textId="0A76D0FC" w:rsidR="00B245A8" w:rsidRDefault="00B245A8" w:rsidP="00B245A8">
      <w:pPr>
        <w:pStyle w:val="Heading3"/>
      </w:pPr>
      <w:r>
        <w:t>Concept permanence</w:t>
      </w:r>
      <w:r w:rsidR="00BF13A6">
        <w:t xml:space="preserve"> - returns</w:t>
      </w:r>
    </w:p>
    <w:p w14:paraId="7DC568AA" w14:textId="282C8EAE" w:rsidR="00502F3C" w:rsidRDefault="00502F3C" w:rsidP="00502F3C">
      <w:r>
        <w:t xml:space="preserve">In addition, the following concept </w:t>
      </w:r>
      <w:r w:rsidR="00D50BC5">
        <w:t>is</w:t>
      </w:r>
      <w:r>
        <w:t xml:space="preserve"> “missing” from the QA Release, but should come back ‘automatically’ in the Release Candidate with a status of “inactive”, when </w:t>
      </w:r>
      <w:r w:rsidR="00D50BC5">
        <w:t>its</w:t>
      </w:r>
      <w:r>
        <w:t xml:space="preserve"> supporting NTPs and MPs will be on the “Whitelist”</w:t>
      </w:r>
      <w:r w:rsidR="00E75AEE">
        <w:t>,</w:t>
      </w:r>
      <w:r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4F1EC2F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5903328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807679C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E2655E" w14:paraId="7234EED8" w14:textId="77777777" w:rsidTr="004812C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116F" w14:textId="68C58560" w:rsidR="00E2655E" w:rsidRPr="00601A33" w:rsidRDefault="00E2655E" w:rsidP="00E2655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C6C2" w14:textId="005E9A2F" w:rsidR="00E2655E" w:rsidRPr="001B7235" w:rsidRDefault="009B223E" w:rsidP="00E2655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</w:tr>
    </w:tbl>
    <w:p w14:paraId="1E05F3C3" w14:textId="2818A770" w:rsidR="002977B9" w:rsidRDefault="002977B9" w:rsidP="00094CAA"/>
    <w:p w14:paraId="37F8E108" w14:textId="0DF47A7D" w:rsidR="00EC2E04" w:rsidRDefault="00EC2E04" w:rsidP="00EC2E04">
      <w:pPr>
        <w:pStyle w:val="Heading2"/>
      </w:pPr>
      <w:r>
        <w:t>NTP File</w:t>
      </w:r>
    </w:p>
    <w:p w14:paraId="142FF91A" w14:textId="77777777" w:rsidR="00005782" w:rsidRPr="008F4F55" w:rsidRDefault="00005782" w:rsidP="00005782">
      <w:pPr>
        <w:pStyle w:val="Heading3"/>
      </w:pPr>
      <w:r>
        <w:t>Deprecation</w:t>
      </w:r>
    </w:p>
    <w:p w14:paraId="770BD4D0" w14:textId="15C514B2" w:rsidR="004E7CA5" w:rsidRDefault="003613A0" w:rsidP="004E7CA5">
      <w:r>
        <w:t>The following 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  <w:r w:rsidR="0044606C">
        <w:t>In one, t</w:t>
      </w:r>
      <w:r w:rsidR="009F6757">
        <w:t xml:space="preserve">he ntp_formal_name is longer being used since the </w:t>
      </w:r>
      <w:r w:rsidR="00567AE3">
        <w:t>active ingredient in DPD changed from chloroquine diphosphate to chloroquine phosphate</w:t>
      </w:r>
      <w:r w:rsidR="00AE14FA">
        <w:t>.</w:t>
      </w:r>
      <w:r w:rsidR="00C158E8">
        <w:t xml:space="preserve"> </w:t>
      </w:r>
      <w:r w:rsidR="0044606C">
        <w:t>In the other, the dosage form in DPD changed from solution to syrup with the former ntp no longer in use.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1FFE8A0E" w14:textId="77777777" w:rsidTr="00F134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09EB56" w14:textId="202937CE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9621C7" w14:textId="3ABDCFA3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5D213" w14:textId="6EA83AC8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9A9979" w14:textId="044DAA95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567AE3" w14:paraId="765EF909" w14:textId="77777777" w:rsidTr="004812C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2FF6D" w14:textId="026E92D7" w:rsidR="00567AE3" w:rsidRPr="00082535" w:rsidRDefault="00567AE3" w:rsidP="00567AE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9001632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D9EE3" w14:textId="1C86F71A" w:rsidR="00567AE3" w:rsidRPr="001B7235" w:rsidRDefault="00567AE3" w:rsidP="00567A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chloroquine diphosphate 250 mg oral tablet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0438" w14:textId="768CB6DD" w:rsidR="00567AE3" w:rsidRPr="00567AE3" w:rsidRDefault="00567AE3" w:rsidP="00567AE3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567AE3">
              <w:rPr>
                <w:rFonts w:ascii="Arial" w:hAnsi="Arial" w:cs="Arial"/>
                <w:sz w:val="20"/>
                <w:szCs w:val="20"/>
                <w:lang w:val="fr-CA"/>
              </w:rPr>
              <w:t>diphosphate de chloroquine 250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3D57" w14:textId="38A8E25E" w:rsidR="00567AE3" w:rsidRDefault="00567AE3" w:rsidP="00567AE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D676C0" w:rsidRPr="00D676C0" w14:paraId="0689D0E9" w14:textId="77777777" w:rsidTr="004812C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8A4C1" w14:textId="191C0882" w:rsidR="00D676C0" w:rsidRDefault="00D676C0" w:rsidP="00D676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9013783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54C81" w14:textId="637F2BFB" w:rsidR="00D676C0" w:rsidRDefault="00D676C0" w:rsidP="00D676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dextromethorphan hydrobromide 10 mg per 5 mL and guaifenesin 100 mg per 5 mL oral solution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BE86" w14:textId="20C72456" w:rsidR="00D676C0" w:rsidRPr="00567AE3" w:rsidRDefault="00D676C0" w:rsidP="00D676C0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D676C0">
              <w:rPr>
                <w:rFonts w:ascii="Arial" w:hAnsi="Arial" w:cs="Arial"/>
                <w:sz w:val="20"/>
                <w:szCs w:val="20"/>
                <w:lang w:val="fr-CA"/>
              </w:rPr>
              <w:t>bromhydrate de dextrométhorphane 10 mg par 5 mL et guaïfénésine 100 mg par 5 mL solution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121E" w14:textId="12C9BD27" w:rsidR="00D676C0" w:rsidRPr="00D676C0" w:rsidRDefault="00D676C0" w:rsidP="00D676C0">
            <w:pPr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8FD9D05" w14:textId="7454F0BD" w:rsidR="004E7CA5" w:rsidRDefault="004E7CA5" w:rsidP="004E7CA5">
      <w:pPr>
        <w:rPr>
          <w:lang w:val="fr-CA"/>
        </w:rPr>
      </w:pPr>
    </w:p>
    <w:p w14:paraId="520F1BB1" w14:textId="28A62ED8" w:rsidR="004812CF" w:rsidRDefault="004812CF" w:rsidP="004812CF">
      <w:pPr>
        <w:pStyle w:val="Heading3"/>
        <w:rPr>
          <w:lang w:val="fr-CA"/>
        </w:rPr>
      </w:pPr>
      <w:r>
        <w:rPr>
          <w:lang w:val="fr-CA"/>
        </w:rPr>
        <w:lastRenderedPageBreak/>
        <w:t>Manual correction for May release</w:t>
      </w:r>
    </w:p>
    <w:p w14:paraId="5AFDD7C4" w14:textId="33965659" w:rsidR="004812CF" w:rsidRPr="004812CF" w:rsidRDefault="004812CF" w:rsidP="004812CF">
      <w:pPr>
        <w:rPr>
          <w:lang w:val="en-CA"/>
        </w:rPr>
      </w:pPr>
      <w:r w:rsidRPr="004812CF">
        <w:rPr>
          <w:highlight w:val="yellow"/>
          <w:lang w:val="en-CA"/>
        </w:rPr>
        <w:t xml:space="preserve">The following concept will need a manual override for this month to correct the case from upper to </w:t>
      </w:r>
      <w:r w:rsidR="005E070C">
        <w:rPr>
          <w:highlight w:val="yellow"/>
          <w:lang w:val="en-CA"/>
        </w:rPr>
        <w:t>lower</w:t>
      </w:r>
      <w:r w:rsidRPr="004812CF">
        <w:rPr>
          <w:highlight w:val="yellow"/>
          <w:lang w:val="en-CA"/>
        </w:rPr>
        <w:t xml:space="preserve"> in the ntp_fr_description.</w:t>
      </w:r>
      <w:r w:rsidR="002C36F6">
        <w:rPr>
          <w:lang w:val="en-CA"/>
        </w:rPr>
        <w:t xml:space="preserve"> </w:t>
      </w:r>
      <w:r w:rsidR="002C36F6" w:rsidRPr="002C36F6">
        <w:rPr>
          <w:highlight w:val="yellow"/>
          <w:lang w:val="en-CA"/>
        </w:rPr>
        <w:t>This should also apply to the FR Relationship file.</w:t>
      </w:r>
      <w:r>
        <w:rPr>
          <w:lang w:val="en-CA"/>
        </w:rPr>
        <w:t xml:space="preserve"> The correction will be made in the ing stem file once the release is complete.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63"/>
        <w:gridCol w:w="2560"/>
        <w:gridCol w:w="2693"/>
        <w:gridCol w:w="2693"/>
      </w:tblGrid>
      <w:tr w:rsidR="004812CF" w14:paraId="245C348A" w14:textId="5C3282C9" w:rsidTr="004812CF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DABC71D" w14:textId="77777777" w:rsidR="004812CF" w:rsidRDefault="004812CF" w:rsidP="004812CF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028FBB" w14:textId="77777777" w:rsidR="004812CF" w:rsidRDefault="004812CF" w:rsidP="004812CF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50DDDC" w14:textId="35E61A12" w:rsidR="004812CF" w:rsidRDefault="004812CF" w:rsidP="004812CF">
            <w:pPr>
              <w:rPr>
                <w:b/>
              </w:rPr>
            </w:pPr>
            <w:r>
              <w:rPr>
                <w:b/>
              </w:rPr>
              <w:t>ntp_fr_description-incorrect case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D04D16" w14:textId="18D75712" w:rsidR="004812CF" w:rsidRDefault="004812CF" w:rsidP="004812CF">
            <w:pPr>
              <w:rPr>
                <w:b/>
              </w:rPr>
            </w:pPr>
            <w:r>
              <w:rPr>
                <w:b/>
              </w:rPr>
              <w:t xml:space="preserve">ntp_fr_description – </w:t>
            </w:r>
            <w:r w:rsidRPr="004812CF">
              <w:rPr>
                <w:b/>
                <w:highlight w:val="yellow"/>
              </w:rPr>
              <w:t>use this concept</w:t>
            </w:r>
            <w:r>
              <w:rPr>
                <w:b/>
              </w:rPr>
              <w:t xml:space="preserve"> </w:t>
            </w:r>
          </w:p>
        </w:tc>
      </w:tr>
      <w:tr w:rsidR="004812CF" w:rsidRPr="00567AE3" w14:paraId="484C1238" w14:textId="0A2A0655" w:rsidTr="004812CF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85007" w14:textId="0215D0D0" w:rsidR="004812CF" w:rsidRPr="00082535" w:rsidRDefault="004812CF" w:rsidP="004812CF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9bd9344652c0b85e80c72a86cd56ba80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2D15E" w14:textId="6BFF1656" w:rsidR="004812CF" w:rsidRPr="001B7235" w:rsidRDefault="004812CF" w:rsidP="004812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chloroquine phosphate 250 mg oral tablet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DF2A" w14:textId="53A984FE" w:rsidR="004812CF" w:rsidRPr="00567AE3" w:rsidRDefault="004812CF" w:rsidP="004812CF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4812CF">
              <w:rPr>
                <w:rFonts w:ascii="Arial" w:hAnsi="Arial" w:cs="Arial"/>
                <w:color w:val="FF0000"/>
                <w:sz w:val="20"/>
                <w:szCs w:val="20"/>
                <w:lang w:val="fr-CA"/>
              </w:rPr>
              <w:t>P</w:t>
            </w:r>
            <w:r w:rsidRPr="004812CF">
              <w:rPr>
                <w:rFonts w:ascii="Arial" w:hAnsi="Arial" w:cs="Arial"/>
                <w:sz w:val="20"/>
                <w:szCs w:val="20"/>
                <w:lang w:val="fr-CA"/>
              </w:rPr>
              <w:t>hosphate de chloroquine 250 mg comprimé oral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1AD58" w14:textId="181AE632" w:rsidR="004812CF" w:rsidRPr="004812CF" w:rsidRDefault="004812CF" w:rsidP="004812C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812CF">
              <w:rPr>
                <w:rFonts w:ascii="Arial" w:hAnsi="Arial" w:cs="Arial"/>
                <w:color w:val="FF0000"/>
                <w:sz w:val="20"/>
                <w:szCs w:val="20"/>
                <w:lang w:val="fr-CA"/>
              </w:rPr>
              <w:t>p</w:t>
            </w:r>
            <w:r w:rsidRPr="004812CF">
              <w:rPr>
                <w:rFonts w:ascii="Arial" w:hAnsi="Arial" w:cs="Arial"/>
                <w:sz w:val="20"/>
                <w:szCs w:val="20"/>
                <w:lang w:val="fr-CA"/>
              </w:rPr>
              <w:t>hosphate de chloroquine 250 mg comprimé oral</w:t>
            </w:r>
          </w:p>
        </w:tc>
      </w:tr>
    </w:tbl>
    <w:p w14:paraId="17DF7C94" w14:textId="77777777" w:rsidR="004812CF" w:rsidRPr="004812CF" w:rsidRDefault="004812CF" w:rsidP="004812CF">
      <w:pPr>
        <w:rPr>
          <w:lang w:val="fr-CA"/>
        </w:rPr>
      </w:pPr>
    </w:p>
    <w:p w14:paraId="33633651" w14:textId="77777777" w:rsidR="00005782" w:rsidRDefault="00005782" w:rsidP="00005782">
      <w:pPr>
        <w:pStyle w:val="Heading3"/>
      </w:pPr>
      <w:r>
        <w:t>Code permanence – name changes</w:t>
      </w:r>
    </w:p>
    <w:p w14:paraId="5B5BF3B1" w14:textId="699B4838" w:rsidR="008F4F55" w:rsidRPr="00674279" w:rsidRDefault="008F4F55" w:rsidP="008F4F55">
      <w:r>
        <w:t>The following 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5B344C2B" w14:textId="77777777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A0B1DA" w14:textId="72598365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D3EF42" w14:textId="5ABDD77D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8E8295" w14:textId="364B116D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A23D14" w14:paraId="4BD9E8A8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F6C0" w14:textId="1D83BD31" w:rsidR="00A23D14" w:rsidRPr="00A1222B" w:rsidRDefault="00A23D14" w:rsidP="00A23D1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8D128" w14:textId="30AE9959" w:rsidR="00A23D14" w:rsidRPr="00814594" w:rsidRDefault="00255E92" w:rsidP="00A23D14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CC839" w14:textId="14AFC8F7" w:rsidR="00A23D14" w:rsidRDefault="00A23D14" w:rsidP="00A23D1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15126E9A" w14:textId="77777777" w:rsidR="004F1348" w:rsidRDefault="004F1348" w:rsidP="00BF13A6">
      <w:pPr>
        <w:pStyle w:val="Heading3"/>
      </w:pPr>
    </w:p>
    <w:p w14:paraId="4ADED00D" w14:textId="47362D19" w:rsidR="00BF13A6" w:rsidRDefault="00BF13A6" w:rsidP="00BF13A6">
      <w:pPr>
        <w:pStyle w:val="Heading3"/>
      </w:pPr>
      <w:r>
        <w:t xml:space="preserve">Concept permanence </w:t>
      </w:r>
      <w:r w:rsidR="00736790">
        <w:t>–</w:t>
      </w:r>
      <w:r>
        <w:t xml:space="preserve"> returns</w:t>
      </w:r>
      <w:r w:rsidR="00736790">
        <w:t xml:space="preserve"> check</w:t>
      </w:r>
    </w:p>
    <w:p w14:paraId="1AE90C3A" w14:textId="2864DC6F" w:rsidR="005C76E1" w:rsidRDefault="005C76E1" w:rsidP="005C76E1">
      <w:r>
        <w:t xml:space="preserve">The following </w:t>
      </w:r>
      <w:r w:rsidR="00902D40">
        <w:t>four</w:t>
      </w:r>
      <w:r w:rsidR="00BB6F85" w:rsidRPr="00A9490D">
        <w:t xml:space="preserve"> </w:t>
      </w:r>
      <w:r>
        <w:t>concepts are “missing” from the QA Release, but should come back ‘automatically’ in the Release Candidate, when their supporting MPs will be on the “Whitelist”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5536A99B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59BACC" w14:textId="2A19318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5FFB40" w14:textId="0375A32D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567AE3" w:rsidRPr="00D87ABD" w14:paraId="57211DCD" w14:textId="77777777" w:rsidTr="004812C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5739B" w14:textId="0D8D1152" w:rsidR="00567AE3" w:rsidRPr="00902D40" w:rsidRDefault="00567AE3" w:rsidP="00567AE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0C20C" w14:textId="3B18C970" w:rsidR="00567AE3" w:rsidRPr="00902D40" w:rsidRDefault="00F50BD2" w:rsidP="00567AE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[NONE]</w:t>
            </w:r>
          </w:p>
        </w:tc>
      </w:tr>
    </w:tbl>
    <w:p w14:paraId="393F98F5" w14:textId="77777777" w:rsidR="008A469B" w:rsidRPr="00902D40" w:rsidRDefault="008A469B" w:rsidP="001B7235">
      <w:pPr>
        <w:rPr>
          <w:lang w:val="en-CA"/>
        </w:rPr>
      </w:pPr>
      <w:bookmarkStart w:id="0" w:name="_GoBack"/>
      <w:bookmarkEnd w:id="0"/>
    </w:p>
    <w:p w14:paraId="561E4D00" w14:textId="1E502BAB" w:rsidR="001B7235" w:rsidRDefault="001B7235" w:rsidP="001B7235">
      <w:pPr>
        <w:pStyle w:val="Heading2"/>
      </w:pPr>
      <w:r>
        <w:t>MP File</w:t>
      </w:r>
    </w:p>
    <w:p w14:paraId="5E201CE8" w14:textId="77777777" w:rsidR="00221352" w:rsidRDefault="00221352" w:rsidP="00221352">
      <w:pPr>
        <w:pStyle w:val="Heading3"/>
      </w:pPr>
      <w:r>
        <w:t>Deprecation (very rare)</w:t>
      </w:r>
    </w:p>
    <w:p w14:paraId="1101C9D3" w14:textId="77777777"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14:paraId="0CA85974" w14:textId="77777777" w:rsidR="00221352" w:rsidRDefault="00221352" w:rsidP="00221352">
      <w:pPr>
        <w:pStyle w:val="Heading3"/>
      </w:pPr>
      <w:r>
        <w:t>Deprecation – manual return</w:t>
      </w:r>
    </w:p>
    <w:p w14:paraId="317C7AA7" w14:textId="353DA9E6" w:rsidR="00221352" w:rsidRDefault="00221352" w:rsidP="00221352">
      <w:r>
        <w:t xml:space="preserve">The following 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14:paraId="1300F4A8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7A2566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F96D8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FBF850" w14:textId="335461FC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EBCC15" w14:textId="1ED44230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14:paraId="17D53A88" w14:textId="77777777" w:rsidTr="00567A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9F42" w14:textId="77777777"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72BB" w14:textId="77777777"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8D88" w14:textId="1126D867"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63BEA" w14:textId="1071FCD7"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14:paraId="19A94F9F" w14:textId="77777777" w:rsidTr="00567A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33218F" w14:textId="77777777"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9B66F5" w14:textId="77777777" w:rsidR="00F134BA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E2A3E7" w14:textId="1A48A9CF"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C99015" w14:textId="3D2B9AE9"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0F604003" w14:textId="77777777" w:rsidR="00221352" w:rsidRDefault="00221352" w:rsidP="00221352"/>
    <w:p w14:paraId="7A845DDF" w14:textId="7B2AC846" w:rsidR="00221352" w:rsidRPr="00A75047" w:rsidRDefault="00221352" w:rsidP="00221352">
      <w:r w:rsidRPr="007431D8">
        <w:lastRenderedPageBreak/>
        <w:t xml:space="preserve">The following 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79FB9F0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122959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AC9268E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8ECA8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020B63B4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B481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904E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AD933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14:paraId="6D47B32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CB2A2" w14:textId="77777777"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D93D9" w14:textId="77777777"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DAFA2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14A2262C" w14:textId="77777777" w:rsidR="00D8234D" w:rsidRDefault="00D8234D" w:rsidP="00D8234D">
      <w:pPr>
        <w:pStyle w:val="Heading3"/>
      </w:pPr>
    </w:p>
    <w:p w14:paraId="65694D60" w14:textId="77777777" w:rsidR="00D8234D" w:rsidRPr="00A75047" w:rsidRDefault="00D8234D" w:rsidP="00D8234D">
      <w:pPr>
        <w:pStyle w:val="Heading3"/>
      </w:pPr>
      <w:r w:rsidRPr="00A75047">
        <w:t>DPD descriptors</w:t>
      </w:r>
    </w:p>
    <w:p w14:paraId="13CA45E7" w14:textId="2B9F284C" w:rsidR="00D8234D" w:rsidRPr="00A75047" w:rsidRDefault="00D8234D" w:rsidP="00D8234D">
      <w:r w:rsidRPr="00A75047">
        <w:t>The following concept</w:t>
      </w:r>
      <w:r>
        <w:t>s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858"/>
        <w:gridCol w:w="1820"/>
        <w:gridCol w:w="2358"/>
      </w:tblGrid>
      <w:tr w:rsidR="00A76501" w:rsidRPr="00A75047" w14:paraId="7BCC18A0" w14:textId="1DDDDD9F" w:rsidTr="00A76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4170FB73" w14:textId="77777777" w:rsidR="00A76501" w:rsidRDefault="00A76501" w:rsidP="00601A33">
            <w:r w:rsidRPr="00A75047">
              <w:t>drug_</w:t>
            </w:r>
          </w:p>
          <w:p w14:paraId="51E86338" w14:textId="266B5002" w:rsidR="00A76501" w:rsidRPr="00A75047" w:rsidRDefault="00A76501" w:rsidP="00601A33">
            <w:r w:rsidRPr="00A75047">
              <w:t>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B332CF0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54FEBF9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3EAC8737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38BDACD" w14:textId="588821DD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A76501" w:rsidRPr="00A75047" w14:paraId="3862A87C" w14:textId="0755D39A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FD9B58C" w14:textId="721DF76C" w:rsidR="00A76501" w:rsidRPr="00A75047" w:rsidRDefault="00A76501" w:rsidP="00A7650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E16ACC7" w14:textId="321F36DF" w:rsidR="00A76501" w:rsidRPr="00A75047" w:rsidRDefault="00082535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6EF1DDF" w14:textId="2BDB7910"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FEB7E8C" w14:textId="1260EFC8"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2A3685B" w14:textId="3AEF88D4"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501" w:rsidRPr="00A75047" w14:paraId="3630483A" w14:textId="51E72161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767035A" w14:textId="78F62AEC" w:rsidR="00A76501" w:rsidRPr="00A76501" w:rsidRDefault="00A76501" w:rsidP="00A76501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5F86CDC" w14:textId="6CEDC6F2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675139C" w14:textId="4BB153EF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FD69574" w14:textId="4B09A2A4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AF87A88" w14:textId="02A9E6D8"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F63EBE" w14:textId="77777777" w:rsidR="00807472" w:rsidRDefault="00807472" w:rsidP="00221352">
      <w:pPr>
        <w:pStyle w:val="Heading3"/>
      </w:pPr>
    </w:p>
    <w:p w14:paraId="2D11081D" w14:textId="77777777" w:rsidR="004812CF" w:rsidRPr="004812CF" w:rsidRDefault="004812CF" w:rsidP="004812CF">
      <w:pPr>
        <w:pStyle w:val="Heading3"/>
        <w:rPr>
          <w:lang w:val="en-CA"/>
        </w:rPr>
      </w:pPr>
      <w:r w:rsidRPr="004812CF">
        <w:rPr>
          <w:lang w:val="en-CA"/>
        </w:rPr>
        <w:t>Manual correction for May release</w:t>
      </w:r>
    </w:p>
    <w:p w14:paraId="0171040D" w14:textId="71C8262E" w:rsidR="004812CF" w:rsidRPr="004812CF" w:rsidRDefault="004812CF" w:rsidP="004812CF">
      <w:pPr>
        <w:rPr>
          <w:lang w:val="en-CA"/>
        </w:rPr>
      </w:pPr>
      <w:r w:rsidRPr="004812CF">
        <w:rPr>
          <w:highlight w:val="yellow"/>
          <w:lang w:val="en-CA"/>
        </w:rPr>
        <w:t xml:space="preserve">The following concept will need a manual override for this month to correct the case from upper to </w:t>
      </w:r>
      <w:r w:rsidR="005E070C">
        <w:rPr>
          <w:highlight w:val="yellow"/>
          <w:lang w:val="en-CA"/>
        </w:rPr>
        <w:t>lower</w:t>
      </w:r>
      <w:r w:rsidRPr="004812CF">
        <w:rPr>
          <w:highlight w:val="yellow"/>
          <w:lang w:val="en-CA"/>
        </w:rPr>
        <w:t xml:space="preserve"> in the </w:t>
      </w:r>
      <w:r>
        <w:rPr>
          <w:highlight w:val="yellow"/>
          <w:lang w:val="en-CA"/>
        </w:rPr>
        <w:t>mp</w:t>
      </w:r>
      <w:r w:rsidRPr="004812CF">
        <w:rPr>
          <w:highlight w:val="yellow"/>
          <w:lang w:val="en-CA"/>
        </w:rPr>
        <w:t>_fr_description</w:t>
      </w:r>
      <w:r w:rsidRPr="002C36F6">
        <w:rPr>
          <w:highlight w:val="yellow"/>
          <w:lang w:val="en-CA"/>
        </w:rPr>
        <w:t>.</w:t>
      </w:r>
      <w:r w:rsidR="002C36F6" w:rsidRPr="002C36F6">
        <w:rPr>
          <w:highlight w:val="yellow"/>
          <w:lang w:val="en-CA"/>
        </w:rPr>
        <w:t xml:space="preserve"> This should also apply to the FR Relationship file.</w:t>
      </w:r>
      <w:r>
        <w:rPr>
          <w:lang w:val="en-CA"/>
        </w:rPr>
        <w:t xml:space="preserve"> The correction will be made in the ing stem file once the release is complete.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63"/>
        <w:gridCol w:w="2560"/>
        <w:gridCol w:w="2693"/>
        <w:gridCol w:w="2693"/>
      </w:tblGrid>
      <w:tr w:rsidR="004812CF" w14:paraId="30BB4708" w14:textId="77777777" w:rsidTr="004812CF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7B50D15" w14:textId="39EE2BB8" w:rsidR="004812CF" w:rsidRPr="004812CF" w:rsidRDefault="004812CF" w:rsidP="004812CF">
            <w:pPr>
              <w:rPr>
                <w:b/>
              </w:rPr>
            </w:pPr>
            <w:r w:rsidRPr="004812CF">
              <w:rPr>
                <w:b/>
              </w:rPr>
              <w:t>mp_code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C3DED6" w14:textId="60048597" w:rsidR="004812CF" w:rsidRPr="004812CF" w:rsidRDefault="004812CF" w:rsidP="004812CF">
            <w:pPr>
              <w:rPr>
                <w:b/>
              </w:rPr>
            </w:pPr>
            <w:r w:rsidRPr="004812CF">
              <w:rPr>
                <w:b/>
              </w:rPr>
              <w:t>mp_formal_name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486E84" w14:textId="0EF889E0" w:rsidR="004812CF" w:rsidRPr="004812CF" w:rsidRDefault="004812CF" w:rsidP="004812CF">
            <w:pPr>
              <w:rPr>
                <w:b/>
              </w:rPr>
            </w:pPr>
            <w:r w:rsidRPr="004812CF">
              <w:rPr>
                <w:b/>
              </w:rPr>
              <w:t>mp_fr_description</w:t>
            </w:r>
            <w:r>
              <w:rPr>
                <w:b/>
              </w:rPr>
              <w:t xml:space="preserve"> - incorrect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C48F54" w14:textId="160312E5" w:rsidR="004812CF" w:rsidRDefault="004812CF" w:rsidP="004812CF">
            <w:pPr>
              <w:rPr>
                <w:b/>
              </w:rPr>
            </w:pPr>
            <w:r w:rsidRPr="004812CF">
              <w:rPr>
                <w:b/>
              </w:rPr>
              <w:t>mp_fr_description</w:t>
            </w:r>
            <w:r>
              <w:rPr>
                <w:b/>
              </w:rPr>
              <w:t xml:space="preserve"> – </w:t>
            </w:r>
            <w:r w:rsidRPr="004812CF">
              <w:rPr>
                <w:b/>
                <w:highlight w:val="yellow"/>
              </w:rPr>
              <w:t>use this concept</w:t>
            </w:r>
          </w:p>
        </w:tc>
      </w:tr>
      <w:tr w:rsidR="004812CF" w:rsidRPr="00567AE3" w14:paraId="53A8F9B1" w14:textId="77777777" w:rsidTr="004812CF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0DC9E" w14:textId="77777777" w:rsidR="004812CF" w:rsidRPr="00082535" w:rsidRDefault="004812CF" w:rsidP="004812CF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9bd9344652c0b85e80c72a86cd56ba80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C63A8" w14:textId="77777777" w:rsidR="004812CF" w:rsidRPr="001B7235" w:rsidRDefault="004812CF" w:rsidP="004812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chloroquine phosphate 250 mg oral tablet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7D7BB" w14:textId="77777777" w:rsidR="004812CF" w:rsidRPr="00567AE3" w:rsidRDefault="004812CF" w:rsidP="004812CF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4812CF">
              <w:rPr>
                <w:rFonts w:ascii="Arial" w:hAnsi="Arial" w:cs="Arial"/>
                <w:color w:val="FF0000"/>
                <w:sz w:val="20"/>
                <w:szCs w:val="20"/>
                <w:lang w:val="fr-CA"/>
              </w:rPr>
              <w:t>P</w:t>
            </w:r>
            <w:r w:rsidRPr="004812CF">
              <w:rPr>
                <w:rFonts w:ascii="Arial" w:hAnsi="Arial" w:cs="Arial"/>
                <w:sz w:val="20"/>
                <w:szCs w:val="20"/>
                <w:lang w:val="fr-CA"/>
              </w:rPr>
              <w:t>hosphate de chloroquine 250 mg comprimé oral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C0783" w14:textId="77777777" w:rsidR="004812CF" w:rsidRPr="004812CF" w:rsidRDefault="004812CF" w:rsidP="004812CF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812CF">
              <w:rPr>
                <w:rFonts w:ascii="Arial" w:hAnsi="Arial" w:cs="Arial"/>
                <w:color w:val="FF0000"/>
                <w:sz w:val="20"/>
                <w:szCs w:val="20"/>
                <w:lang w:val="fr-CA"/>
              </w:rPr>
              <w:t>p</w:t>
            </w:r>
            <w:r w:rsidRPr="004812CF">
              <w:rPr>
                <w:rFonts w:ascii="Arial" w:hAnsi="Arial" w:cs="Arial"/>
                <w:sz w:val="20"/>
                <w:szCs w:val="20"/>
                <w:lang w:val="fr-CA"/>
              </w:rPr>
              <w:t>hosphate de chloroquine 250 mg comprimé oral</w:t>
            </w:r>
          </w:p>
        </w:tc>
      </w:tr>
    </w:tbl>
    <w:p w14:paraId="4181D68F" w14:textId="77777777" w:rsidR="004812CF" w:rsidRPr="004812CF" w:rsidRDefault="004812CF" w:rsidP="004812CF">
      <w:pPr>
        <w:rPr>
          <w:lang w:val="fr-CA"/>
        </w:rPr>
      </w:pPr>
    </w:p>
    <w:p w14:paraId="14EC6AB1" w14:textId="77777777" w:rsidR="00221352" w:rsidRDefault="00221352" w:rsidP="00221352">
      <w:pPr>
        <w:pStyle w:val="Heading3"/>
      </w:pPr>
      <w:r>
        <w:t>Concept permanence – manual return</w:t>
      </w:r>
    </w:p>
    <w:p w14:paraId="4CC5B495" w14:textId="7015C599" w:rsidR="00221352" w:rsidRDefault="007241D4" w:rsidP="00221352">
      <w:r>
        <w:t>One</w:t>
      </w:r>
      <w:r w:rsidR="00221352">
        <w:t xml:space="preserve"> concept need</w:t>
      </w:r>
      <w:r>
        <w:t>s</w:t>
      </w:r>
      <w:r w:rsidR="00221352">
        <w:t xml:space="preserve"> to be added back into the generation with </w:t>
      </w:r>
      <w:r>
        <w:t>its</w:t>
      </w:r>
      <w:r w:rsidR="00221352">
        <w:t xml:space="preserve"> status as </w:t>
      </w:r>
      <w:r w:rsidR="00221352" w:rsidRPr="00F27374">
        <w:rPr>
          <w:b/>
        </w:rPr>
        <w:t>active</w:t>
      </w:r>
      <w:r w:rsidR="00221352">
        <w:t xml:space="preserve">.  For </w:t>
      </w:r>
      <w:r>
        <w:t>this</w:t>
      </w:r>
      <w:r w:rsidR="00221352">
        <w:t xml:space="preserve"> </w:t>
      </w:r>
      <w:r w:rsidR="00221352">
        <w:rPr>
          <w:rFonts w:ascii="Calibri" w:hAnsi="Calibri" w:cs="Calibri"/>
          <w:color w:val="000000"/>
        </w:rPr>
        <w:t xml:space="preserve">product, </w:t>
      </w:r>
      <w:r w:rsidR="00221352">
        <w:t xml:space="preserve">in the DPD </w:t>
      </w:r>
      <w:r>
        <w:t>it</w:t>
      </w:r>
      <w:r w:rsidR="00221352">
        <w:t xml:space="preserve"> has gone back to Approved while the company “reactivates” its DIN.</w:t>
      </w:r>
      <w:r w:rsidR="00567AE3">
        <w:t xml:space="preserve"> </w:t>
      </w:r>
      <w:r w:rsidR="00567AE3" w:rsidRPr="00567AE3">
        <w:rPr>
          <w:highlight w:val="yellow"/>
        </w:rPr>
        <w:t xml:space="preserve">In addition, two products </w:t>
      </w:r>
      <w:r w:rsidR="0010717A">
        <w:rPr>
          <w:highlight w:val="yellow"/>
        </w:rPr>
        <w:t xml:space="preserve">(AUVI-Q) </w:t>
      </w:r>
      <w:r w:rsidR="00567AE3" w:rsidRPr="00567AE3">
        <w:rPr>
          <w:highlight w:val="yellow"/>
        </w:rPr>
        <w:t xml:space="preserve">need to be </w:t>
      </w:r>
      <w:r w:rsidR="0010717A">
        <w:rPr>
          <w:highlight w:val="yellow"/>
        </w:rPr>
        <w:t xml:space="preserve">added back into the generation with its </w:t>
      </w:r>
      <w:r w:rsidR="0010717A" w:rsidRPr="0010717A">
        <w:rPr>
          <w:highlight w:val="yellow"/>
        </w:rPr>
        <w:t xml:space="preserve">status </w:t>
      </w:r>
      <w:r w:rsidR="0010717A">
        <w:rPr>
          <w:highlight w:val="yellow"/>
        </w:rPr>
        <w:t>as</w:t>
      </w:r>
      <w:r w:rsidR="0010717A" w:rsidRPr="0010717A">
        <w:rPr>
          <w:highlight w:val="yellow"/>
        </w:rPr>
        <w:t xml:space="preserve"> </w:t>
      </w:r>
      <w:r w:rsidR="0010717A" w:rsidRPr="0010717A">
        <w:rPr>
          <w:b/>
          <w:highlight w:val="yellow"/>
        </w:rPr>
        <w:t>Inactive</w:t>
      </w:r>
      <w:r w:rsidR="0010717A">
        <w:t xml:space="preserve"> as the interim order has expired and there is no longer product on the shelf</w:t>
      </w:r>
      <w:r w:rsidR="0010717A">
        <w:rPr>
          <w:b/>
        </w:rPr>
        <w:t>.</w:t>
      </w:r>
      <w:r w:rsidR="0010717A">
        <w:t xml:space="preserve"> </w:t>
      </w:r>
      <w:r w:rsidR="00567AE3">
        <w:t xml:space="preserve">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2839D938" w14:textId="77777777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7AD9F61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3AC8319E" w14:textId="77777777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244B06" w14:textId="77777777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7B2EFE40" w14:textId="4B9118F9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45EE9BD" w14:textId="68D2D47F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14:paraId="16E1D3DF" w14:textId="77777777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E4EFFDA" w14:textId="77777777" w:rsidR="00F134BA" w:rsidRDefault="00F134BA" w:rsidP="00601A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15207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7BA251D" w14:textId="77777777" w:rsidR="00F134BA" w:rsidRPr="005905AE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01916947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B2E97FC" w14:textId="77777777"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BACTROBAN (mupirocin 2 % cutaneous ointment) GLAXOSMITHKLINE CONSUMER HEALTHCARE INC.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614B4E3" w14:textId="2466C8EE"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BACTROBAN (mupirocine 2 % pommade cutanée) GLAXOSMITHKLINE CONSUMER HEALTHCARE INC.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5897F34" w14:textId="54DCCF97"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Active</w:t>
            </w:r>
          </w:p>
        </w:tc>
      </w:tr>
      <w:tr w:rsidR="00567AE3" w14:paraId="330A4770" w14:textId="77777777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C7540C2" w14:textId="77777777" w:rsidR="00567AE3" w:rsidRDefault="00567AE3" w:rsidP="00567AE3"/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421517" w14:textId="70201D1C" w:rsidR="00567AE3" w:rsidRPr="00567AE3" w:rsidRDefault="00D676C0" w:rsidP="0056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0</w:t>
            </w:r>
            <w:r w:rsidR="00567AE3" w:rsidRPr="00567AE3">
              <w:rPr>
                <w:rFonts w:ascii="Calibri" w:hAnsi="Calibri" w:cs="Calibri"/>
                <w:color w:val="000000"/>
                <w:highlight w:val="yellow"/>
              </w:rPr>
              <w:t>2480379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72FD930" w14:textId="6E9D3047" w:rsidR="00567AE3" w:rsidRPr="00567AE3" w:rsidRDefault="00567AE3" w:rsidP="0056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567AE3">
              <w:rPr>
                <w:rFonts w:ascii="Calibri" w:hAnsi="Calibri" w:cs="Calibri"/>
                <w:color w:val="000000"/>
                <w:highlight w:val="yellow"/>
              </w:rPr>
              <w:t>AUVI-Q (epinephrine 0.3 mg per 0.3 mL solution for injection syringe) KALEO INC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1ABEB5E" w14:textId="2C73B499" w:rsidR="00567AE3" w:rsidRPr="00567AE3" w:rsidRDefault="00567AE3" w:rsidP="0056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fr-CA"/>
              </w:rPr>
            </w:pPr>
            <w:r w:rsidRPr="00567AE3">
              <w:rPr>
                <w:rFonts w:ascii="Calibri" w:hAnsi="Calibri" w:cs="Calibri"/>
                <w:color w:val="000000"/>
                <w:highlight w:val="yellow"/>
                <w:lang w:val="fr-CA"/>
              </w:rPr>
              <w:t>AUVI-Q (épinéphrine 0,3 mg par 0,3 mL solution injectable seringue) KALEO INC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B714253" w14:textId="2811F8EE" w:rsidR="00567AE3" w:rsidRPr="00567AE3" w:rsidRDefault="00567AE3" w:rsidP="005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567AE3">
              <w:rPr>
                <w:rFonts w:ascii="Calibri" w:hAnsi="Calibri" w:cs="Calibri"/>
                <w:color w:val="000000"/>
                <w:highlight w:val="yellow"/>
              </w:rPr>
              <w:t>Inactive</w:t>
            </w:r>
          </w:p>
        </w:tc>
      </w:tr>
      <w:tr w:rsidR="00567AE3" w14:paraId="501A9D50" w14:textId="77777777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44F6716" w14:textId="77777777" w:rsidR="00567AE3" w:rsidRDefault="00567AE3" w:rsidP="00567AE3"/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53295D9" w14:textId="1B09AA4B" w:rsidR="00567AE3" w:rsidRPr="00567AE3" w:rsidRDefault="00D676C0" w:rsidP="0056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0</w:t>
            </w:r>
            <w:r w:rsidR="00567AE3" w:rsidRPr="00567AE3">
              <w:rPr>
                <w:rFonts w:ascii="Calibri" w:hAnsi="Calibri" w:cs="Calibri"/>
                <w:color w:val="000000"/>
                <w:highlight w:val="yellow"/>
              </w:rPr>
              <w:t>2480360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0ABA462" w14:textId="28690B52" w:rsidR="00567AE3" w:rsidRPr="00567AE3" w:rsidRDefault="00567AE3" w:rsidP="0056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567AE3">
              <w:rPr>
                <w:rFonts w:ascii="Calibri" w:hAnsi="Calibri" w:cs="Calibri"/>
                <w:color w:val="000000"/>
                <w:highlight w:val="yellow"/>
              </w:rPr>
              <w:t>AUVI-Q (epinephrine 0.15 mg per 0.15 mL solution for injection syringe) KALEO INC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3CE3BCA" w14:textId="7BCDE29A" w:rsidR="00567AE3" w:rsidRPr="00567AE3" w:rsidRDefault="00567AE3" w:rsidP="0056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fr-CA"/>
              </w:rPr>
            </w:pPr>
            <w:r w:rsidRPr="00567AE3">
              <w:rPr>
                <w:rFonts w:ascii="Calibri" w:hAnsi="Calibri" w:cs="Calibri"/>
                <w:color w:val="000000"/>
                <w:highlight w:val="yellow"/>
                <w:lang w:val="fr-CA"/>
              </w:rPr>
              <w:t>AUVI-Q (épinéphrine 0,15 mg par 0,15 mL solution injectable seringue) KALEO INC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9D87559" w14:textId="54878765" w:rsidR="00567AE3" w:rsidRPr="00567AE3" w:rsidRDefault="00567AE3" w:rsidP="005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567AE3">
              <w:rPr>
                <w:rFonts w:ascii="Calibri" w:hAnsi="Calibri" w:cs="Calibri"/>
                <w:color w:val="000000"/>
                <w:highlight w:val="yellow"/>
              </w:rPr>
              <w:t>Inactive</w:t>
            </w:r>
          </w:p>
        </w:tc>
      </w:tr>
    </w:tbl>
    <w:p w14:paraId="1C9BB104" w14:textId="77777777" w:rsidR="0083314F" w:rsidRDefault="0083314F" w:rsidP="00736790">
      <w:pPr>
        <w:pStyle w:val="Heading3"/>
      </w:pPr>
    </w:p>
    <w:p w14:paraId="07567A78" w14:textId="77777777" w:rsidR="00736790" w:rsidRDefault="00736790" w:rsidP="00736790">
      <w:pPr>
        <w:pStyle w:val="Heading3"/>
      </w:pPr>
      <w:r>
        <w:t>Concept permanence – returns check</w:t>
      </w:r>
    </w:p>
    <w:p w14:paraId="637CED10" w14:textId="01F5CADE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191"/>
        <w:gridCol w:w="1106"/>
        <w:gridCol w:w="3342"/>
        <w:gridCol w:w="3377"/>
      </w:tblGrid>
      <w:tr w:rsidR="001B7235" w14:paraId="03B2834E" w14:textId="77777777" w:rsidTr="0012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4A9F6683" w14:textId="77777777" w:rsidR="001B7235" w:rsidRDefault="001B7235" w:rsidP="00AB5780">
            <w:r>
              <w:t>drug_code</w:t>
            </w:r>
          </w:p>
        </w:tc>
        <w:tc>
          <w:tcPr>
            <w:tcW w:w="11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02C986A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32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9DFF8C5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3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0576460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status</w:t>
            </w:r>
          </w:p>
        </w:tc>
      </w:tr>
      <w:tr w:rsidR="0012783E" w:rsidRPr="0012783E" w14:paraId="12558B4A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550C4" w14:textId="0C36FBC4" w:rsidR="0012783E" w:rsidRPr="0041608F" w:rsidRDefault="005E070C" w:rsidP="005E070C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As</w:t>
            </w:r>
            <w:r w:rsidR="0012783E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 xml:space="preserve"> below</w:t>
            </w:r>
          </w:p>
        </w:tc>
        <w:tc>
          <w:tcPr>
            <w:tcW w:w="0" w:type="auto"/>
          </w:tcPr>
          <w:p w14:paraId="30583543" w14:textId="75FA47F3" w:rsidR="0012783E" w:rsidRPr="005E6A5F" w:rsidRDefault="0012783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77700648</w:t>
            </w:r>
          </w:p>
        </w:tc>
        <w:tc>
          <w:tcPr>
            <w:tcW w:w="0" w:type="auto"/>
            <w:vAlign w:val="bottom"/>
          </w:tcPr>
          <w:p w14:paraId="43001ECF" w14:textId="1DA72200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ACETYLCYSTEINE INJECTION (acetylcysteine 200 mg per mL solution for injection 10 mL vial) TELIGENT OU</w:t>
            </w:r>
          </w:p>
        </w:tc>
        <w:tc>
          <w:tcPr>
            <w:tcW w:w="0" w:type="auto"/>
            <w:vAlign w:val="bottom"/>
          </w:tcPr>
          <w:p w14:paraId="76AAD25F" w14:textId="2FD0230E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ACETYLCYSTEINE INJECTION (acétylcystéine 200 mg par mL solution injectable 10 mL fiole) TELIGENT OU</w:t>
            </w:r>
          </w:p>
        </w:tc>
      </w:tr>
      <w:tr w:rsidR="0012783E" w:rsidRPr="0012783E" w14:paraId="49C4D57F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CD4443" w14:textId="5EDDADBF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78573</w:t>
            </w:r>
          </w:p>
        </w:tc>
        <w:tc>
          <w:tcPr>
            <w:tcW w:w="0" w:type="auto"/>
          </w:tcPr>
          <w:p w14:paraId="3BC0A8E3" w14:textId="795F542C" w:rsidR="0012783E" w:rsidRPr="005E6A5F" w:rsidRDefault="0012783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77700649</w:t>
            </w:r>
          </w:p>
        </w:tc>
        <w:tc>
          <w:tcPr>
            <w:tcW w:w="0" w:type="auto"/>
            <w:vAlign w:val="bottom"/>
          </w:tcPr>
          <w:p w14:paraId="691BF1B1" w14:textId="592D0961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ACETYLCYSTEINE INJECTION (acetylcysteine 200 mg per mL solution for injection 30 mL vial) TELIGENT OU</w:t>
            </w:r>
          </w:p>
        </w:tc>
        <w:tc>
          <w:tcPr>
            <w:tcW w:w="0" w:type="auto"/>
            <w:vAlign w:val="bottom"/>
          </w:tcPr>
          <w:p w14:paraId="7013FC59" w14:textId="2FCDAF92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ACETYLCYSTEINE INJECTION (acétylcystéine 200 mg par mL solution injectable 30 mL fiole) TELIGENT OU</w:t>
            </w:r>
          </w:p>
        </w:tc>
      </w:tr>
      <w:tr w:rsidR="0012783E" w:rsidRPr="005E6A5F" w14:paraId="523BA7A2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F4A05" w14:textId="00D54C02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74138</w:t>
            </w:r>
          </w:p>
        </w:tc>
        <w:tc>
          <w:tcPr>
            <w:tcW w:w="0" w:type="auto"/>
          </w:tcPr>
          <w:p w14:paraId="5A077656" w14:textId="41E651BC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2256150</w:t>
            </w:r>
          </w:p>
        </w:tc>
        <w:tc>
          <w:tcPr>
            <w:tcW w:w="0" w:type="auto"/>
            <w:vAlign w:val="bottom"/>
          </w:tcPr>
          <w:p w14:paraId="6B5396E2" w14:textId="32CC7845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GABAPENTIN (gabapentin 300 mg oral capsule) ACTAVIS PHARMA COMPANY</w:t>
            </w:r>
          </w:p>
        </w:tc>
        <w:tc>
          <w:tcPr>
            <w:tcW w:w="0" w:type="auto"/>
            <w:vAlign w:val="bottom"/>
          </w:tcPr>
          <w:p w14:paraId="00D04D8C" w14:textId="692EBF6D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GABAPENTIN (gabapentine 300 mg capsule orale) ACTAVIS PHARMA COMPANY</w:t>
            </w:r>
          </w:p>
        </w:tc>
      </w:tr>
      <w:tr w:rsidR="0012783E" w:rsidRPr="005E6A5F" w14:paraId="7A220245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ADF66" w14:textId="41729E50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74139</w:t>
            </w:r>
          </w:p>
        </w:tc>
        <w:tc>
          <w:tcPr>
            <w:tcW w:w="0" w:type="auto"/>
          </w:tcPr>
          <w:p w14:paraId="3179206D" w14:textId="3BDA8232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2256169</w:t>
            </w:r>
          </w:p>
        </w:tc>
        <w:tc>
          <w:tcPr>
            <w:tcW w:w="0" w:type="auto"/>
            <w:vAlign w:val="bottom"/>
          </w:tcPr>
          <w:p w14:paraId="0EDDBD4F" w14:textId="070D568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GABAPENTIN (gabapentin 400 mg oral capsule) ACTAVIS PHARMA COMPANY</w:t>
            </w:r>
          </w:p>
        </w:tc>
        <w:tc>
          <w:tcPr>
            <w:tcW w:w="0" w:type="auto"/>
            <w:vAlign w:val="bottom"/>
          </w:tcPr>
          <w:p w14:paraId="6BB42CA7" w14:textId="25BE0AFC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GABAPENTIN (gabapentine 400 mg capsule orale) ACTAVIS PHARMA COMPANY</w:t>
            </w:r>
          </w:p>
        </w:tc>
      </w:tr>
      <w:tr w:rsidR="0012783E" w:rsidRPr="0012783E" w14:paraId="424171D9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BDF7CC" w14:textId="06B81C06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44263</w:t>
            </w:r>
          </w:p>
        </w:tc>
        <w:tc>
          <w:tcPr>
            <w:tcW w:w="0" w:type="auto"/>
          </w:tcPr>
          <w:p w14:paraId="63D801C8" w14:textId="48C19D64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2182963</w:t>
            </w:r>
          </w:p>
        </w:tc>
        <w:tc>
          <w:tcPr>
            <w:tcW w:w="0" w:type="auto"/>
            <w:vAlign w:val="bottom"/>
          </w:tcPr>
          <w:p w14:paraId="70C94A18" w14:textId="0B542C3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APO-METHOTREXATE (methotrexate 2.5 mg oral tablet) APOTEX INC</w:t>
            </w:r>
          </w:p>
        </w:tc>
        <w:tc>
          <w:tcPr>
            <w:tcW w:w="0" w:type="auto"/>
            <w:vAlign w:val="bottom"/>
          </w:tcPr>
          <w:p w14:paraId="752C5EE5" w14:textId="3730F0D4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APO-METHOTREXATE (méthotrexate 2,5 mg comprimé oral) APOTEX INC</w:t>
            </w:r>
          </w:p>
        </w:tc>
      </w:tr>
      <w:tr w:rsidR="0012783E" w:rsidRPr="0012783E" w14:paraId="2C5D29CD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97902" w14:textId="6B93CD5B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94431</w:t>
            </w:r>
          </w:p>
        </w:tc>
        <w:tc>
          <w:tcPr>
            <w:tcW w:w="0" w:type="auto"/>
          </w:tcPr>
          <w:p w14:paraId="5D642022" w14:textId="46BFEE61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2457237</w:t>
            </w:r>
          </w:p>
        </w:tc>
        <w:tc>
          <w:tcPr>
            <w:tcW w:w="0" w:type="auto"/>
            <w:vAlign w:val="bottom"/>
          </w:tcPr>
          <w:p w14:paraId="6531B375" w14:textId="6B7E6028" w:rsidR="0012783E" w:rsidRPr="0066797D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APO-QUETIAPINE XR (quetiapine (quetiapine fumarate) 150 mg prolonged-release oral tablet) APOTEX INC</w:t>
            </w:r>
          </w:p>
        </w:tc>
        <w:tc>
          <w:tcPr>
            <w:tcW w:w="0" w:type="auto"/>
            <w:vAlign w:val="bottom"/>
          </w:tcPr>
          <w:p w14:paraId="3EBE7A0D" w14:textId="6A3BD990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APO-QUETIAPINE XR (quétiapine (fumarate de quétiapine) 150 mg comprimé oral à libération prolongée) APOTEX INC</w:t>
            </w:r>
          </w:p>
        </w:tc>
      </w:tr>
      <w:tr w:rsidR="0012783E" w:rsidRPr="0012783E" w14:paraId="13CE3449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97897" w14:textId="15164D0C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94432</w:t>
            </w:r>
          </w:p>
        </w:tc>
        <w:tc>
          <w:tcPr>
            <w:tcW w:w="0" w:type="auto"/>
          </w:tcPr>
          <w:p w14:paraId="2533E78A" w14:textId="4C28CC0A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2457245</w:t>
            </w:r>
          </w:p>
        </w:tc>
        <w:tc>
          <w:tcPr>
            <w:tcW w:w="0" w:type="auto"/>
            <w:vAlign w:val="bottom"/>
          </w:tcPr>
          <w:p w14:paraId="534652D4" w14:textId="0D4AAB11" w:rsidR="0012783E" w:rsidRPr="0066797D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APO-QUETIAPINE XR (quetiapine (quetiapine fumarate) 200 mg prolonged-release oral tablet) APOTEX INC</w:t>
            </w:r>
          </w:p>
        </w:tc>
        <w:tc>
          <w:tcPr>
            <w:tcW w:w="0" w:type="auto"/>
            <w:vAlign w:val="bottom"/>
          </w:tcPr>
          <w:p w14:paraId="4BE4639C" w14:textId="04915E22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APO-QUETIAPINE XR (quétiapine (fumarate de quétiapine) 200 mg comprimé oral à libération prolongée) APOTEX INC</w:t>
            </w:r>
          </w:p>
        </w:tc>
      </w:tr>
      <w:tr w:rsidR="0012783E" w:rsidRPr="0012783E" w14:paraId="006DAAD3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89B79" w14:textId="57D4DF3E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94434</w:t>
            </w:r>
          </w:p>
        </w:tc>
        <w:tc>
          <w:tcPr>
            <w:tcW w:w="0" w:type="auto"/>
          </w:tcPr>
          <w:p w14:paraId="0D3171B0" w14:textId="54287C70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2457261</w:t>
            </w:r>
          </w:p>
        </w:tc>
        <w:tc>
          <w:tcPr>
            <w:tcW w:w="0" w:type="auto"/>
            <w:vAlign w:val="bottom"/>
          </w:tcPr>
          <w:p w14:paraId="3CE322A9" w14:textId="3F855B71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APO-QUETIAPINE XR (quetiapine (quetiapine fumarate) 400 mg prolonged-release oral tablet) APOTEX INC</w:t>
            </w:r>
          </w:p>
        </w:tc>
        <w:tc>
          <w:tcPr>
            <w:tcW w:w="0" w:type="auto"/>
            <w:vAlign w:val="bottom"/>
          </w:tcPr>
          <w:p w14:paraId="70B5904C" w14:textId="7A11E274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APO-QUETIAPINE XR (quétiapine (fumarate de quétiapine) 400 mg comprimé oral à libération prolongée) APOTEX INC</w:t>
            </w:r>
          </w:p>
        </w:tc>
      </w:tr>
      <w:tr w:rsidR="0012783E" w:rsidRPr="0012783E" w14:paraId="10422559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F13D5" w14:textId="1B296545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94430</w:t>
            </w:r>
          </w:p>
        </w:tc>
        <w:tc>
          <w:tcPr>
            <w:tcW w:w="0" w:type="auto"/>
          </w:tcPr>
          <w:p w14:paraId="30E8882E" w14:textId="303AC89A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2457229</w:t>
            </w:r>
          </w:p>
        </w:tc>
        <w:tc>
          <w:tcPr>
            <w:tcW w:w="0" w:type="auto"/>
            <w:vAlign w:val="bottom"/>
          </w:tcPr>
          <w:p w14:paraId="63BD1BB9" w14:textId="1B279F84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APO-QUETIAPINE XR (quetiapine (quetiapine fumarate) 50 mg prolonged-release oral tablet) APOTEX INC</w:t>
            </w:r>
          </w:p>
        </w:tc>
        <w:tc>
          <w:tcPr>
            <w:tcW w:w="0" w:type="auto"/>
            <w:vAlign w:val="bottom"/>
          </w:tcPr>
          <w:p w14:paraId="68DD6394" w14:textId="5A1F54C2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APO-QUETIAPINE XR (quétiapine (fumarate de quétiapine) 50 mg comprimé oral à libération prolongée) APOTEX INC</w:t>
            </w:r>
          </w:p>
        </w:tc>
      </w:tr>
      <w:tr w:rsidR="0012783E" w:rsidRPr="005E6A5F" w14:paraId="004D9D23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F6F1E" w14:textId="7F036D17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3422</w:t>
            </w:r>
          </w:p>
        </w:tc>
        <w:tc>
          <w:tcPr>
            <w:tcW w:w="0" w:type="auto"/>
          </w:tcPr>
          <w:p w14:paraId="0376BD0D" w14:textId="5A2E95B5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12783E">
              <w:rPr>
                <w:rFonts w:ascii="Arial" w:hAnsi="Arial" w:cs="Arial"/>
                <w:sz w:val="20"/>
                <w:szCs w:val="20"/>
              </w:rPr>
              <w:t>436895</w:t>
            </w:r>
          </w:p>
        </w:tc>
        <w:tc>
          <w:tcPr>
            <w:tcW w:w="0" w:type="auto"/>
            <w:vAlign w:val="bottom"/>
          </w:tcPr>
          <w:p w14:paraId="7D3F4574" w14:textId="750EC03F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BALMINIL DM (dextromethorphan hydrobromide 15 mg per 5 mL syrup) TEVA CANADA LIMITED</w:t>
            </w:r>
          </w:p>
        </w:tc>
        <w:tc>
          <w:tcPr>
            <w:tcW w:w="0" w:type="auto"/>
            <w:vAlign w:val="bottom"/>
          </w:tcPr>
          <w:p w14:paraId="7F587A02" w14:textId="51F21C55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BALMINIL DM (bromhydrate de dextrométhorphane 15 mg par 5 mL sirop) TEVA CANADA LIMITED</w:t>
            </w:r>
          </w:p>
        </w:tc>
      </w:tr>
      <w:tr w:rsidR="0012783E" w:rsidRPr="0012783E" w14:paraId="0B8CDBF7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1E550" w14:textId="5035D500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72878</w:t>
            </w:r>
          </w:p>
        </w:tc>
        <w:tc>
          <w:tcPr>
            <w:tcW w:w="0" w:type="auto"/>
          </w:tcPr>
          <w:p w14:paraId="4416FE3D" w14:textId="483231D2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2248525</w:t>
            </w:r>
          </w:p>
        </w:tc>
        <w:tc>
          <w:tcPr>
            <w:tcW w:w="0" w:type="auto"/>
            <w:vAlign w:val="bottom"/>
          </w:tcPr>
          <w:p w14:paraId="412439A9" w14:textId="7B3134A9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CLINDAMYCINE-150 (clindamycin (clindamycin hydrochloride) 150 mg oral capsule) PRO DOC LIMITEE</w:t>
            </w:r>
          </w:p>
        </w:tc>
        <w:tc>
          <w:tcPr>
            <w:tcW w:w="0" w:type="auto"/>
            <w:vAlign w:val="bottom"/>
          </w:tcPr>
          <w:p w14:paraId="25C4D785" w14:textId="29BE3AAC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CLINDAMYCINE-150 (clindamycine (chlorhydrate de clindamycine) 150 mg capsule orale) PRO DOC LIMITEE</w:t>
            </w:r>
          </w:p>
        </w:tc>
      </w:tr>
      <w:tr w:rsidR="0012783E" w:rsidRPr="005E6A5F" w14:paraId="6C728A17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F539F" w14:textId="01DD94F5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77106</w:t>
            </w:r>
          </w:p>
        </w:tc>
        <w:tc>
          <w:tcPr>
            <w:tcW w:w="0" w:type="auto"/>
          </w:tcPr>
          <w:p w14:paraId="5397B9C7" w14:textId="48AE22CD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2285568</w:t>
            </w:r>
          </w:p>
        </w:tc>
        <w:tc>
          <w:tcPr>
            <w:tcW w:w="0" w:type="auto"/>
            <w:vAlign w:val="bottom"/>
          </w:tcPr>
          <w:p w14:paraId="7EBED7EA" w14:textId="48A7B1E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COLGATE TOTAL - ADVANCED HEALTH (sodium fluoride 0.243 % and triclosan 0.3 % toothpaste) COLGATE-PALMOLIVE CANADA INC</w:t>
            </w:r>
          </w:p>
        </w:tc>
        <w:tc>
          <w:tcPr>
            <w:tcW w:w="0" w:type="auto"/>
            <w:vAlign w:val="bottom"/>
          </w:tcPr>
          <w:p w14:paraId="7A6E16ED" w14:textId="6460D6BD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COLGATE TOTAL - ADVANCED HEALTH (fluorure de sodium 0,243 % et triclosan 0,3 % pâte dentifrice) COLGATE-PALMOLIVE CANADA INC</w:t>
            </w:r>
          </w:p>
        </w:tc>
      </w:tr>
      <w:tr w:rsidR="0012783E" w:rsidRPr="0012783E" w14:paraId="6D96B447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88846" w14:textId="721AF91C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78525</w:t>
            </w:r>
          </w:p>
        </w:tc>
        <w:tc>
          <w:tcPr>
            <w:tcW w:w="0" w:type="auto"/>
          </w:tcPr>
          <w:p w14:paraId="0B0098E9" w14:textId="5B79E052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2299909</w:t>
            </w:r>
          </w:p>
        </w:tc>
        <w:tc>
          <w:tcPr>
            <w:tcW w:w="0" w:type="auto"/>
            <w:vAlign w:val="bottom"/>
          </w:tcPr>
          <w:p w14:paraId="30F6CDF5" w14:textId="4139D421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CUBICIN (daptomycin 500 mg per vial powder for solution for injection) CUBIST PHARMACEUTICALS LLC</w:t>
            </w:r>
          </w:p>
        </w:tc>
        <w:tc>
          <w:tcPr>
            <w:tcW w:w="0" w:type="auto"/>
            <w:vAlign w:val="bottom"/>
          </w:tcPr>
          <w:p w14:paraId="0747EE89" w14:textId="628BC782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CUBICIN (daptomycine 500 mg par fiole poudre pour solution injectable) CUBIST PHARMACEUTICALS LLC</w:t>
            </w:r>
          </w:p>
        </w:tc>
      </w:tr>
      <w:tr w:rsidR="0012783E" w:rsidRPr="0012783E" w14:paraId="2CFA5E58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EFA52" w14:textId="2771B80B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88436</w:t>
            </w:r>
          </w:p>
        </w:tc>
        <w:tc>
          <w:tcPr>
            <w:tcW w:w="0" w:type="auto"/>
          </w:tcPr>
          <w:p w14:paraId="0D25FB07" w14:textId="6D9F9F6D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2399482</w:t>
            </w:r>
          </w:p>
        </w:tc>
        <w:tc>
          <w:tcPr>
            <w:tcW w:w="0" w:type="auto"/>
            <w:vAlign w:val="bottom"/>
          </w:tcPr>
          <w:p w14:paraId="051BE9DA" w14:textId="4AEB243C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DOM-ATORVASTATIN (atorvastatin (atorvastatin calcium)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10 mg oral tablet) DOMINION PHARMACAL</w:t>
            </w:r>
          </w:p>
        </w:tc>
        <w:tc>
          <w:tcPr>
            <w:tcW w:w="0" w:type="auto"/>
            <w:vAlign w:val="bottom"/>
          </w:tcPr>
          <w:p w14:paraId="1AE70D6A" w14:textId="39D9E4D1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lastRenderedPageBreak/>
              <w:t xml:space="preserve">DOM-ATORVASTATIN (atorvastatine (atorvastatine </w:t>
            </w: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lastRenderedPageBreak/>
              <w:t>calcique) 10 mg comprimé oral) DOMINION PHARMACAL</w:t>
            </w:r>
          </w:p>
        </w:tc>
      </w:tr>
      <w:tr w:rsidR="0012783E" w:rsidRPr="0012783E" w14:paraId="7843B81E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0230B6" w14:textId="772C09A7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78470</w:t>
            </w:r>
          </w:p>
        </w:tc>
        <w:tc>
          <w:tcPr>
            <w:tcW w:w="0" w:type="auto"/>
          </w:tcPr>
          <w:p w14:paraId="1B136852" w14:textId="1FB3F92F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2299313</w:t>
            </w:r>
          </w:p>
        </w:tc>
        <w:tc>
          <w:tcPr>
            <w:tcW w:w="0" w:type="auto"/>
            <w:vAlign w:val="bottom"/>
          </w:tcPr>
          <w:p w14:paraId="5295E017" w14:textId="66BEAB7B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DOM-VENLAFAXINE XR (venlafaxine (venlafaxine hydrochloride) 150 mg prolonged-release oral capsule) DOMINION PHARMACAL</w:t>
            </w:r>
          </w:p>
        </w:tc>
        <w:tc>
          <w:tcPr>
            <w:tcW w:w="0" w:type="auto"/>
            <w:vAlign w:val="bottom"/>
          </w:tcPr>
          <w:p w14:paraId="5AC2A513" w14:textId="3BC57503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DOM-VENLAFAXINE XR (venlafaxine (chlorhydrate de venlafaxine) 150 mg capsule orale à libération prolongée) DOMINION PHARMACAL</w:t>
            </w:r>
          </w:p>
        </w:tc>
      </w:tr>
      <w:tr w:rsidR="0012783E" w:rsidRPr="0012783E" w14:paraId="5C9DCADC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B5E84" w14:textId="2126BA13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78468</w:t>
            </w:r>
          </w:p>
        </w:tc>
        <w:tc>
          <w:tcPr>
            <w:tcW w:w="0" w:type="auto"/>
          </w:tcPr>
          <w:p w14:paraId="3E65E577" w14:textId="566B38CB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2299291</w:t>
            </w:r>
          </w:p>
        </w:tc>
        <w:tc>
          <w:tcPr>
            <w:tcW w:w="0" w:type="auto"/>
            <w:vAlign w:val="bottom"/>
          </w:tcPr>
          <w:p w14:paraId="6620D534" w14:textId="270355B8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DOM-VENLAFAXINE XR (venlafaxine (venlafaxine hydrochloride) 37.5 mg prolonged-release oral capsule) DOMINION PHARMACAL</w:t>
            </w:r>
          </w:p>
        </w:tc>
        <w:tc>
          <w:tcPr>
            <w:tcW w:w="0" w:type="auto"/>
            <w:vAlign w:val="bottom"/>
          </w:tcPr>
          <w:p w14:paraId="14A016F7" w14:textId="45FC2B84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DOM-VENLAFAXINE XR (venlafaxine (chlorhydrate de venlafaxine) 37,5 mg capsule orale à libération prolongée) DOMINION PHARMACAL</w:t>
            </w:r>
          </w:p>
        </w:tc>
      </w:tr>
      <w:tr w:rsidR="0012783E" w:rsidRPr="0012783E" w14:paraId="46E72B08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C3E8D" w14:textId="761E3F37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78469</w:t>
            </w:r>
          </w:p>
        </w:tc>
        <w:tc>
          <w:tcPr>
            <w:tcW w:w="0" w:type="auto"/>
          </w:tcPr>
          <w:p w14:paraId="35787EE4" w14:textId="6A6EB0D7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2299305</w:t>
            </w:r>
          </w:p>
        </w:tc>
        <w:tc>
          <w:tcPr>
            <w:tcW w:w="0" w:type="auto"/>
            <w:vAlign w:val="bottom"/>
          </w:tcPr>
          <w:p w14:paraId="6AA8B83C" w14:textId="2C199BA2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DOM-VENLAFAXINE XR (venlafaxine (venlafaxine hydrochloride) 75 mg prolonged-release oral capsule) DOMINION PHARMACAL</w:t>
            </w:r>
          </w:p>
        </w:tc>
        <w:tc>
          <w:tcPr>
            <w:tcW w:w="0" w:type="auto"/>
            <w:vAlign w:val="bottom"/>
          </w:tcPr>
          <w:p w14:paraId="65B0B39B" w14:textId="6D74632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DOM-VENLAFAXINE XR (venlafaxine (chlorhydrate de venlafaxine) 75 mg capsule orale à libération prolongée) DOMINION PHARMACAL</w:t>
            </w:r>
          </w:p>
        </w:tc>
      </w:tr>
      <w:tr w:rsidR="0012783E" w:rsidRPr="0012783E" w14:paraId="47C36759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AB710" w14:textId="250DAC13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76151</w:t>
            </w:r>
          </w:p>
        </w:tc>
        <w:tc>
          <w:tcPr>
            <w:tcW w:w="0" w:type="auto"/>
          </w:tcPr>
          <w:p w14:paraId="71FD9C87" w14:textId="338313EE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2275856</w:t>
            </w:r>
          </w:p>
        </w:tc>
        <w:tc>
          <w:tcPr>
            <w:tcW w:w="0" w:type="auto"/>
            <w:vAlign w:val="bottom"/>
          </w:tcPr>
          <w:p w14:paraId="296ADE55" w14:textId="440D2E38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DURAGESIC (fentanyl 100 mcg per hour transdermal patch) JANSSEN INC</w:t>
            </w:r>
          </w:p>
        </w:tc>
        <w:tc>
          <w:tcPr>
            <w:tcW w:w="0" w:type="auto"/>
            <w:vAlign w:val="bottom"/>
          </w:tcPr>
          <w:p w14:paraId="03E01CF4" w14:textId="48B2EC8A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DURAGESIC (fentanyl 100 mcg par heure timbre transdermique) JANSSEN INC</w:t>
            </w:r>
          </w:p>
        </w:tc>
      </w:tr>
      <w:tr w:rsidR="0012783E" w:rsidRPr="0012783E" w14:paraId="0F4834BA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0AFB4" w14:textId="13294DF1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81986</w:t>
            </w:r>
          </w:p>
        </w:tc>
        <w:tc>
          <w:tcPr>
            <w:tcW w:w="0" w:type="auto"/>
          </w:tcPr>
          <w:p w14:paraId="4E415538" w14:textId="46A0538C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2334186</w:t>
            </w:r>
          </w:p>
        </w:tc>
        <w:tc>
          <w:tcPr>
            <w:tcW w:w="0" w:type="auto"/>
            <w:vAlign w:val="bottom"/>
          </w:tcPr>
          <w:p w14:paraId="3B6F3477" w14:textId="36C5C3D6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DURAGESIC (fentanyl 12 mcg per hour transdermal patch) JANSSEN INC</w:t>
            </w:r>
          </w:p>
        </w:tc>
        <w:tc>
          <w:tcPr>
            <w:tcW w:w="0" w:type="auto"/>
            <w:vAlign w:val="bottom"/>
          </w:tcPr>
          <w:p w14:paraId="343C7B05" w14:textId="5BF6C26E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DURAGESIC (fentanyl 12 mcg par heure timbre transdermique) JANSSEN INC</w:t>
            </w:r>
          </w:p>
        </w:tc>
      </w:tr>
      <w:tr w:rsidR="0012783E" w:rsidRPr="0012783E" w14:paraId="6891137F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B891A" w14:textId="248DE010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76148</w:t>
            </w:r>
          </w:p>
        </w:tc>
        <w:tc>
          <w:tcPr>
            <w:tcW w:w="0" w:type="auto"/>
          </w:tcPr>
          <w:p w14:paraId="1B6799DE" w14:textId="0FB203A5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2275813</w:t>
            </w:r>
          </w:p>
        </w:tc>
        <w:tc>
          <w:tcPr>
            <w:tcW w:w="0" w:type="auto"/>
            <w:vAlign w:val="bottom"/>
          </w:tcPr>
          <w:p w14:paraId="708690F1" w14:textId="4039D01B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DURAGESIC (fentanyl 25 mcg per hour transdermal patch) JANSSEN INC</w:t>
            </w:r>
          </w:p>
        </w:tc>
        <w:tc>
          <w:tcPr>
            <w:tcW w:w="0" w:type="auto"/>
            <w:vAlign w:val="bottom"/>
          </w:tcPr>
          <w:p w14:paraId="75736FB3" w14:textId="04F16EC2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DURAGESIC (fentanyl 25 mcg par heure timbre transdermique) JANSSEN INC</w:t>
            </w:r>
          </w:p>
        </w:tc>
      </w:tr>
      <w:tr w:rsidR="0012783E" w:rsidRPr="0012783E" w14:paraId="0DAD2E63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5D784" w14:textId="3D32BEE0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76149</w:t>
            </w:r>
          </w:p>
        </w:tc>
        <w:tc>
          <w:tcPr>
            <w:tcW w:w="0" w:type="auto"/>
          </w:tcPr>
          <w:p w14:paraId="15499768" w14:textId="3B4285FE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2275821</w:t>
            </w:r>
          </w:p>
        </w:tc>
        <w:tc>
          <w:tcPr>
            <w:tcW w:w="0" w:type="auto"/>
            <w:vAlign w:val="bottom"/>
          </w:tcPr>
          <w:p w14:paraId="434229F4" w14:textId="23336531" w:rsidR="0012783E" w:rsidRPr="0066797D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DURAGESIC (fentanyl 50 mcg per hour transdermal patch) JANSSEN INC</w:t>
            </w:r>
          </w:p>
        </w:tc>
        <w:tc>
          <w:tcPr>
            <w:tcW w:w="0" w:type="auto"/>
            <w:vAlign w:val="bottom"/>
          </w:tcPr>
          <w:p w14:paraId="5C503FD1" w14:textId="05BDBF47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DURAGESIC (fentanyl 50 mcg par heure timbre transdermique) JANSSEN INC</w:t>
            </w:r>
          </w:p>
        </w:tc>
      </w:tr>
      <w:tr w:rsidR="0012783E" w:rsidRPr="0012783E" w14:paraId="433A9AB8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D9504D" w14:textId="5B5FBC4A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76150</w:t>
            </w:r>
          </w:p>
        </w:tc>
        <w:tc>
          <w:tcPr>
            <w:tcW w:w="0" w:type="auto"/>
          </w:tcPr>
          <w:p w14:paraId="76EA669F" w14:textId="021B2BD5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2275848</w:t>
            </w:r>
          </w:p>
        </w:tc>
        <w:tc>
          <w:tcPr>
            <w:tcW w:w="0" w:type="auto"/>
            <w:vAlign w:val="bottom"/>
          </w:tcPr>
          <w:p w14:paraId="196FDB00" w14:textId="346AE919" w:rsidR="0012783E" w:rsidRPr="0066797D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DURAGESIC (fentanyl 75 mcg per hour transdermal patch) JANSSEN INC</w:t>
            </w:r>
          </w:p>
        </w:tc>
        <w:tc>
          <w:tcPr>
            <w:tcW w:w="0" w:type="auto"/>
            <w:vAlign w:val="bottom"/>
          </w:tcPr>
          <w:p w14:paraId="73313E94" w14:textId="047D3C6E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DURAGESIC (fentanyl 75 mcg par heure timbre transdermique) JANSSEN INC</w:t>
            </w:r>
          </w:p>
        </w:tc>
      </w:tr>
      <w:tr w:rsidR="0012783E" w:rsidRPr="0012783E" w14:paraId="40124CDE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E4E80" w14:textId="5383F1FF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64100</w:t>
            </w:r>
          </w:p>
        </w:tc>
        <w:tc>
          <w:tcPr>
            <w:tcW w:w="0" w:type="auto"/>
          </w:tcPr>
          <w:p w14:paraId="69264D2E" w14:textId="676D3396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2240530</w:t>
            </w:r>
          </w:p>
        </w:tc>
        <w:tc>
          <w:tcPr>
            <w:tcW w:w="0" w:type="auto"/>
            <w:vAlign w:val="bottom"/>
          </w:tcPr>
          <w:p w14:paraId="7D6BBEE4" w14:textId="5AFE8996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FLEXACRÈME EXTRA-STRENGTH (trolamine salicylate 15 % cutaneous cream) PHARMASCIENCE INC</w:t>
            </w:r>
          </w:p>
        </w:tc>
        <w:tc>
          <w:tcPr>
            <w:tcW w:w="0" w:type="auto"/>
            <w:vAlign w:val="bottom"/>
          </w:tcPr>
          <w:p w14:paraId="29872139" w14:textId="71F12B3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FLEXACRÈME EXTRA-STRENGTH (salicylate de trolamine 15 % crème cutanée) PHARMASCIENCE INC</w:t>
            </w:r>
          </w:p>
        </w:tc>
      </w:tr>
      <w:tr w:rsidR="0012783E" w:rsidRPr="005E6A5F" w14:paraId="78EAF16F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BAD3A" w14:textId="4C14A4A4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76001</w:t>
            </w:r>
          </w:p>
        </w:tc>
        <w:tc>
          <w:tcPr>
            <w:tcW w:w="0" w:type="auto"/>
          </w:tcPr>
          <w:p w14:paraId="55D155F9" w14:textId="6360FDF3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2274574</w:t>
            </w:r>
          </w:p>
        </w:tc>
        <w:tc>
          <w:tcPr>
            <w:tcW w:w="0" w:type="auto"/>
            <w:vAlign w:val="bottom"/>
          </w:tcPr>
          <w:p w14:paraId="5ADC0B5F" w14:textId="5CFDE29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GD-AZITHROMYCIN (azithromycin 200 mg per 5 mL oral suspension) GENMED A DIVISION OF PFIZER CANADA ULC</w:t>
            </w:r>
          </w:p>
        </w:tc>
        <w:tc>
          <w:tcPr>
            <w:tcW w:w="0" w:type="auto"/>
            <w:vAlign w:val="bottom"/>
          </w:tcPr>
          <w:p w14:paraId="46AD1427" w14:textId="12EAAB2D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GD-AZITHROMYCIN (azithromycine 200 mg par 5 mL suspension orale) GENMED A DIVISION OF PFIZER CANADA ULC</w:t>
            </w:r>
          </w:p>
        </w:tc>
      </w:tr>
      <w:tr w:rsidR="0012783E" w:rsidRPr="005E6A5F" w14:paraId="55D58BC4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D2449" w14:textId="4FB59B8A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88494</w:t>
            </w:r>
          </w:p>
        </w:tc>
        <w:tc>
          <w:tcPr>
            <w:tcW w:w="0" w:type="auto"/>
          </w:tcPr>
          <w:p w14:paraId="0CA5F331" w14:textId="1AFB38CF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2400111</w:t>
            </w:r>
          </w:p>
        </w:tc>
        <w:tc>
          <w:tcPr>
            <w:tcW w:w="0" w:type="auto"/>
            <w:vAlign w:val="bottom"/>
          </w:tcPr>
          <w:p w14:paraId="556F5D24" w14:textId="3D112FE8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0.25 mg oral tablet) JAMP PHARMA CORPORATION</w:t>
            </w:r>
          </w:p>
        </w:tc>
        <w:tc>
          <w:tcPr>
            <w:tcW w:w="0" w:type="auto"/>
            <w:vAlign w:val="bottom"/>
          </w:tcPr>
          <w:p w14:paraId="2C550CB7" w14:textId="5767B4B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0,25 mg comprimé oral) JAMP PHARMA CORPORATION</w:t>
            </w:r>
          </w:p>
        </w:tc>
      </w:tr>
      <w:tr w:rsidR="0012783E" w:rsidRPr="005E6A5F" w14:paraId="3CD9A7F4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FBC62" w14:textId="408CBDBA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88495</w:t>
            </w:r>
          </w:p>
        </w:tc>
        <w:tc>
          <w:tcPr>
            <w:tcW w:w="0" w:type="auto"/>
          </w:tcPr>
          <w:p w14:paraId="7FCB082A" w14:textId="32BF1566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2400138</w:t>
            </w:r>
          </w:p>
        </w:tc>
        <w:tc>
          <w:tcPr>
            <w:tcW w:w="0" w:type="auto"/>
            <w:vAlign w:val="bottom"/>
          </w:tcPr>
          <w:p w14:paraId="2B052A2C" w14:textId="1C6FF2F1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0.5 mg oral tablet) JAMP PHARMA CORPORATION</w:t>
            </w:r>
          </w:p>
        </w:tc>
        <w:tc>
          <w:tcPr>
            <w:tcW w:w="0" w:type="auto"/>
            <w:vAlign w:val="bottom"/>
          </w:tcPr>
          <w:p w14:paraId="002F97A8" w14:textId="0DC7C3B9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0,5 mg comprimé oral) JAMP PHARMA CORPORATION</w:t>
            </w:r>
          </w:p>
        </w:tc>
      </w:tr>
      <w:tr w:rsidR="0012783E" w:rsidRPr="005E6A5F" w14:paraId="35F7F4B5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CFDA8" w14:textId="43AC3E37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88496</w:t>
            </w:r>
          </w:p>
        </w:tc>
        <w:tc>
          <w:tcPr>
            <w:tcW w:w="0" w:type="auto"/>
          </w:tcPr>
          <w:p w14:paraId="5E6BD8DE" w14:textId="67A4A65F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2400146</w:t>
            </w:r>
          </w:p>
        </w:tc>
        <w:tc>
          <w:tcPr>
            <w:tcW w:w="0" w:type="auto"/>
            <w:vAlign w:val="bottom"/>
          </w:tcPr>
          <w:p w14:paraId="6A6B9762" w14:textId="1E8AB243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1 mg oral tablet) JAMP PHARMA CORPORATION</w:t>
            </w:r>
          </w:p>
        </w:tc>
        <w:tc>
          <w:tcPr>
            <w:tcW w:w="0" w:type="auto"/>
            <w:vAlign w:val="bottom"/>
          </w:tcPr>
          <w:p w14:paraId="3C9B8988" w14:textId="49E5673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1 mg comprimé oral) JAMP PHARMA CORPORATION</w:t>
            </w:r>
          </w:p>
        </w:tc>
      </w:tr>
      <w:tr w:rsidR="0012783E" w:rsidRPr="005E6A5F" w14:paraId="107033BD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3967B" w14:textId="00B58FA3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88497</w:t>
            </w:r>
          </w:p>
        </w:tc>
        <w:tc>
          <w:tcPr>
            <w:tcW w:w="0" w:type="auto"/>
          </w:tcPr>
          <w:p w14:paraId="61608E2D" w14:textId="328F6CD2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2400154</w:t>
            </w:r>
          </w:p>
        </w:tc>
        <w:tc>
          <w:tcPr>
            <w:tcW w:w="0" w:type="auto"/>
            <w:vAlign w:val="bottom"/>
          </w:tcPr>
          <w:p w14:paraId="503B359B" w14:textId="43A40910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2 mg oral tablet) JAMP PHARMA CORPORATION</w:t>
            </w:r>
          </w:p>
        </w:tc>
        <w:tc>
          <w:tcPr>
            <w:tcW w:w="0" w:type="auto"/>
            <w:vAlign w:val="bottom"/>
          </w:tcPr>
          <w:p w14:paraId="0A844C4F" w14:textId="06FC77D8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JAMP-ALPRAZOLAM (alprazolam 2 mg comprimé oral) JAMP PHARMA CORPORATION</w:t>
            </w:r>
          </w:p>
        </w:tc>
      </w:tr>
      <w:tr w:rsidR="0012783E" w:rsidRPr="0012783E" w14:paraId="357CB0C5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82D36" w14:textId="1E8E4275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6B8B53BF" w14:textId="434E73C1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2230737</w:t>
            </w:r>
          </w:p>
        </w:tc>
        <w:tc>
          <w:tcPr>
            <w:tcW w:w="0" w:type="auto"/>
            <w:vAlign w:val="bottom"/>
          </w:tcPr>
          <w:p w14:paraId="5B18AC23" w14:textId="3669B831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LOSEC 10 MG (omeprazole (omeprazole magnesium) 10 mg gastro-resistant tablet) ASTRAZENECA CANADA INC</w:t>
            </w:r>
          </w:p>
        </w:tc>
        <w:tc>
          <w:tcPr>
            <w:tcW w:w="0" w:type="auto"/>
            <w:vAlign w:val="bottom"/>
          </w:tcPr>
          <w:p w14:paraId="5C90AE54" w14:textId="10CBEFF1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LOSEC 10 MG (oméprazole (oméprazole magnésium) 10 mg comprimé gastrorésistant) ASTRAZENECA CANADA INC</w:t>
            </w:r>
          </w:p>
        </w:tc>
      </w:tr>
      <w:tr w:rsidR="0012783E" w:rsidRPr="0012783E" w14:paraId="01872BCE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4D1F65" w14:textId="7AC0B69B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92763</w:t>
            </w:r>
          </w:p>
        </w:tc>
        <w:tc>
          <w:tcPr>
            <w:tcW w:w="0" w:type="auto"/>
          </w:tcPr>
          <w:p w14:paraId="71BA4C57" w14:textId="33BB872F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2443090</w:t>
            </w:r>
          </w:p>
        </w:tc>
        <w:tc>
          <w:tcPr>
            <w:tcW w:w="0" w:type="auto"/>
            <w:vAlign w:val="bottom"/>
          </w:tcPr>
          <w:p w14:paraId="130F9FF7" w14:textId="489E166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MINT-DORZOLAMIDE/TIMOLOL (dorzolamide (dorzolamide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hydrochloride) 20 mg per mL and timolol (timolol maleate) 5 mg per mL ophthalmic drops) MINT PHARMACEUTICALS INC</w:t>
            </w:r>
          </w:p>
        </w:tc>
        <w:tc>
          <w:tcPr>
            <w:tcW w:w="0" w:type="auto"/>
            <w:vAlign w:val="bottom"/>
          </w:tcPr>
          <w:p w14:paraId="59789208" w14:textId="73CE59C3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lastRenderedPageBreak/>
              <w:t xml:space="preserve">MINT-DORZOLAMIDE/TIMOLOL (dorzolamide (chlorhydrate de </w:t>
            </w: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lastRenderedPageBreak/>
              <w:t>dorzolamide) 20 mg par mL et timolol (maléate de timolol) 5 mg par mL gouttes ophtalmiques) MINT PHARMACEUTICALS INC</w:t>
            </w:r>
          </w:p>
        </w:tc>
      </w:tr>
      <w:tr w:rsidR="0012783E" w:rsidRPr="0012783E" w14:paraId="1EB5213D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701CF" w14:textId="4E5680B4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90772</w:t>
            </w:r>
          </w:p>
        </w:tc>
        <w:tc>
          <w:tcPr>
            <w:tcW w:w="0" w:type="auto"/>
          </w:tcPr>
          <w:p w14:paraId="2C1D4B53" w14:textId="3C3DE845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2422999</w:t>
            </w:r>
          </w:p>
        </w:tc>
        <w:tc>
          <w:tcPr>
            <w:tcW w:w="0" w:type="auto"/>
            <w:vAlign w:val="bottom"/>
          </w:tcPr>
          <w:p w14:paraId="7ADF82EB" w14:textId="42EA71D8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MINT-IRBESARTAN (irbesartan 150 mg oral tablet) MINT PHARMACEUTICALS INC</w:t>
            </w:r>
          </w:p>
        </w:tc>
        <w:tc>
          <w:tcPr>
            <w:tcW w:w="0" w:type="auto"/>
            <w:vAlign w:val="bottom"/>
          </w:tcPr>
          <w:p w14:paraId="6BAE746B" w14:textId="371E3F9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MINT-IRBESARTAN (irbésartan 150 mg comprimé oral) MINT PHARMACEUTICALS INC</w:t>
            </w:r>
          </w:p>
        </w:tc>
      </w:tr>
      <w:tr w:rsidR="0012783E" w:rsidRPr="0012783E" w14:paraId="326AA1D7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E2FBF" w14:textId="1E7B4334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87827</w:t>
            </w:r>
          </w:p>
        </w:tc>
        <w:tc>
          <w:tcPr>
            <w:tcW w:w="0" w:type="auto"/>
          </w:tcPr>
          <w:p w14:paraId="409A89AE" w14:textId="2E0482DF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2393026</w:t>
            </w:r>
          </w:p>
        </w:tc>
        <w:tc>
          <w:tcPr>
            <w:tcW w:w="0" w:type="auto"/>
            <w:vAlign w:val="bottom"/>
          </w:tcPr>
          <w:p w14:paraId="03A0A325" w14:textId="695F7EBB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MINT-IRBESARTAN/HCTZ (hydrochlorothiazide 25 mg and irbesartan 300 mg oral tablet) MINT PHARMACEUTICALS INC</w:t>
            </w:r>
          </w:p>
        </w:tc>
        <w:tc>
          <w:tcPr>
            <w:tcW w:w="0" w:type="auto"/>
            <w:vAlign w:val="bottom"/>
          </w:tcPr>
          <w:p w14:paraId="449F6821" w14:textId="0F8DBD27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MINT-IRBESARTAN/HCTZ (hydrochlorothiazide 25 mg et irbésartan 300 mg comprimé oral) MINT PHARMACEUTICALS INC</w:t>
            </w:r>
          </w:p>
        </w:tc>
      </w:tr>
      <w:tr w:rsidR="0012783E" w:rsidRPr="0012783E" w14:paraId="3298C018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15FC5" w14:textId="4B9E4640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87516</w:t>
            </w:r>
          </w:p>
        </w:tc>
        <w:tc>
          <w:tcPr>
            <w:tcW w:w="0" w:type="auto"/>
          </w:tcPr>
          <w:p w14:paraId="55A414D5" w14:textId="7E1D7CC0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2389665</w:t>
            </w:r>
          </w:p>
        </w:tc>
        <w:tc>
          <w:tcPr>
            <w:tcW w:w="0" w:type="auto"/>
            <w:vAlign w:val="bottom"/>
          </w:tcPr>
          <w:p w14:paraId="12C00A6B" w14:textId="3CA7E7BB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MINT-LOSARTAN/HCTZ (hydrochlorothiazide 12.5 mg and losartan potassium 100 mg oral tablet) MINT PHARMACEUTICALS INC</w:t>
            </w:r>
          </w:p>
        </w:tc>
        <w:tc>
          <w:tcPr>
            <w:tcW w:w="0" w:type="auto"/>
            <w:vAlign w:val="bottom"/>
          </w:tcPr>
          <w:p w14:paraId="6C5C78F2" w14:textId="1071CA7A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MINT-LOSARTAN/HCTZ (hydrochlorothiazide 12,5 mg et losartan potassique 100 mg comprimé oral) MINT PHARMACEUTICALS INC</w:t>
            </w:r>
          </w:p>
        </w:tc>
      </w:tr>
      <w:tr w:rsidR="0012783E" w:rsidRPr="0012783E" w14:paraId="147DCB52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4DD23" w14:textId="7871601E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86520</w:t>
            </w:r>
          </w:p>
        </w:tc>
        <w:tc>
          <w:tcPr>
            <w:tcW w:w="0" w:type="auto"/>
          </w:tcPr>
          <w:p w14:paraId="0B447051" w14:textId="4C47C67D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2379325</w:t>
            </w:r>
          </w:p>
        </w:tc>
        <w:tc>
          <w:tcPr>
            <w:tcW w:w="0" w:type="auto"/>
            <w:vAlign w:val="bottom"/>
          </w:tcPr>
          <w:p w14:paraId="5B959CC7" w14:textId="6AD1A0BB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MONTELUKAST (montelukast (montelukast sodium) 5 mg chewable tablet) SANIS HEALTH INC</w:t>
            </w:r>
          </w:p>
        </w:tc>
        <w:tc>
          <w:tcPr>
            <w:tcW w:w="0" w:type="auto"/>
            <w:vAlign w:val="bottom"/>
          </w:tcPr>
          <w:p w14:paraId="15AC77D4" w14:textId="071006BF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MONTELUKAST (montélukast (montélukast sodique) 5 mg comprimé à croquer) SANIS HEALTH INC</w:t>
            </w:r>
          </w:p>
        </w:tc>
      </w:tr>
      <w:tr w:rsidR="0012783E" w:rsidRPr="0012783E" w14:paraId="4003C874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6C4E8" w14:textId="0CDF7494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70782</w:t>
            </w:r>
          </w:p>
        </w:tc>
        <w:tc>
          <w:tcPr>
            <w:tcW w:w="0" w:type="auto"/>
          </w:tcPr>
          <w:p w14:paraId="5A2CA0AB" w14:textId="7896833F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2246595</w:t>
            </w:r>
          </w:p>
        </w:tc>
        <w:tc>
          <w:tcPr>
            <w:tcW w:w="0" w:type="auto"/>
            <w:vAlign w:val="bottom"/>
          </w:tcPr>
          <w:p w14:paraId="7D1C9649" w14:textId="443B0D53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MYLAN-CITALOPRAM (citalopram (citalopram hydrobromide) 40 mg oral tablet) MYLAN PHARMACEUTICALS ULC</w:t>
            </w:r>
          </w:p>
        </w:tc>
        <w:tc>
          <w:tcPr>
            <w:tcW w:w="0" w:type="auto"/>
            <w:vAlign w:val="bottom"/>
          </w:tcPr>
          <w:p w14:paraId="4CBE6A60" w14:textId="287B06B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MYLAN-CITALOPRAM (citalopram (bromhydrate de citalopram) 40 mg comprimé oral) MYLAN PHARMACEUTICALS ULC</w:t>
            </w:r>
          </w:p>
        </w:tc>
      </w:tr>
      <w:tr w:rsidR="0012783E" w:rsidRPr="005E6A5F" w14:paraId="614060BA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84C4D" w14:textId="12BE557B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93091</w:t>
            </w:r>
          </w:p>
        </w:tc>
        <w:tc>
          <w:tcPr>
            <w:tcW w:w="0" w:type="auto"/>
          </w:tcPr>
          <w:p w14:paraId="6413FC23" w14:textId="7AAE681A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2445638</w:t>
            </w:r>
          </w:p>
        </w:tc>
        <w:tc>
          <w:tcPr>
            <w:tcW w:w="0" w:type="auto"/>
            <w:vAlign w:val="bottom"/>
          </w:tcPr>
          <w:p w14:paraId="6DBCC692" w14:textId="3F2C64B3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OPTI-TEARS DRY EYE (hypromellose 3 mg per mL ophthalmic drops) ALCON CANADA INC</w:t>
            </w:r>
          </w:p>
        </w:tc>
        <w:tc>
          <w:tcPr>
            <w:tcW w:w="0" w:type="auto"/>
            <w:vAlign w:val="bottom"/>
          </w:tcPr>
          <w:p w14:paraId="7E1AB28A" w14:textId="25200284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OPTI-TEARS DRY EYE (hypromellose 3 mg par mL gouttes ophtalmiques) ALCON CANADA INC</w:t>
            </w:r>
          </w:p>
        </w:tc>
      </w:tr>
      <w:tr w:rsidR="0012783E" w:rsidRPr="0012783E" w14:paraId="4FDE622C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BD54C" w14:textId="580D5379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81249</w:t>
            </w:r>
          </w:p>
        </w:tc>
        <w:tc>
          <w:tcPr>
            <w:tcW w:w="0" w:type="auto"/>
          </w:tcPr>
          <w:p w14:paraId="07A27D42" w14:textId="0FDCA15D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2327171</w:t>
            </w:r>
          </w:p>
        </w:tc>
        <w:tc>
          <w:tcPr>
            <w:tcW w:w="0" w:type="auto"/>
            <w:vAlign w:val="bottom"/>
          </w:tcPr>
          <w:p w14:paraId="7FAC0CBD" w14:textId="78039465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OXYCODONE-ACET (acetaminophen 325 mg and oxycodone hydrochloride 5 mg oral tablet) PRO DOC LIMITEE</w:t>
            </w:r>
          </w:p>
        </w:tc>
        <w:tc>
          <w:tcPr>
            <w:tcW w:w="0" w:type="auto"/>
            <w:vAlign w:val="bottom"/>
          </w:tcPr>
          <w:p w14:paraId="06719E9B" w14:textId="3C60D80F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OXYCODONE-ACET (acétaminophène 325 mg et chlorhydrate d'oxycodone 5 mg comprimé oral) PRO DOC LIMITEE</w:t>
            </w:r>
          </w:p>
        </w:tc>
      </w:tr>
      <w:tr w:rsidR="0012783E" w:rsidRPr="0012783E" w14:paraId="4C419181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7501F" w14:textId="6A4D8A8B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50885</w:t>
            </w:r>
          </w:p>
        </w:tc>
        <w:tc>
          <w:tcPr>
            <w:tcW w:w="0" w:type="auto"/>
          </w:tcPr>
          <w:p w14:paraId="1F99A4AF" w14:textId="1E272043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2231542</w:t>
            </w:r>
          </w:p>
        </w:tc>
        <w:tc>
          <w:tcPr>
            <w:tcW w:w="0" w:type="auto"/>
            <w:vAlign w:val="bottom"/>
          </w:tcPr>
          <w:p w14:paraId="644F84DF" w14:textId="247407D1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PMS-CARBAMAZEPINE (carbamazepine 100 mg chewable tablet) PHARMASCIENCE INC</w:t>
            </w:r>
          </w:p>
        </w:tc>
        <w:tc>
          <w:tcPr>
            <w:tcW w:w="0" w:type="auto"/>
            <w:vAlign w:val="bottom"/>
          </w:tcPr>
          <w:p w14:paraId="59A93ACC" w14:textId="125CAFC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PMS-CARBAMAZEPINE (carbamazépine 100 mg comprimé à croquer) PHARMASCIENCE INC</w:t>
            </w:r>
          </w:p>
        </w:tc>
      </w:tr>
      <w:tr w:rsidR="0012783E" w:rsidRPr="0012783E" w14:paraId="59F5E49D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8398D" w14:textId="08D0FAE8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71743</w:t>
            </w:r>
          </w:p>
        </w:tc>
        <w:tc>
          <w:tcPr>
            <w:tcW w:w="0" w:type="auto"/>
          </w:tcPr>
          <w:p w14:paraId="63F4AD5D" w14:textId="5E0D7C03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2247493</w:t>
            </w:r>
          </w:p>
        </w:tc>
        <w:tc>
          <w:tcPr>
            <w:tcW w:w="0" w:type="auto"/>
            <w:vAlign w:val="bottom"/>
          </w:tcPr>
          <w:p w14:paraId="3CABAC24" w14:textId="4198CA92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PMS-FUROSEMIDE (furosemide 20 mg oral tablet) PHARMASCIENCE INC</w:t>
            </w:r>
          </w:p>
        </w:tc>
        <w:tc>
          <w:tcPr>
            <w:tcW w:w="0" w:type="auto"/>
            <w:vAlign w:val="bottom"/>
          </w:tcPr>
          <w:p w14:paraId="20F7B560" w14:textId="1DA02366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PMS-FUROSEMIDE (furosémide 20 mg comprimé oral) PHARMASCIENCE INC</w:t>
            </w:r>
          </w:p>
        </w:tc>
      </w:tr>
      <w:tr w:rsidR="0012783E" w:rsidRPr="0012783E" w14:paraId="08E91F8E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AADC3" w14:textId="237ACA29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77991</w:t>
            </w:r>
          </w:p>
        </w:tc>
        <w:tc>
          <w:tcPr>
            <w:tcW w:w="0" w:type="auto"/>
          </w:tcPr>
          <w:p w14:paraId="66E90B5F" w14:textId="465B587B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2294559</w:t>
            </w:r>
          </w:p>
        </w:tc>
        <w:tc>
          <w:tcPr>
            <w:tcW w:w="0" w:type="auto"/>
            <w:vAlign w:val="bottom"/>
          </w:tcPr>
          <w:p w14:paraId="15662D55" w14:textId="793FD5A2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PMS-PROPAFENONE (propafenone hydrochloride 150 mg oral tablet) PHARMASCIENCE INC</w:t>
            </w:r>
          </w:p>
        </w:tc>
        <w:tc>
          <w:tcPr>
            <w:tcW w:w="0" w:type="auto"/>
            <w:vAlign w:val="bottom"/>
          </w:tcPr>
          <w:p w14:paraId="0BE5C5FD" w14:textId="20F39A7E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PMS-PROPAFENONE (chlorhydrate de propafénone 150 mg comprimé oral) PHARMASCIENCE INC</w:t>
            </w:r>
          </w:p>
        </w:tc>
      </w:tr>
      <w:tr w:rsidR="0012783E" w:rsidRPr="0012783E" w14:paraId="74FCB5F3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54512" w14:textId="3C7AAA51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77992</w:t>
            </w:r>
          </w:p>
        </w:tc>
        <w:tc>
          <w:tcPr>
            <w:tcW w:w="0" w:type="auto"/>
          </w:tcPr>
          <w:p w14:paraId="4EF7BCFF" w14:textId="395E34E9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2294575</w:t>
            </w:r>
          </w:p>
        </w:tc>
        <w:tc>
          <w:tcPr>
            <w:tcW w:w="0" w:type="auto"/>
            <w:vAlign w:val="bottom"/>
          </w:tcPr>
          <w:p w14:paraId="111A6D6A" w14:textId="095C92F5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PMS-PROPAFENONE (propafenone hydrochloride 300 mg oral tablet) PHARMASCIENCE INC</w:t>
            </w:r>
          </w:p>
        </w:tc>
        <w:tc>
          <w:tcPr>
            <w:tcW w:w="0" w:type="auto"/>
            <w:vAlign w:val="bottom"/>
          </w:tcPr>
          <w:p w14:paraId="3DE428C4" w14:textId="3F7E7EBF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PMS-PROPAFENONE (chlorhydrate de propafénone 300 mg comprimé oral) PHARMASCIENCE INC</w:t>
            </w:r>
          </w:p>
        </w:tc>
      </w:tr>
      <w:tr w:rsidR="0012783E" w:rsidRPr="0012783E" w14:paraId="3033AC6D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2B270" w14:textId="72D132A3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84396</w:t>
            </w:r>
          </w:p>
        </w:tc>
        <w:tc>
          <w:tcPr>
            <w:tcW w:w="0" w:type="auto"/>
          </w:tcPr>
          <w:p w14:paraId="69546A32" w14:textId="6E209A65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2358921</w:t>
            </w:r>
          </w:p>
        </w:tc>
        <w:tc>
          <w:tcPr>
            <w:tcW w:w="0" w:type="auto"/>
            <w:vAlign w:val="bottom"/>
          </w:tcPr>
          <w:p w14:paraId="667AF593" w14:textId="67DD85EE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PMS-RALOXIFENE (raloxifene hydrochloride 60 mg oral tablet) PHARMASCIENCE INC</w:t>
            </w:r>
          </w:p>
        </w:tc>
        <w:tc>
          <w:tcPr>
            <w:tcW w:w="0" w:type="auto"/>
            <w:vAlign w:val="bottom"/>
          </w:tcPr>
          <w:p w14:paraId="162BFA72" w14:textId="3867E569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PMS-RALOXIFENE (chlorhydrate de raloxifène 60 mg comprimé oral) PHARMASCIENCE INC</w:t>
            </w:r>
          </w:p>
        </w:tc>
      </w:tr>
      <w:tr w:rsidR="0012783E" w:rsidRPr="0012783E" w14:paraId="42EA64D2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52F244" w14:textId="04D8C0D8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81195</w:t>
            </w:r>
          </w:p>
        </w:tc>
        <w:tc>
          <w:tcPr>
            <w:tcW w:w="0" w:type="auto"/>
          </w:tcPr>
          <w:p w14:paraId="7824EC99" w14:textId="73D00707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2326590</w:t>
            </w:r>
          </w:p>
        </w:tc>
        <w:tc>
          <w:tcPr>
            <w:tcW w:w="0" w:type="auto"/>
            <w:vAlign w:val="bottom"/>
          </w:tcPr>
          <w:p w14:paraId="3B9597E1" w14:textId="3E66E9B3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PMS-ROPINIROLE (ropinirole (ropinirole hydrochloride) 0.25 mg oral tablet) PHARMASCIENCE INC</w:t>
            </w:r>
          </w:p>
        </w:tc>
        <w:tc>
          <w:tcPr>
            <w:tcW w:w="0" w:type="auto"/>
            <w:vAlign w:val="bottom"/>
          </w:tcPr>
          <w:p w14:paraId="74F05499" w14:textId="0D204DE6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PMS-ROPINIROLE (ropinirole (chlorhydrate de ropinirole) 0,25 mg comprimé oral) PHARMASCIENCE INC</w:t>
            </w:r>
          </w:p>
        </w:tc>
      </w:tr>
      <w:tr w:rsidR="0012783E" w:rsidRPr="0012783E" w14:paraId="5B47ACF4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B6002" w14:textId="2B592A2D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81197</w:t>
            </w:r>
          </w:p>
        </w:tc>
        <w:tc>
          <w:tcPr>
            <w:tcW w:w="0" w:type="auto"/>
          </w:tcPr>
          <w:p w14:paraId="5E5F1FF7" w14:textId="0EAA9EF1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2326612</w:t>
            </w:r>
          </w:p>
        </w:tc>
        <w:tc>
          <w:tcPr>
            <w:tcW w:w="0" w:type="auto"/>
            <w:vAlign w:val="bottom"/>
          </w:tcPr>
          <w:p w14:paraId="025A2EA9" w14:textId="0AF1AA31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PMS-ROPINIROLE (ropinirole (ropinirole hydrochloride) 1 mg oral tablet) PHARMASCIENCE INC</w:t>
            </w:r>
          </w:p>
        </w:tc>
        <w:tc>
          <w:tcPr>
            <w:tcW w:w="0" w:type="auto"/>
            <w:vAlign w:val="bottom"/>
          </w:tcPr>
          <w:p w14:paraId="58BCBA65" w14:textId="741AE061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PMS-ROPINIROLE (ropinirole (chlorhydrate de ropinirole) 1 mg comprimé oral) PHARMASCIENCE INC</w:t>
            </w:r>
          </w:p>
        </w:tc>
      </w:tr>
      <w:tr w:rsidR="0012783E" w:rsidRPr="0012783E" w14:paraId="20858A09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72B36" w14:textId="461EED7D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81198</w:t>
            </w:r>
          </w:p>
        </w:tc>
        <w:tc>
          <w:tcPr>
            <w:tcW w:w="0" w:type="auto"/>
          </w:tcPr>
          <w:p w14:paraId="2BD16E84" w14:textId="42A03FB8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2326620</w:t>
            </w:r>
          </w:p>
        </w:tc>
        <w:tc>
          <w:tcPr>
            <w:tcW w:w="0" w:type="auto"/>
            <w:vAlign w:val="bottom"/>
          </w:tcPr>
          <w:p w14:paraId="1C8984C3" w14:textId="599E7990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PMS-ROPINIROLE (ropinirole (ropinirole hydrochloride) 2 mg oral tablet) PHARMASCIENCE INC</w:t>
            </w:r>
          </w:p>
        </w:tc>
        <w:tc>
          <w:tcPr>
            <w:tcW w:w="0" w:type="auto"/>
            <w:vAlign w:val="bottom"/>
          </w:tcPr>
          <w:p w14:paraId="62B6F944" w14:textId="2FAA67A6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PMS-ROPINIROLE (ropinirole (chlorhydrate de ropinirole) 2 mg comprimé oral) PHARMASCIENCE INC</w:t>
            </w:r>
          </w:p>
        </w:tc>
      </w:tr>
      <w:tr w:rsidR="0012783E" w:rsidRPr="0012783E" w14:paraId="0574F61C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B398" w14:textId="37571915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90044</w:t>
            </w:r>
          </w:p>
        </w:tc>
        <w:tc>
          <w:tcPr>
            <w:tcW w:w="0" w:type="auto"/>
          </w:tcPr>
          <w:p w14:paraId="270D8272" w14:textId="18B94A37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2415852</w:t>
            </w:r>
          </w:p>
        </w:tc>
        <w:tc>
          <w:tcPr>
            <w:tcW w:w="0" w:type="auto"/>
            <w:vAlign w:val="bottom"/>
          </w:tcPr>
          <w:p w14:paraId="4C521A0B" w14:textId="34FF6F8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RALOXIFENE (raloxifene hydrochloride 60 mg oral tablet) PRO DOC LIMITEE</w:t>
            </w:r>
          </w:p>
        </w:tc>
        <w:tc>
          <w:tcPr>
            <w:tcW w:w="0" w:type="auto"/>
            <w:vAlign w:val="bottom"/>
          </w:tcPr>
          <w:p w14:paraId="04BDEE8B" w14:textId="46666CAD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RALOXIFENE (chlorhydrate de raloxifène 60 mg comprimé oral) PRO DOC LIMITEE</w:t>
            </w:r>
          </w:p>
        </w:tc>
      </w:tr>
      <w:tr w:rsidR="0012783E" w:rsidRPr="005E6A5F" w14:paraId="294F6667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A7F7F" w14:textId="6264127F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33537</w:t>
            </w:r>
          </w:p>
        </w:tc>
        <w:tc>
          <w:tcPr>
            <w:tcW w:w="0" w:type="auto"/>
          </w:tcPr>
          <w:p w14:paraId="257A1517" w14:textId="1760E7B1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2222132</w:t>
            </w:r>
          </w:p>
        </w:tc>
        <w:tc>
          <w:tcPr>
            <w:tcW w:w="0" w:type="auto"/>
            <w:vAlign w:val="bottom"/>
          </w:tcPr>
          <w:p w14:paraId="5787D7C4" w14:textId="41AFDFFE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 STRENGTH NO ODOUR CREAM (trolamine salicylate 13.3 % cutaneous cream) CHURCH &amp; DWIGHT CANADA CORP</w:t>
            </w:r>
          </w:p>
        </w:tc>
        <w:tc>
          <w:tcPr>
            <w:tcW w:w="0" w:type="auto"/>
            <w:vAlign w:val="bottom"/>
          </w:tcPr>
          <w:p w14:paraId="116D4DD4" w14:textId="1330E3D3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 STRENGTH NO ODOUR CREAM (salicylate de trolamine 13,3 % crème cutanée) CHURCH &amp; DWIGHT CANADA CORP</w:t>
            </w:r>
          </w:p>
        </w:tc>
      </w:tr>
      <w:tr w:rsidR="0012783E" w:rsidRPr="0012783E" w14:paraId="572358D6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5E080" w14:textId="55A0D33E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72083</w:t>
            </w:r>
          </w:p>
        </w:tc>
        <w:tc>
          <w:tcPr>
            <w:tcW w:w="0" w:type="auto"/>
          </w:tcPr>
          <w:p w14:paraId="774266B0" w14:textId="7BA51E41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2247790</w:t>
            </w:r>
          </w:p>
        </w:tc>
        <w:tc>
          <w:tcPr>
            <w:tcW w:w="0" w:type="auto"/>
            <w:vAlign w:val="bottom"/>
          </w:tcPr>
          <w:p w14:paraId="496A661F" w14:textId="2150AC07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REPRONEX (menotropins 75 unit per vial powder for solution for injection with diluent solution) FERRING INC</w:t>
            </w:r>
          </w:p>
        </w:tc>
        <w:tc>
          <w:tcPr>
            <w:tcW w:w="0" w:type="auto"/>
            <w:vAlign w:val="bottom"/>
          </w:tcPr>
          <w:p w14:paraId="11DC9A97" w14:textId="2EE43C9F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REPRONEX (ménotropines 75 unité par fiole poudre pour solution injectable avec solution diluante) FERRING INC</w:t>
            </w:r>
          </w:p>
        </w:tc>
      </w:tr>
      <w:tr w:rsidR="0012783E" w:rsidRPr="0012783E" w14:paraId="4A35A9E2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8D83E3" w14:textId="04F65C75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91730</w:t>
            </w:r>
          </w:p>
        </w:tc>
        <w:tc>
          <w:tcPr>
            <w:tcW w:w="0" w:type="auto"/>
          </w:tcPr>
          <w:p w14:paraId="1D095922" w14:textId="0886A338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2432897</w:t>
            </w:r>
          </w:p>
        </w:tc>
        <w:tc>
          <w:tcPr>
            <w:tcW w:w="0" w:type="auto"/>
            <w:vAlign w:val="bottom"/>
          </w:tcPr>
          <w:p w14:paraId="0AAD33A3" w14:textId="5E07D152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TELMISARTAN (telmisartan 40 mg oral tablet) PHARMASCIENCE INC</w:t>
            </w:r>
          </w:p>
        </w:tc>
        <w:tc>
          <w:tcPr>
            <w:tcW w:w="0" w:type="auto"/>
            <w:vAlign w:val="bottom"/>
          </w:tcPr>
          <w:p w14:paraId="31A2B63A" w14:textId="6CF60CBB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TELMISARTAN (telmisartan 40 mg comprimé oral) PHARMASCIENCE INC</w:t>
            </w:r>
          </w:p>
        </w:tc>
      </w:tr>
      <w:tr w:rsidR="0012783E" w:rsidRPr="0012783E" w14:paraId="6A8888A0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3D67F" w14:textId="365348E3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91731</w:t>
            </w:r>
          </w:p>
        </w:tc>
        <w:tc>
          <w:tcPr>
            <w:tcW w:w="0" w:type="auto"/>
          </w:tcPr>
          <w:p w14:paraId="31689902" w14:textId="30305BB5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2432900</w:t>
            </w:r>
          </w:p>
        </w:tc>
        <w:tc>
          <w:tcPr>
            <w:tcW w:w="0" w:type="auto"/>
            <w:vAlign w:val="bottom"/>
          </w:tcPr>
          <w:p w14:paraId="14C2B786" w14:textId="4931CBF1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TELMISARTAN (telmisartan 80 mg oral tablet) PHARMASCIENCE INC</w:t>
            </w:r>
          </w:p>
        </w:tc>
        <w:tc>
          <w:tcPr>
            <w:tcW w:w="0" w:type="auto"/>
            <w:vAlign w:val="bottom"/>
          </w:tcPr>
          <w:p w14:paraId="0D074256" w14:textId="1669BDBC" w:rsidR="0012783E" w:rsidRPr="0012783E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12783E">
              <w:rPr>
                <w:rFonts w:ascii="Arial" w:hAnsi="Arial" w:cs="Arial"/>
                <w:sz w:val="20"/>
                <w:szCs w:val="20"/>
                <w:lang w:val="fr-CA"/>
              </w:rPr>
              <w:t>TELMISARTAN (telmisartan 80 mg comprimé oral) PHARMASCIENCE INC</w:t>
            </w:r>
          </w:p>
        </w:tc>
      </w:tr>
      <w:tr w:rsidR="0012783E" w:rsidRPr="005E6A5F" w14:paraId="68865B52" w14:textId="77777777" w:rsidTr="0012783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CD574" w14:textId="71A09F53" w:rsidR="0012783E" w:rsidRPr="0012783E" w:rsidRDefault="0012783E" w:rsidP="0012783E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12783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83559</w:t>
            </w:r>
          </w:p>
        </w:tc>
        <w:tc>
          <w:tcPr>
            <w:tcW w:w="0" w:type="auto"/>
          </w:tcPr>
          <w:p w14:paraId="6B9599AE" w14:textId="4A3B09B7" w:rsidR="0012783E" w:rsidRPr="005E6A5F" w:rsidRDefault="00A81EAE" w:rsidP="00127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2783E">
              <w:rPr>
                <w:rFonts w:ascii="Arial" w:hAnsi="Arial" w:cs="Arial"/>
                <w:sz w:val="20"/>
                <w:szCs w:val="20"/>
              </w:rPr>
              <w:t>2350386</w:t>
            </w:r>
          </w:p>
        </w:tc>
        <w:tc>
          <w:tcPr>
            <w:tcW w:w="0" w:type="auto"/>
            <w:vAlign w:val="bottom"/>
          </w:tcPr>
          <w:p w14:paraId="6535A08B" w14:textId="245E9F80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ULTRA STRENGTH NO ODOUR CREAM (trolamine salicylate 20 % cutaneous cream) CHURCH &amp; DWIGHT CANADA CORP</w:t>
            </w:r>
          </w:p>
        </w:tc>
        <w:tc>
          <w:tcPr>
            <w:tcW w:w="0" w:type="auto"/>
            <w:vAlign w:val="bottom"/>
          </w:tcPr>
          <w:p w14:paraId="555CE9E8" w14:textId="5D19C45F" w:rsidR="0012783E" w:rsidRPr="005E6A5F" w:rsidRDefault="0012783E" w:rsidP="0012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ULTRA STRENGTH NO ODOUR CREAM (salicylate de trolamine 20 % crème cutanée) CHURCH &amp; DWIGHT CANADA CORP</w:t>
            </w:r>
          </w:p>
        </w:tc>
      </w:tr>
    </w:tbl>
    <w:p w14:paraId="71FF61BE" w14:textId="1D8E0D8E" w:rsidR="001B7235" w:rsidRPr="0012783E" w:rsidRDefault="001B7235">
      <w:pPr>
        <w:rPr>
          <w:lang w:val="fr-CA"/>
        </w:rPr>
      </w:pPr>
    </w:p>
    <w:p w14:paraId="6DAAC2AC" w14:textId="001B0781" w:rsidR="00FA260E" w:rsidRDefault="00FA260E" w:rsidP="00FA260E">
      <w:pPr>
        <w:pStyle w:val="Heading2"/>
      </w:pPr>
      <w:r>
        <w:t>Blacklist (on GitHub)</w:t>
      </w:r>
    </w:p>
    <w:p w14:paraId="6D559AF3" w14:textId="5FFF7360" w:rsidR="001B7235" w:rsidRDefault="00025B10">
      <w:r>
        <w:t>Updates</w:t>
      </w:r>
      <w:r w:rsidR="003E3BF3">
        <w:t xml:space="preserve"> </w:t>
      </w:r>
      <w:r w:rsidR="001B7235" w:rsidRPr="002C7139">
        <w:t xml:space="preserve">to the Blacklist to be applied for the </w:t>
      </w:r>
      <w:r w:rsidR="00D853DB">
        <w:t>DEC</w:t>
      </w:r>
      <w:r w:rsidR="001B7235" w:rsidRPr="002C7139">
        <w:t xml:space="preserve"> Release Candidate </w:t>
      </w:r>
      <w:r>
        <w:t xml:space="preserve">have been made.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318FB98C" w14:textId="417A1289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0325EE16" w14:textId="33C3A888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742540D8" w14:textId="68A0761A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6EDFBDBA" w14:textId="187E7332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29"/>
        <w:gridCol w:w="1909"/>
        <w:gridCol w:w="1035"/>
        <w:gridCol w:w="1134"/>
        <w:gridCol w:w="2207"/>
        <w:gridCol w:w="1053"/>
      </w:tblGrid>
      <w:tr w:rsidR="001038A4" w:rsidRPr="002D01B3" w14:paraId="4C5D2EF1" w14:textId="77777777" w:rsidTr="00B90A3C">
        <w:tc>
          <w:tcPr>
            <w:tcW w:w="1729" w:type="dxa"/>
            <w:shd w:val="clear" w:color="auto" w:fill="D9E2F3" w:themeFill="accent1" w:themeFillTint="33"/>
            <w:vAlign w:val="bottom"/>
          </w:tcPr>
          <w:p w14:paraId="525880FB" w14:textId="7F3328AD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09" w:type="dxa"/>
            <w:shd w:val="clear" w:color="auto" w:fill="D9E2F3" w:themeFill="accent1" w:themeFillTint="33"/>
            <w:vAlign w:val="bottom"/>
          </w:tcPr>
          <w:p w14:paraId="285911C6" w14:textId="68AC640A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035" w:type="dxa"/>
            <w:shd w:val="clear" w:color="auto" w:fill="D9E2F3" w:themeFill="accent1" w:themeFillTint="33"/>
            <w:vAlign w:val="bottom"/>
          </w:tcPr>
          <w:p w14:paraId="7C0BA4AE" w14:textId="3886C2C1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14:paraId="65B9998D" w14:textId="46098ED3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207" w:type="dxa"/>
            <w:shd w:val="clear" w:color="auto" w:fill="D9E2F3" w:themeFill="accent1" w:themeFillTint="33"/>
            <w:vAlign w:val="bottom"/>
          </w:tcPr>
          <w:p w14:paraId="1C449742" w14:textId="14228A48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14:paraId="0E6B7B13" w14:textId="34D154CD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4B7F63" w14:paraId="11494400" w14:textId="77777777" w:rsidTr="004B7F63">
        <w:tc>
          <w:tcPr>
            <w:tcW w:w="1729" w:type="dxa"/>
          </w:tcPr>
          <w:p w14:paraId="243B9AA3" w14:textId="39D385D0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203213c9390a0139f4ce37a552814f58</w:t>
            </w:r>
          </w:p>
        </w:tc>
        <w:tc>
          <w:tcPr>
            <w:tcW w:w="1909" w:type="dxa"/>
          </w:tcPr>
          <w:p w14:paraId="1DA82281" w14:textId="02C15941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(fentanyl citrate) 1000 mcg per 20 mL solution for injection</w:t>
            </w:r>
          </w:p>
        </w:tc>
        <w:tc>
          <w:tcPr>
            <w:tcW w:w="1035" w:type="dxa"/>
          </w:tcPr>
          <w:p w14:paraId="564066AF" w14:textId="76C656A2" w:rsidR="004B7F63" w:rsidRDefault="00BC2E7C" w:rsidP="004B7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2E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98604</w:t>
            </w:r>
          </w:p>
        </w:tc>
        <w:tc>
          <w:tcPr>
            <w:tcW w:w="1134" w:type="dxa"/>
          </w:tcPr>
          <w:p w14:paraId="7FB02DC6" w14:textId="186DFF6E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02496178</w:t>
            </w:r>
          </w:p>
        </w:tc>
        <w:tc>
          <w:tcPr>
            <w:tcW w:w="2207" w:type="dxa"/>
            <w:vAlign w:val="bottom"/>
          </w:tcPr>
          <w:p w14:paraId="24D8FBD8" w14:textId="35E48300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INJECTION BP (fentanyl (fentanyl citrate) 1000 mcg per 20 mL solution for injection) STERIMAX INC</w:t>
            </w:r>
          </w:p>
        </w:tc>
        <w:tc>
          <w:tcPr>
            <w:tcW w:w="1053" w:type="dxa"/>
          </w:tcPr>
          <w:p w14:paraId="33424B23" w14:textId="522A000B" w:rsidR="004B7F63" w:rsidRDefault="004B7F63" w:rsidP="004B7F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</w:t>
            </w:r>
          </w:p>
        </w:tc>
      </w:tr>
      <w:tr w:rsidR="004B7F63" w14:paraId="6A7F08DD" w14:textId="77777777" w:rsidTr="004B7F63">
        <w:tc>
          <w:tcPr>
            <w:tcW w:w="1729" w:type="dxa"/>
          </w:tcPr>
          <w:p w14:paraId="48624D0A" w14:textId="4E89BA2D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047391f67b8ded96c0f14dda4a4f1b66</w:t>
            </w:r>
          </w:p>
        </w:tc>
        <w:tc>
          <w:tcPr>
            <w:tcW w:w="1909" w:type="dxa"/>
          </w:tcPr>
          <w:p w14:paraId="7E3265F3" w14:textId="14B82698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(fentanyl citrate) 250 mcg per 5 mL solution for injection</w:t>
            </w:r>
          </w:p>
        </w:tc>
        <w:tc>
          <w:tcPr>
            <w:tcW w:w="1035" w:type="dxa"/>
          </w:tcPr>
          <w:p w14:paraId="6E7E1C00" w14:textId="1F880CED" w:rsidR="004B7F63" w:rsidRDefault="00BC2E7C" w:rsidP="004B7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2E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98603</w:t>
            </w:r>
          </w:p>
        </w:tc>
        <w:tc>
          <w:tcPr>
            <w:tcW w:w="1134" w:type="dxa"/>
          </w:tcPr>
          <w:p w14:paraId="77052E99" w14:textId="4EECEA43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02496151</w:t>
            </w:r>
          </w:p>
        </w:tc>
        <w:tc>
          <w:tcPr>
            <w:tcW w:w="2207" w:type="dxa"/>
            <w:vAlign w:val="bottom"/>
          </w:tcPr>
          <w:p w14:paraId="1CD99480" w14:textId="190A5B76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INJECTION BP (fentanyl (fentanyl citrate) 250 mcg per 5 mL solution for injection) STERIMAX INC</w:t>
            </w:r>
          </w:p>
        </w:tc>
        <w:tc>
          <w:tcPr>
            <w:tcW w:w="1053" w:type="dxa"/>
          </w:tcPr>
          <w:p w14:paraId="6222C226" w14:textId="30507858" w:rsidR="004B7F63" w:rsidRDefault="004B7F63" w:rsidP="004B7F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</w:t>
            </w:r>
          </w:p>
        </w:tc>
      </w:tr>
      <w:tr w:rsidR="004B7F63" w14:paraId="32F16DE1" w14:textId="77777777" w:rsidTr="004B7F63">
        <w:tc>
          <w:tcPr>
            <w:tcW w:w="1729" w:type="dxa"/>
          </w:tcPr>
          <w:p w14:paraId="5C79530F" w14:textId="77AD6251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66b42a234df9ae8ff2375b5a50cbc3c0</w:t>
            </w:r>
          </w:p>
        </w:tc>
        <w:tc>
          <w:tcPr>
            <w:tcW w:w="1909" w:type="dxa"/>
          </w:tcPr>
          <w:p w14:paraId="357454D2" w14:textId="51A1BA1B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fentanyl (fentanyl citrate) 2500 mcg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per 50 mL solution for injection</w:t>
            </w:r>
          </w:p>
        </w:tc>
        <w:tc>
          <w:tcPr>
            <w:tcW w:w="1035" w:type="dxa"/>
          </w:tcPr>
          <w:p w14:paraId="4AE6C51E" w14:textId="24413DAE" w:rsidR="004B7F63" w:rsidRDefault="00BC2E7C" w:rsidP="004B7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2E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98605</w:t>
            </w:r>
          </w:p>
        </w:tc>
        <w:tc>
          <w:tcPr>
            <w:tcW w:w="1134" w:type="dxa"/>
          </w:tcPr>
          <w:p w14:paraId="1224FF05" w14:textId="71E3FB3B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02496186</w:t>
            </w:r>
          </w:p>
        </w:tc>
        <w:tc>
          <w:tcPr>
            <w:tcW w:w="2207" w:type="dxa"/>
            <w:vAlign w:val="bottom"/>
          </w:tcPr>
          <w:p w14:paraId="3058249B" w14:textId="2D36552A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FENTANYL INJECTION BP (fentanyl (fentanyl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citrate) 2500 mcg per 50 mL solution for injection) STERIMAX INC</w:t>
            </w:r>
          </w:p>
        </w:tc>
        <w:tc>
          <w:tcPr>
            <w:tcW w:w="1053" w:type="dxa"/>
          </w:tcPr>
          <w:p w14:paraId="40811438" w14:textId="1A259359" w:rsidR="004B7F63" w:rsidRDefault="004B7F63" w:rsidP="004B7F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ADD</w:t>
            </w:r>
          </w:p>
        </w:tc>
      </w:tr>
      <w:tr w:rsidR="004B7F63" w14:paraId="5AECA0A9" w14:textId="77777777" w:rsidTr="004812CF">
        <w:tc>
          <w:tcPr>
            <w:tcW w:w="1729" w:type="dxa"/>
          </w:tcPr>
          <w:p w14:paraId="4597EF01" w14:textId="072BFE38" w:rsidR="004B7F63" w:rsidRPr="00807472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9" w:type="dxa"/>
          </w:tcPr>
          <w:p w14:paraId="70B8D97F" w14:textId="3803DC6C" w:rsidR="004B7F63" w:rsidRPr="00807472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E7CCFB3" w14:textId="6D7AC9FA" w:rsidR="004B7F63" w:rsidRPr="00100D88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86792</w:t>
            </w:r>
          </w:p>
        </w:tc>
        <w:tc>
          <w:tcPr>
            <w:tcW w:w="1134" w:type="dxa"/>
          </w:tcPr>
          <w:p w14:paraId="1538FBE4" w14:textId="258DE5B3" w:rsidR="004B7F63" w:rsidRPr="00100D88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02382059</w:t>
            </w:r>
          </w:p>
        </w:tc>
        <w:tc>
          <w:tcPr>
            <w:tcW w:w="2207" w:type="dxa"/>
            <w:vAlign w:val="bottom"/>
          </w:tcPr>
          <w:p w14:paraId="46242907" w14:textId="23246070" w:rsidR="004B7F63" w:rsidRPr="00100D88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ALLERJECT (epinephrine 0.15 mg per 0.15 mL solution for injection syringe) KALEO INC</w:t>
            </w:r>
          </w:p>
        </w:tc>
        <w:tc>
          <w:tcPr>
            <w:tcW w:w="1053" w:type="dxa"/>
          </w:tcPr>
          <w:p w14:paraId="7446CB28" w14:textId="4D2DFAF4" w:rsidR="004B7F63" w:rsidRPr="00807472" w:rsidRDefault="004B7F63" w:rsidP="004B7F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REMOVE</w:t>
            </w:r>
          </w:p>
        </w:tc>
      </w:tr>
      <w:tr w:rsidR="004B7F63" w14:paraId="3554E35C" w14:textId="77777777" w:rsidTr="004812CF">
        <w:tc>
          <w:tcPr>
            <w:tcW w:w="1729" w:type="dxa"/>
          </w:tcPr>
          <w:p w14:paraId="0F3B6BD2" w14:textId="31027674" w:rsidR="004B7F63" w:rsidRPr="00807472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9" w:type="dxa"/>
          </w:tcPr>
          <w:p w14:paraId="75A41B05" w14:textId="3DC45BCC" w:rsidR="004B7F63" w:rsidRPr="00807472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3AD96D0" w14:textId="74289126" w:rsidR="004B7F63" w:rsidRPr="00100D88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86793</w:t>
            </w:r>
          </w:p>
        </w:tc>
        <w:tc>
          <w:tcPr>
            <w:tcW w:w="1134" w:type="dxa"/>
          </w:tcPr>
          <w:p w14:paraId="257F771D" w14:textId="4FB1D03B" w:rsidR="004B7F63" w:rsidRPr="00100D88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02382067</w:t>
            </w:r>
          </w:p>
        </w:tc>
        <w:tc>
          <w:tcPr>
            <w:tcW w:w="2207" w:type="dxa"/>
            <w:vAlign w:val="bottom"/>
          </w:tcPr>
          <w:p w14:paraId="26096D4D" w14:textId="6977F3B8" w:rsidR="004B7F63" w:rsidRPr="00100D88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ALLERJECT (epinephrine 0.3 mg per 0.3 mL solution for injection syringe) KALEO INC</w:t>
            </w:r>
          </w:p>
        </w:tc>
        <w:tc>
          <w:tcPr>
            <w:tcW w:w="1053" w:type="dxa"/>
          </w:tcPr>
          <w:p w14:paraId="52B2EDAD" w14:textId="62FB6689" w:rsidR="004B7F63" w:rsidRPr="00807472" w:rsidRDefault="004B7F63" w:rsidP="004B7F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REMOVE</w:t>
            </w:r>
          </w:p>
        </w:tc>
      </w:tr>
      <w:tr w:rsidR="004B7F63" w14:paraId="3B6E3878" w14:textId="77777777" w:rsidTr="004B7F63">
        <w:tc>
          <w:tcPr>
            <w:tcW w:w="1729" w:type="dxa"/>
          </w:tcPr>
          <w:p w14:paraId="267FF4FA" w14:textId="5CE16202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3babf50ba3a4ef4533b3daeb6a1068a2</w:t>
            </w:r>
          </w:p>
        </w:tc>
        <w:tc>
          <w:tcPr>
            <w:tcW w:w="1909" w:type="dxa"/>
          </w:tcPr>
          <w:p w14:paraId="15E5D305" w14:textId="4D79C583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sapropterin dihydrochloride 100 mg per sachet powder for oral solution</w:t>
            </w:r>
          </w:p>
        </w:tc>
        <w:tc>
          <w:tcPr>
            <w:tcW w:w="1035" w:type="dxa"/>
          </w:tcPr>
          <w:p w14:paraId="2CDD2323" w14:textId="3E51A07B" w:rsidR="004B7F63" w:rsidRDefault="004B7F63" w:rsidP="004B7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97268</w:t>
            </w:r>
          </w:p>
        </w:tc>
        <w:tc>
          <w:tcPr>
            <w:tcW w:w="1134" w:type="dxa"/>
          </w:tcPr>
          <w:p w14:paraId="3A99B1A8" w14:textId="5C867303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2482207</w:t>
            </w:r>
          </w:p>
        </w:tc>
        <w:tc>
          <w:tcPr>
            <w:tcW w:w="2207" w:type="dxa"/>
            <w:vAlign w:val="bottom"/>
          </w:tcPr>
          <w:p w14:paraId="35415FDC" w14:textId="2CBA8E28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KUVAN (sapropterin dihydrochloride 100 mg per sachet powder for oral solution) BIOMARIN INTERNATIONAL LIMITED</w:t>
            </w:r>
          </w:p>
        </w:tc>
        <w:tc>
          <w:tcPr>
            <w:tcW w:w="1053" w:type="dxa"/>
          </w:tcPr>
          <w:p w14:paraId="28074EFE" w14:textId="57417AFF" w:rsidR="004B7F63" w:rsidRPr="004B7F63" w:rsidRDefault="004B7F63" w:rsidP="004B7F63">
            <w:pPr>
              <w:rPr>
                <w:rFonts w:cstheme="minorHAnsi"/>
                <w:color w:val="000000"/>
              </w:rPr>
            </w:pPr>
            <w:r w:rsidRPr="004B7F63">
              <w:rPr>
                <w:rFonts w:cstheme="minorHAnsi"/>
              </w:rPr>
              <w:t>REMOVE</w:t>
            </w:r>
          </w:p>
        </w:tc>
      </w:tr>
      <w:tr w:rsidR="004B7F63" w14:paraId="4855AA06" w14:textId="77777777" w:rsidTr="004B7F63">
        <w:tc>
          <w:tcPr>
            <w:tcW w:w="1729" w:type="dxa"/>
          </w:tcPr>
          <w:p w14:paraId="0B057CB5" w14:textId="539B03D0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173967ce8880d37329a5a994625bc320</w:t>
            </w:r>
          </w:p>
        </w:tc>
        <w:tc>
          <w:tcPr>
            <w:tcW w:w="1909" w:type="dxa"/>
          </w:tcPr>
          <w:p w14:paraId="6C8DDF3A" w14:textId="7CEE1880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sapropterin dihydrochloride 500 mg per sachet powder for oral solution</w:t>
            </w:r>
          </w:p>
        </w:tc>
        <w:tc>
          <w:tcPr>
            <w:tcW w:w="1035" w:type="dxa"/>
          </w:tcPr>
          <w:p w14:paraId="19B9AC1C" w14:textId="41D355C2" w:rsidR="004B7F63" w:rsidRDefault="004B7F63" w:rsidP="004B7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97269</w:t>
            </w:r>
          </w:p>
        </w:tc>
        <w:tc>
          <w:tcPr>
            <w:tcW w:w="1134" w:type="dxa"/>
          </w:tcPr>
          <w:p w14:paraId="030C615A" w14:textId="638DB7F6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2482215</w:t>
            </w:r>
          </w:p>
        </w:tc>
        <w:tc>
          <w:tcPr>
            <w:tcW w:w="2207" w:type="dxa"/>
            <w:vAlign w:val="bottom"/>
          </w:tcPr>
          <w:p w14:paraId="0CFF6F7F" w14:textId="08B1DFEB" w:rsidR="004B7F63" w:rsidRDefault="004B7F63" w:rsidP="004B7F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KUVAN (sapropterin dihydrochloride 500 mg per sachet powder for oral solution) BIOMARIN INTERNATIONAL LIMITED</w:t>
            </w:r>
          </w:p>
        </w:tc>
        <w:tc>
          <w:tcPr>
            <w:tcW w:w="1053" w:type="dxa"/>
          </w:tcPr>
          <w:p w14:paraId="3E651EA6" w14:textId="21089AC9" w:rsidR="004B7F63" w:rsidRDefault="004B7F63" w:rsidP="004B7F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REMOVE</w:t>
            </w:r>
          </w:p>
        </w:tc>
      </w:tr>
    </w:tbl>
    <w:p w14:paraId="6C8A1A15" w14:textId="2940002A" w:rsidR="002C7139" w:rsidRDefault="002C7139"/>
    <w:p w14:paraId="2A1EFC2A" w14:textId="6B92E046" w:rsidR="003C6A02" w:rsidRDefault="003C6A02" w:rsidP="003C6A02">
      <w:pPr>
        <w:pStyle w:val="Heading2"/>
      </w:pPr>
      <w:r>
        <w:t>NTP-Device File</w:t>
      </w:r>
    </w:p>
    <w:p w14:paraId="5D38E71F" w14:textId="3E7166AA" w:rsidR="003C6A02" w:rsidRDefault="003C6A02" w:rsidP="003C6A02">
      <w:r>
        <w:t>The ntp-device file needs a correction to the last entry, code 600007. Status should be Active and effective date moved to the column on the right.</w:t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554"/>
        <w:gridCol w:w="1642"/>
        <w:gridCol w:w="1577"/>
        <w:gridCol w:w="1142"/>
        <w:gridCol w:w="2019"/>
      </w:tblGrid>
      <w:tr w:rsidR="003C6A02" w:rsidRPr="003C6A02" w14:paraId="3C6910B5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4A706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device_ntp_code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87CC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device_ntp_formal_name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E3ED4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device_ntp_en_description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1AD1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device_ntp_fr_description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A888F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device_ntp_status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BE7A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device_ntp_status_effective_time</w:t>
            </w:r>
          </w:p>
        </w:tc>
      </w:tr>
      <w:tr w:rsidR="003C6A02" w:rsidRPr="003C6A02" w14:paraId="214AB2D7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2C70C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AE249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lancets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7FCF0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F44AD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lancettes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713F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53E8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20170525</w:t>
            </w:r>
          </w:p>
        </w:tc>
      </w:tr>
      <w:tr w:rsidR="003C6A02" w:rsidRPr="003C6A02" w14:paraId="237618CA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BA77D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547E4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glucose meter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3DBBB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6FF9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glucomètre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17188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D5295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20170525</w:t>
            </w:r>
          </w:p>
        </w:tc>
      </w:tr>
      <w:tr w:rsidR="003C6A02" w:rsidRPr="003C6A02" w14:paraId="4609A939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1BE33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A6293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glucose strips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47625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53FE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bandelettes de test glycémie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F5FD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0C606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20170525</w:t>
            </w:r>
          </w:p>
        </w:tc>
      </w:tr>
      <w:tr w:rsidR="003C6A02" w:rsidRPr="003C6A02" w14:paraId="27A49B1C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DCFC3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66CC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valved holding chamber with infant mask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C7CCC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C6C09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chambre de retenue valvée avec masque pour nourrisson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96B83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E5D0E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20200501</w:t>
            </w:r>
          </w:p>
        </w:tc>
      </w:tr>
      <w:tr w:rsidR="003C6A02" w:rsidRPr="003C6A02" w14:paraId="4F03C98B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F3D6A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3FDD9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valved holding chamber with child mask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E4EDE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456BD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chambre de retenue valvée avec masque pour enfant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846C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5156D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20200501</w:t>
            </w:r>
          </w:p>
        </w:tc>
      </w:tr>
      <w:tr w:rsidR="003C6A02" w:rsidRPr="003C6A02" w14:paraId="30F0B1AB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7B641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7D6DF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valved holding chamber with adult mask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FB22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2431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chambre de retenue valvée avec masque pour adulte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6214C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4F9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20200501</w:t>
            </w:r>
          </w:p>
        </w:tc>
      </w:tr>
      <w:tr w:rsidR="003C6A02" w:rsidRPr="003C6A02" w14:paraId="2739532F" w14:textId="77777777" w:rsidTr="007508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CC577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600007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01FA0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valved holding chamber with mouthpiece</w:t>
            </w:r>
          </w:p>
        </w:tc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A1C36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NA</w:t>
            </w:r>
          </w:p>
        </w:tc>
        <w:tc>
          <w:tcPr>
            <w:tcW w:w="17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90A5A" w14:textId="77777777" w:rsidR="003C6A02" w:rsidRPr="003C6A02" w:rsidRDefault="003C6A02" w:rsidP="003C6A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chambre de retenue valvée avec embout buccal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EE427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3C6A02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3949E" w14:textId="77777777" w:rsidR="003C6A02" w:rsidRPr="003C6A02" w:rsidRDefault="003C6A02" w:rsidP="003C6A0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</w:tr>
    </w:tbl>
    <w:p w14:paraId="7260DEE1" w14:textId="77777777" w:rsidR="003C6A02" w:rsidRPr="003C6A02" w:rsidRDefault="003C6A02" w:rsidP="003C6A02"/>
    <w:sectPr w:rsidR="003C6A02" w:rsidRPr="003C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771C8" w14:textId="77777777" w:rsidR="00BE311B" w:rsidRDefault="00BE311B" w:rsidP="00B11ACC">
      <w:pPr>
        <w:spacing w:after="0" w:line="240" w:lineRule="auto"/>
      </w:pPr>
      <w:r>
        <w:separator/>
      </w:r>
    </w:p>
  </w:endnote>
  <w:endnote w:type="continuationSeparator" w:id="0">
    <w:p w14:paraId="5262F5C0" w14:textId="77777777" w:rsidR="00BE311B" w:rsidRDefault="00BE311B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903BF" w14:textId="77777777" w:rsidR="00BE311B" w:rsidRDefault="00BE311B" w:rsidP="00B11ACC">
      <w:pPr>
        <w:spacing w:after="0" w:line="240" w:lineRule="auto"/>
      </w:pPr>
      <w:r>
        <w:separator/>
      </w:r>
    </w:p>
  </w:footnote>
  <w:footnote w:type="continuationSeparator" w:id="0">
    <w:p w14:paraId="4F3B99BA" w14:textId="77777777" w:rsidR="00BE311B" w:rsidRDefault="00BE311B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E31"/>
    <w:rsid w:val="0001441A"/>
    <w:rsid w:val="0001782A"/>
    <w:rsid w:val="00017EF3"/>
    <w:rsid w:val="0002365A"/>
    <w:rsid w:val="00025B10"/>
    <w:rsid w:val="0003504C"/>
    <w:rsid w:val="0004012D"/>
    <w:rsid w:val="0005427F"/>
    <w:rsid w:val="00057DCB"/>
    <w:rsid w:val="0007628A"/>
    <w:rsid w:val="00082535"/>
    <w:rsid w:val="00083A02"/>
    <w:rsid w:val="00083E22"/>
    <w:rsid w:val="00085914"/>
    <w:rsid w:val="000864F7"/>
    <w:rsid w:val="00094CAA"/>
    <w:rsid w:val="000A2B70"/>
    <w:rsid w:val="000B1198"/>
    <w:rsid w:val="000B1F8B"/>
    <w:rsid w:val="000C46F6"/>
    <w:rsid w:val="000D3007"/>
    <w:rsid w:val="000D56BE"/>
    <w:rsid w:val="000E1E12"/>
    <w:rsid w:val="000E276D"/>
    <w:rsid w:val="000E29CB"/>
    <w:rsid w:val="000F169A"/>
    <w:rsid w:val="000F474E"/>
    <w:rsid w:val="000F504F"/>
    <w:rsid w:val="00100D88"/>
    <w:rsid w:val="001038A4"/>
    <w:rsid w:val="0010717A"/>
    <w:rsid w:val="0011052D"/>
    <w:rsid w:val="0011173F"/>
    <w:rsid w:val="00114FAC"/>
    <w:rsid w:val="00122BE9"/>
    <w:rsid w:val="00124A55"/>
    <w:rsid w:val="001257E3"/>
    <w:rsid w:val="0012783E"/>
    <w:rsid w:val="001300C0"/>
    <w:rsid w:val="00131EAF"/>
    <w:rsid w:val="00145B7B"/>
    <w:rsid w:val="00156A6D"/>
    <w:rsid w:val="0017208A"/>
    <w:rsid w:val="001868F6"/>
    <w:rsid w:val="00191334"/>
    <w:rsid w:val="00194AA6"/>
    <w:rsid w:val="00196A9D"/>
    <w:rsid w:val="001B4218"/>
    <w:rsid w:val="001B7235"/>
    <w:rsid w:val="001C32A1"/>
    <w:rsid w:val="001D090E"/>
    <w:rsid w:val="001D5B71"/>
    <w:rsid w:val="001F0D3C"/>
    <w:rsid w:val="001F3D2E"/>
    <w:rsid w:val="001F65B8"/>
    <w:rsid w:val="001F664A"/>
    <w:rsid w:val="002144D7"/>
    <w:rsid w:val="00221352"/>
    <w:rsid w:val="00240DC0"/>
    <w:rsid w:val="00247FDA"/>
    <w:rsid w:val="00255E92"/>
    <w:rsid w:val="00260CBC"/>
    <w:rsid w:val="002716D1"/>
    <w:rsid w:val="00271CFE"/>
    <w:rsid w:val="00287382"/>
    <w:rsid w:val="0029353C"/>
    <w:rsid w:val="00295AA9"/>
    <w:rsid w:val="002977B9"/>
    <w:rsid w:val="002A0070"/>
    <w:rsid w:val="002A1BE3"/>
    <w:rsid w:val="002A3160"/>
    <w:rsid w:val="002A5F63"/>
    <w:rsid w:val="002A6C1B"/>
    <w:rsid w:val="002B0DC9"/>
    <w:rsid w:val="002C36F6"/>
    <w:rsid w:val="002C7139"/>
    <w:rsid w:val="002D01B3"/>
    <w:rsid w:val="002D4661"/>
    <w:rsid w:val="002E00B2"/>
    <w:rsid w:val="00305FFD"/>
    <w:rsid w:val="00311D9B"/>
    <w:rsid w:val="00312310"/>
    <w:rsid w:val="00320030"/>
    <w:rsid w:val="00330C18"/>
    <w:rsid w:val="00340B67"/>
    <w:rsid w:val="00347536"/>
    <w:rsid w:val="0035739E"/>
    <w:rsid w:val="00357C13"/>
    <w:rsid w:val="003613A0"/>
    <w:rsid w:val="00366E5D"/>
    <w:rsid w:val="00392EC7"/>
    <w:rsid w:val="003A36E7"/>
    <w:rsid w:val="003A5CB4"/>
    <w:rsid w:val="003A6143"/>
    <w:rsid w:val="003B7DA1"/>
    <w:rsid w:val="003B7E0A"/>
    <w:rsid w:val="003C385E"/>
    <w:rsid w:val="003C6A02"/>
    <w:rsid w:val="003C72BA"/>
    <w:rsid w:val="003D2235"/>
    <w:rsid w:val="003D6E9F"/>
    <w:rsid w:val="003E3BF3"/>
    <w:rsid w:val="003E3F72"/>
    <w:rsid w:val="003F3965"/>
    <w:rsid w:val="003F6EDB"/>
    <w:rsid w:val="00407BFB"/>
    <w:rsid w:val="0041152F"/>
    <w:rsid w:val="004129A9"/>
    <w:rsid w:val="0041608F"/>
    <w:rsid w:val="00416F69"/>
    <w:rsid w:val="00431FFB"/>
    <w:rsid w:val="004378B4"/>
    <w:rsid w:val="0044606C"/>
    <w:rsid w:val="00446AA5"/>
    <w:rsid w:val="00453DF4"/>
    <w:rsid w:val="0045786F"/>
    <w:rsid w:val="00466043"/>
    <w:rsid w:val="00467D3B"/>
    <w:rsid w:val="00471ED2"/>
    <w:rsid w:val="00471F14"/>
    <w:rsid w:val="0047398D"/>
    <w:rsid w:val="00474332"/>
    <w:rsid w:val="004812CF"/>
    <w:rsid w:val="004A5E02"/>
    <w:rsid w:val="004B3492"/>
    <w:rsid w:val="004B7F63"/>
    <w:rsid w:val="004C033F"/>
    <w:rsid w:val="004C0E3B"/>
    <w:rsid w:val="004D2C08"/>
    <w:rsid w:val="004D69D2"/>
    <w:rsid w:val="004D73EF"/>
    <w:rsid w:val="004E131D"/>
    <w:rsid w:val="004E13B6"/>
    <w:rsid w:val="004E2C6B"/>
    <w:rsid w:val="004E7AD5"/>
    <w:rsid w:val="004E7CA5"/>
    <w:rsid w:val="004F1348"/>
    <w:rsid w:val="00502F3C"/>
    <w:rsid w:val="005122B2"/>
    <w:rsid w:val="005212EE"/>
    <w:rsid w:val="00527253"/>
    <w:rsid w:val="005326E2"/>
    <w:rsid w:val="00533E0A"/>
    <w:rsid w:val="00533EE8"/>
    <w:rsid w:val="00540289"/>
    <w:rsid w:val="00550FC9"/>
    <w:rsid w:val="00563954"/>
    <w:rsid w:val="00567AE3"/>
    <w:rsid w:val="00581B9A"/>
    <w:rsid w:val="00586D72"/>
    <w:rsid w:val="005905AE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EFE"/>
    <w:rsid w:val="00655845"/>
    <w:rsid w:val="006624F5"/>
    <w:rsid w:val="006666D8"/>
    <w:rsid w:val="0066797D"/>
    <w:rsid w:val="00673EFB"/>
    <w:rsid w:val="00674279"/>
    <w:rsid w:val="00684778"/>
    <w:rsid w:val="0068551E"/>
    <w:rsid w:val="00687A1C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7241D4"/>
    <w:rsid w:val="007269B2"/>
    <w:rsid w:val="0073017C"/>
    <w:rsid w:val="00736281"/>
    <w:rsid w:val="00736790"/>
    <w:rsid w:val="007501C6"/>
    <w:rsid w:val="00750869"/>
    <w:rsid w:val="00751B6A"/>
    <w:rsid w:val="007533E4"/>
    <w:rsid w:val="00754A4B"/>
    <w:rsid w:val="0076268B"/>
    <w:rsid w:val="00767C05"/>
    <w:rsid w:val="00772CC9"/>
    <w:rsid w:val="00782DDE"/>
    <w:rsid w:val="007A0801"/>
    <w:rsid w:val="007A580A"/>
    <w:rsid w:val="007D1969"/>
    <w:rsid w:val="007E7C1D"/>
    <w:rsid w:val="007F37F2"/>
    <w:rsid w:val="00800B2D"/>
    <w:rsid w:val="00807472"/>
    <w:rsid w:val="00814594"/>
    <w:rsid w:val="008150FD"/>
    <w:rsid w:val="0083314F"/>
    <w:rsid w:val="0083343F"/>
    <w:rsid w:val="00840AFF"/>
    <w:rsid w:val="0085339A"/>
    <w:rsid w:val="00854E4E"/>
    <w:rsid w:val="00863202"/>
    <w:rsid w:val="00880272"/>
    <w:rsid w:val="00894A09"/>
    <w:rsid w:val="0089676E"/>
    <w:rsid w:val="008A3F41"/>
    <w:rsid w:val="008A469B"/>
    <w:rsid w:val="008B11A9"/>
    <w:rsid w:val="008B4D14"/>
    <w:rsid w:val="008C6F1F"/>
    <w:rsid w:val="008C71C1"/>
    <w:rsid w:val="008D4C3D"/>
    <w:rsid w:val="008E3522"/>
    <w:rsid w:val="008F0E7C"/>
    <w:rsid w:val="008F4F55"/>
    <w:rsid w:val="008F6C3C"/>
    <w:rsid w:val="00902D40"/>
    <w:rsid w:val="0091171D"/>
    <w:rsid w:val="009315B4"/>
    <w:rsid w:val="009658A0"/>
    <w:rsid w:val="0097490A"/>
    <w:rsid w:val="00981E92"/>
    <w:rsid w:val="009862E2"/>
    <w:rsid w:val="00987C22"/>
    <w:rsid w:val="00995FF4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40901"/>
    <w:rsid w:val="00A60BE7"/>
    <w:rsid w:val="00A63DB7"/>
    <w:rsid w:val="00A73B30"/>
    <w:rsid w:val="00A76501"/>
    <w:rsid w:val="00A81EAE"/>
    <w:rsid w:val="00A87BBF"/>
    <w:rsid w:val="00A9490D"/>
    <w:rsid w:val="00A953E5"/>
    <w:rsid w:val="00AB5780"/>
    <w:rsid w:val="00AB7B5C"/>
    <w:rsid w:val="00AD0B79"/>
    <w:rsid w:val="00AE14FA"/>
    <w:rsid w:val="00AE44BF"/>
    <w:rsid w:val="00AF62C4"/>
    <w:rsid w:val="00AF65B1"/>
    <w:rsid w:val="00AF76B1"/>
    <w:rsid w:val="00B00D7C"/>
    <w:rsid w:val="00B11554"/>
    <w:rsid w:val="00B11ACC"/>
    <w:rsid w:val="00B13316"/>
    <w:rsid w:val="00B2408F"/>
    <w:rsid w:val="00B245A8"/>
    <w:rsid w:val="00B37D38"/>
    <w:rsid w:val="00B401EE"/>
    <w:rsid w:val="00B41D5D"/>
    <w:rsid w:val="00B46555"/>
    <w:rsid w:val="00B527A4"/>
    <w:rsid w:val="00B619F7"/>
    <w:rsid w:val="00B641D4"/>
    <w:rsid w:val="00B65CAD"/>
    <w:rsid w:val="00B90A3C"/>
    <w:rsid w:val="00B929F1"/>
    <w:rsid w:val="00B92ED3"/>
    <w:rsid w:val="00B96F1D"/>
    <w:rsid w:val="00BB13F8"/>
    <w:rsid w:val="00BB6F85"/>
    <w:rsid w:val="00BC2E7C"/>
    <w:rsid w:val="00BC7554"/>
    <w:rsid w:val="00BC7D0F"/>
    <w:rsid w:val="00BE311B"/>
    <w:rsid w:val="00BF13A6"/>
    <w:rsid w:val="00BF7DB9"/>
    <w:rsid w:val="00C148CF"/>
    <w:rsid w:val="00C158E8"/>
    <w:rsid w:val="00C17E5A"/>
    <w:rsid w:val="00C25F1D"/>
    <w:rsid w:val="00C32CCF"/>
    <w:rsid w:val="00C44C5A"/>
    <w:rsid w:val="00C47CCE"/>
    <w:rsid w:val="00C51AA1"/>
    <w:rsid w:val="00C74782"/>
    <w:rsid w:val="00C75B36"/>
    <w:rsid w:val="00C8342D"/>
    <w:rsid w:val="00C83EAF"/>
    <w:rsid w:val="00CA54B4"/>
    <w:rsid w:val="00CA5A7E"/>
    <w:rsid w:val="00CB219C"/>
    <w:rsid w:val="00CC48EF"/>
    <w:rsid w:val="00CC4FA7"/>
    <w:rsid w:val="00CC6AEE"/>
    <w:rsid w:val="00CE6617"/>
    <w:rsid w:val="00CF57A7"/>
    <w:rsid w:val="00CF70ED"/>
    <w:rsid w:val="00D0222F"/>
    <w:rsid w:val="00D13A17"/>
    <w:rsid w:val="00D161E7"/>
    <w:rsid w:val="00D17393"/>
    <w:rsid w:val="00D26D9F"/>
    <w:rsid w:val="00D33417"/>
    <w:rsid w:val="00D422FA"/>
    <w:rsid w:val="00D50BC5"/>
    <w:rsid w:val="00D52FE3"/>
    <w:rsid w:val="00D63454"/>
    <w:rsid w:val="00D676C0"/>
    <w:rsid w:val="00D77A1F"/>
    <w:rsid w:val="00D8234D"/>
    <w:rsid w:val="00D82F3D"/>
    <w:rsid w:val="00D853DB"/>
    <w:rsid w:val="00D86D4A"/>
    <w:rsid w:val="00D87ABD"/>
    <w:rsid w:val="00D97DF6"/>
    <w:rsid w:val="00DB18B3"/>
    <w:rsid w:val="00DD66B6"/>
    <w:rsid w:val="00DE51DF"/>
    <w:rsid w:val="00DF7DF2"/>
    <w:rsid w:val="00E20DD0"/>
    <w:rsid w:val="00E2655E"/>
    <w:rsid w:val="00E26F5F"/>
    <w:rsid w:val="00E35B5D"/>
    <w:rsid w:val="00E41217"/>
    <w:rsid w:val="00E4527E"/>
    <w:rsid w:val="00E4629A"/>
    <w:rsid w:val="00E52083"/>
    <w:rsid w:val="00E60822"/>
    <w:rsid w:val="00E61064"/>
    <w:rsid w:val="00E66EDD"/>
    <w:rsid w:val="00E717F8"/>
    <w:rsid w:val="00E74CC7"/>
    <w:rsid w:val="00E75AEE"/>
    <w:rsid w:val="00E830A5"/>
    <w:rsid w:val="00E91677"/>
    <w:rsid w:val="00E957D2"/>
    <w:rsid w:val="00EA1AAA"/>
    <w:rsid w:val="00EA689E"/>
    <w:rsid w:val="00EB7A9F"/>
    <w:rsid w:val="00EC2E04"/>
    <w:rsid w:val="00EC42EA"/>
    <w:rsid w:val="00EE513F"/>
    <w:rsid w:val="00EF05FA"/>
    <w:rsid w:val="00EF5CC2"/>
    <w:rsid w:val="00F05E0E"/>
    <w:rsid w:val="00F12DC7"/>
    <w:rsid w:val="00F134BA"/>
    <w:rsid w:val="00F22412"/>
    <w:rsid w:val="00F22683"/>
    <w:rsid w:val="00F24F18"/>
    <w:rsid w:val="00F27374"/>
    <w:rsid w:val="00F4056B"/>
    <w:rsid w:val="00F50BD2"/>
    <w:rsid w:val="00F50BF2"/>
    <w:rsid w:val="00F54FBE"/>
    <w:rsid w:val="00F63AE5"/>
    <w:rsid w:val="00F671B5"/>
    <w:rsid w:val="00F8094D"/>
    <w:rsid w:val="00F87804"/>
    <w:rsid w:val="00F92332"/>
    <w:rsid w:val="00F93E59"/>
    <w:rsid w:val="00F96896"/>
    <w:rsid w:val="00FA02A6"/>
    <w:rsid w:val="00FA260E"/>
    <w:rsid w:val="00FA32D9"/>
    <w:rsid w:val="00FB2B48"/>
    <w:rsid w:val="00FB3DE3"/>
    <w:rsid w:val="00FB4849"/>
    <w:rsid w:val="00FC6BBC"/>
    <w:rsid w:val="00FC7DE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3CC6"/>
  <w15:chartTrackingRefBased/>
  <w15:docId w15:val="{76307AB9-BAB3-4196-ACC3-9A059FDF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E68159-348C-42DC-B896-E136DF71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33</cp:revision>
  <dcterms:created xsi:type="dcterms:W3CDTF">2020-04-01T21:10:00Z</dcterms:created>
  <dcterms:modified xsi:type="dcterms:W3CDTF">2020-05-12T15:43:00Z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