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20FF3" w14:textId="4D6874EB"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0941B4" w:rsidRPr="000941B4">
        <w:rPr>
          <w:b/>
          <w:color w:val="4472C4" w:themeColor="accent1"/>
        </w:rPr>
        <w:t>JUNE</w:t>
      </w:r>
      <w:r w:rsidRPr="000941B4">
        <w:rPr>
          <w:b/>
          <w:color w:val="4472C4" w:themeColor="accent1"/>
        </w:rPr>
        <w:t xml:space="preserve"> Release Candidate </w:t>
      </w:r>
      <w:r w:rsidR="00CC6AEE" w:rsidRPr="000941B4">
        <w:rPr>
          <w:b/>
          <w:color w:val="4472C4" w:themeColor="accent1"/>
        </w:rPr>
        <w:t>2020</w:t>
      </w:r>
    </w:p>
    <w:p w14:paraId="2351DB8A" w14:textId="372E2797" w:rsidR="004C0E3B" w:rsidRDefault="004C0E3B" w:rsidP="004C0E3B">
      <w:pPr>
        <w:pStyle w:val="Heading2"/>
        <w:jc w:val="center"/>
        <w:rPr>
          <w:color w:val="FF0000"/>
        </w:rPr>
      </w:pPr>
      <w:r w:rsidRPr="000941B4">
        <w:rPr>
          <w:b/>
          <w:color w:val="4472C4" w:themeColor="accent1"/>
        </w:rPr>
        <w:t>Based on the QA Release</w:t>
      </w:r>
      <w:r w:rsidRPr="000941B4">
        <w:rPr>
          <w:color w:val="4472C4" w:themeColor="accent1"/>
        </w:rPr>
        <w:t xml:space="preserve"> </w:t>
      </w:r>
      <w:r w:rsidR="00CC6AEE">
        <w:rPr>
          <w:color w:val="FF0000"/>
        </w:rPr>
        <w:t>2020</w:t>
      </w:r>
      <w:r w:rsidR="002C7160">
        <w:rPr>
          <w:color w:val="FF0000"/>
        </w:rPr>
        <w:t>0601</w:t>
      </w:r>
    </w:p>
    <w:tbl>
      <w:tblPr>
        <w:tblStyle w:val="TableGrid"/>
        <w:tblW w:w="0" w:type="auto"/>
        <w:tblInd w:w="0" w:type="dxa"/>
        <w:tblLook w:val="04A0" w:firstRow="1" w:lastRow="0" w:firstColumn="1" w:lastColumn="0" w:noHBand="0" w:noVBand="1"/>
      </w:tblPr>
      <w:tblGrid>
        <w:gridCol w:w="1980"/>
        <w:gridCol w:w="7036"/>
      </w:tblGrid>
      <w:tr w:rsidR="002977B9" w14:paraId="36F9678A" w14:textId="77777777" w:rsidTr="002977B9">
        <w:tc>
          <w:tcPr>
            <w:tcW w:w="1980" w:type="dxa"/>
          </w:tcPr>
          <w:p w14:paraId="457CE9BE" w14:textId="4CEE372C" w:rsidR="002977B9" w:rsidRDefault="002977B9" w:rsidP="002977B9">
            <w:r>
              <w:t>Data entered by</w:t>
            </w:r>
          </w:p>
        </w:tc>
        <w:tc>
          <w:tcPr>
            <w:tcW w:w="7036" w:type="dxa"/>
          </w:tcPr>
          <w:p w14:paraId="641FE74D" w14:textId="49676616" w:rsidR="002977B9" w:rsidRDefault="00AF651D" w:rsidP="002977B9">
            <w:r>
              <w:t>Jo-Anne Hutsul</w:t>
            </w:r>
          </w:p>
        </w:tc>
      </w:tr>
      <w:tr w:rsidR="002977B9" w14:paraId="246DA894" w14:textId="77777777" w:rsidTr="002977B9">
        <w:tc>
          <w:tcPr>
            <w:tcW w:w="1980" w:type="dxa"/>
          </w:tcPr>
          <w:p w14:paraId="1905E88F" w14:textId="52A0CB98" w:rsidR="002977B9" w:rsidRDefault="002977B9" w:rsidP="002977B9">
            <w:r>
              <w:t>Data checked by</w:t>
            </w:r>
          </w:p>
        </w:tc>
        <w:tc>
          <w:tcPr>
            <w:tcW w:w="7036" w:type="dxa"/>
          </w:tcPr>
          <w:p w14:paraId="12B77E1C" w14:textId="5417899B" w:rsidR="002977B9" w:rsidRDefault="00136F72" w:rsidP="00782DDE">
            <w:r>
              <w:t>Barbara Jovaisas</w:t>
            </w:r>
          </w:p>
        </w:tc>
      </w:tr>
    </w:tbl>
    <w:p w14:paraId="6B7D6A2A" w14:textId="77777777" w:rsidR="002977B9" w:rsidRPr="002977B9" w:rsidRDefault="002977B9" w:rsidP="002977B9"/>
    <w:p w14:paraId="61FAAB0D" w14:textId="4769FB88" w:rsidR="00EC2E04" w:rsidRPr="000941B4" w:rsidRDefault="00EC2E04" w:rsidP="00EC2E04">
      <w:pPr>
        <w:pStyle w:val="Heading2"/>
        <w:rPr>
          <w:b/>
          <w:color w:val="4472C4" w:themeColor="accent1"/>
        </w:rPr>
      </w:pPr>
      <w:r w:rsidRPr="000941B4">
        <w:rPr>
          <w:b/>
          <w:color w:val="4472C4" w:themeColor="accent1"/>
        </w:rPr>
        <w:t>TM File</w:t>
      </w:r>
      <w:bookmarkStart w:id="0" w:name="_GoBack"/>
      <w:bookmarkEnd w:id="0"/>
    </w:p>
    <w:p w14:paraId="21FFA12C" w14:textId="7AE1972E" w:rsidR="008F4F55" w:rsidRPr="000941B4" w:rsidRDefault="00B245A8" w:rsidP="00B245A8">
      <w:pPr>
        <w:pStyle w:val="Heading3"/>
        <w:rPr>
          <w:b/>
          <w:color w:val="4472C4" w:themeColor="accent1"/>
        </w:rPr>
      </w:pPr>
      <w:r w:rsidRPr="000941B4">
        <w:rPr>
          <w:b/>
          <w:color w:val="4472C4" w:themeColor="accent1"/>
        </w:rPr>
        <w:t>Deprecation</w:t>
      </w:r>
    </w:p>
    <w:p w14:paraId="0F2D1C07" w14:textId="543C0939" w:rsidR="006B145F" w:rsidRPr="00674279" w:rsidRDefault="006B145F" w:rsidP="006B145F">
      <w:r>
        <w:t xml:space="preserve">The following concept(s) needs to be added back into the TM File with a status of </w:t>
      </w:r>
      <w:r w:rsidRPr="00E41217">
        <w:rPr>
          <w:b/>
        </w:rPr>
        <w:t>deprecated</w:t>
      </w:r>
      <w:r>
        <w:t>.   [Reason for deprecation].</w:t>
      </w:r>
    </w:p>
    <w:tbl>
      <w:tblPr>
        <w:tblStyle w:val="TableGrid"/>
        <w:tblW w:w="8923" w:type="dxa"/>
        <w:tblInd w:w="0" w:type="dxa"/>
        <w:tblLayout w:type="fixed"/>
        <w:tblLook w:val="04A0" w:firstRow="1" w:lastRow="0" w:firstColumn="1" w:lastColumn="0" w:noHBand="0" w:noVBand="1"/>
      </w:tblPr>
      <w:tblGrid>
        <w:gridCol w:w="1083"/>
        <w:gridCol w:w="6283"/>
        <w:gridCol w:w="1557"/>
      </w:tblGrid>
      <w:tr w:rsidR="006B145F" w14:paraId="358A18CE" w14:textId="77777777"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098E978" w14:textId="77777777"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54191E3" w14:textId="77777777"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F867D85" w14:textId="77777777" w:rsidR="006B145F" w:rsidRDefault="006B145F" w:rsidP="00601A33">
            <w:pPr>
              <w:rPr>
                <w:b/>
              </w:rPr>
            </w:pPr>
            <w:r>
              <w:rPr>
                <w:b/>
              </w:rPr>
              <w:t>tm_status</w:t>
            </w:r>
          </w:p>
        </w:tc>
      </w:tr>
      <w:tr w:rsidR="006B145F" w14:paraId="7EBC1D6D" w14:textId="77777777" w:rsidTr="00601A33">
        <w:tc>
          <w:tcPr>
            <w:tcW w:w="1083" w:type="dxa"/>
            <w:tcBorders>
              <w:top w:val="single" w:sz="4" w:space="0" w:color="auto"/>
              <w:left w:val="single" w:sz="4" w:space="0" w:color="auto"/>
              <w:bottom w:val="single" w:sz="4" w:space="0" w:color="auto"/>
              <w:right w:val="single" w:sz="4" w:space="0" w:color="auto"/>
            </w:tcBorders>
            <w:vAlign w:val="center"/>
          </w:tcPr>
          <w:p w14:paraId="0DE6673D" w14:textId="357087BA"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14:paraId="5B133ED0" w14:textId="3913CCF4" w:rsidR="006B145F" w:rsidRPr="001B7235" w:rsidRDefault="00191334" w:rsidP="00601A33">
            <w:pPr>
              <w:jc w:val="both"/>
              <w:rPr>
                <w:rFonts w:ascii="Calibri" w:hAnsi="Calibri" w:cs="Calibri"/>
                <w:color w:val="000000"/>
              </w:rPr>
            </w:pPr>
            <w:r>
              <w:rPr>
                <w:rFonts w:ascii="Calibri" w:hAnsi="Calibri" w:cs="Calibri"/>
                <w:color w:val="000000"/>
              </w:rPr>
              <w:t>[</w:t>
            </w:r>
            <w:r w:rsidR="003D2235">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14:paraId="0C5D9F7C" w14:textId="77777777" w:rsidR="006B145F" w:rsidRDefault="006B145F" w:rsidP="00601A33">
            <w:pPr>
              <w:jc w:val="both"/>
              <w:rPr>
                <w:rFonts w:ascii="Calibri" w:hAnsi="Calibri" w:cs="Calibri"/>
                <w:color w:val="000000"/>
              </w:rPr>
            </w:pPr>
            <w:r>
              <w:rPr>
                <w:rFonts w:ascii="Calibri" w:hAnsi="Calibri" w:cs="Calibri"/>
                <w:color w:val="000000"/>
              </w:rPr>
              <w:t>Deprec</w:t>
            </w:r>
          </w:p>
        </w:tc>
      </w:tr>
    </w:tbl>
    <w:p w14:paraId="376254BC" w14:textId="6C9C8F17" w:rsidR="00094CAA" w:rsidRDefault="00094CAA" w:rsidP="00094CAA"/>
    <w:p w14:paraId="3071ED65" w14:textId="02D5C939" w:rsidR="009C7069" w:rsidRPr="000941B4" w:rsidRDefault="009C7069" w:rsidP="009C7069">
      <w:pPr>
        <w:pStyle w:val="Heading3"/>
        <w:rPr>
          <w:b/>
          <w:color w:val="4472C4" w:themeColor="accent1"/>
        </w:rPr>
      </w:pPr>
      <w:r w:rsidRPr="000941B4">
        <w:rPr>
          <w:b/>
          <w:color w:val="4472C4" w:themeColor="accent1"/>
        </w:rPr>
        <w:t>Code permanence – name changes</w:t>
      </w:r>
    </w:p>
    <w:p w14:paraId="6EB14186" w14:textId="19ABA9BC" w:rsidR="00124A55" w:rsidRPr="00674279" w:rsidRDefault="00124A55" w:rsidP="00124A55">
      <w:r>
        <w:t>The following concept</w:t>
      </w:r>
      <w:r w:rsidR="00255E92">
        <w:t>(s)</w:t>
      </w:r>
      <w:r>
        <w:t xml:space="preserve"> need to keep their existing tm_code even though their formal name has changed.  </w:t>
      </w:r>
      <w:r w:rsidR="00D13A17">
        <w:t>[Reason for name change].</w:t>
      </w:r>
    </w:p>
    <w:tbl>
      <w:tblPr>
        <w:tblStyle w:val="TableGrid"/>
        <w:tblW w:w="0" w:type="auto"/>
        <w:tblInd w:w="0" w:type="dxa"/>
        <w:tblLayout w:type="fixed"/>
        <w:tblLook w:val="04A0" w:firstRow="1" w:lastRow="0" w:firstColumn="1" w:lastColumn="0" w:noHBand="0" w:noVBand="1"/>
      </w:tblPr>
      <w:tblGrid>
        <w:gridCol w:w="1083"/>
        <w:gridCol w:w="3874"/>
        <w:gridCol w:w="4059"/>
      </w:tblGrid>
      <w:tr w:rsidR="00124A55" w14:paraId="243DA52D" w14:textId="77777777"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12BAE4A" w14:textId="77777777"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3CA030F" w14:textId="77777777"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E41671" w14:textId="77777777" w:rsidR="00124A55" w:rsidRDefault="00124A55" w:rsidP="00601A33">
            <w:pPr>
              <w:rPr>
                <w:b/>
              </w:rPr>
            </w:pPr>
            <w:r>
              <w:rPr>
                <w:b/>
              </w:rPr>
              <w:t xml:space="preserve">tm_code in QA Release was </w:t>
            </w:r>
          </w:p>
        </w:tc>
      </w:tr>
      <w:tr w:rsidR="00F54FBE" w14:paraId="1991B6AA" w14:textId="77777777" w:rsidTr="005212EE">
        <w:tc>
          <w:tcPr>
            <w:tcW w:w="1083" w:type="dxa"/>
            <w:tcBorders>
              <w:top w:val="single" w:sz="4" w:space="0" w:color="auto"/>
              <w:left w:val="single" w:sz="4" w:space="0" w:color="auto"/>
              <w:bottom w:val="single" w:sz="4" w:space="0" w:color="auto"/>
              <w:right w:val="single" w:sz="4" w:space="0" w:color="auto"/>
            </w:tcBorders>
            <w:vAlign w:val="bottom"/>
          </w:tcPr>
          <w:p w14:paraId="6BF664B2" w14:textId="3E1CF1FF" w:rsidR="00F54FBE" w:rsidRPr="001B7235" w:rsidRDefault="00F54FBE" w:rsidP="00F54FBE">
            <w:pPr>
              <w:jc w:val="both"/>
              <w:rPr>
                <w:rFonts w:ascii="Calibri" w:hAnsi="Calibri" w:cs="Calibri"/>
                <w:b/>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14:paraId="6681E717" w14:textId="32423A80" w:rsidR="00F54FBE" w:rsidRPr="001B7235" w:rsidRDefault="00BB6F85"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14:paraId="208B42E3" w14:textId="4E87A7C8" w:rsidR="00F54FBE" w:rsidRDefault="00F54FBE" w:rsidP="00F54FBE">
            <w:pPr>
              <w:jc w:val="both"/>
              <w:rPr>
                <w:rFonts w:ascii="Calibri" w:hAnsi="Calibri" w:cs="Calibri"/>
                <w:color w:val="000000"/>
              </w:rPr>
            </w:pPr>
          </w:p>
        </w:tc>
      </w:tr>
    </w:tbl>
    <w:p w14:paraId="0E49F7BE" w14:textId="17279D21" w:rsidR="00B245A8" w:rsidRPr="000941B4" w:rsidRDefault="00B245A8" w:rsidP="00094CAA">
      <w:pPr>
        <w:rPr>
          <w:b/>
          <w:color w:val="4472C4" w:themeColor="accent1"/>
        </w:rPr>
      </w:pPr>
    </w:p>
    <w:p w14:paraId="65C3C5B1" w14:textId="0A76D0FC"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14:paraId="7DC568AA" w14:textId="282C8EAE" w:rsidR="00502F3C" w:rsidRDefault="00502F3C" w:rsidP="00502F3C">
      <w:r>
        <w:t xml:space="preserve">In addition, the following concept </w:t>
      </w:r>
      <w:r w:rsidR="00D50BC5">
        <w:t>is</w:t>
      </w:r>
      <w:r>
        <w:t xml:space="preserve"> “missing” from the QA Release, but should come back ‘automatically’ in the Release Candidate with a status of “inactive”, when </w:t>
      </w:r>
      <w:r w:rsidR="00D50BC5">
        <w:t>its</w:t>
      </w:r>
      <w:r>
        <w:t xml:space="preserve"> supporting NTPs and MPs will be on the “Whitelist”</w:t>
      </w:r>
      <w:r w:rsidR="00E75AEE">
        <w:t>,</w:t>
      </w:r>
      <w:r>
        <w:t xml:space="preserve"> as their DINs have been Cancelled Post Market or are Dormant.</w:t>
      </w:r>
    </w:p>
    <w:tbl>
      <w:tblPr>
        <w:tblStyle w:val="TableGrid"/>
        <w:tblW w:w="0" w:type="auto"/>
        <w:tblInd w:w="0" w:type="dxa"/>
        <w:tblLayout w:type="fixed"/>
        <w:tblLook w:val="04A0" w:firstRow="1" w:lastRow="0" w:firstColumn="1" w:lastColumn="0" w:noHBand="0" w:noVBand="1"/>
      </w:tblPr>
      <w:tblGrid>
        <w:gridCol w:w="1083"/>
        <w:gridCol w:w="7701"/>
      </w:tblGrid>
      <w:tr w:rsidR="00502F3C" w14:paraId="4F1EC2F5" w14:textId="77777777"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5903328" w14:textId="77777777" w:rsidR="00502F3C" w:rsidRDefault="00502F3C" w:rsidP="00601A33">
            <w:pPr>
              <w:rPr>
                <w:b/>
              </w:rPr>
            </w:pPr>
            <w:r>
              <w:rPr>
                <w:b/>
              </w:rPr>
              <w:t xml:space="preserve">tm_code </w:t>
            </w:r>
          </w:p>
        </w:tc>
        <w:tc>
          <w:tcPr>
            <w:tcW w:w="770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807679C" w14:textId="77777777" w:rsidR="00502F3C" w:rsidRDefault="00502F3C" w:rsidP="00601A33">
            <w:pPr>
              <w:rPr>
                <w:b/>
              </w:rPr>
            </w:pPr>
            <w:r>
              <w:rPr>
                <w:b/>
              </w:rPr>
              <w:t>tm _formal_name</w:t>
            </w:r>
          </w:p>
        </w:tc>
      </w:tr>
      <w:tr w:rsidR="00D02ACC" w14:paraId="7234EED8" w14:textId="77777777" w:rsidTr="00027050">
        <w:tc>
          <w:tcPr>
            <w:tcW w:w="1083" w:type="dxa"/>
            <w:tcBorders>
              <w:top w:val="single" w:sz="4" w:space="0" w:color="auto"/>
              <w:left w:val="single" w:sz="4" w:space="0" w:color="auto"/>
              <w:bottom w:val="single" w:sz="4" w:space="0" w:color="auto"/>
              <w:right w:val="single" w:sz="4" w:space="0" w:color="auto"/>
            </w:tcBorders>
            <w:vAlign w:val="bottom"/>
          </w:tcPr>
          <w:p w14:paraId="6A2A116F" w14:textId="0B4BF5FD" w:rsidR="00D02ACC" w:rsidRPr="00601A33" w:rsidRDefault="00D02ACC" w:rsidP="00D02ACC">
            <w:pPr>
              <w:jc w:val="both"/>
              <w:rPr>
                <w:rFonts w:ascii="Calibri" w:hAnsi="Calibri" w:cs="Calibri"/>
                <w:color w:val="00008B"/>
              </w:rPr>
            </w:pPr>
            <w:r>
              <w:rPr>
                <w:rFonts w:ascii="Arial" w:hAnsi="Arial" w:cs="Arial"/>
                <w:sz w:val="20"/>
                <w:szCs w:val="20"/>
              </w:rPr>
              <w:t>8001531</w:t>
            </w:r>
          </w:p>
        </w:tc>
        <w:tc>
          <w:tcPr>
            <w:tcW w:w="7701" w:type="dxa"/>
            <w:tcBorders>
              <w:top w:val="single" w:sz="4" w:space="0" w:color="auto"/>
              <w:left w:val="single" w:sz="4" w:space="0" w:color="auto"/>
              <w:bottom w:val="single" w:sz="4" w:space="0" w:color="auto"/>
              <w:right w:val="single" w:sz="4" w:space="0" w:color="auto"/>
            </w:tcBorders>
            <w:vAlign w:val="bottom"/>
          </w:tcPr>
          <w:p w14:paraId="6AEBC6C2" w14:textId="3EFA7A7F" w:rsidR="00D02ACC" w:rsidRPr="001B7235" w:rsidRDefault="00D02ACC" w:rsidP="00D02ACC">
            <w:pPr>
              <w:jc w:val="both"/>
              <w:rPr>
                <w:rFonts w:ascii="Calibri" w:hAnsi="Calibri" w:cs="Calibri"/>
                <w:color w:val="000000"/>
              </w:rPr>
            </w:pPr>
            <w:r>
              <w:rPr>
                <w:rFonts w:ascii="Arial" w:hAnsi="Arial" w:cs="Arial"/>
                <w:sz w:val="20"/>
                <w:szCs w:val="20"/>
              </w:rPr>
              <w:t>telbivudine</w:t>
            </w:r>
          </w:p>
        </w:tc>
      </w:tr>
    </w:tbl>
    <w:p w14:paraId="1E05F3C3" w14:textId="2818A770" w:rsidR="002977B9" w:rsidRDefault="002977B9" w:rsidP="00094CAA"/>
    <w:p w14:paraId="37F8E108" w14:textId="0DF47A7D" w:rsidR="00EC2E04" w:rsidRPr="000941B4" w:rsidRDefault="00EC2E04" w:rsidP="00EC2E04">
      <w:pPr>
        <w:pStyle w:val="Heading2"/>
        <w:rPr>
          <w:b/>
          <w:color w:val="4472C4" w:themeColor="accent1"/>
        </w:rPr>
      </w:pPr>
      <w:r w:rsidRPr="000941B4">
        <w:rPr>
          <w:b/>
          <w:color w:val="4472C4" w:themeColor="accent1"/>
        </w:rPr>
        <w:t>NTP File</w:t>
      </w:r>
    </w:p>
    <w:p w14:paraId="142FF91A" w14:textId="77777777" w:rsidR="00005782" w:rsidRPr="000941B4" w:rsidRDefault="00005782" w:rsidP="00005782">
      <w:pPr>
        <w:pStyle w:val="Heading3"/>
        <w:rPr>
          <w:b/>
          <w:color w:val="4472C4" w:themeColor="accent1"/>
        </w:rPr>
      </w:pPr>
      <w:r w:rsidRPr="000941B4">
        <w:rPr>
          <w:b/>
          <w:color w:val="4472C4" w:themeColor="accent1"/>
        </w:rPr>
        <w:t>Deprecation</w:t>
      </w:r>
    </w:p>
    <w:p w14:paraId="770BD4D0" w14:textId="70E7AB69" w:rsidR="004E7CA5" w:rsidRDefault="003613A0" w:rsidP="004E7CA5">
      <w:r>
        <w:t>The following concept</w:t>
      </w:r>
      <w:r w:rsidR="0029353C">
        <w:t>(</w:t>
      </w:r>
      <w:r w:rsidR="000F474E">
        <w:t>s</w:t>
      </w:r>
      <w:r w:rsidR="0029353C">
        <w:t>)</w:t>
      </w:r>
      <w:r>
        <w:t xml:space="preserve"> need to be added back into the NTP File with status of </w:t>
      </w:r>
      <w:r w:rsidRPr="00E41217">
        <w:rPr>
          <w:b/>
        </w:rPr>
        <w:t>deprecated</w:t>
      </w:r>
      <w:r>
        <w:t xml:space="preserve">.  </w:t>
      </w:r>
      <w:r w:rsidR="00136F72">
        <w:t>The NTP has been changed from concentration strength to presentation strength, and therefore the former NTP will no longer be used.</w:t>
      </w:r>
    </w:p>
    <w:tbl>
      <w:tblPr>
        <w:tblStyle w:val="TableGrid"/>
        <w:tblW w:w="8925" w:type="dxa"/>
        <w:tblInd w:w="0" w:type="dxa"/>
        <w:tblLayout w:type="fixed"/>
        <w:tblLook w:val="04A0" w:firstRow="1" w:lastRow="0" w:firstColumn="1" w:lastColumn="0" w:noHBand="0" w:noVBand="1"/>
      </w:tblPr>
      <w:tblGrid>
        <w:gridCol w:w="1083"/>
        <w:gridCol w:w="3448"/>
        <w:gridCol w:w="3119"/>
        <w:gridCol w:w="1275"/>
      </w:tblGrid>
      <w:tr w:rsidR="00F134BA" w14:paraId="1FFE8A0E" w14:textId="77777777"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09EB56" w14:textId="202937CE" w:rsidR="00F134BA" w:rsidRDefault="00F134BA" w:rsidP="00601A33">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89621C7" w14:textId="3ABDCFA3"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295D213" w14:textId="6EA83AC8"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29A9979" w14:textId="044DAA95" w:rsidR="00F134BA" w:rsidRDefault="00F134BA" w:rsidP="00601A33">
            <w:pPr>
              <w:rPr>
                <w:b/>
              </w:rPr>
            </w:pPr>
            <w:r>
              <w:rPr>
                <w:b/>
              </w:rPr>
              <w:t>ntp_status</w:t>
            </w:r>
          </w:p>
        </w:tc>
      </w:tr>
      <w:tr w:rsidR="00AE4FB7" w14:paraId="765EF909" w14:textId="77777777" w:rsidTr="00D02ACC">
        <w:tc>
          <w:tcPr>
            <w:tcW w:w="1083" w:type="dxa"/>
            <w:tcBorders>
              <w:top w:val="single" w:sz="4" w:space="0" w:color="auto"/>
              <w:left w:val="single" w:sz="4" w:space="0" w:color="auto"/>
              <w:bottom w:val="single" w:sz="4" w:space="0" w:color="auto"/>
              <w:right w:val="single" w:sz="4" w:space="0" w:color="auto"/>
            </w:tcBorders>
            <w:vAlign w:val="bottom"/>
          </w:tcPr>
          <w:p w14:paraId="0302FF6D" w14:textId="59C99093" w:rsidR="00AE4FB7" w:rsidRPr="00082535" w:rsidRDefault="00AE4FB7" w:rsidP="00AE4FB7">
            <w:pPr>
              <w:jc w:val="both"/>
              <w:rPr>
                <w:rFonts w:ascii="Calibri" w:hAnsi="Calibri" w:cs="Calibri"/>
                <w:color w:val="000000"/>
                <w:lang w:val="en-CA"/>
              </w:rPr>
            </w:pPr>
            <w:r>
              <w:rPr>
                <w:rFonts w:ascii="Arial" w:hAnsi="Arial" w:cs="Arial"/>
                <w:sz w:val="20"/>
                <w:szCs w:val="20"/>
              </w:rPr>
              <w:t>9000884</w:t>
            </w:r>
          </w:p>
        </w:tc>
        <w:tc>
          <w:tcPr>
            <w:tcW w:w="3448" w:type="dxa"/>
            <w:tcBorders>
              <w:top w:val="single" w:sz="4" w:space="0" w:color="auto"/>
              <w:left w:val="single" w:sz="4" w:space="0" w:color="auto"/>
              <w:bottom w:val="single" w:sz="4" w:space="0" w:color="auto"/>
              <w:right w:val="single" w:sz="4" w:space="0" w:color="auto"/>
            </w:tcBorders>
            <w:vAlign w:val="bottom"/>
          </w:tcPr>
          <w:p w14:paraId="250D9EE3" w14:textId="626F2C8E" w:rsidR="00AE4FB7" w:rsidRPr="001B7235" w:rsidRDefault="00AE4FB7" w:rsidP="00AE4FB7">
            <w:pPr>
              <w:rPr>
                <w:rFonts w:ascii="Calibri" w:hAnsi="Calibri" w:cs="Calibri"/>
                <w:color w:val="000000"/>
              </w:rPr>
            </w:pPr>
            <w:r>
              <w:rPr>
                <w:rFonts w:ascii="Arial" w:hAnsi="Arial" w:cs="Arial"/>
                <w:sz w:val="20"/>
                <w:szCs w:val="20"/>
              </w:rPr>
              <w:t>fentanyl (fentanyl citrate) 2500 mcg per 50 mL solution for injection vial</w:t>
            </w:r>
          </w:p>
        </w:tc>
        <w:tc>
          <w:tcPr>
            <w:tcW w:w="3119" w:type="dxa"/>
            <w:tcBorders>
              <w:top w:val="single" w:sz="4" w:space="0" w:color="auto"/>
              <w:left w:val="single" w:sz="4" w:space="0" w:color="auto"/>
              <w:bottom w:val="single" w:sz="4" w:space="0" w:color="auto"/>
              <w:right w:val="single" w:sz="4" w:space="0" w:color="auto"/>
            </w:tcBorders>
            <w:vAlign w:val="bottom"/>
          </w:tcPr>
          <w:p w14:paraId="42010438" w14:textId="3CAC7C8A" w:rsidR="00AE4FB7" w:rsidRPr="00567AE3" w:rsidRDefault="00AE4FB7" w:rsidP="00AE4FB7">
            <w:pPr>
              <w:rPr>
                <w:rFonts w:ascii="Calibri" w:hAnsi="Calibri" w:cs="Calibri"/>
                <w:color w:val="000000"/>
                <w:lang w:val="fr-CA"/>
              </w:rPr>
            </w:pPr>
            <w:r w:rsidRPr="00AE4FB7">
              <w:rPr>
                <w:rFonts w:ascii="Arial" w:hAnsi="Arial" w:cs="Arial"/>
                <w:sz w:val="20"/>
                <w:szCs w:val="20"/>
                <w:lang w:val="fr-CA"/>
              </w:rPr>
              <w:t>fentanyl (citrate de fentanyl) 2500 mcg par 50 mL solution injectable fiole</w:t>
            </w:r>
          </w:p>
        </w:tc>
        <w:tc>
          <w:tcPr>
            <w:tcW w:w="1275" w:type="dxa"/>
            <w:tcBorders>
              <w:top w:val="single" w:sz="4" w:space="0" w:color="auto"/>
              <w:left w:val="single" w:sz="4" w:space="0" w:color="auto"/>
              <w:bottom w:val="single" w:sz="4" w:space="0" w:color="auto"/>
              <w:right w:val="single" w:sz="4" w:space="0" w:color="auto"/>
            </w:tcBorders>
          </w:tcPr>
          <w:p w14:paraId="16953D57" w14:textId="38A8E25E" w:rsidR="00AE4FB7" w:rsidRDefault="00AE4FB7" w:rsidP="00AE4FB7">
            <w:pPr>
              <w:jc w:val="both"/>
              <w:rPr>
                <w:rFonts w:ascii="Calibri" w:hAnsi="Calibri" w:cs="Calibri"/>
                <w:color w:val="000000"/>
              </w:rPr>
            </w:pPr>
            <w:r>
              <w:rPr>
                <w:rFonts w:ascii="Calibri" w:hAnsi="Calibri" w:cs="Calibri"/>
                <w:color w:val="000000"/>
              </w:rPr>
              <w:t>Deprec</w:t>
            </w:r>
          </w:p>
        </w:tc>
      </w:tr>
    </w:tbl>
    <w:p w14:paraId="68FD9D05" w14:textId="7454F0BD" w:rsidR="004E7CA5" w:rsidRDefault="004E7CA5" w:rsidP="004E7CA5">
      <w:pPr>
        <w:rPr>
          <w:lang w:val="fr-CA"/>
        </w:rPr>
      </w:pPr>
    </w:p>
    <w:p w14:paraId="571EB51C" w14:textId="77777777" w:rsidR="00EF6138" w:rsidRDefault="00EF6138" w:rsidP="00005782">
      <w:pPr>
        <w:pStyle w:val="Heading3"/>
        <w:rPr>
          <w:b/>
          <w:color w:val="4472C4" w:themeColor="accent1"/>
        </w:rPr>
      </w:pPr>
    </w:p>
    <w:p w14:paraId="33633651" w14:textId="77777777" w:rsidR="00005782" w:rsidRPr="0031503D" w:rsidRDefault="00005782" w:rsidP="00005782">
      <w:pPr>
        <w:pStyle w:val="Heading3"/>
        <w:rPr>
          <w:b/>
          <w:color w:val="4472C4" w:themeColor="accent1"/>
        </w:rPr>
      </w:pPr>
      <w:r w:rsidRPr="0031503D">
        <w:rPr>
          <w:b/>
          <w:color w:val="4472C4" w:themeColor="accent1"/>
        </w:rPr>
        <w:t>Code permanence – name changes</w:t>
      </w:r>
    </w:p>
    <w:p w14:paraId="5B5BF3B1" w14:textId="699B4838" w:rsidR="008F4F55" w:rsidRPr="00674279" w:rsidRDefault="008F4F55" w:rsidP="008F4F55">
      <w:r>
        <w:t>The following concept</w:t>
      </w:r>
      <w:r w:rsidR="00CA54B4">
        <w:t>s</w:t>
      </w:r>
      <w:r>
        <w:t xml:space="preserve"> need to keep their existing </w:t>
      </w:r>
      <w:r w:rsidR="00005782">
        <w:t>ntp</w:t>
      </w:r>
      <w:r>
        <w:t xml:space="preserve">_code even though </w:t>
      </w:r>
      <w:r w:rsidR="00CA54B4">
        <w:t>their formal name has changed.</w:t>
      </w:r>
    </w:p>
    <w:tbl>
      <w:tblPr>
        <w:tblStyle w:val="TableGrid"/>
        <w:tblW w:w="0" w:type="auto"/>
        <w:tblInd w:w="0" w:type="dxa"/>
        <w:tblLayout w:type="fixed"/>
        <w:tblLook w:val="04A0" w:firstRow="1" w:lastRow="0" w:firstColumn="1" w:lastColumn="0" w:noHBand="0" w:noVBand="1"/>
      </w:tblPr>
      <w:tblGrid>
        <w:gridCol w:w="1083"/>
        <w:gridCol w:w="5008"/>
        <w:gridCol w:w="2925"/>
      </w:tblGrid>
      <w:tr w:rsidR="008F4F55" w14:paraId="5B344C2B" w14:textId="77777777" w:rsidTr="00E4629A">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1A0B1DA" w14:textId="72598365" w:rsidR="008F4F55" w:rsidRDefault="00005782" w:rsidP="00601A33">
            <w:pPr>
              <w:rPr>
                <w:b/>
              </w:rPr>
            </w:pPr>
            <w:r>
              <w:rPr>
                <w:b/>
              </w:rPr>
              <w:lastRenderedPageBreak/>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CD3EF42" w14:textId="5ABDD77D"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98E8295" w14:textId="364B116D" w:rsidR="008F4F55" w:rsidRDefault="00005782" w:rsidP="00601A33">
            <w:pPr>
              <w:rPr>
                <w:b/>
              </w:rPr>
            </w:pPr>
            <w:r>
              <w:rPr>
                <w:b/>
              </w:rPr>
              <w:t>ntp</w:t>
            </w:r>
            <w:r w:rsidR="008F4F55">
              <w:rPr>
                <w:b/>
              </w:rPr>
              <w:t xml:space="preserve">_code in QA Release was </w:t>
            </w:r>
          </w:p>
        </w:tc>
      </w:tr>
      <w:tr w:rsidR="00A23D14" w14:paraId="4BD9E8A8" w14:textId="77777777" w:rsidTr="00601A33">
        <w:tc>
          <w:tcPr>
            <w:tcW w:w="1083" w:type="dxa"/>
            <w:tcBorders>
              <w:top w:val="single" w:sz="4" w:space="0" w:color="auto"/>
              <w:left w:val="single" w:sz="4" w:space="0" w:color="auto"/>
              <w:bottom w:val="single" w:sz="4" w:space="0" w:color="auto"/>
              <w:right w:val="single" w:sz="4" w:space="0" w:color="auto"/>
            </w:tcBorders>
            <w:vAlign w:val="bottom"/>
          </w:tcPr>
          <w:p w14:paraId="005AF6C0" w14:textId="0154D9F8" w:rsidR="00A23D14" w:rsidRPr="00A1222B" w:rsidRDefault="005904EE" w:rsidP="00A23D14">
            <w:pPr>
              <w:jc w:val="both"/>
              <w:rPr>
                <w:rFonts w:ascii="Calibri" w:hAnsi="Calibri" w:cs="Calibri"/>
                <w:color w:val="000000"/>
              </w:rPr>
            </w:pPr>
            <w:r w:rsidRPr="005904EE">
              <w:rPr>
                <w:rFonts w:ascii="Calibri" w:hAnsi="Calibri" w:cs="Calibri"/>
                <w:color w:val="000000"/>
              </w:rPr>
              <w:t>9012699</w:t>
            </w:r>
          </w:p>
        </w:tc>
        <w:tc>
          <w:tcPr>
            <w:tcW w:w="5008" w:type="dxa"/>
            <w:tcBorders>
              <w:top w:val="single" w:sz="4" w:space="0" w:color="auto"/>
              <w:left w:val="single" w:sz="4" w:space="0" w:color="auto"/>
              <w:bottom w:val="single" w:sz="4" w:space="0" w:color="auto"/>
              <w:right w:val="single" w:sz="4" w:space="0" w:color="auto"/>
            </w:tcBorders>
            <w:vAlign w:val="bottom"/>
          </w:tcPr>
          <w:p w14:paraId="3CB8D128" w14:textId="391B324E" w:rsidR="00A23D14" w:rsidRPr="00814594" w:rsidRDefault="005904EE" w:rsidP="00A23D14">
            <w:pPr>
              <w:jc w:val="both"/>
              <w:rPr>
                <w:rFonts w:cstheme="minorHAnsi"/>
                <w:color w:val="000000"/>
              </w:rPr>
            </w:pPr>
            <w:r w:rsidRPr="005904EE">
              <w:rPr>
                <w:rFonts w:cstheme="minorHAnsi"/>
                <w:color w:val="000000"/>
              </w:rPr>
              <w:t>cobicistat 150 mg and darunavir 800 mg and emtricitabine 200 mg and tenofovir alafenamide (tenofovir alafenamide hemifumarate) 10 mg oral tablet</w:t>
            </w:r>
          </w:p>
        </w:tc>
        <w:tc>
          <w:tcPr>
            <w:tcW w:w="2925" w:type="dxa"/>
            <w:tcBorders>
              <w:top w:val="single" w:sz="4" w:space="0" w:color="auto"/>
              <w:left w:val="single" w:sz="4" w:space="0" w:color="auto"/>
              <w:bottom w:val="single" w:sz="4" w:space="0" w:color="auto"/>
              <w:right w:val="single" w:sz="4" w:space="0" w:color="auto"/>
            </w:tcBorders>
            <w:vAlign w:val="bottom"/>
          </w:tcPr>
          <w:p w14:paraId="193CC839" w14:textId="4827E758" w:rsidR="00A23D14" w:rsidRDefault="005904EE" w:rsidP="00A23D14">
            <w:pPr>
              <w:jc w:val="both"/>
              <w:rPr>
                <w:rFonts w:ascii="Calibri" w:hAnsi="Calibri" w:cs="Calibri"/>
                <w:color w:val="000000"/>
              </w:rPr>
            </w:pPr>
            <w:r w:rsidRPr="005904EE">
              <w:rPr>
                <w:rFonts w:ascii="Calibri" w:hAnsi="Calibri" w:cs="Calibri"/>
                <w:color w:val="000000"/>
              </w:rPr>
              <w:t>9014284</w:t>
            </w:r>
          </w:p>
        </w:tc>
      </w:tr>
      <w:tr w:rsidR="0090405E" w14:paraId="42E86695" w14:textId="77777777" w:rsidTr="00601A33">
        <w:tc>
          <w:tcPr>
            <w:tcW w:w="1083" w:type="dxa"/>
            <w:tcBorders>
              <w:top w:val="single" w:sz="4" w:space="0" w:color="auto"/>
              <w:left w:val="single" w:sz="4" w:space="0" w:color="auto"/>
              <w:bottom w:val="single" w:sz="4" w:space="0" w:color="auto"/>
              <w:right w:val="single" w:sz="4" w:space="0" w:color="auto"/>
            </w:tcBorders>
            <w:vAlign w:val="bottom"/>
          </w:tcPr>
          <w:p w14:paraId="15C8BDA8" w14:textId="76D5DB5E" w:rsidR="0090405E" w:rsidRPr="00A1222B" w:rsidRDefault="005904EE" w:rsidP="00A23D14">
            <w:pPr>
              <w:jc w:val="both"/>
              <w:rPr>
                <w:rFonts w:ascii="Calibri" w:hAnsi="Calibri" w:cs="Calibri"/>
                <w:color w:val="000000"/>
              </w:rPr>
            </w:pPr>
            <w:r w:rsidRPr="005904EE">
              <w:rPr>
                <w:rFonts w:ascii="Calibri" w:hAnsi="Calibri" w:cs="Calibri"/>
                <w:color w:val="000000"/>
              </w:rPr>
              <w:t>9005578</w:t>
            </w:r>
          </w:p>
        </w:tc>
        <w:tc>
          <w:tcPr>
            <w:tcW w:w="5008" w:type="dxa"/>
            <w:tcBorders>
              <w:top w:val="single" w:sz="4" w:space="0" w:color="auto"/>
              <w:left w:val="single" w:sz="4" w:space="0" w:color="auto"/>
              <w:bottom w:val="single" w:sz="4" w:space="0" w:color="auto"/>
              <w:right w:val="single" w:sz="4" w:space="0" w:color="auto"/>
            </w:tcBorders>
            <w:vAlign w:val="bottom"/>
          </w:tcPr>
          <w:p w14:paraId="5120A47B" w14:textId="7898EE73" w:rsidR="0090405E" w:rsidRDefault="005904EE" w:rsidP="00A23D14">
            <w:pPr>
              <w:jc w:val="both"/>
              <w:rPr>
                <w:rFonts w:cstheme="minorHAnsi"/>
                <w:color w:val="000000"/>
              </w:rPr>
            </w:pPr>
            <w:r w:rsidRPr="005904EE">
              <w:rPr>
                <w:rFonts w:cstheme="minorHAnsi"/>
                <w:color w:val="000000"/>
              </w:rPr>
              <w:t>cobicistat 150 mg and darunavir 800 mg oral tablet</w:t>
            </w:r>
          </w:p>
        </w:tc>
        <w:tc>
          <w:tcPr>
            <w:tcW w:w="2925" w:type="dxa"/>
            <w:tcBorders>
              <w:top w:val="single" w:sz="4" w:space="0" w:color="auto"/>
              <w:left w:val="single" w:sz="4" w:space="0" w:color="auto"/>
              <w:bottom w:val="single" w:sz="4" w:space="0" w:color="auto"/>
              <w:right w:val="single" w:sz="4" w:space="0" w:color="auto"/>
            </w:tcBorders>
            <w:vAlign w:val="bottom"/>
          </w:tcPr>
          <w:p w14:paraId="6C52E357" w14:textId="3959E298" w:rsidR="0090405E" w:rsidRDefault="005904EE" w:rsidP="00A23D14">
            <w:pPr>
              <w:jc w:val="both"/>
              <w:rPr>
                <w:rFonts w:ascii="Calibri" w:hAnsi="Calibri" w:cs="Calibri"/>
                <w:color w:val="000000"/>
              </w:rPr>
            </w:pPr>
            <w:r w:rsidRPr="005904EE">
              <w:rPr>
                <w:rFonts w:ascii="Calibri" w:hAnsi="Calibri" w:cs="Calibri"/>
                <w:color w:val="000000"/>
              </w:rPr>
              <w:t>9014285</w:t>
            </w:r>
          </w:p>
        </w:tc>
      </w:tr>
      <w:tr w:rsidR="0090405E" w14:paraId="00E8F475" w14:textId="77777777" w:rsidTr="00601A33">
        <w:tc>
          <w:tcPr>
            <w:tcW w:w="1083" w:type="dxa"/>
            <w:tcBorders>
              <w:top w:val="single" w:sz="4" w:space="0" w:color="auto"/>
              <w:left w:val="single" w:sz="4" w:space="0" w:color="auto"/>
              <w:bottom w:val="single" w:sz="4" w:space="0" w:color="auto"/>
              <w:right w:val="single" w:sz="4" w:space="0" w:color="auto"/>
            </w:tcBorders>
            <w:vAlign w:val="bottom"/>
          </w:tcPr>
          <w:p w14:paraId="28BE9DC0" w14:textId="151AA845" w:rsidR="0090405E" w:rsidRPr="00A1222B" w:rsidRDefault="00AE4FB7" w:rsidP="00A23D14">
            <w:pPr>
              <w:jc w:val="both"/>
              <w:rPr>
                <w:rFonts w:ascii="Calibri" w:hAnsi="Calibri" w:cs="Calibri"/>
                <w:color w:val="000000"/>
              </w:rPr>
            </w:pPr>
            <w:r w:rsidRPr="00AE4FB7">
              <w:rPr>
                <w:rFonts w:ascii="Calibri" w:hAnsi="Calibri" w:cs="Calibri"/>
                <w:color w:val="000000"/>
              </w:rPr>
              <w:t>9005560</w:t>
            </w:r>
          </w:p>
        </w:tc>
        <w:tc>
          <w:tcPr>
            <w:tcW w:w="5008" w:type="dxa"/>
            <w:tcBorders>
              <w:top w:val="single" w:sz="4" w:space="0" w:color="auto"/>
              <w:left w:val="single" w:sz="4" w:space="0" w:color="auto"/>
              <w:bottom w:val="single" w:sz="4" w:space="0" w:color="auto"/>
              <w:right w:val="single" w:sz="4" w:space="0" w:color="auto"/>
            </w:tcBorders>
            <w:vAlign w:val="bottom"/>
          </w:tcPr>
          <w:p w14:paraId="33B696C2" w14:textId="6DA029AD" w:rsidR="0090405E" w:rsidRDefault="00AE4FB7" w:rsidP="00A23D14">
            <w:pPr>
              <w:jc w:val="both"/>
              <w:rPr>
                <w:rFonts w:cstheme="minorHAnsi"/>
                <w:color w:val="000000"/>
              </w:rPr>
            </w:pPr>
            <w:r w:rsidRPr="00AE4FB7">
              <w:rPr>
                <w:rFonts w:cstheme="minorHAnsi"/>
                <w:color w:val="000000"/>
              </w:rPr>
              <w:t>darunavir 100 mg per mL oral suspension</w:t>
            </w:r>
          </w:p>
        </w:tc>
        <w:tc>
          <w:tcPr>
            <w:tcW w:w="2925" w:type="dxa"/>
            <w:tcBorders>
              <w:top w:val="single" w:sz="4" w:space="0" w:color="auto"/>
              <w:left w:val="single" w:sz="4" w:space="0" w:color="auto"/>
              <w:bottom w:val="single" w:sz="4" w:space="0" w:color="auto"/>
              <w:right w:val="single" w:sz="4" w:space="0" w:color="auto"/>
            </w:tcBorders>
            <w:vAlign w:val="bottom"/>
          </w:tcPr>
          <w:p w14:paraId="7EC2594E" w14:textId="6BE65D0E" w:rsidR="0090405E" w:rsidRDefault="00AE4FB7" w:rsidP="00A23D14">
            <w:pPr>
              <w:jc w:val="both"/>
              <w:rPr>
                <w:rFonts w:ascii="Calibri" w:hAnsi="Calibri" w:cs="Calibri"/>
                <w:color w:val="000000"/>
              </w:rPr>
            </w:pPr>
            <w:r w:rsidRPr="00AE4FB7">
              <w:rPr>
                <w:rFonts w:ascii="Calibri" w:hAnsi="Calibri" w:cs="Calibri"/>
                <w:color w:val="000000"/>
              </w:rPr>
              <w:t>9014290</w:t>
            </w:r>
          </w:p>
        </w:tc>
      </w:tr>
      <w:tr w:rsidR="00AE4FB7" w14:paraId="1D6DF101" w14:textId="77777777" w:rsidTr="00612206">
        <w:tc>
          <w:tcPr>
            <w:tcW w:w="1083" w:type="dxa"/>
            <w:tcBorders>
              <w:top w:val="single" w:sz="4" w:space="0" w:color="auto"/>
              <w:left w:val="single" w:sz="4" w:space="0" w:color="auto"/>
              <w:bottom w:val="single" w:sz="4" w:space="0" w:color="auto"/>
              <w:right w:val="single" w:sz="4" w:space="0" w:color="auto"/>
            </w:tcBorders>
          </w:tcPr>
          <w:p w14:paraId="23D1E894" w14:textId="641B5592" w:rsidR="00AE4FB7" w:rsidRPr="00A1222B" w:rsidRDefault="00AE4FB7" w:rsidP="00AE4FB7">
            <w:pPr>
              <w:jc w:val="both"/>
              <w:rPr>
                <w:rFonts w:ascii="Calibri" w:hAnsi="Calibri" w:cs="Calibri"/>
                <w:color w:val="000000"/>
              </w:rPr>
            </w:pPr>
            <w:r w:rsidRPr="0067444B">
              <w:t>9005019</w:t>
            </w:r>
          </w:p>
        </w:tc>
        <w:tc>
          <w:tcPr>
            <w:tcW w:w="5008" w:type="dxa"/>
            <w:tcBorders>
              <w:top w:val="single" w:sz="4" w:space="0" w:color="auto"/>
              <w:left w:val="single" w:sz="4" w:space="0" w:color="auto"/>
              <w:bottom w:val="single" w:sz="4" w:space="0" w:color="auto"/>
              <w:right w:val="single" w:sz="4" w:space="0" w:color="auto"/>
            </w:tcBorders>
          </w:tcPr>
          <w:p w14:paraId="46D43C20" w14:textId="265A1514" w:rsidR="00AE4FB7" w:rsidRDefault="00AE4FB7" w:rsidP="00AE4FB7">
            <w:pPr>
              <w:jc w:val="both"/>
              <w:rPr>
                <w:rFonts w:cstheme="minorHAnsi"/>
                <w:color w:val="000000"/>
              </w:rPr>
            </w:pPr>
            <w:r w:rsidRPr="00581341">
              <w:t>darunavir 150 mg oral tablet</w:t>
            </w:r>
          </w:p>
        </w:tc>
        <w:tc>
          <w:tcPr>
            <w:tcW w:w="2925" w:type="dxa"/>
            <w:tcBorders>
              <w:top w:val="single" w:sz="4" w:space="0" w:color="auto"/>
              <w:left w:val="single" w:sz="4" w:space="0" w:color="auto"/>
              <w:bottom w:val="single" w:sz="4" w:space="0" w:color="auto"/>
              <w:right w:val="single" w:sz="4" w:space="0" w:color="auto"/>
            </w:tcBorders>
          </w:tcPr>
          <w:p w14:paraId="5713609B" w14:textId="71861278" w:rsidR="00AE4FB7" w:rsidRDefault="00AE4FB7" w:rsidP="00AE4FB7">
            <w:pPr>
              <w:jc w:val="both"/>
              <w:rPr>
                <w:rFonts w:ascii="Calibri" w:hAnsi="Calibri" w:cs="Calibri"/>
                <w:color w:val="000000"/>
              </w:rPr>
            </w:pPr>
            <w:r w:rsidRPr="00E1723E">
              <w:t>9014291</w:t>
            </w:r>
          </w:p>
        </w:tc>
      </w:tr>
      <w:tr w:rsidR="00AE4FB7" w14:paraId="1158EFE7" w14:textId="77777777" w:rsidTr="00612206">
        <w:tc>
          <w:tcPr>
            <w:tcW w:w="1083" w:type="dxa"/>
            <w:tcBorders>
              <w:top w:val="single" w:sz="4" w:space="0" w:color="auto"/>
              <w:left w:val="single" w:sz="4" w:space="0" w:color="auto"/>
              <w:bottom w:val="single" w:sz="4" w:space="0" w:color="auto"/>
              <w:right w:val="single" w:sz="4" w:space="0" w:color="auto"/>
            </w:tcBorders>
          </w:tcPr>
          <w:p w14:paraId="75B0965F" w14:textId="537617B1" w:rsidR="00AE4FB7" w:rsidRPr="00A1222B" w:rsidRDefault="00AE4FB7" w:rsidP="00AE4FB7">
            <w:pPr>
              <w:jc w:val="both"/>
              <w:rPr>
                <w:rFonts w:ascii="Calibri" w:hAnsi="Calibri" w:cs="Calibri"/>
                <w:color w:val="000000"/>
              </w:rPr>
            </w:pPr>
            <w:r w:rsidRPr="0067444B">
              <w:t>9004524</w:t>
            </w:r>
          </w:p>
        </w:tc>
        <w:tc>
          <w:tcPr>
            <w:tcW w:w="5008" w:type="dxa"/>
            <w:tcBorders>
              <w:top w:val="single" w:sz="4" w:space="0" w:color="auto"/>
              <w:left w:val="single" w:sz="4" w:space="0" w:color="auto"/>
              <w:bottom w:val="single" w:sz="4" w:space="0" w:color="auto"/>
              <w:right w:val="single" w:sz="4" w:space="0" w:color="auto"/>
            </w:tcBorders>
          </w:tcPr>
          <w:p w14:paraId="1285A9DC" w14:textId="68E75DA1" w:rsidR="00AE4FB7" w:rsidRDefault="00AE4FB7" w:rsidP="00AE4FB7">
            <w:pPr>
              <w:jc w:val="both"/>
              <w:rPr>
                <w:rFonts w:cstheme="minorHAnsi"/>
                <w:color w:val="000000"/>
              </w:rPr>
            </w:pPr>
            <w:r w:rsidRPr="00581341">
              <w:t>darunavir 600 mg oral tablet</w:t>
            </w:r>
          </w:p>
        </w:tc>
        <w:tc>
          <w:tcPr>
            <w:tcW w:w="2925" w:type="dxa"/>
            <w:tcBorders>
              <w:top w:val="single" w:sz="4" w:space="0" w:color="auto"/>
              <w:left w:val="single" w:sz="4" w:space="0" w:color="auto"/>
              <w:bottom w:val="single" w:sz="4" w:space="0" w:color="auto"/>
              <w:right w:val="single" w:sz="4" w:space="0" w:color="auto"/>
            </w:tcBorders>
          </w:tcPr>
          <w:p w14:paraId="2CD20D67" w14:textId="3F7F7BAE" w:rsidR="00AE4FB7" w:rsidRDefault="00AE4FB7" w:rsidP="00AE4FB7">
            <w:pPr>
              <w:jc w:val="both"/>
              <w:rPr>
                <w:rFonts w:ascii="Calibri" w:hAnsi="Calibri" w:cs="Calibri"/>
                <w:color w:val="000000"/>
              </w:rPr>
            </w:pPr>
            <w:r w:rsidRPr="00E1723E">
              <w:t>9014292</w:t>
            </w:r>
          </w:p>
        </w:tc>
      </w:tr>
      <w:tr w:rsidR="00AE4FB7" w14:paraId="1E61B4F5" w14:textId="77777777" w:rsidTr="00612206">
        <w:tc>
          <w:tcPr>
            <w:tcW w:w="1083" w:type="dxa"/>
            <w:tcBorders>
              <w:top w:val="single" w:sz="4" w:space="0" w:color="auto"/>
              <w:left w:val="single" w:sz="4" w:space="0" w:color="auto"/>
              <w:bottom w:val="single" w:sz="4" w:space="0" w:color="auto"/>
              <w:right w:val="single" w:sz="4" w:space="0" w:color="auto"/>
            </w:tcBorders>
          </w:tcPr>
          <w:p w14:paraId="5B39972D" w14:textId="7477B3DE" w:rsidR="00AE4FB7" w:rsidRPr="00A1222B" w:rsidRDefault="00AE4FB7" w:rsidP="00AE4FB7">
            <w:pPr>
              <w:jc w:val="both"/>
              <w:rPr>
                <w:rFonts w:ascii="Calibri" w:hAnsi="Calibri" w:cs="Calibri"/>
                <w:color w:val="000000"/>
              </w:rPr>
            </w:pPr>
            <w:r w:rsidRPr="0067444B">
              <w:t>9004609</w:t>
            </w:r>
          </w:p>
        </w:tc>
        <w:tc>
          <w:tcPr>
            <w:tcW w:w="5008" w:type="dxa"/>
            <w:tcBorders>
              <w:top w:val="single" w:sz="4" w:space="0" w:color="auto"/>
              <w:left w:val="single" w:sz="4" w:space="0" w:color="auto"/>
              <w:bottom w:val="single" w:sz="4" w:space="0" w:color="auto"/>
              <w:right w:val="single" w:sz="4" w:space="0" w:color="auto"/>
            </w:tcBorders>
          </w:tcPr>
          <w:p w14:paraId="4B697C08" w14:textId="0EFFE0A1" w:rsidR="00AE4FB7" w:rsidRDefault="00AE4FB7" w:rsidP="00AE4FB7">
            <w:pPr>
              <w:jc w:val="both"/>
              <w:rPr>
                <w:rFonts w:cstheme="minorHAnsi"/>
                <w:color w:val="000000"/>
              </w:rPr>
            </w:pPr>
            <w:r w:rsidRPr="00581341">
              <w:t>darunavir 75 mg oral tablet</w:t>
            </w:r>
          </w:p>
        </w:tc>
        <w:tc>
          <w:tcPr>
            <w:tcW w:w="2925" w:type="dxa"/>
            <w:tcBorders>
              <w:top w:val="single" w:sz="4" w:space="0" w:color="auto"/>
              <w:left w:val="single" w:sz="4" w:space="0" w:color="auto"/>
              <w:bottom w:val="single" w:sz="4" w:space="0" w:color="auto"/>
              <w:right w:val="single" w:sz="4" w:space="0" w:color="auto"/>
            </w:tcBorders>
          </w:tcPr>
          <w:p w14:paraId="28C811DB" w14:textId="18B8A63E" w:rsidR="00AE4FB7" w:rsidRDefault="00AE4FB7" w:rsidP="00AE4FB7">
            <w:pPr>
              <w:jc w:val="both"/>
              <w:rPr>
                <w:rFonts w:ascii="Calibri" w:hAnsi="Calibri" w:cs="Calibri"/>
                <w:color w:val="000000"/>
              </w:rPr>
            </w:pPr>
            <w:r w:rsidRPr="00E1723E">
              <w:t>9014293</w:t>
            </w:r>
          </w:p>
        </w:tc>
      </w:tr>
      <w:tr w:rsidR="00AE4FB7" w14:paraId="3F54BAED" w14:textId="77777777" w:rsidTr="00612206">
        <w:tc>
          <w:tcPr>
            <w:tcW w:w="1083" w:type="dxa"/>
            <w:tcBorders>
              <w:top w:val="single" w:sz="4" w:space="0" w:color="auto"/>
              <w:left w:val="single" w:sz="4" w:space="0" w:color="auto"/>
              <w:bottom w:val="single" w:sz="4" w:space="0" w:color="auto"/>
              <w:right w:val="single" w:sz="4" w:space="0" w:color="auto"/>
            </w:tcBorders>
          </w:tcPr>
          <w:p w14:paraId="5CD9166F" w14:textId="2F3C524C" w:rsidR="00AE4FB7" w:rsidRPr="00A1222B" w:rsidRDefault="00AE4FB7" w:rsidP="00AE4FB7">
            <w:pPr>
              <w:jc w:val="both"/>
              <w:rPr>
                <w:rFonts w:ascii="Calibri" w:hAnsi="Calibri" w:cs="Calibri"/>
                <w:color w:val="000000"/>
              </w:rPr>
            </w:pPr>
            <w:r w:rsidRPr="0067444B">
              <w:t>9005128</w:t>
            </w:r>
          </w:p>
        </w:tc>
        <w:tc>
          <w:tcPr>
            <w:tcW w:w="5008" w:type="dxa"/>
            <w:tcBorders>
              <w:top w:val="single" w:sz="4" w:space="0" w:color="auto"/>
              <w:left w:val="single" w:sz="4" w:space="0" w:color="auto"/>
              <w:bottom w:val="single" w:sz="4" w:space="0" w:color="auto"/>
              <w:right w:val="single" w:sz="4" w:space="0" w:color="auto"/>
            </w:tcBorders>
          </w:tcPr>
          <w:p w14:paraId="0F3E94D7" w14:textId="09592CA0" w:rsidR="00AE4FB7" w:rsidRDefault="00AE4FB7" w:rsidP="00AE4FB7">
            <w:pPr>
              <w:jc w:val="both"/>
              <w:rPr>
                <w:rFonts w:cstheme="minorHAnsi"/>
                <w:color w:val="000000"/>
              </w:rPr>
            </w:pPr>
            <w:r w:rsidRPr="00581341">
              <w:t>darunavir 800 mg oral tablet</w:t>
            </w:r>
          </w:p>
        </w:tc>
        <w:tc>
          <w:tcPr>
            <w:tcW w:w="2925" w:type="dxa"/>
            <w:tcBorders>
              <w:top w:val="single" w:sz="4" w:space="0" w:color="auto"/>
              <w:left w:val="single" w:sz="4" w:space="0" w:color="auto"/>
              <w:bottom w:val="single" w:sz="4" w:space="0" w:color="auto"/>
              <w:right w:val="single" w:sz="4" w:space="0" w:color="auto"/>
            </w:tcBorders>
          </w:tcPr>
          <w:p w14:paraId="6EE0C0E3" w14:textId="7ECE5ECD" w:rsidR="00AE4FB7" w:rsidRDefault="00AE4FB7" w:rsidP="00AE4FB7">
            <w:pPr>
              <w:jc w:val="both"/>
              <w:rPr>
                <w:rFonts w:ascii="Calibri" w:hAnsi="Calibri" w:cs="Calibri"/>
                <w:color w:val="000000"/>
              </w:rPr>
            </w:pPr>
            <w:r w:rsidRPr="00E1723E">
              <w:t>9014294</w:t>
            </w:r>
          </w:p>
        </w:tc>
      </w:tr>
    </w:tbl>
    <w:p w14:paraId="5627FCEB" w14:textId="77777777" w:rsidR="00EF6138" w:rsidRPr="00EF6138" w:rsidRDefault="00EF6138" w:rsidP="00EF6138"/>
    <w:p w14:paraId="4ADED00D" w14:textId="47362D19"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14:paraId="1AE90C3A" w14:textId="2864DC6F" w:rsidR="005C76E1" w:rsidRDefault="005C76E1" w:rsidP="005C76E1">
      <w:r>
        <w:t xml:space="preserve">The following </w:t>
      </w:r>
      <w:r w:rsidR="00902D40">
        <w:t>four</w:t>
      </w:r>
      <w:r w:rsidR="00BB6F85" w:rsidRPr="00A9490D">
        <w:t xml:space="preserve"> </w:t>
      </w:r>
      <w:r>
        <w:t>concepts are “missing” from the QA Release, but should come back ‘automatically’ in the Release Candidate, when their supporting MPs will be on the “Whitelist”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t>.</w:t>
      </w:r>
    </w:p>
    <w:tbl>
      <w:tblPr>
        <w:tblStyle w:val="TableGrid"/>
        <w:tblW w:w="0" w:type="auto"/>
        <w:tblInd w:w="0" w:type="dxa"/>
        <w:tblLayout w:type="fixed"/>
        <w:tblLook w:val="04A0" w:firstRow="1" w:lastRow="0" w:firstColumn="1" w:lastColumn="0" w:noHBand="0" w:noVBand="1"/>
      </w:tblPr>
      <w:tblGrid>
        <w:gridCol w:w="1083"/>
        <w:gridCol w:w="7843"/>
      </w:tblGrid>
      <w:tr w:rsidR="006D7AD2" w14:paraId="5536A99B" w14:textId="77777777" w:rsidTr="00D02ACC">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759BACC" w14:textId="2A193187" w:rsidR="006D7AD2" w:rsidRDefault="006D7AD2" w:rsidP="00601A33">
            <w:pPr>
              <w:rPr>
                <w:b/>
              </w:rPr>
            </w:pPr>
            <w:r>
              <w:rPr>
                <w:b/>
              </w:rPr>
              <w:t xml:space="preserve">ntp_code </w:t>
            </w:r>
          </w:p>
        </w:tc>
        <w:tc>
          <w:tcPr>
            <w:tcW w:w="784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85FFB40" w14:textId="0375A32D" w:rsidR="006D7AD2" w:rsidRDefault="006D7AD2" w:rsidP="00601A33">
            <w:pPr>
              <w:rPr>
                <w:b/>
              </w:rPr>
            </w:pPr>
            <w:r>
              <w:rPr>
                <w:b/>
              </w:rPr>
              <w:t>ntp _formal_name</w:t>
            </w:r>
          </w:p>
        </w:tc>
      </w:tr>
      <w:tr w:rsidR="00D02ACC" w:rsidRPr="00D87ABD" w14:paraId="57211DCD" w14:textId="77777777" w:rsidTr="003D6C7D">
        <w:tc>
          <w:tcPr>
            <w:tcW w:w="1083" w:type="dxa"/>
            <w:tcBorders>
              <w:top w:val="single" w:sz="4" w:space="0" w:color="auto"/>
              <w:left w:val="single" w:sz="4" w:space="0" w:color="auto"/>
              <w:bottom w:val="single" w:sz="4" w:space="0" w:color="auto"/>
              <w:right w:val="single" w:sz="4" w:space="0" w:color="auto"/>
            </w:tcBorders>
          </w:tcPr>
          <w:p w14:paraId="2D15739B" w14:textId="539000A9" w:rsidR="00D02ACC" w:rsidRPr="00902D40" w:rsidRDefault="00D02ACC" w:rsidP="00D02ACC">
            <w:pPr>
              <w:jc w:val="both"/>
              <w:rPr>
                <w:rFonts w:ascii="Calibri" w:hAnsi="Calibri" w:cs="Calibri"/>
                <w:color w:val="000000"/>
                <w:lang w:val="en-CA"/>
              </w:rPr>
            </w:pPr>
            <w:r w:rsidRPr="00960746">
              <w:t>9001448</w:t>
            </w:r>
          </w:p>
        </w:tc>
        <w:tc>
          <w:tcPr>
            <w:tcW w:w="7843" w:type="dxa"/>
            <w:tcBorders>
              <w:top w:val="single" w:sz="4" w:space="0" w:color="auto"/>
              <w:left w:val="single" w:sz="4" w:space="0" w:color="auto"/>
              <w:bottom w:val="single" w:sz="4" w:space="0" w:color="auto"/>
              <w:right w:val="single" w:sz="4" w:space="0" w:color="auto"/>
            </w:tcBorders>
          </w:tcPr>
          <w:p w14:paraId="2B00C20C" w14:textId="0D6A7737" w:rsidR="00D02ACC" w:rsidRPr="00902D40" w:rsidRDefault="00D02ACC" w:rsidP="00D02ACC">
            <w:pPr>
              <w:jc w:val="both"/>
              <w:rPr>
                <w:rFonts w:ascii="Calibri" w:hAnsi="Calibri" w:cs="Calibri"/>
                <w:color w:val="000000"/>
                <w:lang w:val="en-CA"/>
              </w:rPr>
            </w:pPr>
            <w:r w:rsidRPr="00960746">
              <w:t>amiodarone hydrochloride 150 mg per 3 mL solution for injection syringe</w:t>
            </w:r>
          </w:p>
        </w:tc>
      </w:tr>
      <w:tr w:rsidR="00D02ACC" w:rsidRPr="00D87ABD" w14:paraId="7B8C79B3" w14:textId="77777777" w:rsidTr="003D6C7D">
        <w:tc>
          <w:tcPr>
            <w:tcW w:w="1083" w:type="dxa"/>
            <w:tcBorders>
              <w:top w:val="single" w:sz="4" w:space="0" w:color="auto"/>
              <w:left w:val="single" w:sz="4" w:space="0" w:color="auto"/>
              <w:bottom w:val="single" w:sz="4" w:space="0" w:color="auto"/>
              <w:right w:val="single" w:sz="4" w:space="0" w:color="auto"/>
            </w:tcBorders>
          </w:tcPr>
          <w:p w14:paraId="422DD24B" w14:textId="486C3573" w:rsidR="00D02ACC" w:rsidRPr="00902D40" w:rsidRDefault="00D02ACC" w:rsidP="00D02ACC">
            <w:pPr>
              <w:jc w:val="both"/>
              <w:rPr>
                <w:rFonts w:ascii="Calibri" w:hAnsi="Calibri" w:cs="Calibri"/>
                <w:color w:val="000000"/>
                <w:lang w:val="en-CA"/>
              </w:rPr>
            </w:pPr>
            <w:r w:rsidRPr="00960746">
              <w:t>9012695</w:t>
            </w:r>
          </w:p>
        </w:tc>
        <w:tc>
          <w:tcPr>
            <w:tcW w:w="7843" w:type="dxa"/>
            <w:tcBorders>
              <w:top w:val="single" w:sz="4" w:space="0" w:color="auto"/>
              <w:left w:val="single" w:sz="4" w:space="0" w:color="auto"/>
              <w:bottom w:val="single" w:sz="4" w:space="0" w:color="auto"/>
              <w:right w:val="single" w:sz="4" w:space="0" w:color="auto"/>
            </w:tcBorders>
          </w:tcPr>
          <w:p w14:paraId="72E94F19" w14:textId="7A4B46A7" w:rsidR="00D02ACC" w:rsidRDefault="00D02ACC" w:rsidP="00D02ACC">
            <w:pPr>
              <w:jc w:val="both"/>
              <w:rPr>
                <w:rFonts w:ascii="Calibri" w:hAnsi="Calibri" w:cs="Calibri"/>
                <w:color w:val="000000"/>
                <w:lang w:val="en-CA"/>
              </w:rPr>
            </w:pPr>
            <w:r w:rsidRPr="00960746">
              <w:t>clodronate disodium 300 mg per 5 mL solution for injection ampoule</w:t>
            </w:r>
          </w:p>
        </w:tc>
      </w:tr>
      <w:tr w:rsidR="00D02ACC" w:rsidRPr="00D87ABD" w14:paraId="29073D44" w14:textId="77777777" w:rsidTr="003D6C7D">
        <w:tc>
          <w:tcPr>
            <w:tcW w:w="1083" w:type="dxa"/>
            <w:tcBorders>
              <w:top w:val="single" w:sz="4" w:space="0" w:color="auto"/>
              <w:left w:val="single" w:sz="4" w:space="0" w:color="auto"/>
              <w:bottom w:val="single" w:sz="4" w:space="0" w:color="auto"/>
              <w:right w:val="single" w:sz="4" w:space="0" w:color="auto"/>
            </w:tcBorders>
          </w:tcPr>
          <w:p w14:paraId="3A7236C1" w14:textId="34E2789E" w:rsidR="00D02ACC" w:rsidRPr="00902D40" w:rsidRDefault="00D02ACC" w:rsidP="00D02ACC">
            <w:pPr>
              <w:jc w:val="both"/>
              <w:rPr>
                <w:rFonts w:ascii="Calibri" w:hAnsi="Calibri" w:cs="Calibri"/>
                <w:color w:val="000000"/>
                <w:lang w:val="en-CA"/>
              </w:rPr>
            </w:pPr>
            <w:r w:rsidRPr="00960746">
              <w:t>9000262</w:t>
            </w:r>
          </w:p>
        </w:tc>
        <w:tc>
          <w:tcPr>
            <w:tcW w:w="7843" w:type="dxa"/>
            <w:tcBorders>
              <w:top w:val="single" w:sz="4" w:space="0" w:color="auto"/>
              <w:left w:val="single" w:sz="4" w:space="0" w:color="auto"/>
              <w:bottom w:val="single" w:sz="4" w:space="0" w:color="auto"/>
              <w:right w:val="single" w:sz="4" w:space="0" w:color="auto"/>
            </w:tcBorders>
          </w:tcPr>
          <w:p w14:paraId="4AAB4F1F" w14:textId="6F3A1A4A" w:rsidR="00D02ACC" w:rsidRDefault="00D02ACC" w:rsidP="00D02ACC">
            <w:pPr>
              <w:jc w:val="both"/>
              <w:rPr>
                <w:rFonts w:ascii="Calibri" w:hAnsi="Calibri" w:cs="Calibri"/>
                <w:color w:val="000000"/>
                <w:lang w:val="en-CA"/>
              </w:rPr>
            </w:pPr>
            <w:r w:rsidRPr="00960746">
              <w:t>morphine sulfate 30 mg per 30 mL solution for injection vial</w:t>
            </w:r>
          </w:p>
        </w:tc>
      </w:tr>
      <w:tr w:rsidR="00D02ACC" w:rsidRPr="00D87ABD" w14:paraId="6D044001" w14:textId="77777777" w:rsidTr="003D6C7D">
        <w:tc>
          <w:tcPr>
            <w:tcW w:w="1083" w:type="dxa"/>
            <w:tcBorders>
              <w:top w:val="single" w:sz="4" w:space="0" w:color="auto"/>
              <w:left w:val="single" w:sz="4" w:space="0" w:color="auto"/>
              <w:bottom w:val="single" w:sz="4" w:space="0" w:color="auto"/>
              <w:right w:val="single" w:sz="4" w:space="0" w:color="auto"/>
            </w:tcBorders>
          </w:tcPr>
          <w:p w14:paraId="314E3452" w14:textId="230F815F" w:rsidR="00D02ACC" w:rsidRPr="00902D40" w:rsidRDefault="00D02ACC" w:rsidP="00D02ACC">
            <w:pPr>
              <w:jc w:val="both"/>
              <w:rPr>
                <w:rFonts w:ascii="Calibri" w:hAnsi="Calibri" w:cs="Calibri"/>
                <w:color w:val="000000"/>
                <w:lang w:val="en-CA"/>
              </w:rPr>
            </w:pPr>
            <w:r w:rsidRPr="00960746">
              <w:t>9000264</w:t>
            </w:r>
          </w:p>
        </w:tc>
        <w:tc>
          <w:tcPr>
            <w:tcW w:w="7843" w:type="dxa"/>
            <w:tcBorders>
              <w:top w:val="single" w:sz="4" w:space="0" w:color="auto"/>
              <w:left w:val="single" w:sz="4" w:space="0" w:color="auto"/>
              <w:bottom w:val="single" w:sz="4" w:space="0" w:color="auto"/>
              <w:right w:val="single" w:sz="4" w:space="0" w:color="auto"/>
            </w:tcBorders>
          </w:tcPr>
          <w:p w14:paraId="203A05FB" w14:textId="24E2CFFD" w:rsidR="00D02ACC" w:rsidRDefault="00D02ACC" w:rsidP="00D02ACC">
            <w:pPr>
              <w:jc w:val="both"/>
              <w:rPr>
                <w:rFonts w:ascii="Calibri" w:hAnsi="Calibri" w:cs="Calibri"/>
                <w:color w:val="000000"/>
                <w:lang w:val="en-CA"/>
              </w:rPr>
            </w:pPr>
            <w:r w:rsidRPr="00960746">
              <w:t>morphine sulfate 50 mg per mL oral drops</w:t>
            </w:r>
          </w:p>
        </w:tc>
      </w:tr>
      <w:tr w:rsidR="00D02ACC" w:rsidRPr="00D87ABD" w14:paraId="29D963C6" w14:textId="77777777" w:rsidTr="003D6C7D">
        <w:tc>
          <w:tcPr>
            <w:tcW w:w="1083" w:type="dxa"/>
            <w:tcBorders>
              <w:top w:val="single" w:sz="4" w:space="0" w:color="auto"/>
              <w:left w:val="single" w:sz="4" w:space="0" w:color="auto"/>
              <w:bottom w:val="single" w:sz="4" w:space="0" w:color="auto"/>
              <w:right w:val="single" w:sz="4" w:space="0" w:color="auto"/>
            </w:tcBorders>
          </w:tcPr>
          <w:p w14:paraId="1396ADE5" w14:textId="2C51D269" w:rsidR="00D02ACC" w:rsidRPr="00902D40" w:rsidRDefault="00D02ACC" w:rsidP="00D02ACC">
            <w:pPr>
              <w:jc w:val="both"/>
              <w:rPr>
                <w:rFonts w:ascii="Calibri" w:hAnsi="Calibri" w:cs="Calibri"/>
                <w:color w:val="000000"/>
                <w:lang w:val="en-CA"/>
              </w:rPr>
            </w:pPr>
            <w:r w:rsidRPr="00960746">
              <w:t>9006289</w:t>
            </w:r>
          </w:p>
        </w:tc>
        <w:tc>
          <w:tcPr>
            <w:tcW w:w="7843" w:type="dxa"/>
            <w:tcBorders>
              <w:top w:val="single" w:sz="4" w:space="0" w:color="auto"/>
              <w:left w:val="single" w:sz="4" w:space="0" w:color="auto"/>
              <w:bottom w:val="single" w:sz="4" w:space="0" w:color="auto"/>
              <w:right w:val="single" w:sz="4" w:space="0" w:color="auto"/>
            </w:tcBorders>
          </w:tcPr>
          <w:p w14:paraId="1699EB02" w14:textId="5A01D425" w:rsidR="00D02ACC" w:rsidRDefault="00D02ACC" w:rsidP="00D02ACC">
            <w:pPr>
              <w:jc w:val="both"/>
              <w:rPr>
                <w:rFonts w:ascii="Calibri" w:hAnsi="Calibri" w:cs="Calibri"/>
                <w:color w:val="000000"/>
                <w:lang w:val="en-CA"/>
              </w:rPr>
            </w:pPr>
            <w:r w:rsidRPr="00960746">
              <w:t>oxybutynin chloride 10 % cutaneous gel</w:t>
            </w:r>
          </w:p>
        </w:tc>
      </w:tr>
      <w:tr w:rsidR="00D02ACC" w:rsidRPr="00D87ABD" w14:paraId="673C194F" w14:textId="77777777" w:rsidTr="003D6C7D">
        <w:tc>
          <w:tcPr>
            <w:tcW w:w="1083" w:type="dxa"/>
            <w:tcBorders>
              <w:top w:val="single" w:sz="4" w:space="0" w:color="auto"/>
              <w:left w:val="single" w:sz="4" w:space="0" w:color="auto"/>
              <w:bottom w:val="single" w:sz="4" w:space="0" w:color="auto"/>
              <w:right w:val="single" w:sz="4" w:space="0" w:color="auto"/>
            </w:tcBorders>
          </w:tcPr>
          <w:p w14:paraId="2AD7D3FC" w14:textId="13346CA8" w:rsidR="00D02ACC" w:rsidRPr="00902D40" w:rsidRDefault="00D02ACC" w:rsidP="00D02ACC">
            <w:pPr>
              <w:jc w:val="both"/>
              <w:rPr>
                <w:rFonts w:ascii="Calibri" w:hAnsi="Calibri" w:cs="Calibri"/>
                <w:color w:val="000000"/>
                <w:lang w:val="en-CA"/>
              </w:rPr>
            </w:pPr>
            <w:r w:rsidRPr="00960746">
              <w:t>9013837</w:t>
            </w:r>
          </w:p>
        </w:tc>
        <w:tc>
          <w:tcPr>
            <w:tcW w:w="7843" w:type="dxa"/>
            <w:tcBorders>
              <w:top w:val="single" w:sz="4" w:space="0" w:color="auto"/>
              <w:left w:val="single" w:sz="4" w:space="0" w:color="auto"/>
              <w:bottom w:val="single" w:sz="4" w:space="0" w:color="auto"/>
              <w:right w:val="single" w:sz="4" w:space="0" w:color="auto"/>
            </w:tcBorders>
          </w:tcPr>
          <w:p w14:paraId="34EC45BC" w14:textId="5D391B02" w:rsidR="00D02ACC" w:rsidRDefault="00D02ACC" w:rsidP="00D02ACC">
            <w:pPr>
              <w:jc w:val="both"/>
              <w:rPr>
                <w:rFonts w:ascii="Calibri" w:hAnsi="Calibri" w:cs="Calibri"/>
                <w:color w:val="000000"/>
                <w:lang w:val="en-CA"/>
              </w:rPr>
            </w:pPr>
            <w:r w:rsidRPr="00960746">
              <w:t>pyrithione zinc 0.25 % cutaneous spray</w:t>
            </w:r>
          </w:p>
        </w:tc>
      </w:tr>
      <w:tr w:rsidR="00D02ACC" w:rsidRPr="00D87ABD" w14:paraId="615AA8B1" w14:textId="77777777" w:rsidTr="003D6C7D">
        <w:tc>
          <w:tcPr>
            <w:tcW w:w="1083" w:type="dxa"/>
            <w:tcBorders>
              <w:top w:val="single" w:sz="4" w:space="0" w:color="auto"/>
              <w:left w:val="single" w:sz="4" w:space="0" w:color="auto"/>
              <w:bottom w:val="single" w:sz="4" w:space="0" w:color="auto"/>
              <w:right w:val="single" w:sz="4" w:space="0" w:color="auto"/>
            </w:tcBorders>
          </w:tcPr>
          <w:p w14:paraId="61EB1D2A" w14:textId="72CDFB7B" w:rsidR="00D02ACC" w:rsidRPr="00902D40" w:rsidRDefault="00D02ACC" w:rsidP="00D02ACC">
            <w:pPr>
              <w:jc w:val="both"/>
              <w:rPr>
                <w:rFonts w:ascii="Calibri" w:hAnsi="Calibri" w:cs="Calibri"/>
                <w:color w:val="000000"/>
                <w:lang w:val="en-CA"/>
              </w:rPr>
            </w:pPr>
            <w:r w:rsidRPr="00960746">
              <w:t>9001203</w:t>
            </w:r>
          </w:p>
        </w:tc>
        <w:tc>
          <w:tcPr>
            <w:tcW w:w="7843" w:type="dxa"/>
            <w:tcBorders>
              <w:top w:val="single" w:sz="4" w:space="0" w:color="auto"/>
              <w:left w:val="single" w:sz="4" w:space="0" w:color="auto"/>
              <w:bottom w:val="single" w:sz="4" w:space="0" w:color="auto"/>
              <w:right w:val="single" w:sz="4" w:space="0" w:color="auto"/>
            </w:tcBorders>
          </w:tcPr>
          <w:p w14:paraId="13CAACFA" w14:textId="6335A321" w:rsidR="00D02ACC" w:rsidRDefault="00D02ACC" w:rsidP="00D02ACC">
            <w:pPr>
              <w:jc w:val="both"/>
              <w:rPr>
                <w:rFonts w:ascii="Calibri" w:hAnsi="Calibri" w:cs="Calibri"/>
                <w:color w:val="000000"/>
                <w:lang w:val="en-CA"/>
              </w:rPr>
            </w:pPr>
            <w:r w:rsidRPr="00960746">
              <w:t>ramipril 2.5 mg oral tablet</w:t>
            </w:r>
          </w:p>
        </w:tc>
      </w:tr>
      <w:tr w:rsidR="00D02ACC" w:rsidRPr="00D87ABD" w14:paraId="5F1E8042" w14:textId="77777777" w:rsidTr="003D6C7D">
        <w:tc>
          <w:tcPr>
            <w:tcW w:w="1083" w:type="dxa"/>
            <w:tcBorders>
              <w:top w:val="single" w:sz="4" w:space="0" w:color="auto"/>
              <w:left w:val="single" w:sz="4" w:space="0" w:color="auto"/>
              <w:bottom w:val="single" w:sz="4" w:space="0" w:color="auto"/>
              <w:right w:val="single" w:sz="4" w:space="0" w:color="auto"/>
            </w:tcBorders>
          </w:tcPr>
          <w:p w14:paraId="190BE1A7" w14:textId="1BC01629" w:rsidR="00D02ACC" w:rsidRPr="00902D40" w:rsidRDefault="00D02ACC" w:rsidP="00D02ACC">
            <w:pPr>
              <w:jc w:val="both"/>
              <w:rPr>
                <w:rFonts w:ascii="Calibri" w:hAnsi="Calibri" w:cs="Calibri"/>
                <w:color w:val="000000"/>
                <w:lang w:val="en-CA"/>
              </w:rPr>
            </w:pPr>
            <w:r w:rsidRPr="00960746">
              <w:t>9013724</w:t>
            </w:r>
          </w:p>
        </w:tc>
        <w:tc>
          <w:tcPr>
            <w:tcW w:w="7843" w:type="dxa"/>
            <w:tcBorders>
              <w:top w:val="single" w:sz="4" w:space="0" w:color="auto"/>
              <w:left w:val="single" w:sz="4" w:space="0" w:color="auto"/>
              <w:bottom w:val="single" w:sz="4" w:space="0" w:color="auto"/>
              <w:right w:val="single" w:sz="4" w:space="0" w:color="auto"/>
            </w:tcBorders>
          </w:tcPr>
          <w:p w14:paraId="77DC726C" w14:textId="331EEF53" w:rsidR="00D02ACC" w:rsidRDefault="00D02ACC" w:rsidP="00D02ACC">
            <w:pPr>
              <w:jc w:val="both"/>
              <w:rPr>
                <w:rFonts w:ascii="Calibri" w:hAnsi="Calibri" w:cs="Calibri"/>
                <w:color w:val="000000"/>
                <w:lang w:val="en-CA"/>
              </w:rPr>
            </w:pPr>
            <w:r w:rsidRPr="00960746">
              <w:t>sodium aurothiomalate 10 mg per 1 mL solution for injection ampoule</w:t>
            </w:r>
          </w:p>
        </w:tc>
      </w:tr>
      <w:tr w:rsidR="00D02ACC" w:rsidRPr="00D87ABD" w14:paraId="1FE74880" w14:textId="77777777" w:rsidTr="003D6C7D">
        <w:tc>
          <w:tcPr>
            <w:tcW w:w="1083" w:type="dxa"/>
            <w:tcBorders>
              <w:top w:val="single" w:sz="4" w:space="0" w:color="auto"/>
              <w:left w:val="single" w:sz="4" w:space="0" w:color="auto"/>
              <w:bottom w:val="single" w:sz="4" w:space="0" w:color="auto"/>
              <w:right w:val="single" w:sz="4" w:space="0" w:color="auto"/>
            </w:tcBorders>
          </w:tcPr>
          <w:p w14:paraId="6B12E08C" w14:textId="44D0011E" w:rsidR="00D02ACC" w:rsidRPr="00902D40" w:rsidRDefault="00D02ACC" w:rsidP="00D02ACC">
            <w:pPr>
              <w:jc w:val="both"/>
              <w:rPr>
                <w:rFonts w:ascii="Calibri" w:hAnsi="Calibri" w:cs="Calibri"/>
                <w:color w:val="000000"/>
                <w:lang w:val="en-CA"/>
              </w:rPr>
            </w:pPr>
            <w:r w:rsidRPr="00960746">
              <w:t>9004241</w:t>
            </w:r>
          </w:p>
        </w:tc>
        <w:tc>
          <w:tcPr>
            <w:tcW w:w="7843" w:type="dxa"/>
            <w:tcBorders>
              <w:top w:val="single" w:sz="4" w:space="0" w:color="auto"/>
              <w:left w:val="single" w:sz="4" w:space="0" w:color="auto"/>
              <w:bottom w:val="single" w:sz="4" w:space="0" w:color="auto"/>
              <w:right w:val="single" w:sz="4" w:space="0" w:color="auto"/>
            </w:tcBorders>
          </w:tcPr>
          <w:p w14:paraId="4E3D475B" w14:textId="7AC7BE0D" w:rsidR="00D02ACC" w:rsidRDefault="00D02ACC" w:rsidP="00D02ACC">
            <w:pPr>
              <w:jc w:val="both"/>
              <w:rPr>
                <w:rFonts w:ascii="Calibri" w:hAnsi="Calibri" w:cs="Calibri"/>
                <w:color w:val="000000"/>
                <w:lang w:val="en-CA"/>
              </w:rPr>
            </w:pPr>
            <w:r w:rsidRPr="00960746">
              <w:t>telbivudine 600 mg oral tablet</w:t>
            </w:r>
          </w:p>
        </w:tc>
      </w:tr>
      <w:tr w:rsidR="00D02ACC" w:rsidRPr="00D87ABD" w14:paraId="788AD718" w14:textId="77777777" w:rsidTr="003D6C7D">
        <w:tc>
          <w:tcPr>
            <w:tcW w:w="1083" w:type="dxa"/>
            <w:tcBorders>
              <w:top w:val="single" w:sz="4" w:space="0" w:color="auto"/>
              <w:left w:val="single" w:sz="4" w:space="0" w:color="auto"/>
              <w:bottom w:val="single" w:sz="4" w:space="0" w:color="auto"/>
              <w:right w:val="single" w:sz="4" w:space="0" w:color="auto"/>
            </w:tcBorders>
          </w:tcPr>
          <w:p w14:paraId="24D09DCC" w14:textId="5BD2F6FA" w:rsidR="00D02ACC" w:rsidRPr="00902D40" w:rsidRDefault="00D02ACC" w:rsidP="00D02ACC">
            <w:pPr>
              <w:jc w:val="both"/>
              <w:rPr>
                <w:rFonts w:ascii="Calibri" w:hAnsi="Calibri" w:cs="Calibri"/>
                <w:color w:val="000000"/>
                <w:lang w:val="en-CA"/>
              </w:rPr>
            </w:pPr>
            <w:r w:rsidRPr="00960746">
              <w:t>9001747</w:t>
            </w:r>
          </w:p>
        </w:tc>
        <w:tc>
          <w:tcPr>
            <w:tcW w:w="7843" w:type="dxa"/>
            <w:tcBorders>
              <w:top w:val="single" w:sz="4" w:space="0" w:color="auto"/>
              <w:left w:val="single" w:sz="4" w:space="0" w:color="auto"/>
              <w:bottom w:val="single" w:sz="4" w:space="0" w:color="auto"/>
              <w:right w:val="single" w:sz="4" w:space="0" w:color="auto"/>
            </w:tcBorders>
          </w:tcPr>
          <w:p w14:paraId="72426789" w14:textId="4759B135" w:rsidR="00D02ACC" w:rsidRDefault="00D02ACC" w:rsidP="00D02ACC">
            <w:pPr>
              <w:jc w:val="both"/>
              <w:rPr>
                <w:rFonts w:ascii="Calibri" w:hAnsi="Calibri" w:cs="Calibri"/>
                <w:color w:val="000000"/>
                <w:lang w:val="en-CA"/>
              </w:rPr>
            </w:pPr>
            <w:r w:rsidRPr="00960746">
              <w:t>trifluoperazine (trifluoperazine hydrochloride) 1 mg oral tablet</w:t>
            </w:r>
          </w:p>
        </w:tc>
      </w:tr>
    </w:tbl>
    <w:p w14:paraId="393F98F5" w14:textId="77777777" w:rsidR="008A469B" w:rsidRPr="00902D40" w:rsidRDefault="008A469B" w:rsidP="001B7235">
      <w:pPr>
        <w:rPr>
          <w:lang w:val="en-CA"/>
        </w:rPr>
      </w:pPr>
    </w:p>
    <w:p w14:paraId="561E4D00" w14:textId="1E502BAB" w:rsidR="001B7235" w:rsidRPr="0031503D" w:rsidRDefault="001B7235" w:rsidP="001B7235">
      <w:pPr>
        <w:pStyle w:val="Heading2"/>
        <w:rPr>
          <w:b/>
          <w:color w:val="4472C4" w:themeColor="accent1"/>
        </w:rPr>
      </w:pPr>
      <w:r w:rsidRPr="0031503D">
        <w:rPr>
          <w:b/>
          <w:color w:val="4472C4" w:themeColor="accent1"/>
        </w:rPr>
        <w:t>MP File</w:t>
      </w:r>
    </w:p>
    <w:p w14:paraId="5E201CE8" w14:textId="77777777" w:rsidR="00221352" w:rsidRPr="0031503D" w:rsidRDefault="00221352" w:rsidP="00221352">
      <w:pPr>
        <w:pStyle w:val="Heading3"/>
        <w:rPr>
          <w:b/>
          <w:color w:val="4472C4" w:themeColor="accent1"/>
        </w:rPr>
      </w:pPr>
      <w:r w:rsidRPr="0031503D">
        <w:rPr>
          <w:b/>
          <w:color w:val="4472C4" w:themeColor="accent1"/>
        </w:rPr>
        <w:t>Deprecation (very rare)</w:t>
      </w:r>
    </w:p>
    <w:p w14:paraId="1101C9D3" w14:textId="77777777" w:rsidR="00221352" w:rsidRPr="00E2655E" w:rsidRDefault="00221352" w:rsidP="00221352">
      <w:pPr>
        <w:rPr>
          <w:b/>
        </w:rPr>
      </w:pPr>
      <w:r w:rsidRPr="00E2655E">
        <w:rPr>
          <w:b/>
        </w:rPr>
        <w:t>No new deprecated concepts</w:t>
      </w:r>
    </w:p>
    <w:p w14:paraId="0CA85974" w14:textId="77777777" w:rsidR="00221352" w:rsidRPr="0031503D" w:rsidRDefault="00221352" w:rsidP="00221352">
      <w:pPr>
        <w:pStyle w:val="Heading3"/>
        <w:rPr>
          <w:b/>
          <w:color w:val="4472C4" w:themeColor="accent1"/>
        </w:rPr>
      </w:pPr>
      <w:r w:rsidRPr="0031503D">
        <w:rPr>
          <w:b/>
          <w:color w:val="4472C4" w:themeColor="accent1"/>
        </w:rPr>
        <w:t>Deprecation – manual return</w:t>
      </w:r>
    </w:p>
    <w:p w14:paraId="317C7AA7" w14:textId="353DA9E6" w:rsidR="00221352" w:rsidRDefault="00221352" w:rsidP="00221352">
      <w:r>
        <w:t xml:space="preserve">The following concepts need to be added back into the MP File with status of </w:t>
      </w:r>
      <w:r w:rsidRPr="00E41217">
        <w:rPr>
          <w:b/>
        </w:rPr>
        <w:t>deprecated</w:t>
      </w:r>
      <w:r>
        <w:t xml:space="preserve">.  </w:t>
      </w:r>
      <w:r w:rsidRPr="00A75047">
        <w:t>For both DINs, they have had additional UoP added. Both products now have new MP.</w:t>
      </w:r>
    </w:p>
    <w:tbl>
      <w:tblPr>
        <w:tblStyle w:val="TableGrid"/>
        <w:tblW w:w="9209" w:type="dxa"/>
        <w:tblInd w:w="0" w:type="dxa"/>
        <w:tblLayout w:type="fixed"/>
        <w:tblLook w:val="04A0" w:firstRow="1" w:lastRow="0" w:firstColumn="1" w:lastColumn="0" w:noHBand="0" w:noVBand="1"/>
      </w:tblPr>
      <w:tblGrid>
        <w:gridCol w:w="1129"/>
        <w:gridCol w:w="3402"/>
        <w:gridCol w:w="3402"/>
        <w:gridCol w:w="1276"/>
      </w:tblGrid>
      <w:tr w:rsidR="00F134BA" w14:paraId="1300F4A8" w14:textId="77777777" w:rsidTr="00F134BA">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F7A2566" w14:textId="77777777" w:rsidR="00F134BA" w:rsidRDefault="00F134BA" w:rsidP="00601A33">
            <w:pPr>
              <w:rPr>
                <w:b/>
              </w:rPr>
            </w:pPr>
            <w:r>
              <w:rPr>
                <w:b/>
              </w:rPr>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BF96D87" w14:textId="77777777"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FFBF850" w14:textId="335461FC"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AEBCC15" w14:textId="1ED44230" w:rsidR="00F134BA" w:rsidRDefault="00F134BA" w:rsidP="00601A33">
            <w:pPr>
              <w:rPr>
                <w:b/>
              </w:rPr>
            </w:pPr>
            <w:r>
              <w:rPr>
                <w:b/>
              </w:rPr>
              <w:t>mp_status</w:t>
            </w:r>
          </w:p>
        </w:tc>
      </w:tr>
      <w:tr w:rsidR="00F134BA" w14:paraId="17D53A88" w14:textId="77777777" w:rsidTr="008C0484">
        <w:tc>
          <w:tcPr>
            <w:tcW w:w="1129" w:type="dxa"/>
            <w:tcBorders>
              <w:top w:val="single" w:sz="4" w:space="0" w:color="auto"/>
              <w:left w:val="single" w:sz="4" w:space="0" w:color="auto"/>
              <w:bottom w:val="single" w:sz="4" w:space="0" w:color="auto"/>
              <w:right w:val="single" w:sz="4" w:space="0" w:color="auto"/>
            </w:tcBorders>
            <w:vAlign w:val="bottom"/>
          </w:tcPr>
          <w:p w14:paraId="26B69F42" w14:textId="77777777" w:rsidR="00F134BA" w:rsidRPr="00A1222B" w:rsidRDefault="00F134BA" w:rsidP="00F134BA">
            <w:pPr>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14:paraId="470872BB" w14:textId="77777777" w:rsidR="00F134BA" w:rsidRPr="001B7235" w:rsidRDefault="00F134BA" w:rsidP="00E717F8">
            <w:pPr>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14:paraId="7FFD8D88" w14:textId="1126D867"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14:paraId="2A263BEA" w14:textId="1071FCD7" w:rsidR="00F134BA" w:rsidRDefault="00F134BA" w:rsidP="00F134BA">
            <w:pPr>
              <w:jc w:val="both"/>
              <w:rPr>
                <w:rFonts w:ascii="Calibri" w:hAnsi="Calibri" w:cs="Calibri"/>
                <w:color w:val="000000"/>
              </w:rPr>
            </w:pPr>
            <w:r>
              <w:rPr>
                <w:rFonts w:ascii="Calibri" w:hAnsi="Calibri" w:cs="Calibri"/>
                <w:color w:val="000000"/>
              </w:rPr>
              <w:t>Deprec</w:t>
            </w:r>
          </w:p>
        </w:tc>
      </w:tr>
      <w:tr w:rsidR="00F134BA" w14:paraId="19A94F9F" w14:textId="77777777" w:rsidTr="008C0484">
        <w:tc>
          <w:tcPr>
            <w:tcW w:w="1129" w:type="dxa"/>
            <w:tcBorders>
              <w:top w:val="single" w:sz="4" w:space="0" w:color="auto"/>
              <w:left w:val="single" w:sz="4" w:space="0" w:color="auto"/>
              <w:bottom w:val="single" w:sz="4" w:space="0" w:color="auto"/>
              <w:right w:val="single" w:sz="4" w:space="0" w:color="auto"/>
            </w:tcBorders>
            <w:vAlign w:val="bottom"/>
          </w:tcPr>
          <w:p w14:paraId="6A33218F" w14:textId="77777777" w:rsidR="00F134BA" w:rsidRPr="00A1222B" w:rsidRDefault="00F134BA" w:rsidP="00F134BA">
            <w:pPr>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14:paraId="469B66F5" w14:textId="77777777" w:rsidR="00F134BA" w:rsidRDefault="00F134BA" w:rsidP="00E717F8">
            <w:pPr>
              <w:rPr>
                <w:rFonts w:ascii="Calibri" w:hAnsi="Calibri" w:cs="Calibri"/>
                <w:color w:val="000000"/>
              </w:rPr>
            </w:pPr>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14:paraId="4CE2A3E7" w14:textId="1A48A9CF" w:rsidR="00F134BA" w:rsidRPr="00F134BA" w:rsidRDefault="00F134BA" w:rsidP="00E717F8">
            <w:pPr>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14:paraId="52C99015" w14:textId="3D2B9AE9" w:rsidR="00F134BA" w:rsidRDefault="00F134BA" w:rsidP="00F134BA">
            <w:pPr>
              <w:jc w:val="both"/>
              <w:rPr>
                <w:rFonts w:ascii="Calibri" w:hAnsi="Calibri" w:cs="Calibri"/>
                <w:color w:val="000000"/>
              </w:rPr>
            </w:pPr>
            <w:r>
              <w:rPr>
                <w:rFonts w:ascii="Calibri" w:hAnsi="Calibri" w:cs="Calibri"/>
                <w:color w:val="000000"/>
              </w:rPr>
              <w:t>Deprec</w:t>
            </w:r>
          </w:p>
        </w:tc>
      </w:tr>
    </w:tbl>
    <w:p w14:paraId="0F604003" w14:textId="77777777" w:rsidR="00221352" w:rsidRDefault="00221352" w:rsidP="00221352"/>
    <w:p w14:paraId="7A845DDF" w14:textId="7B2AC846" w:rsidR="00221352" w:rsidRPr="00A75047" w:rsidRDefault="00221352" w:rsidP="00221352">
      <w:r w:rsidRPr="007431D8">
        <w:t xml:space="preserve">The following 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Style w:val="TableGrid"/>
        <w:tblW w:w="8923" w:type="dxa"/>
        <w:tblInd w:w="0" w:type="dxa"/>
        <w:tblLayout w:type="fixed"/>
        <w:tblLook w:val="04A0" w:firstRow="1" w:lastRow="0" w:firstColumn="1" w:lastColumn="0" w:noHBand="0" w:noVBand="1"/>
      </w:tblPr>
      <w:tblGrid>
        <w:gridCol w:w="1271"/>
        <w:gridCol w:w="5954"/>
        <w:gridCol w:w="1698"/>
      </w:tblGrid>
      <w:tr w:rsidR="00221352" w:rsidRPr="00A75047" w14:paraId="79FB9F0D"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3122959" w14:textId="77777777"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AC9268E" w14:textId="77777777"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1D8ECA8" w14:textId="77777777" w:rsidR="00221352" w:rsidRPr="00A75047" w:rsidRDefault="00221352" w:rsidP="00601A33">
            <w:pPr>
              <w:rPr>
                <w:b/>
              </w:rPr>
            </w:pPr>
            <w:r w:rsidRPr="00A75047">
              <w:rPr>
                <w:b/>
              </w:rPr>
              <w:t>mp_status</w:t>
            </w:r>
          </w:p>
        </w:tc>
      </w:tr>
      <w:tr w:rsidR="00221352" w:rsidRPr="00A75047" w14:paraId="020B63B4"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4511B481" w14:textId="77777777" w:rsidR="00221352" w:rsidRPr="00A75047" w:rsidRDefault="00221352" w:rsidP="00601A33">
            <w:pPr>
              <w:jc w:val="both"/>
              <w:rPr>
                <w:rFonts w:ascii="Calibri" w:hAnsi="Calibri" w:cs="Calibri"/>
                <w:color w:val="000000"/>
                <w:lang w:val="en-CA"/>
              </w:rPr>
            </w:pPr>
            <w:r w:rsidRPr="00A75047">
              <w:rPr>
                <w:rFonts w:ascii="Arial" w:hAnsi="Arial" w:cs="Arial"/>
                <w:sz w:val="20"/>
                <w:szCs w:val="20"/>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5346904E" w14:textId="77777777" w:rsidR="00221352" w:rsidRPr="00A75047" w:rsidRDefault="00221352" w:rsidP="00601A33">
            <w:pPr>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551AD933" w14:textId="77777777"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r w:rsidR="00221352" w:rsidRPr="00A75047" w14:paraId="6D47B32A"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9FCB2A2" w14:textId="77777777" w:rsidR="00221352" w:rsidRPr="00A75047" w:rsidRDefault="00221352" w:rsidP="00601A33">
            <w:pPr>
              <w:jc w:val="both"/>
            </w:pPr>
            <w:r w:rsidRPr="00A75047">
              <w:rPr>
                <w:rFonts w:ascii="Arial" w:hAnsi="Arial" w:cs="Arial"/>
                <w:sz w:val="20"/>
                <w:szCs w:val="20"/>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3E5D93D9" w14:textId="77777777" w:rsidR="00221352" w:rsidRPr="00A75047" w:rsidRDefault="00221352" w:rsidP="00601A33">
            <w:pPr>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26FDAFA2" w14:textId="77777777" w:rsidR="00221352" w:rsidRPr="00A75047" w:rsidRDefault="00221352" w:rsidP="00601A33">
            <w:pPr>
              <w:jc w:val="both"/>
              <w:rPr>
                <w:rFonts w:ascii="Calibri" w:hAnsi="Calibri" w:cs="Calibri"/>
                <w:color w:val="000000"/>
              </w:rPr>
            </w:pPr>
            <w:r w:rsidRPr="00A75047">
              <w:rPr>
                <w:rFonts w:ascii="Calibri" w:hAnsi="Calibri" w:cs="Calibri"/>
                <w:color w:val="000000"/>
              </w:rPr>
              <w:t>Deprec</w:t>
            </w:r>
          </w:p>
        </w:tc>
      </w:tr>
    </w:tbl>
    <w:p w14:paraId="14A2262C" w14:textId="77777777" w:rsidR="00D8234D" w:rsidRDefault="00D8234D" w:rsidP="00D8234D">
      <w:pPr>
        <w:pStyle w:val="Heading3"/>
      </w:pPr>
    </w:p>
    <w:p w14:paraId="65694D60" w14:textId="77777777" w:rsidR="00D8234D" w:rsidRPr="0031503D" w:rsidRDefault="00D8234D" w:rsidP="00D8234D">
      <w:pPr>
        <w:pStyle w:val="Heading3"/>
        <w:rPr>
          <w:b/>
          <w:color w:val="4472C4" w:themeColor="accent1"/>
        </w:rPr>
      </w:pPr>
      <w:r w:rsidRPr="0031503D">
        <w:rPr>
          <w:b/>
          <w:color w:val="4472C4" w:themeColor="accent1"/>
        </w:rPr>
        <w:t>DPD descriptors</w:t>
      </w:r>
    </w:p>
    <w:p w14:paraId="13CA45E7" w14:textId="2B9F284C" w:rsidR="00D8234D" w:rsidRPr="00A75047" w:rsidRDefault="00D8234D" w:rsidP="00D8234D">
      <w:r w:rsidRPr="00A75047">
        <w:t>The following concept</w:t>
      </w:r>
      <w:r>
        <w:t>s</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GridTable1Light"/>
        <w:tblW w:w="0" w:type="auto"/>
        <w:tblInd w:w="0" w:type="dxa"/>
        <w:tblLook w:val="04A0" w:firstRow="1" w:lastRow="0" w:firstColumn="1" w:lastColumn="0" w:noHBand="0" w:noVBand="1"/>
      </w:tblPr>
      <w:tblGrid>
        <w:gridCol w:w="846"/>
        <w:gridCol w:w="1134"/>
        <w:gridCol w:w="2858"/>
        <w:gridCol w:w="1820"/>
        <w:gridCol w:w="2358"/>
      </w:tblGrid>
      <w:tr w:rsidR="00A76501" w:rsidRPr="00A75047" w14:paraId="7BCC18A0" w14:textId="1DDDDD9F" w:rsidTr="00A76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4170FB73" w14:textId="77777777" w:rsidR="00A76501" w:rsidRDefault="00A76501" w:rsidP="00601A33">
            <w:r w:rsidRPr="00A75047">
              <w:t>drug_</w:t>
            </w:r>
          </w:p>
          <w:p w14:paraId="51E86338" w14:textId="266B5002" w:rsidR="00A76501" w:rsidRPr="00A75047" w:rsidRDefault="00A76501" w:rsidP="00601A33">
            <w:r w:rsidRPr="00A75047">
              <w:t>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5B332CF0" w14:textId="77777777"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mp_code</w:t>
            </w:r>
          </w:p>
        </w:tc>
        <w:tc>
          <w:tcPr>
            <w:tcW w:w="285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554FEBF9" w14:textId="77777777"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75047">
              <w:t>mp_formal_name</w:t>
            </w:r>
          </w:p>
        </w:tc>
        <w:tc>
          <w:tcPr>
            <w:tcW w:w="1820"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3EAC8737" w14:textId="77777777"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rsidRPr="00A75047">
              <w:t>DPD descriptor</w:t>
            </w:r>
          </w:p>
        </w:tc>
        <w:tc>
          <w:tcPr>
            <w:tcW w:w="235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638BDACD" w14:textId="588821DD" w:rsidR="00A76501" w:rsidRPr="00A75047" w:rsidRDefault="00A76501" w:rsidP="00601A33">
            <w:pPr>
              <w:cnfStyle w:val="100000000000" w:firstRow="1" w:lastRow="0" w:firstColumn="0" w:lastColumn="0" w:oddVBand="0" w:evenVBand="0" w:oddHBand="0" w:evenHBand="0" w:firstRowFirstColumn="0" w:firstRowLastColumn="0" w:lastRowFirstColumn="0" w:lastRowLastColumn="0"/>
            </w:pPr>
            <w:r>
              <w:t>DPD descriptor - FR</w:t>
            </w:r>
          </w:p>
        </w:tc>
      </w:tr>
      <w:tr w:rsidR="00A76501" w:rsidRPr="00A75047" w14:paraId="3862A87C" w14:textId="0755D39A" w:rsidTr="00A76501">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FD9B58C" w14:textId="721DF76C" w:rsidR="00A76501" w:rsidRPr="00A75047" w:rsidRDefault="00A76501" w:rsidP="00A76501">
            <w:pPr>
              <w:rPr>
                <w:rFonts w:ascii="Arial" w:hAnsi="Arial" w:cs="Arial"/>
                <w:b w:val="0"/>
                <w:bCs w:val="0"/>
                <w:sz w:val="20"/>
                <w:szCs w:val="2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E16ACC7" w14:textId="321F36DF" w:rsidR="00A76501" w:rsidRPr="00A75047" w:rsidRDefault="00082535" w:rsidP="00A76501">
            <w:pPr>
              <w:cnfStyle w:val="000000000000" w:firstRow="0" w:lastRow="0" w:firstColumn="0" w:lastColumn="0" w:oddVBand="0" w:evenVBand="0" w:oddHBand="0" w:evenHBand="0" w:firstRowFirstColumn="0" w:firstRowLastColumn="0" w:lastRowFirstColumn="0" w:lastRowLastColumn="0"/>
              <w:rPr>
                <w:bCs/>
              </w:rPr>
            </w:pPr>
            <w:r>
              <w:rPr>
                <w:bCs/>
              </w:rPr>
              <w:t>[NONE]</w:t>
            </w:r>
          </w:p>
        </w:tc>
        <w:tc>
          <w:tcPr>
            <w:tcW w:w="28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6EF1DDF" w14:textId="2BDB7910" w:rsidR="00A76501" w:rsidRPr="00A75047" w:rsidRDefault="00A76501" w:rsidP="00A76501">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FEB7E8C" w14:textId="1260EFC8" w:rsidR="00A76501" w:rsidRPr="00A75047"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2A3685B" w14:textId="3AEF88D4" w:rsidR="00A76501" w:rsidRP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76501" w:rsidRPr="00A75047" w14:paraId="3630483A" w14:textId="51E72161" w:rsidTr="00A76501">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767035A" w14:textId="78F62AEC" w:rsidR="00A76501" w:rsidRPr="00A76501" w:rsidRDefault="00A76501" w:rsidP="00A76501">
            <w:pPr>
              <w:rPr>
                <w:rFonts w:ascii="Arial" w:hAnsi="Arial" w:cs="Arial"/>
                <w:b w:val="0"/>
                <w:sz w:val="20"/>
                <w:szCs w:val="20"/>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5F86CDC" w14:textId="6CEDC6F2" w:rsidR="00A76501" w:rsidRDefault="00A76501" w:rsidP="00A76501">
            <w:pPr>
              <w:cnfStyle w:val="000000000000" w:firstRow="0" w:lastRow="0" w:firstColumn="0" w:lastColumn="0" w:oddVBand="0" w:evenVBand="0" w:oddHBand="0" w:evenHBand="0" w:firstRowFirstColumn="0" w:firstRowLastColumn="0" w:lastRowFirstColumn="0" w:lastRowLastColumn="0"/>
              <w:rPr>
                <w:bCs/>
              </w:rPr>
            </w:pPr>
          </w:p>
        </w:tc>
        <w:tc>
          <w:tcPr>
            <w:tcW w:w="28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675139C" w14:textId="4BB153EF" w:rsidR="00A76501" w:rsidRDefault="00A76501" w:rsidP="00A7650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FD69574" w14:textId="4B09A2A4" w:rsid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5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AF87A88" w14:textId="02A9E6D8" w:rsidR="00A76501" w:rsidRPr="00A76501" w:rsidRDefault="00A76501" w:rsidP="00A7650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07F63EBE" w14:textId="77777777" w:rsidR="00807472" w:rsidRDefault="00807472" w:rsidP="00221352">
      <w:pPr>
        <w:pStyle w:val="Heading3"/>
      </w:pPr>
    </w:p>
    <w:p w14:paraId="4181D68F" w14:textId="77777777" w:rsidR="004812CF" w:rsidRPr="004812CF" w:rsidRDefault="004812CF" w:rsidP="004812CF">
      <w:pPr>
        <w:rPr>
          <w:lang w:val="fr-CA"/>
        </w:rPr>
      </w:pPr>
    </w:p>
    <w:p w14:paraId="14EC6AB1" w14:textId="77777777" w:rsidR="00221352" w:rsidRPr="0031503D" w:rsidRDefault="00221352" w:rsidP="00221352">
      <w:pPr>
        <w:pStyle w:val="Heading3"/>
        <w:rPr>
          <w:b/>
          <w:color w:val="5B9BD5" w:themeColor="accent5"/>
        </w:rPr>
      </w:pPr>
      <w:r w:rsidRPr="0031503D">
        <w:rPr>
          <w:b/>
          <w:color w:val="5B9BD5" w:themeColor="accent5"/>
        </w:rPr>
        <w:t>Concept permanence – manual return</w:t>
      </w:r>
    </w:p>
    <w:p w14:paraId="4CC5B495" w14:textId="7015C599" w:rsidR="00221352" w:rsidRDefault="007241D4" w:rsidP="00221352">
      <w:r>
        <w:t>One</w:t>
      </w:r>
      <w:r w:rsidR="00221352">
        <w:t xml:space="preserve"> concept need</w:t>
      </w:r>
      <w:r>
        <w:t>s</w:t>
      </w:r>
      <w:r w:rsidR="00221352">
        <w:t xml:space="preserve"> to be added back into the generation with </w:t>
      </w:r>
      <w:r>
        <w:t>its</w:t>
      </w:r>
      <w:r w:rsidR="00221352">
        <w:t xml:space="preserve"> status as </w:t>
      </w:r>
      <w:r w:rsidR="00221352" w:rsidRPr="00F27374">
        <w:rPr>
          <w:b/>
        </w:rPr>
        <w:t>active</w:t>
      </w:r>
      <w:r w:rsidR="00221352">
        <w:t xml:space="preserve">.  For </w:t>
      </w:r>
      <w:r>
        <w:t>this</w:t>
      </w:r>
      <w:r w:rsidR="00221352">
        <w:t xml:space="preserve"> </w:t>
      </w:r>
      <w:r w:rsidR="00221352">
        <w:rPr>
          <w:rFonts w:ascii="Calibri" w:hAnsi="Calibri" w:cs="Calibri"/>
          <w:color w:val="000000"/>
        </w:rPr>
        <w:t xml:space="preserve">product, </w:t>
      </w:r>
      <w:r w:rsidR="00221352">
        <w:t xml:space="preserve">in the DPD </w:t>
      </w:r>
      <w:r>
        <w:t>it</w:t>
      </w:r>
      <w:r w:rsidR="00221352">
        <w:t xml:space="preserve"> has gone back to Approved while the company “reactivates” its DIN</w:t>
      </w:r>
      <w:r w:rsidR="00221352" w:rsidRPr="0090405E">
        <w:t>.</w:t>
      </w:r>
      <w:r w:rsidR="00567AE3" w:rsidRPr="0090405E">
        <w:t xml:space="preserve"> In addition, two products </w:t>
      </w:r>
      <w:r w:rsidR="0010717A" w:rsidRPr="0090405E">
        <w:t xml:space="preserve">(AUVI-Q) </w:t>
      </w:r>
      <w:r w:rsidR="00567AE3" w:rsidRPr="0090405E">
        <w:t xml:space="preserve">need to be </w:t>
      </w:r>
      <w:r w:rsidR="0010717A" w:rsidRPr="0090405E">
        <w:t xml:space="preserve">added back into the generation with its status as </w:t>
      </w:r>
      <w:r w:rsidR="0010717A" w:rsidRPr="0090405E">
        <w:rPr>
          <w:b/>
        </w:rPr>
        <w:t>Inactive</w:t>
      </w:r>
      <w:r w:rsidR="0010717A">
        <w:t xml:space="preserve"> as the interim order has expired and there is no longer product on the shelf</w:t>
      </w:r>
      <w:r w:rsidR="0010717A">
        <w:rPr>
          <w:b/>
        </w:rPr>
        <w:t>.</w:t>
      </w:r>
      <w:r w:rsidR="0010717A">
        <w:t xml:space="preserve"> </w:t>
      </w:r>
      <w:r w:rsidR="00567AE3">
        <w:t xml:space="preserve"> </w:t>
      </w:r>
    </w:p>
    <w:tbl>
      <w:tblPr>
        <w:tblStyle w:val="GridTable1Light"/>
        <w:tblW w:w="0" w:type="auto"/>
        <w:tblInd w:w="0" w:type="dxa"/>
        <w:tblLayout w:type="fixed"/>
        <w:tblLook w:val="04A0" w:firstRow="1" w:lastRow="0" w:firstColumn="1" w:lastColumn="0" w:noHBand="0" w:noVBand="1"/>
      </w:tblPr>
      <w:tblGrid>
        <w:gridCol w:w="846"/>
        <w:gridCol w:w="1134"/>
        <w:gridCol w:w="2977"/>
        <w:gridCol w:w="3118"/>
        <w:gridCol w:w="941"/>
      </w:tblGrid>
      <w:tr w:rsidR="00F134BA" w14:paraId="2839D938" w14:textId="77777777" w:rsidTr="00F1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57AD9F61" w14:textId="77777777"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3AC8319E" w14:textId="77777777"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2D244B06" w14:textId="77777777" w:rsidR="00F134BA" w:rsidRDefault="00F134BA" w:rsidP="00601A3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7B2EFE40" w14:textId="4B9118F9" w:rsidR="00F134BA" w:rsidRDefault="00F134BA" w:rsidP="00601A33">
            <w:pPr>
              <w:cnfStyle w:val="100000000000" w:firstRow="1" w:lastRow="0" w:firstColumn="0" w:lastColumn="0" w:oddVBand="0" w:evenVBand="0" w:oddHBand="0" w:evenHBand="0" w:firstRowFirstColumn="0" w:firstRowLastColumn="0" w:lastRowFirstColumn="0" w:lastRowLastColumn="0"/>
            </w:pPr>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645EE9BD" w14:textId="68D2D47F" w:rsidR="00F134BA" w:rsidRDefault="00F134BA" w:rsidP="00601A33">
            <w:pPr>
              <w:cnfStyle w:val="100000000000" w:firstRow="1" w:lastRow="0" w:firstColumn="0" w:lastColumn="0" w:oddVBand="0" w:evenVBand="0" w:oddHBand="0" w:evenHBand="0" w:firstRowFirstColumn="0" w:firstRowLastColumn="0" w:lastRowFirstColumn="0" w:lastRowLastColumn="0"/>
            </w:pPr>
            <w:r>
              <w:t>CCDD status</w:t>
            </w:r>
          </w:p>
        </w:tc>
      </w:tr>
      <w:tr w:rsidR="00F134BA" w14:paraId="16E1D3DF" w14:textId="77777777" w:rsidTr="00F134BA">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E4EFFDA" w14:textId="77777777" w:rsidR="00F134BA" w:rsidRDefault="00F134BA" w:rsidP="00601A33">
            <w:pPr>
              <w:rPr>
                <w:b w:val="0"/>
                <w:bCs w:val="0"/>
              </w:rPr>
            </w:pPr>
            <w:r>
              <w:rPr>
                <w:b w:val="0"/>
                <w:bCs w:val="0"/>
              </w:rPr>
              <w:t>15207</w:t>
            </w: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7BA251D" w14:textId="77777777" w:rsidR="00F134BA" w:rsidRPr="005905AE" w:rsidRDefault="00F134BA" w:rsidP="00601A33">
            <w:pPr>
              <w:cnfStyle w:val="000000000000" w:firstRow="0" w:lastRow="0" w:firstColumn="0" w:lastColumn="0" w:oddVBand="0" w:evenVBand="0" w:oddHBand="0" w:evenHBand="0" w:firstRowFirstColumn="0" w:firstRowLastColumn="0" w:lastRowFirstColumn="0" w:lastRowLastColumn="0"/>
              <w:rPr>
                <w:bCs/>
              </w:rPr>
            </w:pPr>
            <w:r>
              <w:t>01916947</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4B2E97FC" w14:textId="77777777" w:rsidR="00F134BA" w:rsidRPr="00466043" w:rsidRDefault="00F134BA" w:rsidP="00601A3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color w:val="000000"/>
              </w:rPr>
              <w:t>BACTROBAN (mupirocin 2 % cutaneous ointment) GLAXOSMITHKLINE CONSUMER HEALTHCARE INC.</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614B4E3" w14:textId="2466C8EE" w:rsidR="00F134BA" w:rsidRDefault="00F134BA" w:rsidP="00F134B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BACTROBAN (mupirocine 2 % pommade cutanée) GLAXOSMITHKLINE CONSUMER HEALTHCARE INC.</w:t>
            </w: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5897F34" w14:textId="54DCCF97" w:rsidR="00F134BA" w:rsidRDefault="00F134BA" w:rsidP="00601A3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Active</w:t>
            </w:r>
          </w:p>
        </w:tc>
      </w:tr>
      <w:tr w:rsidR="00567AE3" w14:paraId="330A4770" w14:textId="77777777" w:rsidTr="0090405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C7540C2" w14:textId="77777777" w:rsidR="00567AE3" w:rsidRDefault="00567AE3" w:rsidP="00567AE3"/>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auto"/>
            <w:vAlign w:val="bottom"/>
          </w:tcPr>
          <w:p w14:paraId="29421517" w14:textId="70201D1C" w:rsidR="00567AE3" w:rsidRPr="0090405E" w:rsidRDefault="00D676C0" w:rsidP="00567AE3">
            <w:pPr>
              <w:cnfStyle w:val="000000000000" w:firstRow="0" w:lastRow="0" w:firstColumn="0" w:lastColumn="0" w:oddVBand="0" w:evenVBand="0" w:oddHBand="0" w:evenHBand="0" w:firstRowFirstColumn="0" w:firstRowLastColumn="0" w:lastRowFirstColumn="0" w:lastRowLastColumn="0"/>
            </w:pPr>
            <w:r w:rsidRPr="0090405E">
              <w:rPr>
                <w:rFonts w:ascii="Calibri" w:hAnsi="Calibri" w:cs="Calibri"/>
                <w:color w:val="000000"/>
              </w:rPr>
              <w:t>0</w:t>
            </w:r>
            <w:r w:rsidR="00567AE3" w:rsidRPr="0090405E">
              <w:rPr>
                <w:rFonts w:ascii="Calibri" w:hAnsi="Calibri" w:cs="Calibri"/>
                <w:color w:val="000000"/>
              </w:rPr>
              <w:t>2480379</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auto"/>
            <w:vAlign w:val="bottom"/>
          </w:tcPr>
          <w:p w14:paraId="672FD930" w14:textId="6E9D3047" w:rsidR="00567AE3" w:rsidRPr="0090405E" w:rsidRDefault="00567AE3" w:rsidP="00567AE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0405E">
              <w:rPr>
                <w:rFonts w:ascii="Calibri" w:hAnsi="Calibri" w:cs="Calibri"/>
                <w:color w:val="000000"/>
              </w:rPr>
              <w:t>AUVI-Q (epinephrine 0.3 mg per 0.3 mL solution for injection syringe) KALEO INC</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auto"/>
            <w:vAlign w:val="bottom"/>
          </w:tcPr>
          <w:p w14:paraId="31ABEB5E" w14:textId="2C73B499" w:rsidR="00567AE3" w:rsidRPr="0090405E" w:rsidRDefault="00567AE3" w:rsidP="00567AE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A"/>
              </w:rPr>
            </w:pPr>
            <w:r w:rsidRPr="0090405E">
              <w:rPr>
                <w:rFonts w:ascii="Calibri" w:hAnsi="Calibri" w:cs="Calibri"/>
                <w:color w:val="000000"/>
                <w:lang w:val="fr-CA"/>
              </w:rPr>
              <w:t>AUVI-Q (épinéphrine 0,3 mg par 0,3 mL solution injectable seringue) KALEO INC</w:t>
            </w: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auto"/>
            <w:vAlign w:val="bottom"/>
          </w:tcPr>
          <w:p w14:paraId="2B714253" w14:textId="2811F8EE" w:rsidR="00567AE3" w:rsidRPr="0090405E" w:rsidRDefault="00567AE3" w:rsidP="00567A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0405E">
              <w:rPr>
                <w:rFonts w:ascii="Calibri" w:hAnsi="Calibri" w:cs="Calibri"/>
                <w:color w:val="000000"/>
              </w:rPr>
              <w:t>Inactive</w:t>
            </w:r>
          </w:p>
        </w:tc>
      </w:tr>
      <w:tr w:rsidR="00567AE3" w14:paraId="501A9D50" w14:textId="77777777" w:rsidTr="0090405E">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344F6716" w14:textId="77777777" w:rsidR="00567AE3" w:rsidRDefault="00567AE3" w:rsidP="00567AE3"/>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auto"/>
            <w:vAlign w:val="bottom"/>
          </w:tcPr>
          <w:p w14:paraId="653295D9" w14:textId="1B09AA4B" w:rsidR="00567AE3" w:rsidRPr="0090405E" w:rsidRDefault="00D676C0" w:rsidP="00567AE3">
            <w:pPr>
              <w:cnfStyle w:val="000000000000" w:firstRow="0" w:lastRow="0" w:firstColumn="0" w:lastColumn="0" w:oddVBand="0" w:evenVBand="0" w:oddHBand="0" w:evenHBand="0" w:firstRowFirstColumn="0" w:firstRowLastColumn="0" w:lastRowFirstColumn="0" w:lastRowLastColumn="0"/>
            </w:pPr>
            <w:r w:rsidRPr="0090405E">
              <w:rPr>
                <w:rFonts w:ascii="Calibri" w:hAnsi="Calibri" w:cs="Calibri"/>
                <w:color w:val="000000"/>
              </w:rPr>
              <w:t>0</w:t>
            </w:r>
            <w:r w:rsidR="00567AE3" w:rsidRPr="0090405E">
              <w:rPr>
                <w:rFonts w:ascii="Calibri" w:hAnsi="Calibri" w:cs="Calibri"/>
                <w:color w:val="000000"/>
              </w:rPr>
              <w:t>2480360</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auto"/>
            <w:vAlign w:val="bottom"/>
          </w:tcPr>
          <w:p w14:paraId="60ABA462" w14:textId="28690B52" w:rsidR="00567AE3" w:rsidRPr="0090405E" w:rsidRDefault="00567AE3" w:rsidP="00567AE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0405E">
              <w:rPr>
                <w:rFonts w:ascii="Calibri" w:hAnsi="Calibri" w:cs="Calibri"/>
                <w:color w:val="000000"/>
              </w:rPr>
              <w:t>AUVI-Q (epinephrine 0.15 mg per 0.15 mL solution for injection syringe) KALEO INC</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auto"/>
            <w:vAlign w:val="bottom"/>
          </w:tcPr>
          <w:p w14:paraId="33CE3BCA" w14:textId="7BCDE29A" w:rsidR="00567AE3" w:rsidRPr="0090405E" w:rsidRDefault="00567AE3" w:rsidP="00567AE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A"/>
              </w:rPr>
            </w:pPr>
            <w:r w:rsidRPr="0090405E">
              <w:rPr>
                <w:rFonts w:ascii="Calibri" w:hAnsi="Calibri" w:cs="Calibri"/>
                <w:color w:val="000000"/>
                <w:lang w:val="fr-CA"/>
              </w:rPr>
              <w:t>AUVI-Q (épinéphrine 0,15 mg par 0,15 mL solution injectable seringue) KALEO INC</w:t>
            </w: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auto"/>
            <w:vAlign w:val="bottom"/>
          </w:tcPr>
          <w:p w14:paraId="09D87559" w14:textId="54878765" w:rsidR="00567AE3" w:rsidRPr="0090405E" w:rsidRDefault="00567AE3" w:rsidP="00567A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0405E">
              <w:rPr>
                <w:rFonts w:ascii="Calibri" w:hAnsi="Calibri" w:cs="Calibri"/>
                <w:color w:val="000000"/>
              </w:rPr>
              <w:t>Inactive</w:t>
            </w:r>
          </w:p>
        </w:tc>
      </w:tr>
    </w:tbl>
    <w:p w14:paraId="1C9BB104" w14:textId="77777777" w:rsidR="0083314F" w:rsidRDefault="0083314F" w:rsidP="00736790">
      <w:pPr>
        <w:pStyle w:val="Heading3"/>
        <w:rPr>
          <w:b/>
        </w:rPr>
      </w:pPr>
    </w:p>
    <w:p w14:paraId="5891C7E0" w14:textId="77777777" w:rsidR="008C0484" w:rsidRPr="008C0484" w:rsidRDefault="008C0484" w:rsidP="008C0484"/>
    <w:p w14:paraId="07567A78" w14:textId="77777777" w:rsidR="00736790" w:rsidRPr="0031503D" w:rsidRDefault="00736790" w:rsidP="00736790">
      <w:pPr>
        <w:pStyle w:val="Heading3"/>
        <w:rPr>
          <w:b/>
          <w:color w:val="5B9BD5" w:themeColor="accent5"/>
        </w:rPr>
      </w:pPr>
      <w:r w:rsidRPr="0031503D">
        <w:rPr>
          <w:b/>
          <w:color w:val="5B9BD5" w:themeColor="accent5"/>
        </w:rPr>
        <w:t>Concept permanence – returns check</w:t>
      </w:r>
    </w:p>
    <w:p w14:paraId="637CED10" w14:textId="01F5CADE" w:rsidR="00751B6A" w:rsidRDefault="001B7235">
      <w:r>
        <w:t>The following MPs need to be added to the Whitelist to make sure that they (and their associated NTPs/TMs) continue to be present in the release:</w:t>
      </w:r>
    </w:p>
    <w:tbl>
      <w:tblPr>
        <w:tblStyle w:val="GridTable1Light"/>
        <w:tblW w:w="0" w:type="auto"/>
        <w:tblInd w:w="0" w:type="dxa"/>
        <w:tblLook w:val="04A0" w:firstRow="1" w:lastRow="0" w:firstColumn="1" w:lastColumn="0" w:noHBand="0" w:noVBand="1"/>
      </w:tblPr>
      <w:tblGrid>
        <w:gridCol w:w="1185"/>
        <w:gridCol w:w="1106"/>
        <w:gridCol w:w="5428"/>
        <w:gridCol w:w="1297"/>
      </w:tblGrid>
      <w:tr w:rsidR="001B7235" w14:paraId="03B2834E" w14:textId="77777777" w:rsidTr="008C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4A9F6683" w14:textId="77777777" w:rsidR="001B7235" w:rsidRDefault="001B7235" w:rsidP="00AB5780">
            <w:r>
              <w:t>drug_code</w:t>
            </w:r>
          </w:p>
        </w:tc>
        <w:tc>
          <w:tcPr>
            <w:tcW w:w="110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602C986A" w14:textId="77777777" w:rsidR="001B7235" w:rsidRDefault="001B723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mp_code</w:t>
            </w:r>
          </w:p>
        </w:tc>
        <w:tc>
          <w:tcPr>
            <w:tcW w:w="5425"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29DFF8C5" w14:textId="77777777" w:rsidR="001B7235" w:rsidRDefault="001B723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t>mp_formal_name</w:t>
            </w:r>
          </w:p>
        </w:tc>
        <w:tc>
          <w:tcPr>
            <w:tcW w:w="129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10576460" w14:textId="77777777" w:rsidR="001B7235" w:rsidRDefault="001B7235">
            <w:pPr>
              <w:cnfStyle w:val="100000000000" w:firstRow="1" w:lastRow="0" w:firstColumn="0" w:lastColumn="0" w:oddVBand="0" w:evenVBand="0" w:oddHBand="0" w:evenHBand="0" w:firstRowFirstColumn="0" w:firstRowLastColumn="0" w:lastRowFirstColumn="0" w:lastRowLastColumn="0"/>
            </w:pPr>
            <w:r>
              <w:t>DPD status</w:t>
            </w:r>
          </w:p>
        </w:tc>
      </w:tr>
      <w:tr w:rsidR="008C0484" w:rsidRPr="00C82FB7" w14:paraId="12558B4A"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8E550C4" w14:textId="71A9AB82" w:rsidR="008C0484" w:rsidRPr="0041608F" w:rsidRDefault="00C17F1B" w:rsidP="008C0484">
            <w:pPr>
              <w:jc w:val="right"/>
              <w:rPr>
                <w:rFonts w:ascii="Arial" w:eastAsia="Times New Roman" w:hAnsi="Arial" w:cs="Arial"/>
                <w:b w:val="0"/>
                <w:color w:val="000000"/>
                <w:sz w:val="20"/>
                <w:szCs w:val="20"/>
                <w:lang w:val="en-CA" w:eastAsia="en-CA"/>
              </w:rPr>
            </w:pPr>
            <w:r w:rsidRPr="0012783E">
              <w:rPr>
                <w:rFonts w:ascii="Arial" w:hAnsi="Arial" w:cs="Arial"/>
                <w:b w:val="0"/>
                <w:color w:val="000000"/>
                <w:sz w:val="20"/>
                <w:szCs w:val="20"/>
              </w:rPr>
              <w:lastRenderedPageBreak/>
              <w:t>78573</w:t>
            </w:r>
          </w:p>
        </w:tc>
        <w:tc>
          <w:tcPr>
            <w:tcW w:w="0" w:type="auto"/>
          </w:tcPr>
          <w:p w14:paraId="30583543" w14:textId="75FA47F3" w:rsidR="008C0484" w:rsidRPr="005E6A5F"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77700648</w:t>
            </w:r>
          </w:p>
        </w:tc>
        <w:tc>
          <w:tcPr>
            <w:tcW w:w="0" w:type="auto"/>
          </w:tcPr>
          <w:p w14:paraId="43001ECF" w14:textId="1DA72200" w:rsidR="008C0484" w:rsidRPr="005E6A5F"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ACETYLCYSTEINE INJECTION (acetylcysteine 200 mg per mL solution for injection 10 mL vial) TELIGENT OU</w:t>
            </w:r>
          </w:p>
        </w:tc>
        <w:tc>
          <w:tcPr>
            <w:tcW w:w="0" w:type="auto"/>
          </w:tcPr>
          <w:p w14:paraId="76AAD25F" w14:textId="1D3D5EF8"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2019-12-29</w:t>
            </w:r>
          </w:p>
        </w:tc>
      </w:tr>
      <w:tr w:rsidR="008C0484" w:rsidRPr="00C82FB7" w14:paraId="49C4D57F"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6CD4443" w14:textId="5EDDADBF" w:rsidR="008C0484" w:rsidRPr="0012783E" w:rsidRDefault="008C0484" w:rsidP="008C0484">
            <w:pPr>
              <w:jc w:val="right"/>
              <w:rPr>
                <w:rFonts w:ascii="Arial" w:eastAsia="Times New Roman" w:hAnsi="Arial" w:cs="Arial"/>
                <w:b w:val="0"/>
                <w:color w:val="000000"/>
                <w:sz w:val="20"/>
                <w:szCs w:val="20"/>
                <w:lang w:val="en-CA" w:eastAsia="en-CA"/>
              </w:rPr>
            </w:pPr>
            <w:r w:rsidRPr="0012783E">
              <w:rPr>
                <w:rFonts w:ascii="Arial" w:hAnsi="Arial" w:cs="Arial"/>
                <w:b w:val="0"/>
                <w:color w:val="000000"/>
                <w:sz w:val="20"/>
                <w:szCs w:val="20"/>
              </w:rPr>
              <w:t>78573</w:t>
            </w:r>
          </w:p>
        </w:tc>
        <w:tc>
          <w:tcPr>
            <w:tcW w:w="0" w:type="auto"/>
          </w:tcPr>
          <w:p w14:paraId="3BC0A8E3" w14:textId="795F542C" w:rsidR="008C0484" w:rsidRPr="005E6A5F"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77700649</w:t>
            </w:r>
          </w:p>
        </w:tc>
        <w:tc>
          <w:tcPr>
            <w:tcW w:w="0" w:type="auto"/>
          </w:tcPr>
          <w:p w14:paraId="691BF1B1" w14:textId="592D0961" w:rsidR="008C0484" w:rsidRPr="005E6A5F"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ACETYLCYSTEINE INJECTION (acetylcysteine 200 mg per mL solution for injection 30 mL vial) TELIGENT OU</w:t>
            </w:r>
          </w:p>
        </w:tc>
        <w:tc>
          <w:tcPr>
            <w:tcW w:w="0" w:type="auto"/>
          </w:tcPr>
          <w:p w14:paraId="7013FC59" w14:textId="56711613"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2019-12-29</w:t>
            </w:r>
          </w:p>
        </w:tc>
      </w:tr>
      <w:tr w:rsidR="008C0484" w:rsidRPr="00C82FB7" w14:paraId="523BA7A2"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F3F4A05" w14:textId="691F6595" w:rsidR="008C0484" w:rsidRPr="00C82FB7" w:rsidRDefault="00566AA6" w:rsidP="008C0484">
            <w:pPr>
              <w:jc w:val="right"/>
              <w:rPr>
                <w:rFonts w:ascii="Arial" w:eastAsia="Times New Roman" w:hAnsi="Arial" w:cs="Arial"/>
                <w:b w:val="0"/>
                <w:color w:val="000000"/>
                <w:sz w:val="20"/>
                <w:szCs w:val="20"/>
                <w:lang w:val="fr-CA" w:eastAsia="en-CA"/>
              </w:rPr>
            </w:pPr>
            <w:r w:rsidRPr="00566AA6">
              <w:rPr>
                <w:rFonts w:ascii="Arial" w:eastAsia="Times New Roman" w:hAnsi="Arial" w:cs="Arial"/>
                <w:b w:val="0"/>
                <w:color w:val="000000"/>
                <w:sz w:val="20"/>
                <w:szCs w:val="20"/>
                <w:lang w:val="fr-CA" w:eastAsia="en-CA"/>
              </w:rPr>
              <w:t>77171</w:t>
            </w:r>
          </w:p>
        </w:tc>
        <w:tc>
          <w:tcPr>
            <w:tcW w:w="0" w:type="auto"/>
          </w:tcPr>
          <w:p w14:paraId="5A077656" w14:textId="593A3A46"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2286254</w:t>
            </w:r>
          </w:p>
        </w:tc>
        <w:tc>
          <w:tcPr>
            <w:tcW w:w="0" w:type="auto"/>
          </w:tcPr>
          <w:p w14:paraId="6B5396E2" w14:textId="29DA74BC"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ACEBUTOLOL (acebutolol (acebutolol hydrochloride) 200 mg oral tablet) SANIS HEALTH INC</w:t>
            </w:r>
          </w:p>
        </w:tc>
        <w:tc>
          <w:tcPr>
            <w:tcW w:w="0" w:type="auto"/>
            <w:vAlign w:val="bottom"/>
          </w:tcPr>
          <w:p w14:paraId="00D04D8C" w14:textId="3CBD19F4"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20200531</w:t>
            </w:r>
          </w:p>
        </w:tc>
      </w:tr>
      <w:tr w:rsidR="008C0484" w:rsidRPr="00C82FB7" w14:paraId="7A220245"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59ADF66" w14:textId="48CF2894" w:rsidR="008C0484" w:rsidRPr="00C82FB7" w:rsidRDefault="00566AA6" w:rsidP="008C0484">
            <w:pPr>
              <w:jc w:val="right"/>
              <w:rPr>
                <w:rFonts w:ascii="Arial" w:eastAsia="Times New Roman" w:hAnsi="Arial" w:cs="Arial"/>
                <w:b w:val="0"/>
                <w:color w:val="000000"/>
                <w:sz w:val="20"/>
                <w:szCs w:val="20"/>
                <w:lang w:val="fr-CA" w:eastAsia="en-CA"/>
              </w:rPr>
            </w:pPr>
            <w:r w:rsidRPr="00566AA6">
              <w:rPr>
                <w:rFonts w:ascii="Arial" w:eastAsia="Times New Roman" w:hAnsi="Arial" w:cs="Arial"/>
                <w:b w:val="0"/>
                <w:color w:val="000000"/>
                <w:sz w:val="20"/>
                <w:szCs w:val="20"/>
                <w:lang w:val="fr-CA" w:eastAsia="en-CA"/>
              </w:rPr>
              <w:t>86000</w:t>
            </w:r>
          </w:p>
        </w:tc>
        <w:tc>
          <w:tcPr>
            <w:tcW w:w="0" w:type="auto"/>
          </w:tcPr>
          <w:p w14:paraId="3179206D" w14:textId="3D996E52"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2374684</w:t>
            </w:r>
          </w:p>
        </w:tc>
        <w:tc>
          <w:tcPr>
            <w:tcW w:w="0" w:type="auto"/>
          </w:tcPr>
          <w:p w14:paraId="0EDDBD4F" w14:textId="422A20F9"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AMIODARONE SYRINGE (amiodarone hydrochloride 150 mg per 3 mL solution for injection syringe) SANDOZ CANADA INCORPORATED</w:t>
            </w:r>
          </w:p>
        </w:tc>
        <w:tc>
          <w:tcPr>
            <w:tcW w:w="0" w:type="auto"/>
            <w:vAlign w:val="bottom"/>
          </w:tcPr>
          <w:p w14:paraId="6BB42CA7" w14:textId="653FBA7C"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20200430</w:t>
            </w:r>
          </w:p>
        </w:tc>
      </w:tr>
      <w:tr w:rsidR="008C0484" w:rsidRPr="00C82FB7" w14:paraId="424171D9"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5BDF7CC" w14:textId="4E611C18"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5917</w:t>
            </w:r>
          </w:p>
        </w:tc>
        <w:tc>
          <w:tcPr>
            <w:tcW w:w="0" w:type="auto"/>
          </w:tcPr>
          <w:p w14:paraId="63D801C8" w14:textId="58E21291"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585114</w:t>
            </w:r>
          </w:p>
        </w:tc>
        <w:tc>
          <w:tcPr>
            <w:tcW w:w="0" w:type="auto"/>
          </w:tcPr>
          <w:p w14:paraId="70C94A18" w14:textId="73EF379D"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APO IBUPROFEN TAB 600MG (ibuprofen 600 mg oral tablet) APOTEX INC</w:t>
            </w:r>
          </w:p>
        </w:tc>
        <w:tc>
          <w:tcPr>
            <w:tcW w:w="0" w:type="auto"/>
            <w:vAlign w:val="bottom"/>
          </w:tcPr>
          <w:p w14:paraId="752C5EE5" w14:textId="3B35744D"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 20200421</w:t>
            </w:r>
          </w:p>
        </w:tc>
      </w:tr>
      <w:tr w:rsidR="008C0484" w:rsidRPr="00C82FB7" w14:paraId="2C5D29CD"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63B97902" w14:textId="3788BB46" w:rsidR="008C0484" w:rsidRPr="00C82FB7" w:rsidRDefault="00566AA6" w:rsidP="008C0484">
            <w:pPr>
              <w:jc w:val="right"/>
              <w:rPr>
                <w:rFonts w:ascii="Arial" w:eastAsia="Times New Roman" w:hAnsi="Arial" w:cs="Arial"/>
                <w:b w:val="0"/>
                <w:color w:val="000000"/>
                <w:sz w:val="20"/>
                <w:szCs w:val="20"/>
                <w:lang w:val="fr-CA" w:eastAsia="en-CA"/>
              </w:rPr>
            </w:pPr>
            <w:r w:rsidRPr="00566AA6">
              <w:rPr>
                <w:rFonts w:ascii="Arial" w:eastAsia="Times New Roman" w:hAnsi="Arial" w:cs="Arial"/>
                <w:b w:val="0"/>
                <w:color w:val="000000"/>
                <w:sz w:val="20"/>
                <w:szCs w:val="20"/>
                <w:lang w:val="fr-CA" w:eastAsia="en-CA"/>
              </w:rPr>
              <w:t>64718</w:t>
            </w:r>
          </w:p>
        </w:tc>
        <w:tc>
          <w:tcPr>
            <w:tcW w:w="0" w:type="auto"/>
          </w:tcPr>
          <w:p w14:paraId="5D642022" w14:textId="0CBB87F7"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2241114</w:t>
            </w:r>
          </w:p>
        </w:tc>
        <w:tc>
          <w:tcPr>
            <w:tcW w:w="0" w:type="auto"/>
          </w:tcPr>
          <w:p w14:paraId="6531B375" w14:textId="115BC7FB"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AVANDIA (rosiglitazone (rosiglitazone maleate) 8 mg oral tablet) GLAXOSMITHKLINE INC</w:t>
            </w:r>
          </w:p>
        </w:tc>
        <w:tc>
          <w:tcPr>
            <w:tcW w:w="0" w:type="auto"/>
            <w:vAlign w:val="bottom"/>
          </w:tcPr>
          <w:p w14:paraId="3EBE7A0D" w14:textId="091392F9"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 20190930</w:t>
            </w:r>
          </w:p>
        </w:tc>
      </w:tr>
      <w:tr w:rsidR="008C0484" w:rsidRPr="00C82FB7" w14:paraId="13CE3449"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D197897" w14:textId="59A53233"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75985</w:t>
            </w:r>
          </w:p>
        </w:tc>
        <w:tc>
          <w:tcPr>
            <w:tcW w:w="0" w:type="auto"/>
          </w:tcPr>
          <w:p w14:paraId="2533E78A" w14:textId="4EFA0311"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2274396</w:t>
            </w:r>
          </w:p>
        </w:tc>
        <w:tc>
          <w:tcPr>
            <w:tcW w:w="0" w:type="auto"/>
          </w:tcPr>
          <w:p w14:paraId="534652D4" w14:textId="68548E3F"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AZITHROMYCIN (azithromycin 200 mg per 5 mL oral suspension) PHARMASCIENCE INC</w:t>
            </w:r>
          </w:p>
        </w:tc>
        <w:tc>
          <w:tcPr>
            <w:tcW w:w="0" w:type="auto"/>
            <w:vAlign w:val="bottom"/>
          </w:tcPr>
          <w:p w14:paraId="4BE4639C" w14:textId="0EE1F662"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 20141101</w:t>
            </w:r>
          </w:p>
        </w:tc>
      </w:tr>
      <w:tr w:rsidR="008C0484" w:rsidRPr="00C82FB7" w14:paraId="006DAAD3"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68B89B79" w14:textId="381314D7"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13304</w:t>
            </w:r>
          </w:p>
        </w:tc>
        <w:tc>
          <w:tcPr>
            <w:tcW w:w="0" w:type="auto"/>
          </w:tcPr>
          <w:p w14:paraId="0D3171B0" w14:textId="0DB5CBDF"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1984837</w:t>
            </w:r>
          </w:p>
        </w:tc>
        <w:tc>
          <w:tcPr>
            <w:tcW w:w="0" w:type="auto"/>
          </w:tcPr>
          <w:p w14:paraId="3CE322A9" w14:textId="125ADB51"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BONEFOS (clodronate disodium (clodronate disodium tetrahydrate) 300 mg per 5 mL solution for injection ampoule) BAYER INC</w:t>
            </w:r>
          </w:p>
        </w:tc>
        <w:tc>
          <w:tcPr>
            <w:tcW w:w="0" w:type="auto"/>
            <w:vAlign w:val="bottom"/>
          </w:tcPr>
          <w:p w14:paraId="70B5904C" w14:textId="429C79D5"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10422559"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A3F13D5" w14:textId="596103E3"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51050</w:t>
            </w:r>
          </w:p>
        </w:tc>
        <w:tc>
          <w:tcPr>
            <w:tcW w:w="0" w:type="auto"/>
          </w:tcPr>
          <w:p w14:paraId="30E8882E" w14:textId="07FABE31"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2231675</w:t>
            </w:r>
          </w:p>
        </w:tc>
        <w:tc>
          <w:tcPr>
            <w:tcW w:w="0" w:type="auto"/>
          </w:tcPr>
          <w:p w14:paraId="63BD1BB9" w14:textId="395F2129"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COMBIVENT UDV (ipratropium bromide (ipratropium bromide monohydrate) 0.5 mg per 2.5 mL and salbutamol (salbutamol sulfate) 2.5 mg per 2.5 mL nebulizer solution unit dose vial) BOEHRINGER INGELHEIM (CANADA) LTD LTEE</w:t>
            </w:r>
          </w:p>
        </w:tc>
        <w:tc>
          <w:tcPr>
            <w:tcW w:w="0" w:type="auto"/>
            <w:vAlign w:val="bottom"/>
          </w:tcPr>
          <w:p w14:paraId="68DD6394" w14:textId="1188070D"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004D9D23"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49F6F1E" w14:textId="6F9A4C17"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61824</w:t>
            </w:r>
          </w:p>
        </w:tc>
        <w:tc>
          <w:tcPr>
            <w:tcW w:w="0" w:type="auto"/>
          </w:tcPr>
          <w:p w14:paraId="0376BD0D" w14:textId="2A833971"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2238407</w:t>
            </w:r>
          </w:p>
        </w:tc>
        <w:tc>
          <w:tcPr>
            <w:tcW w:w="0" w:type="auto"/>
          </w:tcPr>
          <w:p w14:paraId="7D3F4574" w14:textId="073F74FA"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DERMAZINC SPRAY (pyrithione zinc 0.25 % cutaneous spray) DERMALOGIX PARTNERS, INC.</w:t>
            </w:r>
          </w:p>
        </w:tc>
        <w:tc>
          <w:tcPr>
            <w:tcW w:w="0" w:type="auto"/>
            <w:vAlign w:val="bottom"/>
          </w:tcPr>
          <w:p w14:paraId="7F587A02" w14:textId="287754E4"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 20200601</w:t>
            </w:r>
          </w:p>
        </w:tc>
      </w:tr>
      <w:tr w:rsidR="008C0484" w:rsidRPr="00C82FB7" w14:paraId="0B8CDBF7"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3C91E550" w14:textId="1631CB2E"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76535</w:t>
            </w:r>
          </w:p>
        </w:tc>
        <w:tc>
          <w:tcPr>
            <w:tcW w:w="0" w:type="auto"/>
          </w:tcPr>
          <w:p w14:paraId="4416FE3D" w14:textId="05007FE8"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2279762</w:t>
            </w:r>
          </w:p>
        </w:tc>
        <w:tc>
          <w:tcPr>
            <w:tcW w:w="0" w:type="auto"/>
          </w:tcPr>
          <w:p w14:paraId="412439A9" w14:textId="7F3788EC"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sidRPr="008C0484">
              <w:rPr>
                <w:rFonts w:ascii="Arial" w:hAnsi="Arial" w:cs="Arial"/>
                <w:sz w:val="20"/>
                <w:szCs w:val="20"/>
                <w:lang w:val="fr-CA"/>
              </w:rPr>
              <w:t>DOCUSATE CALCIUM (docusate calcium 240 mg oral capsule) PHARMASCIENCE INC</w:t>
            </w:r>
          </w:p>
        </w:tc>
        <w:tc>
          <w:tcPr>
            <w:tcW w:w="0" w:type="auto"/>
            <w:vAlign w:val="bottom"/>
          </w:tcPr>
          <w:p w14:paraId="25C4D785" w14:textId="108CB4EE"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20190620</w:t>
            </w:r>
          </w:p>
        </w:tc>
      </w:tr>
      <w:tr w:rsidR="008C0484" w:rsidRPr="00C82FB7" w14:paraId="6C728A17"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35DF539F" w14:textId="0E59E9C0"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17235</w:t>
            </w:r>
          </w:p>
        </w:tc>
        <w:tc>
          <w:tcPr>
            <w:tcW w:w="0" w:type="auto"/>
          </w:tcPr>
          <w:p w14:paraId="5397B9C7" w14:textId="0105D738"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1916548</w:t>
            </w:r>
          </w:p>
        </w:tc>
        <w:tc>
          <w:tcPr>
            <w:tcW w:w="0" w:type="auto"/>
          </w:tcPr>
          <w:p w14:paraId="7EBED7EA" w14:textId="581E4121"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ENDOCET (acetaminophen 325 mg and oxycodone hydrochloride 5 mg oral tablet) BRISTOL-MYERS SQUIBB CANADA</w:t>
            </w:r>
          </w:p>
        </w:tc>
        <w:tc>
          <w:tcPr>
            <w:tcW w:w="0" w:type="auto"/>
            <w:vAlign w:val="bottom"/>
          </w:tcPr>
          <w:p w14:paraId="7A6E16ED" w14:textId="1BB57B43"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6D96B447"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1288846" w14:textId="302BAA9B"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86669</w:t>
            </w:r>
          </w:p>
        </w:tc>
        <w:tc>
          <w:tcPr>
            <w:tcW w:w="0" w:type="auto"/>
          </w:tcPr>
          <w:p w14:paraId="0B0098E9" w14:textId="1C468A57"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77700768</w:t>
            </w:r>
          </w:p>
        </w:tc>
        <w:tc>
          <w:tcPr>
            <w:tcW w:w="0" w:type="auto"/>
          </w:tcPr>
          <w:p w14:paraId="30F6CDF5" w14:textId="5935ECA4"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ETOPOSIDE INJECTION USP (etoposide 100 mg per 5 mL solution for injection vial) SANDOZ CANADA INCORPORATED</w:t>
            </w:r>
          </w:p>
        </w:tc>
        <w:tc>
          <w:tcPr>
            <w:tcW w:w="0" w:type="auto"/>
            <w:vAlign w:val="bottom"/>
          </w:tcPr>
          <w:p w14:paraId="0747EE89" w14:textId="04C442E6"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20200526</w:t>
            </w:r>
          </w:p>
        </w:tc>
      </w:tr>
      <w:tr w:rsidR="008C0484" w:rsidRPr="00C82FB7" w14:paraId="2CFA5E58"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98EFA52" w14:textId="72D10D77" w:rsidR="008C0484" w:rsidRPr="00C82FB7" w:rsidRDefault="00BC752C"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86669</w:t>
            </w:r>
          </w:p>
        </w:tc>
        <w:tc>
          <w:tcPr>
            <w:tcW w:w="0" w:type="auto"/>
          </w:tcPr>
          <w:p w14:paraId="0D25FB07" w14:textId="78471392"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77700765</w:t>
            </w:r>
          </w:p>
        </w:tc>
        <w:tc>
          <w:tcPr>
            <w:tcW w:w="0" w:type="auto"/>
          </w:tcPr>
          <w:p w14:paraId="051BE9DA" w14:textId="59C6B3B6"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ETOPOSIDE INJECTION USP (etoposide 1000 mg per 50 mL solution for injection vial) SANDOZ CANADA INCORPORATED</w:t>
            </w:r>
          </w:p>
        </w:tc>
        <w:tc>
          <w:tcPr>
            <w:tcW w:w="0" w:type="auto"/>
            <w:vAlign w:val="bottom"/>
          </w:tcPr>
          <w:p w14:paraId="1AE70D6A" w14:textId="36E927B5"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20200526</w:t>
            </w:r>
          </w:p>
        </w:tc>
      </w:tr>
      <w:tr w:rsidR="008C0484" w:rsidRPr="00C82FB7" w14:paraId="7843B81E"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C0230B6" w14:textId="58FE8271" w:rsidR="008C0484" w:rsidRPr="00C82FB7" w:rsidRDefault="00BC752C"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86669</w:t>
            </w:r>
          </w:p>
        </w:tc>
        <w:tc>
          <w:tcPr>
            <w:tcW w:w="0" w:type="auto"/>
          </w:tcPr>
          <w:p w14:paraId="1B136852" w14:textId="29A51562"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77700767</w:t>
            </w:r>
          </w:p>
        </w:tc>
        <w:tc>
          <w:tcPr>
            <w:tcW w:w="0" w:type="auto"/>
          </w:tcPr>
          <w:p w14:paraId="5295E017" w14:textId="3D322725"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ETOPOSIDE INJECTION USP (etoposide 200 mg per 10 mL solution for injection vial) SANDOZ CANADA INCORPORATED</w:t>
            </w:r>
          </w:p>
        </w:tc>
        <w:tc>
          <w:tcPr>
            <w:tcW w:w="0" w:type="auto"/>
            <w:vAlign w:val="bottom"/>
          </w:tcPr>
          <w:p w14:paraId="5AC2A513" w14:textId="4814886A"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20200526</w:t>
            </w:r>
          </w:p>
        </w:tc>
      </w:tr>
      <w:tr w:rsidR="008C0484" w:rsidRPr="00C82FB7" w14:paraId="5C9DCADC"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8FB5E84" w14:textId="36DF1EC4" w:rsidR="008C0484" w:rsidRPr="00C82FB7" w:rsidRDefault="00BC752C"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86669</w:t>
            </w:r>
          </w:p>
        </w:tc>
        <w:tc>
          <w:tcPr>
            <w:tcW w:w="0" w:type="auto"/>
          </w:tcPr>
          <w:p w14:paraId="3E65E577" w14:textId="56C21968"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77700766</w:t>
            </w:r>
          </w:p>
        </w:tc>
        <w:tc>
          <w:tcPr>
            <w:tcW w:w="0" w:type="auto"/>
          </w:tcPr>
          <w:p w14:paraId="6620D534" w14:textId="6F558EE2"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ETOPOSIDE INJECTION USP (etoposide 500 mg per 25 mL solution for injection vial) SANDOZ CANADA INCORPORATED</w:t>
            </w:r>
          </w:p>
        </w:tc>
        <w:tc>
          <w:tcPr>
            <w:tcW w:w="0" w:type="auto"/>
            <w:vAlign w:val="bottom"/>
          </w:tcPr>
          <w:p w14:paraId="14A016F7" w14:textId="405767B7"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20200526</w:t>
            </w:r>
          </w:p>
        </w:tc>
      </w:tr>
      <w:tr w:rsidR="008C0484" w:rsidRPr="00C82FB7" w14:paraId="46E72B08"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C7C3E8D" w14:textId="4A7E5EC2"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89347</w:t>
            </w:r>
          </w:p>
        </w:tc>
        <w:tc>
          <w:tcPr>
            <w:tcW w:w="0" w:type="auto"/>
          </w:tcPr>
          <w:p w14:paraId="35787EE4" w14:textId="7432BBCE"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2408732</w:t>
            </w:r>
          </w:p>
        </w:tc>
        <w:tc>
          <w:tcPr>
            <w:tcW w:w="0" w:type="auto"/>
          </w:tcPr>
          <w:p w14:paraId="6AA8B83C" w14:textId="595BD65B"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EXTRA STRENGTH ALLERGY RELIEF (cetirizine hydrochloride 10 mg oral tablet) DOMINION PHARMACAL</w:t>
            </w:r>
          </w:p>
        </w:tc>
        <w:tc>
          <w:tcPr>
            <w:tcW w:w="0" w:type="auto"/>
            <w:vAlign w:val="bottom"/>
          </w:tcPr>
          <w:p w14:paraId="65B0B39B" w14:textId="333B391A"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20200505</w:t>
            </w:r>
          </w:p>
        </w:tc>
      </w:tr>
      <w:tr w:rsidR="008C0484" w:rsidRPr="00C82FB7" w14:paraId="47C36759"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D6AB710" w14:textId="795786E3"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86987</w:t>
            </w:r>
          </w:p>
        </w:tc>
        <w:tc>
          <w:tcPr>
            <w:tcW w:w="0" w:type="auto"/>
          </w:tcPr>
          <w:p w14:paraId="71FD9C87" w14:textId="020A5E56"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77700486</w:t>
            </w:r>
          </w:p>
        </w:tc>
        <w:tc>
          <w:tcPr>
            <w:tcW w:w="0" w:type="auto"/>
          </w:tcPr>
          <w:p w14:paraId="296ADE55" w14:textId="62D1AC15"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FENTANYL CITRATE INJECTION SDZ (fentanyl (fentanyl citrate) 100 mcg per 2 mL solution for injection ampoule) SANDOZ CANADA INCORPORATED</w:t>
            </w:r>
          </w:p>
        </w:tc>
        <w:tc>
          <w:tcPr>
            <w:tcW w:w="0" w:type="auto"/>
            <w:vAlign w:val="bottom"/>
          </w:tcPr>
          <w:p w14:paraId="03E01CF4" w14:textId="20C38D3B"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20200514</w:t>
            </w:r>
          </w:p>
        </w:tc>
      </w:tr>
      <w:tr w:rsidR="008C0484" w:rsidRPr="00C82FB7" w14:paraId="0F4834BA"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E60AFB4" w14:textId="7F9AF57B" w:rsidR="008C0484" w:rsidRPr="00C82FB7" w:rsidRDefault="00BC752C"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86987</w:t>
            </w:r>
          </w:p>
        </w:tc>
        <w:tc>
          <w:tcPr>
            <w:tcW w:w="0" w:type="auto"/>
          </w:tcPr>
          <w:p w14:paraId="4E415538" w14:textId="090DD49F"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77700487</w:t>
            </w:r>
          </w:p>
        </w:tc>
        <w:tc>
          <w:tcPr>
            <w:tcW w:w="0" w:type="auto"/>
          </w:tcPr>
          <w:p w14:paraId="3B6F3477" w14:textId="72A29679"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FENTANYL CITRATE INJECTION SDZ (fentanyl (fentanyl citrate) 500 mcg per 10 mL solution for injection ampoule) SANDOZ CANADA INCORPORATED</w:t>
            </w:r>
          </w:p>
        </w:tc>
        <w:tc>
          <w:tcPr>
            <w:tcW w:w="0" w:type="auto"/>
            <w:vAlign w:val="bottom"/>
          </w:tcPr>
          <w:p w14:paraId="343C7B05" w14:textId="6273A16E"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20200514</w:t>
            </w:r>
          </w:p>
        </w:tc>
      </w:tr>
      <w:tr w:rsidR="008C0484" w:rsidRPr="00C82FB7" w14:paraId="6891137F"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601B891A" w14:textId="1AFE5FA5"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lastRenderedPageBreak/>
              <w:t>76000</w:t>
            </w:r>
          </w:p>
        </w:tc>
        <w:tc>
          <w:tcPr>
            <w:tcW w:w="0" w:type="auto"/>
          </w:tcPr>
          <w:p w14:paraId="1B6799DE" w14:textId="0904F45F"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2274566</w:t>
            </w:r>
          </w:p>
        </w:tc>
        <w:tc>
          <w:tcPr>
            <w:tcW w:w="0" w:type="auto"/>
          </w:tcPr>
          <w:p w14:paraId="708690F1" w14:textId="1E1F9A35"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GD-AZITHROMYCIN (azithromycin 100 mg per 5 mL oral suspension) GENMED A DIVISION OF PFIZER CANADA ULC</w:t>
            </w:r>
          </w:p>
        </w:tc>
        <w:tc>
          <w:tcPr>
            <w:tcW w:w="0" w:type="auto"/>
            <w:vAlign w:val="bottom"/>
          </w:tcPr>
          <w:p w14:paraId="75736FB3" w14:textId="3D6BB7D9"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0DAD2E63"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0A5D784" w14:textId="3E0ECFEC"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85101</w:t>
            </w:r>
          </w:p>
        </w:tc>
        <w:tc>
          <w:tcPr>
            <w:tcW w:w="0" w:type="auto"/>
          </w:tcPr>
          <w:p w14:paraId="15499768" w14:textId="6878DC71"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2366150</w:t>
            </w:r>
          </w:p>
        </w:tc>
        <w:tc>
          <w:tcPr>
            <w:tcW w:w="0" w:type="auto"/>
          </w:tcPr>
          <w:p w14:paraId="434229F4" w14:textId="7FADC85E"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GELNIQUE (oxybutynin chloride 10 % cutaneous gel) ALLERGAN PHARMA CO.</w:t>
            </w:r>
          </w:p>
        </w:tc>
        <w:tc>
          <w:tcPr>
            <w:tcW w:w="0" w:type="auto"/>
            <w:vAlign w:val="bottom"/>
          </w:tcPr>
          <w:p w14:paraId="5C503FD1" w14:textId="48ECBEE0"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433A9AB8"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7D9504D" w14:textId="36F37FFB"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78842</w:t>
            </w:r>
          </w:p>
        </w:tc>
        <w:tc>
          <w:tcPr>
            <w:tcW w:w="0" w:type="auto"/>
          </w:tcPr>
          <w:p w14:paraId="76EA669F" w14:textId="3D63739D"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2303094</w:t>
            </w:r>
          </w:p>
        </w:tc>
        <w:tc>
          <w:tcPr>
            <w:tcW w:w="0" w:type="auto"/>
          </w:tcPr>
          <w:p w14:paraId="196FDB00" w14:textId="2B571884"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HEPARIN SODIUM INJECTION USP (SINGLE USE VIAL-PRESERVATIVE FREE) (heparin sodium 10000 unit per 1 mL solution for injection vial) SANDOZ CANADA INCORPORATED</w:t>
            </w:r>
          </w:p>
        </w:tc>
        <w:tc>
          <w:tcPr>
            <w:tcW w:w="0" w:type="auto"/>
            <w:vAlign w:val="bottom"/>
          </w:tcPr>
          <w:p w14:paraId="73313E94" w14:textId="4754488F"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 20200526</w:t>
            </w:r>
          </w:p>
        </w:tc>
      </w:tr>
      <w:tr w:rsidR="008C0484" w:rsidRPr="00C82FB7" w14:paraId="40124CDE"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3A4E4E80" w14:textId="650A0DB7"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87304</w:t>
            </w:r>
          </w:p>
        </w:tc>
        <w:tc>
          <w:tcPr>
            <w:tcW w:w="0" w:type="auto"/>
          </w:tcPr>
          <w:p w14:paraId="69264D2E" w14:textId="0770702B"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77700320</w:t>
            </w:r>
          </w:p>
        </w:tc>
        <w:tc>
          <w:tcPr>
            <w:tcW w:w="0" w:type="auto"/>
          </w:tcPr>
          <w:p w14:paraId="7D6BBEE4" w14:textId="7F8BC968"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LABETALOL HYDROCHLORIDE INJECTION, USP (labetalol hydrochloride 100 mg per 20 mL solution for injection vial) MYLAN PHARMACEUTICALS ULC</w:t>
            </w:r>
          </w:p>
        </w:tc>
        <w:tc>
          <w:tcPr>
            <w:tcW w:w="0" w:type="auto"/>
            <w:vAlign w:val="bottom"/>
          </w:tcPr>
          <w:p w14:paraId="29872139" w14:textId="30BA85EE"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 20200511</w:t>
            </w:r>
          </w:p>
        </w:tc>
      </w:tr>
      <w:tr w:rsidR="008C0484" w:rsidRPr="00C82FB7" w14:paraId="78EAF16F"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91BAD3A" w14:textId="4491A9EA" w:rsidR="008C0484" w:rsidRPr="00C82FB7" w:rsidRDefault="00BC752C"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87304</w:t>
            </w:r>
          </w:p>
        </w:tc>
        <w:tc>
          <w:tcPr>
            <w:tcW w:w="0" w:type="auto"/>
          </w:tcPr>
          <w:p w14:paraId="55D155F9" w14:textId="7EB0CBB5"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77700321</w:t>
            </w:r>
          </w:p>
        </w:tc>
        <w:tc>
          <w:tcPr>
            <w:tcW w:w="0" w:type="auto"/>
          </w:tcPr>
          <w:p w14:paraId="5ADC0B5F" w14:textId="5F83CD32"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LABETALOL HYDROCHLORIDE INJECTION, USP (labetalol hydrochloride 200 mg per 40 mL solution for injection vial) MYLAN PHARMACEUTICALS ULC</w:t>
            </w:r>
          </w:p>
        </w:tc>
        <w:tc>
          <w:tcPr>
            <w:tcW w:w="0" w:type="auto"/>
            <w:vAlign w:val="bottom"/>
          </w:tcPr>
          <w:p w14:paraId="46AD1427" w14:textId="5E63ED79"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 20200511</w:t>
            </w:r>
          </w:p>
        </w:tc>
      </w:tr>
      <w:tr w:rsidR="008C0484" w:rsidRPr="00C82FB7" w14:paraId="55D58BC4"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683D2449" w14:textId="33A2995E"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89221</w:t>
            </w:r>
          </w:p>
        </w:tc>
        <w:tc>
          <w:tcPr>
            <w:tcW w:w="0" w:type="auto"/>
          </w:tcPr>
          <w:p w14:paraId="0CA5F331" w14:textId="3A9A33E4"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2407523</w:t>
            </w:r>
          </w:p>
        </w:tc>
        <w:tc>
          <w:tcPr>
            <w:tcW w:w="0" w:type="auto"/>
          </w:tcPr>
          <w:p w14:paraId="556F5D24" w14:textId="48C5921C"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MAXIMUM STRENGTH ACID REDUCER WITHOUT PRESCRIPTION (ranitidine (ranitidine hydrochloride) 150 mg oral tablet) DOMINION PHARMACAL</w:t>
            </w:r>
          </w:p>
        </w:tc>
        <w:tc>
          <w:tcPr>
            <w:tcW w:w="0" w:type="auto"/>
            <w:vAlign w:val="bottom"/>
          </w:tcPr>
          <w:p w14:paraId="2C550CB7" w14:textId="5E8325AB"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20200505</w:t>
            </w:r>
          </w:p>
        </w:tc>
      </w:tr>
      <w:tr w:rsidR="008C0484" w:rsidRPr="00C82FB7" w14:paraId="3CD9A7F4"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C5FBC62" w14:textId="1F0F7DEC"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88338</w:t>
            </w:r>
          </w:p>
        </w:tc>
        <w:tc>
          <w:tcPr>
            <w:tcW w:w="0" w:type="auto"/>
          </w:tcPr>
          <w:p w14:paraId="7FCB082A" w14:textId="684907BB"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77700328</w:t>
            </w:r>
          </w:p>
        </w:tc>
        <w:tc>
          <w:tcPr>
            <w:tcW w:w="0" w:type="auto"/>
          </w:tcPr>
          <w:p w14:paraId="2B052A2C" w14:textId="54BA7F61"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METHOTREXATE INJECTION USP (methotrexate (methotrexate sodium) 50 mg per 2 mL solution for injection vial) SANDOZ CANADA INCORPORATED</w:t>
            </w:r>
          </w:p>
        </w:tc>
        <w:tc>
          <w:tcPr>
            <w:tcW w:w="0" w:type="auto"/>
            <w:vAlign w:val="bottom"/>
          </w:tcPr>
          <w:p w14:paraId="002F97A8" w14:textId="11B57C0A"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 20200526</w:t>
            </w:r>
          </w:p>
        </w:tc>
      </w:tr>
      <w:tr w:rsidR="008C0484" w:rsidRPr="00C82FB7" w14:paraId="35F7F4B5"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50CFDA8" w14:textId="051ED053" w:rsidR="008C0484" w:rsidRPr="00C82FB7" w:rsidRDefault="00BC752C"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88338</w:t>
            </w:r>
          </w:p>
        </w:tc>
        <w:tc>
          <w:tcPr>
            <w:tcW w:w="0" w:type="auto"/>
          </w:tcPr>
          <w:p w14:paraId="5E6BD8DE" w14:textId="7A645044"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77700326</w:t>
            </w:r>
          </w:p>
        </w:tc>
        <w:tc>
          <w:tcPr>
            <w:tcW w:w="0" w:type="auto"/>
          </w:tcPr>
          <w:p w14:paraId="6A6B9762" w14:textId="7568293A"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METHOTREXATE INJECTION USP (methotrexate (methotrexate sodium) 500 mg per 20 mL solution for injection vial) SANDOZ CANADA INCORPORATED</w:t>
            </w:r>
          </w:p>
        </w:tc>
        <w:tc>
          <w:tcPr>
            <w:tcW w:w="0" w:type="auto"/>
            <w:vAlign w:val="bottom"/>
          </w:tcPr>
          <w:p w14:paraId="3C9B8988" w14:textId="38027EE5"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 20200526</w:t>
            </w:r>
          </w:p>
        </w:tc>
      </w:tr>
      <w:tr w:rsidR="008C0484" w:rsidRPr="00C82FB7" w14:paraId="107033BD"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0473967B" w14:textId="74272918"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81159</w:t>
            </w:r>
          </w:p>
        </w:tc>
        <w:tc>
          <w:tcPr>
            <w:tcW w:w="0" w:type="auto"/>
          </w:tcPr>
          <w:p w14:paraId="61608E2D" w14:textId="52CAF586"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2326256</w:t>
            </w:r>
          </w:p>
        </w:tc>
        <w:tc>
          <w:tcPr>
            <w:tcW w:w="0" w:type="auto"/>
          </w:tcPr>
          <w:p w14:paraId="503B359B" w14:textId="4F3A09D1"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METHYLPHENIDATE (methylphenidate hydrochloride 20 mg oral tablet) PRO DOC LIMITEE</w:t>
            </w:r>
          </w:p>
        </w:tc>
        <w:tc>
          <w:tcPr>
            <w:tcW w:w="0" w:type="auto"/>
            <w:vAlign w:val="bottom"/>
          </w:tcPr>
          <w:p w14:paraId="0A844C4F" w14:textId="00978599"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357CB0C5"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65182D36" w14:textId="1870002B"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95337</w:t>
            </w:r>
          </w:p>
        </w:tc>
        <w:tc>
          <w:tcPr>
            <w:tcW w:w="0" w:type="auto"/>
          </w:tcPr>
          <w:p w14:paraId="6B8B53BF" w14:textId="4FECFCEC"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2465167</w:t>
            </w:r>
          </w:p>
        </w:tc>
        <w:tc>
          <w:tcPr>
            <w:tcW w:w="0" w:type="auto"/>
          </w:tcPr>
          <w:p w14:paraId="5B18AC23" w14:textId="51AFC85F"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MINT-FENOFIBRATE E (fenofibrate 145 mg oral tablet) MINT PHARMACEUTICALS INC</w:t>
            </w:r>
          </w:p>
        </w:tc>
        <w:tc>
          <w:tcPr>
            <w:tcW w:w="0" w:type="auto"/>
            <w:vAlign w:val="bottom"/>
          </w:tcPr>
          <w:p w14:paraId="5C90AE54" w14:textId="5FA6B342"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20200428</w:t>
            </w:r>
          </w:p>
        </w:tc>
      </w:tr>
      <w:tr w:rsidR="008C0484" w:rsidRPr="00C82FB7" w14:paraId="01872BCE"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684D1F65" w14:textId="619F10D4"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87826</w:t>
            </w:r>
          </w:p>
        </w:tc>
        <w:tc>
          <w:tcPr>
            <w:tcW w:w="0" w:type="auto"/>
          </w:tcPr>
          <w:p w14:paraId="71BA4C57" w14:textId="1937E783"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2393018</w:t>
            </w:r>
          </w:p>
        </w:tc>
        <w:tc>
          <w:tcPr>
            <w:tcW w:w="0" w:type="auto"/>
          </w:tcPr>
          <w:p w14:paraId="130F9FF7" w14:textId="10B93BB9"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MINT-IRBESARTAN/HCTZ (hydrochlorothiazide 12.5 mg and irbesartan 300 mg oral tablet) MINT PHARMACEUTICALS INC</w:t>
            </w:r>
          </w:p>
        </w:tc>
        <w:tc>
          <w:tcPr>
            <w:tcW w:w="0" w:type="auto"/>
            <w:vAlign w:val="bottom"/>
          </w:tcPr>
          <w:p w14:paraId="59789208" w14:textId="2D34E55A"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20200430</w:t>
            </w:r>
          </w:p>
        </w:tc>
      </w:tr>
      <w:tr w:rsidR="008C0484" w:rsidRPr="00C82FB7" w14:paraId="1EB5213D"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14701CF" w14:textId="2D3F2B96"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87428</w:t>
            </w:r>
          </w:p>
        </w:tc>
        <w:tc>
          <w:tcPr>
            <w:tcW w:w="0" w:type="auto"/>
          </w:tcPr>
          <w:p w14:paraId="2C1D4B53" w14:textId="614F6990"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2388766</w:t>
            </w:r>
          </w:p>
        </w:tc>
        <w:tc>
          <w:tcPr>
            <w:tcW w:w="0" w:type="auto"/>
          </w:tcPr>
          <w:p w14:paraId="7ADF82EB" w14:textId="3E91982C"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MINT-METFORMIN (metformin hydrochloride 500 mg oral tablet) MINT PHARMACEUTICALS INC</w:t>
            </w:r>
          </w:p>
        </w:tc>
        <w:tc>
          <w:tcPr>
            <w:tcW w:w="0" w:type="auto"/>
            <w:vAlign w:val="bottom"/>
          </w:tcPr>
          <w:p w14:paraId="6BAE746B" w14:textId="7287A82C"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326AA1D7"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59E2FBF" w14:textId="15041384"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87429</w:t>
            </w:r>
          </w:p>
        </w:tc>
        <w:tc>
          <w:tcPr>
            <w:tcW w:w="0" w:type="auto"/>
          </w:tcPr>
          <w:p w14:paraId="409A89AE" w14:textId="594B982B"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2388774</w:t>
            </w:r>
          </w:p>
        </w:tc>
        <w:tc>
          <w:tcPr>
            <w:tcW w:w="0" w:type="auto"/>
          </w:tcPr>
          <w:p w14:paraId="03A0A325" w14:textId="441990F3"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MINT-METFORMIN (metformin hydrochloride 850 mg oral tablet) MINT PHARMACEUTICALS INC</w:t>
            </w:r>
          </w:p>
        </w:tc>
        <w:tc>
          <w:tcPr>
            <w:tcW w:w="0" w:type="auto"/>
            <w:vAlign w:val="bottom"/>
          </w:tcPr>
          <w:p w14:paraId="449F6821" w14:textId="23DA8043"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3298C018"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F615FC5" w14:textId="1FDD259E"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6871</w:t>
            </w:r>
          </w:p>
        </w:tc>
        <w:tc>
          <w:tcPr>
            <w:tcW w:w="0" w:type="auto"/>
          </w:tcPr>
          <w:p w14:paraId="55A414D5" w14:textId="107756D8"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636908</w:t>
            </w:r>
          </w:p>
        </w:tc>
        <w:tc>
          <w:tcPr>
            <w:tcW w:w="0" w:type="auto"/>
          </w:tcPr>
          <w:p w14:paraId="12C00A6B" w14:textId="4D4B6167"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MORPHINE SULFATE INJECTION USP (morphine sulfate 30 mg per 30 mL solution for injection vial) ICU MEDICAL CANADA INC</w:t>
            </w:r>
          </w:p>
        </w:tc>
        <w:tc>
          <w:tcPr>
            <w:tcW w:w="0" w:type="auto"/>
            <w:vAlign w:val="bottom"/>
          </w:tcPr>
          <w:p w14:paraId="6C5C78F2" w14:textId="5FE48A74"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20200504</w:t>
            </w:r>
          </w:p>
        </w:tc>
      </w:tr>
      <w:tr w:rsidR="008C0484" w:rsidRPr="00C82FB7" w14:paraId="147DCB52"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224DD23" w14:textId="3D61F9E6"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78357</w:t>
            </w:r>
          </w:p>
        </w:tc>
        <w:tc>
          <w:tcPr>
            <w:tcW w:w="0" w:type="auto"/>
          </w:tcPr>
          <w:p w14:paraId="0B447051" w14:textId="5DA05C68"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2298279</w:t>
            </w:r>
          </w:p>
        </w:tc>
        <w:tc>
          <w:tcPr>
            <w:tcW w:w="0" w:type="auto"/>
          </w:tcPr>
          <w:p w14:paraId="5B959CC7" w14:textId="6C05DA92"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sidRPr="008C0484">
              <w:rPr>
                <w:rFonts w:ascii="Arial" w:hAnsi="Arial" w:cs="Arial"/>
                <w:sz w:val="20"/>
                <w:szCs w:val="20"/>
                <w:lang w:val="fr-CA"/>
              </w:rPr>
              <w:t>MYLAN-PIOGLITAZONE (pioglitazone (pioglitazone hydrochloride) 15 mg oral tablet) MYLAN PHARMACEUTICALS ULC</w:t>
            </w:r>
          </w:p>
        </w:tc>
        <w:tc>
          <w:tcPr>
            <w:tcW w:w="0" w:type="auto"/>
            <w:vAlign w:val="bottom"/>
          </w:tcPr>
          <w:p w14:paraId="15AC77D4" w14:textId="379EF63F"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4003C874"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236C4E8" w14:textId="6AC982B9" w:rsidR="008C0484" w:rsidRPr="00C82FB7" w:rsidRDefault="00387FB6" w:rsidP="008C0484">
            <w:pPr>
              <w:jc w:val="right"/>
              <w:rPr>
                <w:rFonts w:ascii="Arial" w:eastAsia="Times New Roman" w:hAnsi="Arial" w:cs="Arial"/>
                <w:b w:val="0"/>
                <w:color w:val="000000"/>
                <w:sz w:val="20"/>
                <w:szCs w:val="20"/>
                <w:lang w:val="fr-CA" w:eastAsia="en-CA"/>
              </w:rPr>
            </w:pPr>
            <w:r w:rsidRPr="00387FB6">
              <w:rPr>
                <w:rFonts w:ascii="Arial" w:eastAsia="Times New Roman" w:hAnsi="Arial" w:cs="Arial"/>
                <w:b w:val="0"/>
                <w:color w:val="000000"/>
                <w:sz w:val="20"/>
                <w:szCs w:val="20"/>
                <w:lang w:val="fr-CA" w:eastAsia="en-CA"/>
              </w:rPr>
              <w:t>78359</w:t>
            </w:r>
          </w:p>
        </w:tc>
        <w:tc>
          <w:tcPr>
            <w:tcW w:w="0" w:type="auto"/>
          </w:tcPr>
          <w:p w14:paraId="5A2CA0AB" w14:textId="6859953E"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2298295</w:t>
            </w:r>
          </w:p>
        </w:tc>
        <w:tc>
          <w:tcPr>
            <w:tcW w:w="0" w:type="auto"/>
          </w:tcPr>
          <w:p w14:paraId="7D1C9649" w14:textId="4FBF5ADE"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sidRPr="008C0484">
              <w:rPr>
                <w:rFonts w:ascii="Arial" w:hAnsi="Arial" w:cs="Arial"/>
                <w:sz w:val="20"/>
                <w:szCs w:val="20"/>
                <w:lang w:val="fr-CA"/>
              </w:rPr>
              <w:t>MYLAN-PIOGLITAZONE (pioglitazone (pioglitazone hydrochloride) 45 mg oral tablet) MYLAN PHARMACEUTICALS ULC</w:t>
            </w:r>
          </w:p>
        </w:tc>
        <w:tc>
          <w:tcPr>
            <w:tcW w:w="0" w:type="auto"/>
            <w:vAlign w:val="bottom"/>
          </w:tcPr>
          <w:p w14:paraId="4CBE6A60" w14:textId="7B0DCD56"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614060BA"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A784C4D" w14:textId="7C962B27"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lastRenderedPageBreak/>
              <w:t>13156</w:t>
            </w:r>
          </w:p>
        </w:tc>
        <w:tc>
          <w:tcPr>
            <w:tcW w:w="0" w:type="auto"/>
          </w:tcPr>
          <w:p w14:paraId="6413FC23" w14:textId="5B8B6283"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1927620</w:t>
            </w:r>
          </w:p>
        </w:tc>
        <w:tc>
          <w:tcPr>
            <w:tcW w:w="0" w:type="auto"/>
          </w:tcPr>
          <w:p w14:paraId="6DBCC692" w14:textId="0D4F289D"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MYOCHRYSINE (sodium aurothiomalate 10 mg per 1 mL solution for injection ampoule) SANOFI-AVENTIS CANADA INC</w:t>
            </w:r>
          </w:p>
        </w:tc>
        <w:tc>
          <w:tcPr>
            <w:tcW w:w="0" w:type="auto"/>
            <w:vAlign w:val="bottom"/>
          </w:tcPr>
          <w:p w14:paraId="7E1AB28A" w14:textId="30D5CD87"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4FDE622C"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172BD54C" w14:textId="57BC3348"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89349</w:t>
            </w:r>
          </w:p>
        </w:tc>
        <w:tc>
          <w:tcPr>
            <w:tcW w:w="0" w:type="auto"/>
          </w:tcPr>
          <w:p w14:paraId="07A27D42" w14:textId="153A7A41"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2408759</w:t>
            </w:r>
          </w:p>
        </w:tc>
        <w:tc>
          <w:tcPr>
            <w:tcW w:w="0" w:type="auto"/>
          </w:tcPr>
          <w:p w14:paraId="7FAC0CBD" w14:textId="7F70CAA7"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NAPROXEN (naproxen sodium 220 mg oral tablet) DOMINION PHARMACAL</w:t>
            </w:r>
          </w:p>
        </w:tc>
        <w:tc>
          <w:tcPr>
            <w:tcW w:w="0" w:type="auto"/>
            <w:vAlign w:val="bottom"/>
          </w:tcPr>
          <w:p w14:paraId="06719E9B" w14:textId="251B6DF8"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20200506</w:t>
            </w:r>
          </w:p>
        </w:tc>
      </w:tr>
      <w:tr w:rsidR="008C0484" w:rsidRPr="00C82FB7" w14:paraId="4C419181"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5C07501F" w14:textId="2A712214"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6756</w:t>
            </w:r>
          </w:p>
        </w:tc>
        <w:tc>
          <w:tcPr>
            <w:tcW w:w="0" w:type="auto"/>
          </w:tcPr>
          <w:p w14:paraId="1F99A4AF" w14:textId="28567BF7"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664553</w:t>
            </w:r>
          </w:p>
        </w:tc>
        <w:tc>
          <w:tcPr>
            <w:tcW w:w="0" w:type="auto"/>
          </w:tcPr>
          <w:p w14:paraId="644F84DF" w14:textId="18DE8767"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sidRPr="008C0484">
              <w:rPr>
                <w:rFonts w:ascii="Arial" w:hAnsi="Arial" w:cs="Arial"/>
                <w:sz w:val="20"/>
                <w:szCs w:val="20"/>
                <w:lang w:val="fr-CA"/>
              </w:rPr>
              <w:t>PMS DOCUSATE-CALCIUM CAP 240MG USP (docusate calcium 240 mg oral capsule) PHARMASCIENCE INC</w:t>
            </w:r>
          </w:p>
        </w:tc>
        <w:tc>
          <w:tcPr>
            <w:tcW w:w="0" w:type="auto"/>
            <w:vAlign w:val="bottom"/>
          </w:tcPr>
          <w:p w14:paraId="59A93ACC" w14:textId="2BFD37A3"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20200412</w:t>
            </w:r>
          </w:p>
        </w:tc>
      </w:tr>
      <w:tr w:rsidR="008C0484" w:rsidRPr="00C82FB7" w14:paraId="59F5E49D"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2CE8398D" w14:textId="5EE73194"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78005</w:t>
            </w:r>
          </w:p>
        </w:tc>
        <w:tc>
          <w:tcPr>
            <w:tcW w:w="0" w:type="auto"/>
          </w:tcPr>
          <w:p w14:paraId="63F4AD5D" w14:textId="2C4C2B0D"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2294702</w:t>
            </w:r>
          </w:p>
        </w:tc>
        <w:tc>
          <w:tcPr>
            <w:tcW w:w="0" w:type="auto"/>
          </w:tcPr>
          <w:p w14:paraId="3CABAC24" w14:textId="011C6C77"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PMS-NAPROXEN EC (naproxen 375 mg gastro-resistant tablet) PHARMASCIENCE INC</w:t>
            </w:r>
          </w:p>
        </w:tc>
        <w:tc>
          <w:tcPr>
            <w:tcW w:w="0" w:type="auto"/>
            <w:vAlign w:val="bottom"/>
          </w:tcPr>
          <w:p w14:paraId="20F7B560" w14:textId="3A79C36F"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20200327</w:t>
            </w:r>
          </w:p>
        </w:tc>
      </w:tr>
      <w:tr w:rsidR="008C0484" w:rsidRPr="00C82FB7" w14:paraId="08E91F8E"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7FAADC3" w14:textId="11BBCE92"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77677</w:t>
            </w:r>
          </w:p>
        </w:tc>
        <w:tc>
          <w:tcPr>
            <w:tcW w:w="0" w:type="auto"/>
          </w:tcPr>
          <w:p w14:paraId="66E90B5F" w14:textId="6C4B47A0"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2291401</w:t>
            </w:r>
          </w:p>
        </w:tc>
        <w:tc>
          <w:tcPr>
            <w:tcW w:w="0" w:type="auto"/>
          </w:tcPr>
          <w:p w14:paraId="15662D55" w14:textId="1F07A350"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SANDOZ RAMIPRIL (ramipril 2.5 mg oral tablet) SANDOZ CANADA INCORPORATED</w:t>
            </w:r>
          </w:p>
        </w:tc>
        <w:tc>
          <w:tcPr>
            <w:tcW w:w="0" w:type="auto"/>
            <w:vAlign w:val="bottom"/>
          </w:tcPr>
          <w:p w14:paraId="0BE5C5FD" w14:textId="0310F3FB"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20200515</w:t>
            </w:r>
          </w:p>
        </w:tc>
      </w:tr>
      <w:tr w:rsidR="008C0484" w:rsidRPr="00C82FB7" w14:paraId="74FCB5F3"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4C54512" w14:textId="558E8810"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77381</w:t>
            </w:r>
          </w:p>
        </w:tc>
        <w:tc>
          <w:tcPr>
            <w:tcW w:w="0" w:type="auto"/>
          </w:tcPr>
          <w:p w14:paraId="4EF7BCFF" w14:textId="3C6C9556"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2288389</w:t>
            </w:r>
          </w:p>
        </w:tc>
        <w:tc>
          <w:tcPr>
            <w:tcW w:w="0" w:type="auto"/>
          </w:tcPr>
          <w:p w14:paraId="111A6D6A" w14:textId="2CA9E414" w:rsidR="008C0484" w:rsidRPr="00C82FB7"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SEBIVO (telbivudine 600 mg oral tablet) NOVARTIS PHARMACEUTICALS CANADA INC</w:t>
            </w:r>
          </w:p>
        </w:tc>
        <w:tc>
          <w:tcPr>
            <w:tcW w:w="0" w:type="auto"/>
            <w:vAlign w:val="bottom"/>
          </w:tcPr>
          <w:p w14:paraId="3DE428C4" w14:textId="0C9FA9F6"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20200430</w:t>
            </w:r>
          </w:p>
        </w:tc>
      </w:tr>
      <w:tr w:rsidR="008C0484" w:rsidRPr="00C82FB7" w14:paraId="3033AC6D"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512B270" w14:textId="60D16385"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10485</w:t>
            </w:r>
          </w:p>
        </w:tc>
        <w:tc>
          <w:tcPr>
            <w:tcW w:w="0" w:type="auto"/>
          </w:tcPr>
          <w:p w14:paraId="69546A32" w14:textId="6447FBE9"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705799</w:t>
            </w:r>
          </w:p>
        </w:tc>
        <w:tc>
          <w:tcPr>
            <w:tcW w:w="0" w:type="auto"/>
          </w:tcPr>
          <w:p w14:paraId="667AF593" w14:textId="389806AA"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STATEX DPS 50MG/ML (morphine sulfate 50 mg per mL oral drops) PALADIN LABS INC</w:t>
            </w:r>
          </w:p>
        </w:tc>
        <w:tc>
          <w:tcPr>
            <w:tcW w:w="0" w:type="auto"/>
            <w:vAlign w:val="bottom"/>
          </w:tcPr>
          <w:p w14:paraId="162BFA72" w14:textId="3B448C9D"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42EA64D2"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3B52F244" w14:textId="3A34D017"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18777</w:t>
            </w:r>
          </w:p>
        </w:tc>
        <w:tc>
          <w:tcPr>
            <w:tcW w:w="0" w:type="auto"/>
          </w:tcPr>
          <w:p w14:paraId="7824EC99" w14:textId="4FD3293E"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2171880</w:t>
            </w:r>
          </w:p>
        </w:tc>
        <w:tc>
          <w:tcPr>
            <w:tcW w:w="0" w:type="auto"/>
          </w:tcPr>
          <w:p w14:paraId="3B9597E1" w14:textId="72E210ED" w:rsidR="008C0484" w:rsidRPr="008C0484"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Pr>
                <w:rFonts w:ascii="Arial" w:hAnsi="Arial" w:cs="Arial"/>
                <w:sz w:val="20"/>
                <w:szCs w:val="20"/>
              </w:rPr>
              <w:t>TIMOPTIC-XE (timolol (timolol maleate) 0.25 % prolonged-release eye drops) PURDUE PHARMA</w:t>
            </w:r>
          </w:p>
        </w:tc>
        <w:tc>
          <w:tcPr>
            <w:tcW w:w="0" w:type="auto"/>
            <w:vAlign w:val="bottom"/>
          </w:tcPr>
          <w:p w14:paraId="74F05499" w14:textId="65B05965"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Cancelled post-market</w:t>
            </w:r>
            <w:r>
              <w:rPr>
                <w:rFonts w:ascii="Arial" w:hAnsi="Arial" w:cs="Arial"/>
                <w:sz w:val="20"/>
                <w:szCs w:val="20"/>
              </w:rPr>
              <w:br/>
              <w:t>Expiry</w:t>
            </w:r>
            <w:r>
              <w:rPr>
                <w:rFonts w:ascii="Arial" w:hAnsi="Arial" w:cs="Arial"/>
                <w:sz w:val="20"/>
                <w:szCs w:val="20"/>
              </w:rPr>
              <w:br/>
              <w:t>20200531</w:t>
            </w:r>
          </w:p>
        </w:tc>
      </w:tr>
      <w:tr w:rsidR="008C0484" w:rsidRPr="00C82FB7" w14:paraId="5B47ACF4" w14:textId="77777777" w:rsidTr="00566AA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7BBB6002" w14:textId="0349511C" w:rsidR="008C0484" w:rsidRPr="00C82FB7" w:rsidRDefault="006760C4" w:rsidP="008C0484">
            <w:pPr>
              <w:jc w:val="right"/>
              <w:rPr>
                <w:rFonts w:ascii="Arial" w:eastAsia="Times New Roman" w:hAnsi="Arial" w:cs="Arial"/>
                <w:b w:val="0"/>
                <w:color w:val="000000"/>
                <w:sz w:val="20"/>
                <w:szCs w:val="20"/>
                <w:lang w:val="fr-CA" w:eastAsia="en-CA"/>
              </w:rPr>
            </w:pPr>
            <w:r w:rsidRPr="006760C4">
              <w:rPr>
                <w:rFonts w:ascii="Arial" w:eastAsia="Times New Roman" w:hAnsi="Arial" w:cs="Arial"/>
                <w:b w:val="0"/>
                <w:color w:val="000000"/>
                <w:sz w:val="20"/>
                <w:szCs w:val="20"/>
                <w:lang w:val="fr-CA" w:eastAsia="en-CA"/>
              </w:rPr>
              <w:t>2308</w:t>
            </w:r>
          </w:p>
        </w:tc>
        <w:tc>
          <w:tcPr>
            <w:tcW w:w="0" w:type="auto"/>
          </w:tcPr>
          <w:p w14:paraId="5E5F1FF7" w14:textId="396256ED" w:rsidR="008C0484" w:rsidRPr="00C82FB7" w:rsidRDefault="008C0484" w:rsidP="008C048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345539</w:t>
            </w:r>
          </w:p>
        </w:tc>
        <w:tc>
          <w:tcPr>
            <w:tcW w:w="0" w:type="auto"/>
          </w:tcPr>
          <w:p w14:paraId="025A2EA9" w14:textId="0CAD96C5"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TRIFLUOPERAZINE (trifluoperazine (trifluoperazine hydrochloride) 1 mg oral tablet) AA PHARMA INC</w:t>
            </w:r>
          </w:p>
        </w:tc>
        <w:tc>
          <w:tcPr>
            <w:tcW w:w="0" w:type="auto"/>
            <w:vAlign w:val="bottom"/>
          </w:tcPr>
          <w:p w14:paraId="58BCBA65" w14:textId="7A7DC0C8" w:rsidR="008C0484" w:rsidRPr="0012783E" w:rsidRDefault="008C0484" w:rsidP="008C048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CA" w:eastAsia="en-CA"/>
              </w:rPr>
            </w:pPr>
            <w:r>
              <w:rPr>
                <w:rFonts w:ascii="Arial" w:hAnsi="Arial" w:cs="Arial"/>
                <w:sz w:val="20"/>
                <w:szCs w:val="20"/>
              </w:rPr>
              <w:t>Dormant</w:t>
            </w:r>
            <w:r>
              <w:rPr>
                <w:rFonts w:ascii="Arial" w:hAnsi="Arial" w:cs="Arial"/>
                <w:sz w:val="20"/>
                <w:szCs w:val="20"/>
              </w:rPr>
              <w:br/>
              <w:t>20200316</w:t>
            </w:r>
          </w:p>
        </w:tc>
      </w:tr>
    </w:tbl>
    <w:p w14:paraId="71FF61BE" w14:textId="1D8E0D8E" w:rsidR="001B7235" w:rsidRPr="00C82FB7" w:rsidRDefault="001B7235">
      <w:pPr>
        <w:rPr>
          <w:lang w:val="fr-CA"/>
        </w:rPr>
      </w:pPr>
    </w:p>
    <w:p w14:paraId="6DAAC2AC" w14:textId="001B0781" w:rsidR="00FA260E" w:rsidRPr="0031503D" w:rsidRDefault="00FA260E" w:rsidP="00FA260E">
      <w:pPr>
        <w:pStyle w:val="Heading2"/>
        <w:rPr>
          <w:b/>
          <w:color w:val="5B9BD5" w:themeColor="accent5"/>
        </w:rPr>
      </w:pPr>
      <w:r w:rsidRPr="0031503D">
        <w:rPr>
          <w:b/>
          <w:color w:val="5B9BD5" w:themeColor="accent5"/>
        </w:rPr>
        <w:t>Blacklist (on GitHub)</w:t>
      </w:r>
    </w:p>
    <w:p w14:paraId="6D559AF3" w14:textId="5FFF7360" w:rsidR="001B7235" w:rsidRDefault="00025B10">
      <w:r>
        <w:t>Updates</w:t>
      </w:r>
      <w:r w:rsidR="003E3BF3">
        <w:t xml:space="preserve"> </w:t>
      </w:r>
      <w:r w:rsidR="001B7235" w:rsidRPr="002C7139">
        <w:t xml:space="preserve">to the Blacklist to be applied for the </w:t>
      </w:r>
      <w:r w:rsidR="00D853DB">
        <w:t>DEC</w:t>
      </w:r>
      <w:r w:rsidR="001B7235" w:rsidRPr="002C7139">
        <w:t xml:space="preserve"> Release Candidate </w:t>
      </w:r>
      <w:r>
        <w:t xml:space="preserve">have been made.  The </w:t>
      </w:r>
      <w:r w:rsidR="003E3BF3">
        <w:t>list as it is on Gi</w:t>
      </w:r>
      <w:r w:rsidR="001B7235" w:rsidRPr="002C7139">
        <w:t>tHub</w:t>
      </w:r>
      <w:r w:rsidR="003E3BF3">
        <w:t xml:space="preserve"> should be used.</w:t>
      </w:r>
    </w:p>
    <w:p w14:paraId="318FB98C" w14:textId="417A1289"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14:paraId="0325EE16" w14:textId="33C3A888"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STAY on Blacklist</w:t>
      </w:r>
    </w:p>
    <w:p w14:paraId="742540D8" w14:textId="68A0761A"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14:paraId="6EDFBDBA" w14:textId="187E7332" w:rsidR="00EF5CC2" w:rsidRDefault="00EF5CC2" w:rsidP="00EF5CC2">
      <w:pPr>
        <w:pStyle w:val="ListParagraph"/>
        <w:numPr>
          <w:ilvl w:val="0"/>
          <w:numId w:val="1"/>
        </w:numPr>
      </w:pPr>
      <w:r w:rsidRPr="00EF5CC2">
        <w:rPr>
          <w:rFonts w:ascii="Calibri" w:hAnsi="Calibri"/>
          <w:color w:val="000000"/>
        </w:rPr>
        <w:t>REMOVE from Blacklist</w:t>
      </w:r>
    </w:p>
    <w:tbl>
      <w:tblPr>
        <w:tblStyle w:val="TableGrid"/>
        <w:tblW w:w="9067" w:type="dxa"/>
        <w:tblInd w:w="0" w:type="dxa"/>
        <w:tblLayout w:type="fixed"/>
        <w:tblLook w:val="04A0" w:firstRow="1" w:lastRow="0" w:firstColumn="1" w:lastColumn="0" w:noHBand="0" w:noVBand="1"/>
      </w:tblPr>
      <w:tblGrid>
        <w:gridCol w:w="1729"/>
        <w:gridCol w:w="1909"/>
        <w:gridCol w:w="1035"/>
        <w:gridCol w:w="1134"/>
        <w:gridCol w:w="2207"/>
        <w:gridCol w:w="1053"/>
      </w:tblGrid>
      <w:tr w:rsidR="001038A4" w:rsidRPr="002D01B3" w14:paraId="4C5D2EF1" w14:textId="77777777" w:rsidTr="00B90A3C">
        <w:tc>
          <w:tcPr>
            <w:tcW w:w="1729" w:type="dxa"/>
            <w:shd w:val="clear" w:color="auto" w:fill="D9E2F3" w:themeFill="accent1" w:themeFillTint="33"/>
            <w:vAlign w:val="bottom"/>
          </w:tcPr>
          <w:p w14:paraId="525880FB" w14:textId="7F3328AD" w:rsidR="002D01B3" w:rsidRPr="002D01B3" w:rsidRDefault="002D01B3" w:rsidP="002D01B3">
            <w:pPr>
              <w:rPr>
                <w:b/>
              </w:rPr>
            </w:pPr>
            <w:r w:rsidRPr="002D01B3">
              <w:rPr>
                <w:b/>
              </w:rPr>
              <w:t>ntp_code</w:t>
            </w:r>
          </w:p>
        </w:tc>
        <w:tc>
          <w:tcPr>
            <w:tcW w:w="1909" w:type="dxa"/>
            <w:shd w:val="clear" w:color="auto" w:fill="D9E2F3" w:themeFill="accent1" w:themeFillTint="33"/>
            <w:vAlign w:val="bottom"/>
          </w:tcPr>
          <w:p w14:paraId="285911C6" w14:textId="68AC640A" w:rsidR="002D01B3" w:rsidRPr="002D01B3" w:rsidRDefault="002D01B3" w:rsidP="002D01B3">
            <w:pPr>
              <w:rPr>
                <w:b/>
              </w:rPr>
            </w:pPr>
            <w:r w:rsidRPr="002D01B3">
              <w:rPr>
                <w:b/>
              </w:rPr>
              <w:t>ntp_formal_name</w:t>
            </w:r>
          </w:p>
        </w:tc>
        <w:tc>
          <w:tcPr>
            <w:tcW w:w="1035" w:type="dxa"/>
            <w:shd w:val="clear" w:color="auto" w:fill="D9E2F3" w:themeFill="accent1" w:themeFillTint="33"/>
            <w:vAlign w:val="bottom"/>
          </w:tcPr>
          <w:p w14:paraId="7C0BA4AE" w14:textId="3886C2C1" w:rsidR="002D01B3" w:rsidRPr="002D01B3" w:rsidRDefault="002D01B3" w:rsidP="002D01B3">
            <w:pPr>
              <w:rPr>
                <w:b/>
              </w:rPr>
            </w:pPr>
            <w:r w:rsidRPr="002D01B3">
              <w:rPr>
                <w:b/>
              </w:rPr>
              <w:t>drug_code</w:t>
            </w:r>
          </w:p>
        </w:tc>
        <w:tc>
          <w:tcPr>
            <w:tcW w:w="1134" w:type="dxa"/>
            <w:shd w:val="clear" w:color="auto" w:fill="D9E2F3" w:themeFill="accent1" w:themeFillTint="33"/>
            <w:vAlign w:val="bottom"/>
          </w:tcPr>
          <w:p w14:paraId="65B9998D" w14:textId="46098ED3" w:rsidR="002D01B3" w:rsidRPr="002D01B3" w:rsidRDefault="002D01B3" w:rsidP="002D01B3">
            <w:pPr>
              <w:rPr>
                <w:b/>
              </w:rPr>
            </w:pPr>
            <w:r w:rsidRPr="002D01B3">
              <w:rPr>
                <w:b/>
              </w:rPr>
              <w:t>mp_code</w:t>
            </w:r>
          </w:p>
        </w:tc>
        <w:tc>
          <w:tcPr>
            <w:tcW w:w="2207" w:type="dxa"/>
            <w:shd w:val="clear" w:color="auto" w:fill="D9E2F3" w:themeFill="accent1" w:themeFillTint="33"/>
            <w:vAlign w:val="bottom"/>
          </w:tcPr>
          <w:p w14:paraId="1C449742" w14:textId="14228A48" w:rsidR="002D01B3" w:rsidRPr="002D01B3" w:rsidRDefault="002D01B3" w:rsidP="002D01B3">
            <w:pPr>
              <w:rPr>
                <w:b/>
              </w:rPr>
            </w:pPr>
            <w:r w:rsidRPr="002D01B3">
              <w:rPr>
                <w:b/>
              </w:rPr>
              <w:t>mp_formal_name</w:t>
            </w:r>
          </w:p>
        </w:tc>
        <w:tc>
          <w:tcPr>
            <w:tcW w:w="1053" w:type="dxa"/>
            <w:shd w:val="clear" w:color="auto" w:fill="D9E2F3" w:themeFill="accent1" w:themeFillTint="33"/>
            <w:vAlign w:val="bottom"/>
          </w:tcPr>
          <w:p w14:paraId="0E6B7B13" w14:textId="34D154CD" w:rsidR="002D01B3" w:rsidRPr="002D01B3" w:rsidRDefault="002D01B3" w:rsidP="002D01B3">
            <w:pPr>
              <w:rPr>
                <w:b/>
              </w:rPr>
            </w:pPr>
            <w:r w:rsidRPr="002D01B3">
              <w:rPr>
                <w:b/>
              </w:rPr>
              <w:t>ACTION</w:t>
            </w:r>
          </w:p>
        </w:tc>
      </w:tr>
      <w:tr w:rsidR="004B7F63" w14:paraId="11494400" w14:textId="77777777" w:rsidTr="004B7F63">
        <w:tc>
          <w:tcPr>
            <w:tcW w:w="1729" w:type="dxa"/>
          </w:tcPr>
          <w:p w14:paraId="243B9AA3" w14:textId="39D385D0" w:rsidR="004B7F63" w:rsidRDefault="004B7F63" w:rsidP="004B7F63">
            <w:pPr>
              <w:rPr>
                <w:rFonts w:ascii="Arial" w:hAnsi="Arial" w:cs="Arial"/>
                <w:sz w:val="20"/>
                <w:szCs w:val="20"/>
              </w:rPr>
            </w:pPr>
            <w:r>
              <w:rPr>
                <w:rFonts w:ascii="Arial" w:hAnsi="Arial" w:cs="Arial"/>
                <w:sz w:val="20"/>
                <w:szCs w:val="20"/>
              </w:rPr>
              <w:t>203213c9390a0139f4ce37a552814f58</w:t>
            </w:r>
          </w:p>
        </w:tc>
        <w:tc>
          <w:tcPr>
            <w:tcW w:w="1909" w:type="dxa"/>
          </w:tcPr>
          <w:p w14:paraId="1DA82281" w14:textId="02C15941" w:rsidR="004B7F63" w:rsidRDefault="004B7F63" w:rsidP="004B7F63">
            <w:pPr>
              <w:rPr>
                <w:rFonts w:ascii="Arial" w:hAnsi="Arial" w:cs="Arial"/>
                <w:sz w:val="20"/>
                <w:szCs w:val="20"/>
              </w:rPr>
            </w:pPr>
            <w:r>
              <w:rPr>
                <w:rFonts w:ascii="Arial" w:hAnsi="Arial" w:cs="Arial"/>
                <w:sz w:val="20"/>
                <w:szCs w:val="20"/>
              </w:rPr>
              <w:t>fentanyl (fentanyl citrate) 1000 mcg per 20 mL solution for injection</w:t>
            </w:r>
          </w:p>
        </w:tc>
        <w:tc>
          <w:tcPr>
            <w:tcW w:w="1035" w:type="dxa"/>
          </w:tcPr>
          <w:p w14:paraId="564066AF" w14:textId="76C656A2" w:rsidR="004B7F63" w:rsidRDefault="00BC2E7C" w:rsidP="004B7F63">
            <w:pPr>
              <w:rPr>
                <w:rFonts w:ascii="Arial" w:hAnsi="Arial" w:cs="Arial"/>
                <w:color w:val="000000"/>
                <w:sz w:val="20"/>
                <w:szCs w:val="20"/>
                <w:shd w:val="clear" w:color="auto" w:fill="FFFFFF"/>
              </w:rPr>
            </w:pPr>
            <w:r w:rsidRPr="00BC2E7C">
              <w:rPr>
                <w:rFonts w:ascii="Arial" w:hAnsi="Arial" w:cs="Arial"/>
                <w:color w:val="000000"/>
                <w:sz w:val="20"/>
                <w:szCs w:val="20"/>
                <w:shd w:val="clear" w:color="auto" w:fill="FFFFFF"/>
              </w:rPr>
              <w:t>98604</w:t>
            </w:r>
          </w:p>
        </w:tc>
        <w:tc>
          <w:tcPr>
            <w:tcW w:w="1134" w:type="dxa"/>
          </w:tcPr>
          <w:p w14:paraId="7FB02DC6" w14:textId="186DFF6E" w:rsidR="004B7F63" w:rsidRDefault="004B7F63" w:rsidP="004B7F63">
            <w:pPr>
              <w:rPr>
                <w:rFonts w:ascii="Arial" w:hAnsi="Arial" w:cs="Arial"/>
                <w:sz w:val="20"/>
                <w:szCs w:val="20"/>
              </w:rPr>
            </w:pPr>
            <w:r>
              <w:rPr>
                <w:rFonts w:ascii="Arial" w:hAnsi="Arial" w:cs="Arial"/>
                <w:sz w:val="20"/>
                <w:szCs w:val="20"/>
              </w:rPr>
              <w:t>02496178</w:t>
            </w:r>
          </w:p>
        </w:tc>
        <w:tc>
          <w:tcPr>
            <w:tcW w:w="2207" w:type="dxa"/>
            <w:vAlign w:val="bottom"/>
          </w:tcPr>
          <w:p w14:paraId="24D8FBD8" w14:textId="35E48300" w:rsidR="004B7F63" w:rsidRDefault="004B7F63" w:rsidP="004B7F63">
            <w:pPr>
              <w:rPr>
                <w:rFonts w:ascii="Arial" w:hAnsi="Arial" w:cs="Arial"/>
                <w:sz w:val="20"/>
                <w:szCs w:val="20"/>
              </w:rPr>
            </w:pPr>
            <w:r>
              <w:rPr>
                <w:rFonts w:ascii="Arial" w:hAnsi="Arial" w:cs="Arial"/>
                <w:sz w:val="20"/>
                <w:szCs w:val="20"/>
              </w:rPr>
              <w:t>FENTANYL INJECTION BP (fentanyl (fentanyl citrate) 1000 mcg per 20 mL solution for injection) STERIMAX INC</w:t>
            </w:r>
          </w:p>
        </w:tc>
        <w:tc>
          <w:tcPr>
            <w:tcW w:w="1053" w:type="dxa"/>
          </w:tcPr>
          <w:p w14:paraId="33424B23" w14:textId="6A0377A8" w:rsidR="004B7F63" w:rsidRDefault="00B13B13" w:rsidP="004B7F63">
            <w:pPr>
              <w:rPr>
                <w:rFonts w:cstheme="minorHAnsi"/>
                <w:color w:val="000000"/>
              </w:rPr>
            </w:pPr>
            <w:r>
              <w:rPr>
                <w:rFonts w:cstheme="minorHAnsi"/>
                <w:color w:val="000000"/>
              </w:rPr>
              <w:t>REMOVE</w:t>
            </w:r>
          </w:p>
        </w:tc>
      </w:tr>
      <w:tr w:rsidR="004B7F63" w14:paraId="6A7F08DD" w14:textId="77777777" w:rsidTr="004B7F63">
        <w:tc>
          <w:tcPr>
            <w:tcW w:w="1729" w:type="dxa"/>
          </w:tcPr>
          <w:p w14:paraId="48624D0A" w14:textId="4E89BA2D" w:rsidR="004B7F63" w:rsidRDefault="004B7F63" w:rsidP="004B7F63">
            <w:pPr>
              <w:rPr>
                <w:rFonts w:ascii="Arial" w:hAnsi="Arial" w:cs="Arial"/>
                <w:sz w:val="20"/>
                <w:szCs w:val="20"/>
              </w:rPr>
            </w:pPr>
            <w:r>
              <w:rPr>
                <w:rFonts w:ascii="Arial" w:hAnsi="Arial" w:cs="Arial"/>
                <w:sz w:val="20"/>
                <w:szCs w:val="20"/>
              </w:rPr>
              <w:t>047391f67b8ded96c0f14dda4a4f1b66</w:t>
            </w:r>
          </w:p>
        </w:tc>
        <w:tc>
          <w:tcPr>
            <w:tcW w:w="1909" w:type="dxa"/>
          </w:tcPr>
          <w:p w14:paraId="7E3265F3" w14:textId="14B82698" w:rsidR="004B7F63" w:rsidRDefault="004B7F63" w:rsidP="004B7F63">
            <w:pPr>
              <w:rPr>
                <w:rFonts w:ascii="Arial" w:hAnsi="Arial" w:cs="Arial"/>
                <w:sz w:val="20"/>
                <w:szCs w:val="20"/>
              </w:rPr>
            </w:pPr>
            <w:r>
              <w:rPr>
                <w:rFonts w:ascii="Arial" w:hAnsi="Arial" w:cs="Arial"/>
                <w:sz w:val="20"/>
                <w:szCs w:val="20"/>
              </w:rPr>
              <w:t>fentanyl (fentanyl citrate) 250 mcg per 5 mL solution for injection</w:t>
            </w:r>
          </w:p>
        </w:tc>
        <w:tc>
          <w:tcPr>
            <w:tcW w:w="1035" w:type="dxa"/>
          </w:tcPr>
          <w:p w14:paraId="6E7E1C00" w14:textId="1F880CED" w:rsidR="004B7F63" w:rsidRDefault="00BC2E7C" w:rsidP="004B7F63">
            <w:pPr>
              <w:rPr>
                <w:rFonts w:ascii="Arial" w:hAnsi="Arial" w:cs="Arial"/>
                <w:color w:val="000000"/>
                <w:sz w:val="20"/>
                <w:szCs w:val="20"/>
                <w:shd w:val="clear" w:color="auto" w:fill="FFFFFF"/>
              </w:rPr>
            </w:pPr>
            <w:r w:rsidRPr="00BC2E7C">
              <w:rPr>
                <w:rFonts w:ascii="Arial" w:hAnsi="Arial" w:cs="Arial"/>
                <w:color w:val="000000"/>
                <w:sz w:val="20"/>
                <w:szCs w:val="20"/>
                <w:shd w:val="clear" w:color="auto" w:fill="FFFFFF"/>
              </w:rPr>
              <w:t>98603</w:t>
            </w:r>
          </w:p>
        </w:tc>
        <w:tc>
          <w:tcPr>
            <w:tcW w:w="1134" w:type="dxa"/>
          </w:tcPr>
          <w:p w14:paraId="77052E99" w14:textId="4EECEA43" w:rsidR="004B7F63" w:rsidRDefault="004B7F63" w:rsidP="004B7F63">
            <w:pPr>
              <w:rPr>
                <w:rFonts w:ascii="Arial" w:hAnsi="Arial" w:cs="Arial"/>
                <w:sz w:val="20"/>
                <w:szCs w:val="20"/>
              </w:rPr>
            </w:pPr>
            <w:r>
              <w:rPr>
                <w:rFonts w:ascii="Arial" w:hAnsi="Arial" w:cs="Arial"/>
                <w:sz w:val="20"/>
                <w:szCs w:val="20"/>
              </w:rPr>
              <w:t>02496151</w:t>
            </w:r>
          </w:p>
        </w:tc>
        <w:tc>
          <w:tcPr>
            <w:tcW w:w="2207" w:type="dxa"/>
            <w:vAlign w:val="bottom"/>
          </w:tcPr>
          <w:p w14:paraId="1CD99480" w14:textId="190A5B76" w:rsidR="004B7F63" w:rsidRDefault="004B7F63" w:rsidP="004B7F63">
            <w:pPr>
              <w:rPr>
                <w:rFonts w:ascii="Arial" w:hAnsi="Arial" w:cs="Arial"/>
                <w:sz w:val="20"/>
                <w:szCs w:val="20"/>
              </w:rPr>
            </w:pPr>
            <w:r>
              <w:rPr>
                <w:rFonts w:ascii="Arial" w:hAnsi="Arial" w:cs="Arial"/>
                <w:sz w:val="20"/>
                <w:szCs w:val="20"/>
              </w:rPr>
              <w:t>FENTANYL INJECTION BP (fentanyl (fentanyl citrate) 250 mcg per 5 mL solution for injection) STERIMAX INC</w:t>
            </w:r>
          </w:p>
        </w:tc>
        <w:tc>
          <w:tcPr>
            <w:tcW w:w="1053" w:type="dxa"/>
          </w:tcPr>
          <w:p w14:paraId="6222C226" w14:textId="322AF18A" w:rsidR="004B7F63" w:rsidRDefault="00B13B13" w:rsidP="004B7F63">
            <w:pPr>
              <w:rPr>
                <w:rFonts w:cstheme="minorHAnsi"/>
                <w:color w:val="000000"/>
              </w:rPr>
            </w:pPr>
            <w:r>
              <w:rPr>
                <w:rFonts w:cstheme="minorHAnsi"/>
                <w:color w:val="000000"/>
              </w:rPr>
              <w:t>REMOVE</w:t>
            </w:r>
          </w:p>
        </w:tc>
      </w:tr>
      <w:tr w:rsidR="004B7F63" w14:paraId="32F16DE1" w14:textId="77777777" w:rsidTr="004B7F63">
        <w:tc>
          <w:tcPr>
            <w:tcW w:w="1729" w:type="dxa"/>
          </w:tcPr>
          <w:p w14:paraId="5C79530F" w14:textId="77AD6251" w:rsidR="004B7F63" w:rsidRDefault="004B7F63" w:rsidP="004B7F63">
            <w:pPr>
              <w:rPr>
                <w:rFonts w:ascii="Arial" w:hAnsi="Arial" w:cs="Arial"/>
                <w:sz w:val="20"/>
                <w:szCs w:val="20"/>
              </w:rPr>
            </w:pPr>
            <w:r>
              <w:rPr>
                <w:rFonts w:ascii="Arial" w:hAnsi="Arial" w:cs="Arial"/>
                <w:sz w:val="20"/>
                <w:szCs w:val="20"/>
              </w:rPr>
              <w:lastRenderedPageBreak/>
              <w:t>66b42a234df9ae8ff2375b5a50cbc3c0</w:t>
            </w:r>
          </w:p>
        </w:tc>
        <w:tc>
          <w:tcPr>
            <w:tcW w:w="1909" w:type="dxa"/>
          </w:tcPr>
          <w:p w14:paraId="357454D2" w14:textId="51A1BA1B" w:rsidR="004B7F63" w:rsidRDefault="004B7F63" w:rsidP="004B7F63">
            <w:pPr>
              <w:rPr>
                <w:rFonts w:ascii="Arial" w:hAnsi="Arial" w:cs="Arial"/>
                <w:sz w:val="20"/>
                <w:szCs w:val="20"/>
              </w:rPr>
            </w:pPr>
            <w:r>
              <w:rPr>
                <w:rFonts w:ascii="Arial" w:hAnsi="Arial" w:cs="Arial"/>
                <w:sz w:val="20"/>
                <w:szCs w:val="20"/>
              </w:rPr>
              <w:t>fentanyl (fentanyl citrate) 2500 mcg per 50 mL solution for injection</w:t>
            </w:r>
          </w:p>
        </w:tc>
        <w:tc>
          <w:tcPr>
            <w:tcW w:w="1035" w:type="dxa"/>
          </w:tcPr>
          <w:p w14:paraId="4AE6C51E" w14:textId="24413DAE" w:rsidR="004B7F63" w:rsidRDefault="00BC2E7C" w:rsidP="004B7F63">
            <w:pPr>
              <w:rPr>
                <w:rFonts w:ascii="Arial" w:hAnsi="Arial" w:cs="Arial"/>
                <w:color w:val="000000"/>
                <w:sz w:val="20"/>
                <w:szCs w:val="20"/>
                <w:shd w:val="clear" w:color="auto" w:fill="FFFFFF"/>
              </w:rPr>
            </w:pPr>
            <w:r w:rsidRPr="00BC2E7C">
              <w:rPr>
                <w:rFonts w:ascii="Arial" w:hAnsi="Arial" w:cs="Arial"/>
                <w:color w:val="000000"/>
                <w:sz w:val="20"/>
                <w:szCs w:val="20"/>
                <w:shd w:val="clear" w:color="auto" w:fill="FFFFFF"/>
              </w:rPr>
              <w:t>98605</w:t>
            </w:r>
          </w:p>
        </w:tc>
        <w:tc>
          <w:tcPr>
            <w:tcW w:w="1134" w:type="dxa"/>
          </w:tcPr>
          <w:p w14:paraId="1224FF05" w14:textId="71E3FB3B" w:rsidR="004B7F63" w:rsidRDefault="004B7F63" w:rsidP="004B7F63">
            <w:pPr>
              <w:rPr>
                <w:rFonts w:ascii="Arial" w:hAnsi="Arial" w:cs="Arial"/>
                <w:sz w:val="20"/>
                <w:szCs w:val="20"/>
              </w:rPr>
            </w:pPr>
            <w:r>
              <w:rPr>
                <w:rFonts w:ascii="Arial" w:hAnsi="Arial" w:cs="Arial"/>
                <w:sz w:val="20"/>
                <w:szCs w:val="20"/>
              </w:rPr>
              <w:t>02496186</w:t>
            </w:r>
          </w:p>
        </w:tc>
        <w:tc>
          <w:tcPr>
            <w:tcW w:w="2207" w:type="dxa"/>
            <w:vAlign w:val="bottom"/>
          </w:tcPr>
          <w:p w14:paraId="3058249B" w14:textId="2D36552A" w:rsidR="004B7F63" w:rsidRDefault="004B7F63" w:rsidP="004B7F63">
            <w:pPr>
              <w:rPr>
                <w:rFonts w:ascii="Arial" w:hAnsi="Arial" w:cs="Arial"/>
                <w:sz w:val="20"/>
                <w:szCs w:val="20"/>
              </w:rPr>
            </w:pPr>
            <w:r>
              <w:rPr>
                <w:rFonts w:ascii="Arial" w:hAnsi="Arial" w:cs="Arial"/>
                <w:sz w:val="20"/>
                <w:szCs w:val="20"/>
              </w:rPr>
              <w:t>FENTANYL INJECTION BP (fentanyl (fentanyl citrate) 2500 mcg per 50 mL solution for injection) STERIMAX INC</w:t>
            </w:r>
          </w:p>
        </w:tc>
        <w:tc>
          <w:tcPr>
            <w:tcW w:w="1053" w:type="dxa"/>
          </w:tcPr>
          <w:p w14:paraId="40811438" w14:textId="529379BB" w:rsidR="004B7F63" w:rsidRDefault="00B13B13" w:rsidP="004B7F63">
            <w:pPr>
              <w:rPr>
                <w:rFonts w:cstheme="minorHAnsi"/>
                <w:color w:val="000000"/>
              </w:rPr>
            </w:pPr>
            <w:r>
              <w:rPr>
                <w:rFonts w:cstheme="minorHAnsi"/>
                <w:color w:val="000000"/>
              </w:rPr>
              <w:t>REMOVE</w:t>
            </w:r>
          </w:p>
        </w:tc>
      </w:tr>
      <w:tr w:rsidR="0098005D" w14:paraId="5AECA0A9" w14:textId="77777777" w:rsidTr="004812CF">
        <w:tc>
          <w:tcPr>
            <w:tcW w:w="1729" w:type="dxa"/>
          </w:tcPr>
          <w:p w14:paraId="4597EF01" w14:textId="23E74456" w:rsidR="0098005D" w:rsidRPr="00807472" w:rsidRDefault="0098005D" w:rsidP="0098005D">
            <w:pPr>
              <w:rPr>
                <w:rFonts w:ascii="Arial" w:hAnsi="Arial" w:cs="Arial"/>
                <w:sz w:val="20"/>
                <w:szCs w:val="20"/>
              </w:rPr>
            </w:pPr>
            <w:r w:rsidRPr="004F0D34">
              <w:t>eb85a4dd3eb77677a7c6aec4555b121a</w:t>
            </w:r>
          </w:p>
        </w:tc>
        <w:tc>
          <w:tcPr>
            <w:tcW w:w="1909" w:type="dxa"/>
          </w:tcPr>
          <w:p w14:paraId="70B8D97F" w14:textId="7A3563AA" w:rsidR="0098005D" w:rsidRPr="00807472" w:rsidRDefault="0098005D" w:rsidP="0098005D">
            <w:pPr>
              <w:rPr>
                <w:rFonts w:ascii="Arial" w:hAnsi="Arial" w:cs="Arial"/>
                <w:sz w:val="20"/>
                <w:szCs w:val="20"/>
              </w:rPr>
            </w:pPr>
            <w:r w:rsidRPr="004F0D34">
              <w:t>calcitonin salmon 200 unit per mL solution for injection</w:t>
            </w:r>
          </w:p>
        </w:tc>
        <w:tc>
          <w:tcPr>
            <w:tcW w:w="1035" w:type="dxa"/>
          </w:tcPr>
          <w:p w14:paraId="7E7CCFB3" w14:textId="2C1CC712" w:rsidR="0098005D" w:rsidRPr="00100D88" w:rsidRDefault="006760C4" w:rsidP="0098005D">
            <w:pPr>
              <w:rPr>
                <w:rFonts w:ascii="Arial" w:hAnsi="Arial" w:cs="Arial"/>
                <w:sz w:val="20"/>
                <w:szCs w:val="20"/>
              </w:rPr>
            </w:pPr>
            <w:r w:rsidRPr="006760C4">
              <w:rPr>
                <w:rFonts w:ascii="Arial" w:hAnsi="Arial" w:cs="Arial"/>
                <w:sz w:val="20"/>
                <w:szCs w:val="20"/>
              </w:rPr>
              <w:t>86900</w:t>
            </w:r>
          </w:p>
        </w:tc>
        <w:tc>
          <w:tcPr>
            <w:tcW w:w="1134" w:type="dxa"/>
          </w:tcPr>
          <w:p w14:paraId="1538FBE4" w14:textId="409EF6BA" w:rsidR="0098005D" w:rsidRPr="00100D88" w:rsidRDefault="0098005D" w:rsidP="0098005D">
            <w:pPr>
              <w:rPr>
                <w:rFonts w:ascii="Arial" w:hAnsi="Arial" w:cs="Arial"/>
                <w:sz w:val="20"/>
                <w:szCs w:val="20"/>
              </w:rPr>
            </w:pPr>
            <w:r>
              <w:rPr>
                <w:rFonts w:ascii="Arial" w:hAnsi="Arial" w:cs="Arial"/>
                <w:sz w:val="20"/>
                <w:szCs w:val="20"/>
              </w:rPr>
              <w:t>2383233</w:t>
            </w:r>
          </w:p>
        </w:tc>
        <w:tc>
          <w:tcPr>
            <w:tcW w:w="2207" w:type="dxa"/>
            <w:vAlign w:val="bottom"/>
          </w:tcPr>
          <w:p w14:paraId="46242907" w14:textId="2D6C0641" w:rsidR="0098005D" w:rsidRPr="00100D88" w:rsidRDefault="0098005D" w:rsidP="0098005D">
            <w:pPr>
              <w:rPr>
                <w:rFonts w:ascii="Arial" w:hAnsi="Arial" w:cs="Arial"/>
                <w:sz w:val="20"/>
                <w:szCs w:val="20"/>
              </w:rPr>
            </w:pPr>
            <w:r>
              <w:rPr>
                <w:rFonts w:ascii="Arial" w:hAnsi="Arial" w:cs="Arial"/>
                <w:sz w:val="20"/>
                <w:szCs w:val="20"/>
              </w:rPr>
              <w:t>CALCITONIN (SALMON) INJECTION, BP (calcitonin salmon 200 unit per mL solution for injection) STRIDES PHARMA CANADA INC</w:t>
            </w:r>
          </w:p>
        </w:tc>
        <w:tc>
          <w:tcPr>
            <w:tcW w:w="1053" w:type="dxa"/>
          </w:tcPr>
          <w:p w14:paraId="7446CB28" w14:textId="4A0AEEFA" w:rsidR="0098005D" w:rsidRPr="00807472" w:rsidRDefault="0098005D" w:rsidP="0098005D">
            <w:pPr>
              <w:rPr>
                <w:rFonts w:cstheme="minorHAnsi"/>
                <w:color w:val="000000"/>
              </w:rPr>
            </w:pPr>
            <w:r>
              <w:rPr>
                <w:rFonts w:cstheme="minorHAnsi"/>
                <w:color w:val="000000"/>
              </w:rPr>
              <w:t>ADD</w:t>
            </w:r>
          </w:p>
        </w:tc>
      </w:tr>
      <w:tr w:rsidR="0098005D" w14:paraId="3554E35C" w14:textId="77777777" w:rsidTr="00F63EB4">
        <w:tc>
          <w:tcPr>
            <w:tcW w:w="1729" w:type="dxa"/>
          </w:tcPr>
          <w:p w14:paraId="0F3B6BD2" w14:textId="7E1F584B" w:rsidR="0098005D" w:rsidRPr="00807472" w:rsidRDefault="0098005D" w:rsidP="0098005D">
            <w:pPr>
              <w:rPr>
                <w:rFonts w:ascii="Arial" w:hAnsi="Arial" w:cs="Arial"/>
                <w:sz w:val="20"/>
                <w:szCs w:val="20"/>
              </w:rPr>
            </w:pPr>
            <w:r>
              <w:rPr>
                <w:rFonts w:ascii="Arial" w:hAnsi="Arial" w:cs="Arial"/>
                <w:sz w:val="20"/>
                <w:szCs w:val="20"/>
              </w:rPr>
              <w:t>9014281</w:t>
            </w:r>
          </w:p>
        </w:tc>
        <w:tc>
          <w:tcPr>
            <w:tcW w:w="1909" w:type="dxa"/>
          </w:tcPr>
          <w:p w14:paraId="75A41B05" w14:textId="138B3D3E" w:rsidR="0098005D" w:rsidRPr="00807472" w:rsidRDefault="0098005D" w:rsidP="0098005D">
            <w:pPr>
              <w:rPr>
                <w:rFonts w:ascii="Arial" w:hAnsi="Arial" w:cs="Arial"/>
                <w:sz w:val="20"/>
                <w:szCs w:val="20"/>
              </w:rPr>
            </w:pPr>
            <w:r>
              <w:rPr>
                <w:rFonts w:ascii="Arial" w:hAnsi="Arial" w:cs="Arial"/>
                <w:sz w:val="20"/>
                <w:szCs w:val="20"/>
              </w:rPr>
              <w:t>clindamycin 300 mg per 50 mL solution for injection</w:t>
            </w:r>
          </w:p>
        </w:tc>
        <w:tc>
          <w:tcPr>
            <w:tcW w:w="1035" w:type="dxa"/>
          </w:tcPr>
          <w:p w14:paraId="33AD96D0" w14:textId="2126D6C9" w:rsidR="0098005D" w:rsidRPr="00100D88" w:rsidRDefault="00E95BF8" w:rsidP="0098005D">
            <w:pPr>
              <w:rPr>
                <w:rFonts w:ascii="Arial" w:hAnsi="Arial" w:cs="Arial"/>
                <w:sz w:val="20"/>
                <w:szCs w:val="20"/>
              </w:rPr>
            </w:pPr>
            <w:r w:rsidRPr="00E95BF8">
              <w:rPr>
                <w:rFonts w:ascii="Arial" w:hAnsi="Arial" w:cs="Arial"/>
                <w:sz w:val="20"/>
                <w:szCs w:val="20"/>
              </w:rPr>
              <w:t>97570</w:t>
            </w:r>
          </w:p>
        </w:tc>
        <w:tc>
          <w:tcPr>
            <w:tcW w:w="1134" w:type="dxa"/>
          </w:tcPr>
          <w:p w14:paraId="257F771D" w14:textId="3FBDBBD1" w:rsidR="0098005D" w:rsidRPr="00100D88" w:rsidRDefault="0098005D" w:rsidP="0098005D">
            <w:pPr>
              <w:rPr>
                <w:rFonts w:ascii="Arial" w:hAnsi="Arial" w:cs="Arial"/>
                <w:sz w:val="20"/>
                <w:szCs w:val="20"/>
              </w:rPr>
            </w:pPr>
            <w:r>
              <w:rPr>
                <w:rFonts w:ascii="Arial" w:hAnsi="Arial" w:cs="Arial"/>
                <w:sz w:val="20"/>
                <w:szCs w:val="20"/>
              </w:rPr>
              <w:t>2485451</w:t>
            </w:r>
          </w:p>
        </w:tc>
        <w:tc>
          <w:tcPr>
            <w:tcW w:w="2207" w:type="dxa"/>
          </w:tcPr>
          <w:p w14:paraId="26096D4D" w14:textId="6CDB0B1A" w:rsidR="0098005D" w:rsidRPr="00100D88" w:rsidRDefault="0098005D" w:rsidP="0098005D">
            <w:pPr>
              <w:rPr>
                <w:rFonts w:ascii="Arial" w:hAnsi="Arial" w:cs="Arial"/>
                <w:sz w:val="20"/>
                <w:szCs w:val="20"/>
              </w:rPr>
            </w:pPr>
            <w:r>
              <w:rPr>
                <w:rFonts w:ascii="Arial" w:hAnsi="Arial" w:cs="Arial"/>
                <w:sz w:val="20"/>
                <w:szCs w:val="20"/>
              </w:rPr>
              <w:t>CLINDAMYCIN INJECTION IN 5% DEXTROSE (clindamycin 300 mg per 50 mL solution for injection) BAXTER CORPORATION</w:t>
            </w:r>
          </w:p>
        </w:tc>
        <w:tc>
          <w:tcPr>
            <w:tcW w:w="1053" w:type="dxa"/>
          </w:tcPr>
          <w:p w14:paraId="52B2EDAD" w14:textId="207EC863" w:rsidR="0098005D" w:rsidRPr="00807472" w:rsidRDefault="0098005D" w:rsidP="0098005D">
            <w:pPr>
              <w:rPr>
                <w:rFonts w:cstheme="minorHAnsi"/>
                <w:color w:val="000000"/>
              </w:rPr>
            </w:pPr>
            <w:r>
              <w:rPr>
                <w:rFonts w:cstheme="minorHAnsi"/>
                <w:color w:val="000000"/>
              </w:rPr>
              <w:t>ADD</w:t>
            </w:r>
          </w:p>
        </w:tc>
      </w:tr>
      <w:tr w:rsidR="0098005D" w14:paraId="3B6E3878" w14:textId="77777777" w:rsidTr="00F63EB4">
        <w:tc>
          <w:tcPr>
            <w:tcW w:w="1729" w:type="dxa"/>
          </w:tcPr>
          <w:p w14:paraId="267FF4FA" w14:textId="5FB94113" w:rsidR="0098005D" w:rsidRDefault="0098005D" w:rsidP="0098005D">
            <w:pPr>
              <w:rPr>
                <w:rFonts w:ascii="Arial" w:hAnsi="Arial" w:cs="Arial"/>
                <w:sz w:val="20"/>
                <w:szCs w:val="20"/>
              </w:rPr>
            </w:pPr>
            <w:r>
              <w:rPr>
                <w:rFonts w:ascii="Arial" w:hAnsi="Arial" w:cs="Arial"/>
                <w:sz w:val="20"/>
                <w:szCs w:val="20"/>
              </w:rPr>
              <w:t>9014282</w:t>
            </w:r>
          </w:p>
        </w:tc>
        <w:tc>
          <w:tcPr>
            <w:tcW w:w="1909" w:type="dxa"/>
          </w:tcPr>
          <w:p w14:paraId="15E5D305" w14:textId="61024FAA" w:rsidR="0098005D" w:rsidRDefault="0098005D" w:rsidP="0098005D">
            <w:pPr>
              <w:rPr>
                <w:rFonts w:ascii="Arial" w:hAnsi="Arial" w:cs="Arial"/>
                <w:sz w:val="20"/>
                <w:szCs w:val="20"/>
              </w:rPr>
            </w:pPr>
            <w:r>
              <w:rPr>
                <w:rFonts w:ascii="Arial" w:hAnsi="Arial" w:cs="Arial"/>
                <w:sz w:val="20"/>
                <w:szCs w:val="20"/>
              </w:rPr>
              <w:t>clindamycin 600 mg per 50 mL solution for injection</w:t>
            </w:r>
          </w:p>
        </w:tc>
        <w:tc>
          <w:tcPr>
            <w:tcW w:w="1035" w:type="dxa"/>
          </w:tcPr>
          <w:p w14:paraId="2CDD2323" w14:textId="14BD28CD" w:rsidR="0098005D" w:rsidRDefault="00E95BF8" w:rsidP="0098005D">
            <w:pPr>
              <w:rPr>
                <w:rFonts w:ascii="Arial" w:hAnsi="Arial" w:cs="Arial"/>
                <w:color w:val="000000"/>
                <w:sz w:val="20"/>
                <w:szCs w:val="20"/>
                <w:shd w:val="clear" w:color="auto" w:fill="FFFFFF"/>
              </w:rPr>
            </w:pPr>
            <w:r w:rsidRPr="00E95BF8">
              <w:rPr>
                <w:rFonts w:ascii="Arial" w:hAnsi="Arial" w:cs="Arial"/>
                <w:color w:val="000000"/>
                <w:sz w:val="20"/>
                <w:szCs w:val="20"/>
                <w:shd w:val="clear" w:color="auto" w:fill="FFFFFF"/>
              </w:rPr>
              <w:t>97571</w:t>
            </w:r>
          </w:p>
        </w:tc>
        <w:tc>
          <w:tcPr>
            <w:tcW w:w="1134" w:type="dxa"/>
          </w:tcPr>
          <w:p w14:paraId="3A99B1A8" w14:textId="2A45DDE8" w:rsidR="0098005D" w:rsidRDefault="0098005D" w:rsidP="0098005D">
            <w:pPr>
              <w:rPr>
                <w:rFonts w:ascii="Arial" w:hAnsi="Arial" w:cs="Arial"/>
                <w:sz w:val="20"/>
                <w:szCs w:val="20"/>
              </w:rPr>
            </w:pPr>
            <w:r>
              <w:rPr>
                <w:rFonts w:ascii="Arial" w:hAnsi="Arial" w:cs="Arial"/>
                <w:sz w:val="20"/>
                <w:szCs w:val="20"/>
              </w:rPr>
              <w:t>2485478</w:t>
            </w:r>
          </w:p>
        </w:tc>
        <w:tc>
          <w:tcPr>
            <w:tcW w:w="2207" w:type="dxa"/>
          </w:tcPr>
          <w:p w14:paraId="35415FDC" w14:textId="555ED1B1" w:rsidR="0098005D" w:rsidRDefault="0098005D" w:rsidP="0098005D">
            <w:pPr>
              <w:rPr>
                <w:rFonts w:ascii="Arial" w:hAnsi="Arial" w:cs="Arial"/>
                <w:sz w:val="20"/>
                <w:szCs w:val="20"/>
              </w:rPr>
            </w:pPr>
            <w:r>
              <w:rPr>
                <w:rFonts w:ascii="Arial" w:hAnsi="Arial" w:cs="Arial"/>
                <w:sz w:val="20"/>
                <w:szCs w:val="20"/>
              </w:rPr>
              <w:t>CLINDAMYCIN INJECTION IN 5% DEXTROSE (clindamycin 600 mg per 50 mL solution for injection) BAXTER CORPORATION</w:t>
            </w:r>
          </w:p>
        </w:tc>
        <w:tc>
          <w:tcPr>
            <w:tcW w:w="1053" w:type="dxa"/>
          </w:tcPr>
          <w:p w14:paraId="28074EFE" w14:textId="3ADA3018" w:rsidR="0098005D" w:rsidRPr="004B7F63" w:rsidRDefault="0098005D" w:rsidP="0098005D">
            <w:pPr>
              <w:rPr>
                <w:rFonts w:cstheme="minorHAnsi"/>
                <w:color w:val="000000"/>
              </w:rPr>
            </w:pPr>
            <w:r>
              <w:rPr>
                <w:rFonts w:cstheme="minorHAnsi"/>
                <w:color w:val="000000"/>
              </w:rPr>
              <w:t>ADD</w:t>
            </w:r>
          </w:p>
        </w:tc>
      </w:tr>
      <w:tr w:rsidR="0098005D" w14:paraId="4855AA06" w14:textId="77777777" w:rsidTr="00F63EB4">
        <w:tc>
          <w:tcPr>
            <w:tcW w:w="1729" w:type="dxa"/>
          </w:tcPr>
          <w:p w14:paraId="0B057CB5" w14:textId="30B71DD3" w:rsidR="0098005D" w:rsidRDefault="0098005D" w:rsidP="0098005D">
            <w:pPr>
              <w:rPr>
                <w:rFonts w:ascii="Arial" w:hAnsi="Arial" w:cs="Arial"/>
                <w:sz w:val="20"/>
                <w:szCs w:val="20"/>
              </w:rPr>
            </w:pPr>
            <w:r>
              <w:rPr>
                <w:rFonts w:ascii="Arial" w:hAnsi="Arial" w:cs="Arial"/>
                <w:sz w:val="20"/>
                <w:szCs w:val="20"/>
              </w:rPr>
              <w:t>9014283</w:t>
            </w:r>
          </w:p>
        </w:tc>
        <w:tc>
          <w:tcPr>
            <w:tcW w:w="1909" w:type="dxa"/>
          </w:tcPr>
          <w:p w14:paraId="6C8DDF3A" w14:textId="7C000529" w:rsidR="0098005D" w:rsidRDefault="0098005D" w:rsidP="0098005D">
            <w:pPr>
              <w:rPr>
                <w:rFonts w:ascii="Arial" w:hAnsi="Arial" w:cs="Arial"/>
                <w:sz w:val="20"/>
                <w:szCs w:val="20"/>
              </w:rPr>
            </w:pPr>
            <w:r>
              <w:rPr>
                <w:rFonts w:ascii="Arial" w:hAnsi="Arial" w:cs="Arial"/>
                <w:sz w:val="20"/>
                <w:szCs w:val="20"/>
              </w:rPr>
              <w:t>clindamycin 900 mg per 50 mL solution for injection</w:t>
            </w:r>
          </w:p>
        </w:tc>
        <w:tc>
          <w:tcPr>
            <w:tcW w:w="1035" w:type="dxa"/>
          </w:tcPr>
          <w:p w14:paraId="19B9AC1C" w14:textId="574F92A2" w:rsidR="0098005D" w:rsidRDefault="00E95BF8" w:rsidP="0098005D">
            <w:pPr>
              <w:rPr>
                <w:rFonts w:ascii="Arial" w:hAnsi="Arial" w:cs="Arial"/>
                <w:color w:val="000000"/>
                <w:sz w:val="20"/>
                <w:szCs w:val="20"/>
                <w:shd w:val="clear" w:color="auto" w:fill="FFFFFF"/>
              </w:rPr>
            </w:pPr>
            <w:r w:rsidRPr="00E95BF8">
              <w:rPr>
                <w:rFonts w:ascii="Arial" w:hAnsi="Arial" w:cs="Arial"/>
                <w:color w:val="000000"/>
                <w:sz w:val="20"/>
                <w:szCs w:val="20"/>
                <w:shd w:val="clear" w:color="auto" w:fill="FFFFFF"/>
              </w:rPr>
              <w:t>97572</w:t>
            </w:r>
          </w:p>
        </w:tc>
        <w:tc>
          <w:tcPr>
            <w:tcW w:w="1134" w:type="dxa"/>
          </w:tcPr>
          <w:p w14:paraId="030C615A" w14:textId="319F46EC" w:rsidR="0098005D" w:rsidRDefault="0098005D" w:rsidP="0098005D">
            <w:pPr>
              <w:rPr>
                <w:rFonts w:ascii="Arial" w:hAnsi="Arial" w:cs="Arial"/>
                <w:sz w:val="20"/>
                <w:szCs w:val="20"/>
              </w:rPr>
            </w:pPr>
            <w:r>
              <w:rPr>
                <w:rFonts w:ascii="Arial" w:hAnsi="Arial" w:cs="Arial"/>
                <w:sz w:val="20"/>
                <w:szCs w:val="20"/>
              </w:rPr>
              <w:t>2485486</w:t>
            </w:r>
          </w:p>
        </w:tc>
        <w:tc>
          <w:tcPr>
            <w:tcW w:w="2207" w:type="dxa"/>
          </w:tcPr>
          <w:p w14:paraId="0CFF6F7F" w14:textId="46709A7C" w:rsidR="0098005D" w:rsidRDefault="0098005D" w:rsidP="0098005D">
            <w:pPr>
              <w:rPr>
                <w:rFonts w:ascii="Arial" w:hAnsi="Arial" w:cs="Arial"/>
                <w:sz w:val="20"/>
                <w:szCs w:val="20"/>
              </w:rPr>
            </w:pPr>
            <w:r>
              <w:rPr>
                <w:rFonts w:ascii="Arial" w:hAnsi="Arial" w:cs="Arial"/>
                <w:sz w:val="20"/>
                <w:szCs w:val="20"/>
              </w:rPr>
              <w:t>CLINDAMYCIN INJECTION IN 5% DEXTROSE (clindamycin 900 mg per 50 mL solution for injection) BAXTER CORPORATION</w:t>
            </w:r>
          </w:p>
        </w:tc>
        <w:tc>
          <w:tcPr>
            <w:tcW w:w="1053" w:type="dxa"/>
          </w:tcPr>
          <w:p w14:paraId="3E651EA6" w14:textId="5F73D00D" w:rsidR="0098005D" w:rsidRDefault="0098005D" w:rsidP="0098005D">
            <w:pPr>
              <w:rPr>
                <w:rFonts w:cstheme="minorHAnsi"/>
                <w:color w:val="000000"/>
              </w:rPr>
            </w:pPr>
            <w:r>
              <w:rPr>
                <w:rFonts w:cstheme="minorHAnsi"/>
                <w:color w:val="000000"/>
              </w:rPr>
              <w:t>ADD</w:t>
            </w:r>
          </w:p>
        </w:tc>
      </w:tr>
      <w:tr w:rsidR="0098005D" w14:paraId="61D5DB4D" w14:textId="77777777" w:rsidTr="000C629C">
        <w:tc>
          <w:tcPr>
            <w:tcW w:w="1729" w:type="dxa"/>
          </w:tcPr>
          <w:p w14:paraId="53B626D8" w14:textId="003A299F" w:rsidR="0098005D" w:rsidRDefault="0098005D" w:rsidP="0098005D">
            <w:pPr>
              <w:rPr>
                <w:rFonts w:ascii="Arial" w:hAnsi="Arial" w:cs="Arial"/>
                <w:sz w:val="20"/>
                <w:szCs w:val="20"/>
              </w:rPr>
            </w:pPr>
            <w:r w:rsidRPr="0057520B">
              <w:t>f2aa80e49a385030a03b904722bc2ac0</w:t>
            </w:r>
          </w:p>
        </w:tc>
        <w:tc>
          <w:tcPr>
            <w:tcW w:w="1909" w:type="dxa"/>
          </w:tcPr>
          <w:p w14:paraId="0DFD13CC" w14:textId="525B7AEC" w:rsidR="0098005D" w:rsidRDefault="0098005D" w:rsidP="0098005D">
            <w:pPr>
              <w:rPr>
                <w:rFonts w:ascii="Arial" w:hAnsi="Arial" w:cs="Arial"/>
                <w:sz w:val="20"/>
                <w:szCs w:val="20"/>
              </w:rPr>
            </w:pPr>
            <w:r w:rsidRPr="0057520B">
              <w:t>fulvestrant 50 mg per mL solution for injection</w:t>
            </w:r>
          </w:p>
        </w:tc>
        <w:tc>
          <w:tcPr>
            <w:tcW w:w="1035" w:type="dxa"/>
          </w:tcPr>
          <w:p w14:paraId="40ED3F18" w14:textId="6100C9A5" w:rsidR="0098005D" w:rsidRDefault="00E95BF8" w:rsidP="0098005D">
            <w:pPr>
              <w:rPr>
                <w:rFonts w:ascii="Arial" w:hAnsi="Arial" w:cs="Arial"/>
                <w:color w:val="000000"/>
                <w:sz w:val="20"/>
                <w:szCs w:val="20"/>
                <w:shd w:val="clear" w:color="auto" w:fill="FFFFFF"/>
              </w:rPr>
            </w:pPr>
            <w:r w:rsidRPr="00E95BF8">
              <w:rPr>
                <w:rFonts w:ascii="Arial" w:hAnsi="Arial" w:cs="Arial"/>
                <w:color w:val="000000"/>
                <w:sz w:val="20"/>
                <w:szCs w:val="20"/>
                <w:shd w:val="clear" w:color="auto" w:fill="FFFFFF"/>
              </w:rPr>
              <w:t>95697</w:t>
            </w:r>
          </w:p>
        </w:tc>
        <w:tc>
          <w:tcPr>
            <w:tcW w:w="1134" w:type="dxa"/>
          </w:tcPr>
          <w:p w14:paraId="689A4838" w14:textId="4F110750" w:rsidR="0098005D" w:rsidRDefault="0098005D" w:rsidP="0098005D">
            <w:pPr>
              <w:rPr>
                <w:rFonts w:ascii="Arial" w:hAnsi="Arial" w:cs="Arial"/>
                <w:sz w:val="20"/>
                <w:szCs w:val="20"/>
              </w:rPr>
            </w:pPr>
            <w:r>
              <w:rPr>
                <w:rFonts w:ascii="Arial" w:hAnsi="Arial" w:cs="Arial"/>
                <w:sz w:val="20"/>
                <w:szCs w:val="20"/>
              </w:rPr>
              <w:t>2468549</w:t>
            </w:r>
          </w:p>
        </w:tc>
        <w:tc>
          <w:tcPr>
            <w:tcW w:w="2207" w:type="dxa"/>
            <w:vAlign w:val="bottom"/>
          </w:tcPr>
          <w:p w14:paraId="01D177A5" w14:textId="5B5273CF" w:rsidR="0098005D" w:rsidRDefault="0098005D" w:rsidP="0098005D">
            <w:pPr>
              <w:rPr>
                <w:rFonts w:ascii="Arial" w:hAnsi="Arial" w:cs="Arial"/>
                <w:sz w:val="20"/>
                <w:szCs w:val="20"/>
              </w:rPr>
            </w:pPr>
            <w:r>
              <w:rPr>
                <w:rFonts w:ascii="Arial" w:hAnsi="Arial" w:cs="Arial"/>
                <w:sz w:val="20"/>
                <w:szCs w:val="20"/>
              </w:rPr>
              <w:t>FULVESTRANT INJECTION (fulvestrant 50 mg per mL solution for injection) MYLAN PHARMACEUTICALS ULC</w:t>
            </w:r>
          </w:p>
        </w:tc>
        <w:tc>
          <w:tcPr>
            <w:tcW w:w="1053" w:type="dxa"/>
          </w:tcPr>
          <w:p w14:paraId="5BE7AC9D" w14:textId="79015990" w:rsidR="0098005D" w:rsidRDefault="0098005D" w:rsidP="0098005D">
            <w:pPr>
              <w:rPr>
                <w:rFonts w:cstheme="minorHAnsi"/>
                <w:color w:val="000000"/>
              </w:rPr>
            </w:pPr>
            <w:r>
              <w:rPr>
                <w:rFonts w:cstheme="minorHAnsi"/>
                <w:color w:val="000000"/>
              </w:rPr>
              <w:t>ADD</w:t>
            </w:r>
          </w:p>
        </w:tc>
      </w:tr>
      <w:tr w:rsidR="0098005D" w14:paraId="21736001" w14:textId="77777777" w:rsidTr="000C629C">
        <w:tc>
          <w:tcPr>
            <w:tcW w:w="1729" w:type="dxa"/>
          </w:tcPr>
          <w:p w14:paraId="213DB751" w14:textId="055D0DDB" w:rsidR="0098005D" w:rsidRDefault="0098005D" w:rsidP="0098005D">
            <w:pPr>
              <w:rPr>
                <w:rFonts w:ascii="Arial" w:hAnsi="Arial" w:cs="Arial"/>
                <w:sz w:val="20"/>
                <w:szCs w:val="20"/>
              </w:rPr>
            </w:pPr>
            <w:r w:rsidRPr="000836ED">
              <w:t>b78e0b9ba5e59e425c646f878822d2d9</w:t>
            </w:r>
          </w:p>
        </w:tc>
        <w:tc>
          <w:tcPr>
            <w:tcW w:w="1909" w:type="dxa"/>
          </w:tcPr>
          <w:p w14:paraId="57AE5832" w14:textId="5DE95004" w:rsidR="0098005D" w:rsidRDefault="0098005D" w:rsidP="0098005D">
            <w:pPr>
              <w:rPr>
                <w:rFonts w:ascii="Arial" w:hAnsi="Arial" w:cs="Arial"/>
                <w:sz w:val="20"/>
                <w:szCs w:val="20"/>
              </w:rPr>
            </w:pPr>
            <w:r w:rsidRPr="000836ED">
              <w:t>filgrastim 300 mcg per 0.5 mL solution for injection</w:t>
            </w:r>
          </w:p>
        </w:tc>
        <w:tc>
          <w:tcPr>
            <w:tcW w:w="1035" w:type="dxa"/>
          </w:tcPr>
          <w:p w14:paraId="567A51BA" w14:textId="5489726C" w:rsidR="0098005D" w:rsidRDefault="00E95BF8" w:rsidP="0098005D">
            <w:pPr>
              <w:rPr>
                <w:rFonts w:ascii="Arial" w:hAnsi="Arial" w:cs="Arial"/>
                <w:color w:val="000000"/>
                <w:sz w:val="20"/>
                <w:szCs w:val="20"/>
                <w:shd w:val="clear" w:color="auto" w:fill="FFFFFF"/>
              </w:rPr>
            </w:pPr>
            <w:r w:rsidRPr="00E95BF8">
              <w:rPr>
                <w:rFonts w:ascii="Arial" w:hAnsi="Arial" w:cs="Arial"/>
                <w:color w:val="000000"/>
                <w:sz w:val="20"/>
                <w:szCs w:val="20"/>
                <w:shd w:val="clear" w:color="auto" w:fill="FFFFFF"/>
              </w:rPr>
              <w:t>97581</w:t>
            </w:r>
          </w:p>
        </w:tc>
        <w:tc>
          <w:tcPr>
            <w:tcW w:w="1134" w:type="dxa"/>
          </w:tcPr>
          <w:p w14:paraId="2D9E2510" w14:textId="0531ADAF" w:rsidR="0098005D" w:rsidRDefault="0098005D" w:rsidP="0098005D">
            <w:pPr>
              <w:rPr>
                <w:rFonts w:ascii="Arial" w:hAnsi="Arial" w:cs="Arial"/>
                <w:sz w:val="20"/>
                <w:szCs w:val="20"/>
              </w:rPr>
            </w:pPr>
            <w:r>
              <w:rPr>
                <w:rFonts w:ascii="Arial" w:hAnsi="Arial" w:cs="Arial"/>
                <w:sz w:val="20"/>
                <w:szCs w:val="20"/>
              </w:rPr>
              <w:t>2485575</w:t>
            </w:r>
          </w:p>
        </w:tc>
        <w:tc>
          <w:tcPr>
            <w:tcW w:w="2207" w:type="dxa"/>
            <w:vAlign w:val="bottom"/>
          </w:tcPr>
          <w:p w14:paraId="27009E25" w14:textId="5DE0D21D" w:rsidR="0098005D" w:rsidRDefault="0098005D" w:rsidP="0098005D">
            <w:pPr>
              <w:rPr>
                <w:rFonts w:ascii="Arial" w:hAnsi="Arial" w:cs="Arial"/>
                <w:sz w:val="20"/>
                <w:szCs w:val="20"/>
              </w:rPr>
            </w:pPr>
            <w:r>
              <w:rPr>
                <w:rFonts w:ascii="Arial" w:hAnsi="Arial" w:cs="Arial"/>
                <w:sz w:val="20"/>
                <w:szCs w:val="20"/>
              </w:rPr>
              <w:t>NIVESTYM (filgrastim 300 mcg per 0.5 mL solution for injection) PFIZER CANADA ULC</w:t>
            </w:r>
          </w:p>
        </w:tc>
        <w:tc>
          <w:tcPr>
            <w:tcW w:w="1053" w:type="dxa"/>
          </w:tcPr>
          <w:p w14:paraId="5DBFC848" w14:textId="43D5D728" w:rsidR="0098005D" w:rsidRDefault="0098005D" w:rsidP="0098005D">
            <w:pPr>
              <w:rPr>
                <w:rFonts w:cstheme="minorHAnsi"/>
                <w:color w:val="000000"/>
              </w:rPr>
            </w:pPr>
            <w:r>
              <w:rPr>
                <w:rFonts w:cstheme="minorHAnsi"/>
                <w:color w:val="000000"/>
              </w:rPr>
              <w:t>ADD</w:t>
            </w:r>
          </w:p>
        </w:tc>
      </w:tr>
      <w:tr w:rsidR="0098005D" w14:paraId="29B10D5B" w14:textId="77777777" w:rsidTr="000C629C">
        <w:tc>
          <w:tcPr>
            <w:tcW w:w="1729" w:type="dxa"/>
          </w:tcPr>
          <w:p w14:paraId="4CB274CB" w14:textId="5AAF91E7" w:rsidR="0098005D" w:rsidRDefault="0098005D" w:rsidP="0098005D">
            <w:pPr>
              <w:rPr>
                <w:rFonts w:ascii="Arial" w:hAnsi="Arial" w:cs="Arial"/>
                <w:sz w:val="20"/>
                <w:szCs w:val="20"/>
              </w:rPr>
            </w:pPr>
            <w:r w:rsidRPr="000836ED">
              <w:t>b8d4efbabf28f8d7405d08cc7ea71b2e</w:t>
            </w:r>
          </w:p>
        </w:tc>
        <w:tc>
          <w:tcPr>
            <w:tcW w:w="1909" w:type="dxa"/>
          </w:tcPr>
          <w:p w14:paraId="753763D0" w14:textId="1C7D2CB4" w:rsidR="0098005D" w:rsidRDefault="0098005D" w:rsidP="0098005D">
            <w:pPr>
              <w:rPr>
                <w:rFonts w:ascii="Arial" w:hAnsi="Arial" w:cs="Arial"/>
                <w:sz w:val="20"/>
                <w:szCs w:val="20"/>
              </w:rPr>
            </w:pPr>
            <w:r w:rsidRPr="000836ED">
              <w:t>filgrastim 480 mcg per 0.8 mL solution for injection</w:t>
            </w:r>
          </w:p>
        </w:tc>
        <w:tc>
          <w:tcPr>
            <w:tcW w:w="1035" w:type="dxa"/>
          </w:tcPr>
          <w:p w14:paraId="68FD1B1F" w14:textId="451FC2CD" w:rsidR="0098005D" w:rsidRDefault="00E95BF8" w:rsidP="0098005D">
            <w:pPr>
              <w:rPr>
                <w:rFonts w:ascii="Arial" w:hAnsi="Arial" w:cs="Arial"/>
                <w:color w:val="000000"/>
                <w:sz w:val="20"/>
                <w:szCs w:val="20"/>
                <w:shd w:val="clear" w:color="auto" w:fill="FFFFFF"/>
              </w:rPr>
            </w:pPr>
            <w:r w:rsidRPr="00E95BF8">
              <w:rPr>
                <w:rFonts w:ascii="Arial" w:hAnsi="Arial" w:cs="Arial"/>
                <w:color w:val="000000"/>
                <w:sz w:val="20"/>
                <w:szCs w:val="20"/>
                <w:shd w:val="clear" w:color="auto" w:fill="FFFFFF"/>
              </w:rPr>
              <w:t>97582</w:t>
            </w:r>
          </w:p>
        </w:tc>
        <w:tc>
          <w:tcPr>
            <w:tcW w:w="1134" w:type="dxa"/>
          </w:tcPr>
          <w:p w14:paraId="51065824" w14:textId="14E97D93" w:rsidR="0098005D" w:rsidRDefault="0098005D" w:rsidP="0098005D">
            <w:pPr>
              <w:rPr>
                <w:rFonts w:ascii="Arial" w:hAnsi="Arial" w:cs="Arial"/>
                <w:sz w:val="20"/>
                <w:szCs w:val="20"/>
              </w:rPr>
            </w:pPr>
            <w:r>
              <w:rPr>
                <w:rFonts w:ascii="Arial" w:hAnsi="Arial" w:cs="Arial"/>
                <w:sz w:val="20"/>
                <w:szCs w:val="20"/>
              </w:rPr>
              <w:t>2485583</w:t>
            </w:r>
          </w:p>
        </w:tc>
        <w:tc>
          <w:tcPr>
            <w:tcW w:w="2207" w:type="dxa"/>
            <w:vAlign w:val="bottom"/>
          </w:tcPr>
          <w:p w14:paraId="7B703BC9" w14:textId="5C833E7A" w:rsidR="0098005D" w:rsidRDefault="0098005D" w:rsidP="0098005D">
            <w:pPr>
              <w:rPr>
                <w:rFonts w:ascii="Arial" w:hAnsi="Arial" w:cs="Arial"/>
                <w:sz w:val="20"/>
                <w:szCs w:val="20"/>
              </w:rPr>
            </w:pPr>
            <w:r>
              <w:rPr>
                <w:rFonts w:ascii="Arial" w:hAnsi="Arial" w:cs="Arial"/>
                <w:sz w:val="20"/>
                <w:szCs w:val="20"/>
              </w:rPr>
              <w:t>NIVESTYM (filgrastim 480 mcg per 0.8 mL solution for injection) PFIZER CANADA ULC</w:t>
            </w:r>
          </w:p>
        </w:tc>
        <w:tc>
          <w:tcPr>
            <w:tcW w:w="1053" w:type="dxa"/>
          </w:tcPr>
          <w:p w14:paraId="1BB27EA4" w14:textId="7DABFE75" w:rsidR="0098005D" w:rsidRDefault="0098005D" w:rsidP="0098005D">
            <w:pPr>
              <w:rPr>
                <w:rFonts w:cstheme="minorHAnsi"/>
                <w:color w:val="000000"/>
              </w:rPr>
            </w:pPr>
            <w:r>
              <w:rPr>
                <w:rFonts w:cstheme="minorHAnsi"/>
                <w:color w:val="000000"/>
              </w:rPr>
              <w:t>ADD</w:t>
            </w:r>
          </w:p>
        </w:tc>
      </w:tr>
      <w:tr w:rsidR="0098005D" w14:paraId="5B536DB2" w14:textId="77777777" w:rsidTr="000C629C">
        <w:tc>
          <w:tcPr>
            <w:tcW w:w="1729" w:type="dxa"/>
          </w:tcPr>
          <w:p w14:paraId="48058F02" w14:textId="75AA8D28" w:rsidR="0098005D" w:rsidRDefault="0098005D" w:rsidP="0098005D">
            <w:pPr>
              <w:rPr>
                <w:rFonts w:ascii="Arial" w:hAnsi="Arial" w:cs="Arial"/>
                <w:sz w:val="20"/>
                <w:szCs w:val="20"/>
              </w:rPr>
            </w:pPr>
            <w:r w:rsidRPr="006636BA">
              <w:t>ed9d593fc08ce7d6a9a16427e9f48eb8</w:t>
            </w:r>
          </w:p>
        </w:tc>
        <w:tc>
          <w:tcPr>
            <w:tcW w:w="1909" w:type="dxa"/>
          </w:tcPr>
          <w:p w14:paraId="184C1BAB" w14:textId="2AF62F02" w:rsidR="0098005D" w:rsidRDefault="0098005D" w:rsidP="0098005D">
            <w:pPr>
              <w:rPr>
                <w:rFonts w:ascii="Arial" w:hAnsi="Arial" w:cs="Arial"/>
                <w:sz w:val="20"/>
                <w:szCs w:val="20"/>
              </w:rPr>
            </w:pPr>
            <w:r w:rsidRPr="006636BA">
              <w:t>norepinephrine (norepinephrine bitartrate) 1 mg per mL solution for injection</w:t>
            </w:r>
          </w:p>
        </w:tc>
        <w:tc>
          <w:tcPr>
            <w:tcW w:w="1035" w:type="dxa"/>
          </w:tcPr>
          <w:p w14:paraId="3ACE1DBA" w14:textId="5FE2DA14" w:rsidR="0098005D" w:rsidRDefault="00E95BF8" w:rsidP="0098005D">
            <w:pPr>
              <w:rPr>
                <w:rFonts w:ascii="Arial" w:hAnsi="Arial" w:cs="Arial"/>
                <w:color w:val="000000"/>
                <w:sz w:val="20"/>
                <w:szCs w:val="20"/>
                <w:shd w:val="clear" w:color="auto" w:fill="FFFFFF"/>
              </w:rPr>
            </w:pPr>
            <w:r w:rsidRPr="00E95BF8">
              <w:rPr>
                <w:rFonts w:ascii="Arial" w:hAnsi="Arial" w:cs="Arial"/>
                <w:color w:val="000000"/>
                <w:sz w:val="20"/>
                <w:szCs w:val="20"/>
                <w:shd w:val="clear" w:color="auto" w:fill="FFFFFF"/>
              </w:rPr>
              <w:t>97591</w:t>
            </w:r>
          </w:p>
        </w:tc>
        <w:tc>
          <w:tcPr>
            <w:tcW w:w="1134" w:type="dxa"/>
          </w:tcPr>
          <w:p w14:paraId="105741AA" w14:textId="3200B280" w:rsidR="0098005D" w:rsidRDefault="0098005D" w:rsidP="0098005D">
            <w:pPr>
              <w:rPr>
                <w:rFonts w:ascii="Arial" w:hAnsi="Arial" w:cs="Arial"/>
                <w:sz w:val="20"/>
                <w:szCs w:val="20"/>
              </w:rPr>
            </w:pPr>
            <w:r>
              <w:rPr>
                <w:rFonts w:ascii="Arial" w:hAnsi="Arial" w:cs="Arial"/>
                <w:sz w:val="20"/>
                <w:szCs w:val="20"/>
              </w:rPr>
              <w:t>2485680</w:t>
            </w:r>
          </w:p>
        </w:tc>
        <w:tc>
          <w:tcPr>
            <w:tcW w:w="2207" w:type="dxa"/>
            <w:vAlign w:val="bottom"/>
          </w:tcPr>
          <w:p w14:paraId="7E7EC91B" w14:textId="5FCCACB8" w:rsidR="0098005D" w:rsidRDefault="0098005D" w:rsidP="0098005D">
            <w:pPr>
              <w:rPr>
                <w:rFonts w:ascii="Arial" w:hAnsi="Arial" w:cs="Arial"/>
                <w:sz w:val="20"/>
                <w:szCs w:val="20"/>
              </w:rPr>
            </w:pPr>
            <w:r>
              <w:rPr>
                <w:rFonts w:ascii="Arial" w:hAnsi="Arial" w:cs="Arial"/>
                <w:sz w:val="20"/>
                <w:szCs w:val="20"/>
              </w:rPr>
              <w:t xml:space="preserve">NOREPINEPHRINE BITARTRATE INJECTION USP (norepinephrine (norepinephrine bitartrate) 1 mg per mL solution for </w:t>
            </w:r>
            <w:r>
              <w:rPr>
                <w:rFonts w:ascii="Arial" w:hAnsi="Arial" w:cs="Arial"/>
                <w:sz w:val="20"/>
                <w:szCs w:val="20"/>
              </w:rPr>
              <w:lastRenderedPageBreak/>
              <w:t>injection) GENERIC MEDICAL PARTNERS INC</w:t>
            </w:r>
          </w:p>
        </w:tc>
        <w:tc>
          <w:tcPr>
            <w:tcW w:w="1053" w:type="dxa"/>
          </w:tcPr>
          <w:p w14:paraId="60F61368" w14:textId="4A4DC20B" w:rsidR="0098005D" w:rsidRDefault="0098005D" w:rsidP="0098005D">
            <w:pPr>
              <w:rPr>
                <w:rFonts w:cstheme="minorHAnsi"/>
                <w:color w:val="000000"/>
              </w:rPr>
            </w:pPr>
            <w:r>
              <w:rPr>
                <w:rFonts w:cstheme="minorHAnsi"/>
                <w:color w:val="000000"/>
              </w:rPr>
              <w:lastRenderedPageBreak/>
              <w:t>ADD</w:t>
            </w:r>
          </w:p>
        </w:tc>
      </w:tr>
    </w:tbl>
    <w:p w14:paraId="6C8A1A15" w14:textId="2940002A"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B120C" w14:textId="77777777" w:rsidR="00E815AA" w:rsidRDefault="00E815AA" w:rsidP="00B11ACC">
      <w:pPr>
        <w:spacing w:after="0" w:line="240" w:lineRule="auto"/>
      </w:pPr>
      <w:r>
        <w:separator/>
      </w:r>
    </w:p>
  </w:endnote>
  <w:endnote w:type="continuationSeparator" w:id="0">
    <w:p w14:paraId="72556591" w14:textId="77777777" w:rsidR="00E815AA" w:rsidRDefault="00E815AA"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B132B" w14:textId="77777777" w:rsidR="00E815AA" w:rsidRDefault="00E815AA" w:rsidP="00B11ACC">
      <w:pPr>
        <w:spacing w:after="0" w:line="240" w:lineRule="auto"/>
      </w:pPr>
      <w:r>
        <w:separator/>
      </w:r>
    </w:p>
  </w:footnote>
  <w:footnote w:type="continuationSeparator" w:id="0">
    <w:p w14:paraId="368B6413" w14:textId="77777777" w:rsidR="00E815AA" w:rsidRDefault="00E815AA"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E31"/>
    <w:rsid w:val="0001441A"/>
    <w:rsid w:val="0001782A"/>
    <w:rsid w:val="00017EF3"/>
    <w:rsid w:val="0002365A"/>
    <w:rsid w:val="00025B10"/>
    <w:rsid w:val="0003504C"/>
    <w:rsid w:val="0004012D"/>
    <w:rsid w:val="0005427F"/>
    <w:rsid w:val="00057DCB"/>
    <w:rsid w:val="0007628A"/>
    <w:rsid w:val="00082535"/>
    <w:rsid w:val="00083A02"/>
    <w:rsid w:val="00083E22"/>
    <w:rsid w:val="00085914"/>
    <w:rsid w:val="000864F7"/>
    <w:rsid w:val="000941B4"/>
    <w:rsid w:val="00094CAA"/>
    <w:rsid w:val="00094FAF"/>
    <w:rsid w:val="000A2B70"/>
    <w:rsid w:val="000B1198"/>
    <w:rsid w:val="000B1F8B"/>
    <w:rsid w:val="000C46F6"/>
    <w:rsid w:val="000D3007"/>
    <w:rsid w:val="000D56BE"/>
    <w:rsid w:val="000E1E12"/>
    <w:rsid w:val="000E276D"/>
    <w:rsid w:val="000E29CB"/>
    <w:rsid w:val="000F169A"/>
    <w:rsid w:val="000F474E"/>
    <w:rsid w:val="000F504F"/>
    <w:rsid w:val="00100D88"/>
    <w:rsid w:val="001038A4"/>
    <w:rsid w:val="0010717A"/>
    <w:rsid w:val="0011052D"/>
    <w:rsid w:val="0011173F"/>
    <w:rsid w:val="00114FAC"/>
    <w:rsid w:val="00122BE9"/>
    <w:rsid w:val="00124A55"/>
    <w:rsid w:val="001257E3"/>
    <w:rsid w:val="0012783E"/>
    <w:rsid w:val="001300C0"/>
    <w:rsid w:val="00131EAF"/>
    <w:rsid w:val="00136F72"/>
    <w:rsid w:val="00145B7B"/>
    <w:rsid w:val="00156A6D"/>
    <w:rsid w:val="0017208A"/>
    <w:rsid w:val="00176167"/>
    <w:rsid w:val="001868F6"/>
    <w:rsid w:val="00191334"/>
    <w:rsid w:val="00194AA6"/>
    <w:rsid w:val="00196A9D"/>
    <w:rsid w:val="001B4218"/>
    <w:rsid w:val="001B7235"/>
    <w:rsid w:val="001C32A1"/>
    <w:rsid w:val="001D090E"/>
    <w:rsid w:val="001D5B71"/>
    <w:rsid w:val="001F0D3C"/>
    <w:rsid w:val="001F3D2E"/>
    <w:rsid w:val="001F65B8"/>
    <w:rsid w:val="001F664A"/>
    <w:rsid w:val="002144D7"/>
    <w:rsid w:val="00221352"/>
    <w:rsid w:val="00240DC0"/>
    <w:rsid w:val="00247FDA"/>
    <w:rsid w:val="00255E92"/>
    <w:rsid w:val="00260CBC"/>
    <w:rsid w:val="002716D1"/>
    <w:rsid w:val="00271CFE"/>
    <w:rsid w:val="00287382"/>
    <w:rsid w:val="0029353C"/>
    <w:rsid w:val="00295AA9"/>
    <w:rsid w:val="00296086"/>
    <w:rsid w:val="002977B9"/>
    <w:rsid w:val="002A0070"/>
    <w:rsid w:val="002A1BE3"/>
    <w:rsid w:val="002A3160"/>
    <w:rsid w:val="002A5F63"/>
    <w:rsid w:val="002A6C1B"/>
    <w:rsid w:val="002B0DC9"/>
    <w:rsid w:val="002C36F6"/>
    <w:rsid w:val="002C7139"/>
    <w:rsid w:val="002C7160"/>
    <w:rsid w:val="002D01B3"/>
    <w:rsid w:val="002D4661"/>
    <w:rsid w:val="002E00B2"/>
    <w:rsid w:val="00305FFD"/>
    <w:rsid w:val="00311D9B"/>
    <w:rsid w:val="00312310"/>
    <w:rsid w:val="0031503D"/>
    <w:rsid w:val="00320030"/>
    <w:rsid w:val="00330C18"/>
    <w:rsid w:val="00340B67"/>
    <w:rsid w:val="00347536"/>
    <w:rsid w:val="0035739E"/>
    <w:rsid w:val="00357C13"/>
    <w:rsid w:val="003613A0"/>
    <w:rsid w:val="00366E5D"/>
    <w:rsid w:val="00387FB6"/>
    <w:rsid w:val="00392EC7"/>
    <w:rsid w:val="003A36E7"/>
    <w:rsid w:val="003A5CB4"/>
    <w:rsid w:val="003A6143"/>
    <w:rsid w:val="003B7DA1"/>
    <w:rsid w:val="003B7E0A"/>
    <w:rsid w:val="003C385E"/>
    <w:rsid w:val="003C6A02"/>
    <w:rsid w:val="003C72BA"/>
    <w:rsid w:val="003D2235"/>
    <w:rsid w:val="003D6E9F"/>
    <w:rsid w:val="003E3BF3"/>
    <w:rsid w:val="003E3F72"/>
    <w:rsid w:val="003F3965"/>
    <w:rsid w:val="003F6EDB"/>
    <w:rsid w:val="00407BFB"/>
    <w:rsid w:val="0041152F"/>
    <w:rsid w:val="004129A9"/>
    <w:rsid w:val="0041608F"/>
    <w:rsid w:val="00416F69"/>
    <w:rsid w:val="00431FFB"/>
    <w:rsid w:val="004378B4"/>
    <w:rsid w:val="0044606C"/>
    <w:rsid w:val="00446AA5"/>
    <w:rsid w:val="00453DF4"/>
    <w:rsid w:val="0045786F"/>
    <w:rsid w:val="00466043"/>
    <w:rsid w:val="00467D3B"/>
    <w:rsid w:val="00471ED2"/>
    <w:rsid w:val="00471F14"/>
    <w:rsid w:val="0047398D"/>
    <w:rsid w:val="00474332"/>
    <w:rsid w:val="004812CF"/>
    <w:rsid w:val="004A5E02"/>
    <w:rsid w:val="004B3492"/>
    <w:rsid w:val="004B7F63"/>
    <w:rsid w:val="004C033F"/>
    <w:rsid w:val="004C0E3B"/>
    <w:rsid w:val="004D2C08"/>
    <w:rsid w:val="004D69D2"/>
    <w:rsid w:val="004D73EF"/>
    <w:rsid w:val="004E131D"/>
    <w:rsid w:val="004E13B6"/>
    <w:rsid w:val="004E2C6B"/>
    <w:rsid w:val="004E7AD5"/>
    <w:rsid w:val="004E7CA5"/>
    <w:rsid w:val="004F1348"/>
    <w:rsid w:val="00502F3C"/>
    <w:rsid w:val="005122B2"/>
    <w:rsid w:val="005212EE"/>
    <w:rsid w:val="00527253"/>
    <w:rsid w:val="005326E2"/>
    <w:rsid w:val="00533E0A"/>
    <w:rsid w:val="00533EE8"/>
    <w:rsid w:val="00540289"/>
    <w:rsid w:val="00550FC9"/>
    <w:rsid w:val="00563954"/>
    <w:rsid w:val="00566AA6"/>
    <w:rsid w:val="00567AE3"/>
    <w:rsid w:val="00581B9A"/>
    <w:rsid w:val="00586D72"/>
    <w:rsid w:val="005904EE"/>
    <w:rsid w:val="005905AE"/>
    <w:rsid w:val="0059474B"/>
    <w:rsid w:val="005A496D"/>
    <w:rsid w:val="005C0F84"/>
    <w:rsid w:val="005C6378"/>
    <w:rsid w:val="005C67C4"/>
    <w:rsid w:val="005C6F10"/>
    <w:rsid w:val="005C76E1"/>
    <w:rsid w:val="005E070C"/>
    <w:rsid w:val="005E1E4F"/>
    <w:rsid w:val="005E3995"/>
    <w:rsid w:val="005E6A5F"/>
    <w:rsid w:val="005F1096"/>
    <w:rsid w:val="005F42A4"/>
    <w:rsid w:val="00601A33"/>
    <w:rsid w:val="00601E02"/>
    <w:rsid w:val="00636DD7"/>
    <w:rsid w:val="00641AB2"/>
    <w:rsid w:val="00641EFE"/>
    <w:rsid w:val="00655845"/>
    <w:rsid w:val="006624F5"/>
    <w:rsid w:val="006666D8"/>
    <w:rsid w:val="0066797D"/>
    <w:rsid w:val="00673EFB"/>
    <w:rsid w:val="00674279"/>
    <w:rsid w:val="006760C4"/>
    <w:rsid w:val="00684778"/>
    <w:rsid w:val="0068551E"/>
    <w:rsid w:val="00687A1C"/>
    <w:rsid w:val="006910CA"/>
    <w:rsid w:val="00691CEB"/>
    <w:rsid w:val="0069386E"/>
    <w:rsid w:val="006B145F"/>
    <w:rsid w:val="006B6469"/>
    <w:rsid w:val="006C2E05"/>
    <w:rsid w:val="006C4797"/>
    <w:rsid w:val="006C5248"/>
    <w:rsid w:val="006C5760"/>
    <w:rsid w:val="006D0DA5"/>
    <w:rsid w:val="006D4A0D"/>
    <w:rsid w:val="006D7AD2"/>
    <w:rsid w:val="006F338C"/>
    <w:rsid w:val="007241D4"/>
    <w:rsid w:val="007269B2"/>
    <w:rsid w:val="0073017C"/>
    <w:rsid w:val="00736281"/>
    <w:rsid w:val="00736790"/>
    <w:rsid w:val="007501C6"/>
    <w:rsid w:val="00750869"/>
    <w:rsid w:val="00751B6A"/>
    <w:rsid w:val="007533E4"/>
    <w:rsid w:val="00754A4B"/>
    <w:rsid w:val="0076268B"/>
    <w:rsid w:val="00767C05"/>
    <w:rsid w:val="00772CC9"/>
    <w:rsid w:val="00782DDE"/>
    <w:rsid w:val="007A0801"/>
    <w:rsid w:val="007A580A"/>
    <w:rsid w:val="007D1969"/>
    <w:rsid w:val="007E7C1D"/>
    <w:rsid w:val="007F37F2"/>
    <w:rsid w:val="00800B2D"/>
    <w:rsid w:val="00807472"/>
    <w:rsid w:val="00814594"/>
    <w:rsid w:val="008150FD"/>
    <w:rsid w:val="0083314F"/>
    <w:rsid w:val="0083343F"/>
    <w:rsid w:val="00840AFF"/>
    <w:rsid w:val="0085339A"/>
    <w:rsid w:val="00854E4E"/>
    <w:rsid w:val="00863202"/>
    <w:rsid w:val="00880272"/>
    <w:rsid w:val="00894A09"/>
    <w:rsid w:val="0089676E"/>
    <w:rsid w:val="008A3F41"/>
    <w:rsid w:val="008A469B"/>
    <w:rsid w:val="008B11A9"/>
    <w:rsid w:val="008B4D14"/>
    <w:rsid w:val="008C0484"/>
    <w:rsid w:val="008C6F1F"/>
    <w:rsid w:val="008C71C1"/>
    <w:rsid w:val="008D4C3D"/>
    <w:rsid w:val="008E3522"/>
    <w:rsid w:val="008F0E7C"/>
    <w:rsid w:val="008F4F55"/>
    <w:rsid w:val="008F6C3C"/>
    <w:rsid w:val="00902D40"/>
    <w:rsid w:val="0090405E"/>
    <w:rsid w:val="0091171D"/>
    <w:rsid w:val="009315B4"/>
    <w:rsid w:val="009658A0"/>
    <w:rsid w:val="0097490A"/>
    <w:rsid w:val="0098005D"/>
    <w:rsid w:val="00981E92"/>
    <w:rsid w:val="009862E2"/>
    <w:rsid w:val="00987C22"/>
    <w:rsid w:val="00995FF4"/>
    <w:rsid w:val="009B223E"/>
    <w:rsid w:val="009B23AF"/>
    <w:rsid w:val="009B2554"/>
    <w:rsid w:val="009B56A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40901"/>
    <w:rsid w:val="00A60BE7"/>
    <w:rsid w:val="00A63DB7"/>
    <w:rsid w:val="00A73B30"/>
    <w:rsid w:val="00A76501"/>
    <w:rsid w:val="00A81EAE"/>
    <w:rsid w:val="00A87BBF"/>
    <w:rsid w:val="00A9490D"/>
    <w:rsid w:val="00A953E5"/>
    <w:rsid w:val="00AB5780"/>
    <w:rsid w:val="00AB7B5C"/>
    <w:rsid w:val="00AD0B79"/>
    <w:rsid w:val="00AE14FA"/>
    <w:rsid w:val="00AE44BF"/>
    <w:rsid w:val="00AE4FB7"/>
    <w:rsid w:val="00AF62C4"/>
    <w:rsid w:val="00AF651D"/>
    <w:rsid w:val="00AF65B1"/>
    <w:rsid w:val="00AF76B1"/>
    <w:rsid w:val="00B00D7C"/>
    <w:rsid w:val="00B11554"/>
    <w:rsid w:val="00B11ACC"/>
    <w:rsid w:val="00B13316"/>
    <w:rsid w:val="00B13B13"/>
    <w:rsid w:val="00B2408F"/>
    <w:rsid w:val="00B245A8"/>
    <w:rsid w:val="00B37D38"/>
    <w:rsid w:val="00B401EE"/>
    <w:rsid w:val="00B41D5D"/>
    <w:rsid w:val="00B46555"/>
    <w:rsid w:val="00B527A4"/>
    <w:rsid w:val="00B619F7"/>
    <w:rsid w:val="00B641D4"/>
    <w:rsid w:val="00B65CAD"/>
    <w:rsid w:val="00B90A3C"/>
    <w:rsid w:val="00B929F1"/>
    <w:rsid w:val="00B92ED3"/>
    <w:rsid w:val="00B96F1D"/>
    <w:rsid w:val="00BB13F8"/>
    <w:rsid w:val="00BB6F85"/>
    <w:rsid w:val="00BC2E7C"/>
    <w:rsid w:val="00BC752C"/>
    <w:rsid w:val="00BC7554"/>
    <w:rsid w:val="00BC7D0F"/>
    <w:rsid w:val="00BE311B"/>
    <w:rsid w:val="00BF014C"/>
    <w:rsid w:val="00BF13A6"/>
    <w:rsid w:val="00BF7DB9"/>
    <w:rsid w:val="00C148CF"/>
    <w:rsid w:val="00C158E8"/>
    <w:rsid w:val="00C17E5A"/>
    <w:rsid w:val="00C17F1B"/>
    <w:rsid w:val="00C25F1D"/>
    <w:rsid w:val="00C32CCF"/>
    <w:rsid w:val="00C44C5A"/>
    <w:rsid w:val="00C47CCE"/>
    <w:rsid w:val="00C51AA1"/>
    <w:rsid w:val="00C74782"/>
    <w:rsid w:val="00C75B36"/>
    <w:rsid w:val="00C82FB7"/>
    <w:rsid w:val="00C8342D"/>
    <w:rsid w:val="00C83EAF"/>
    <w:rsid w:val="00CA54B4"/>
    <w:rsid w:val="00CA5A7E"/>
    <w:rsid w:val="00CB219C"/>
    <w:rsid w:val="00CC48EF"/>
    <w:rsid w:val="00CC4FA7"/>
    <w:rsid w:val="00CC6AEE"/>
    <w:rsid w:val="00CE6617"/>
    <w:rsid w:val="00CF57A7"/>
    <w:rsid w:val="00CF70ED"/>
    <w:rsid w:val="00D0222F"/>
    <w:rsid w:val="00D02ACC"/>
    <w:rsid w:val="00D13A17"/>
    <w:rsid w:val="00D161E7"/>
    <w:rsid w:val="00D17393"/>
    <w:rsid w:val="00D26D9F"/>
    <w:rsid w:val="00D33417"/>
    <w:rsid w:val="00D422FA"/>
    <w:rsid w:val="00D50BC5"/>
    <w:rsid w:val="00D52FE3"/>
    <w:rsid w:val="00D63454"/>
    <w:rsid w:val="00D676C0"/>
    <w:rsid w:val="00D77A1F"/>
    <w:rsid w:val="00D8234D"/>
    <w:rsid w:val="00D82F3D"/>
    <w:rsid w:val="00D853DB"/>
    <w:rsid w:val="00D86D4A"/>
    <w:rsid w:val="00D87ABD"/>
    <w:rsid w:val="00D97DF6"/>
    <w:rsid w:val="00DB18B3"/>
    <w:rsid w:val="00DD66B6"/>
    <w:rsid w:val="00DE51DF"/>
    <w:rsid w:val="00DF7DF2"/>
    <w:rsid w:val="00E20DD0"/>
    <w:rsid w:val="00E2655E"/>
    <w:rsid w:val="00E26F5F"/>
    <w:rsid w:val="00E35B5D"/>
    <w:rsid w:val="00E41217"/>
    <w:rsid w:val="00E4527E"/>
    <w:rsid w:val="00E4629A"/>
    <w:rsid w:val="00E52083"/>
    <w:rsid w:val="00E60822"/>
    <w:rsid w:val="00E61064"/>
    <w:rsid w:val="00E66EDD"/>
    <w:rsid w:val="00E717F8"/>
    <w:rsid w:val="00E74CC7"/>
    <w:rsid w:val="00E75AEE"/>
    <w:rsid w:val="00E815AA"/>
    <w:rsid w:val="00E830A5"/>
    <w:rsid w:val="00E91677"/>
    <w:rsid w:val="00E957D2"/>
    <w:rsid w:val="00E95BF8"/>
    <w:rsid w:val="00EA1AAA"/>
    <w:rsid w:val="00EA689E"/>
    <w:rsid w:val="00EB7A9F"/>
    <w:rsid w:val="00EC2E04"/>
    <w:rsid w:val="00EC42EA"/>
    <w:rsid w:val="00EE513F"/>
    <w:rsid w:val="00EF05FA"/>
    <w:rsid w:val="00EF5CC2"/>
    <w:rsid w:val="00EF6138"/>
    <w:rsid w:val="00F05E0E"/>
    <w:rsid w:val="00F12DC7"/>
    <w:rsid w:val="00F134BA"/>
    <w:rsid w:val="00F22412"/>
    <w:rsid w:val="00F22683"/>
    <w:rsid w:val="00F24F18"/>
    <w:rsid w:val="00F27374"/>
    <w:rsid w:val="00F4056B"/>
    <w:rsid w:val="00F50BD2"/>
    <w:rsid w:val="00F50BF2"/>
    <w:rsid w:val="00F54FBE"/>
    <w:rsid w:val="00F63AE5"/>
    <w:rsid w:val="00F671B5"/>
    <w:rsid w:val="00F8094D"/>
    <w:rsid w:val="00F87804"/>
    <w:rsid w:val="00F92332"/>
    <w:rsid w:val="00F93E59"/>
    <w:rsid w:val="00F96896"/>
    <w:rsid w:val="00FA02A6"/>
    <w:rsid w:val="00FA260E"/>
    <w:rsid w:val="00FA32D9"/>
    <w:rsid w:val="00FB2B48"/>
    <w:rsid w:val="00FB3DE3"/>
    <w:rsid w:val="00FB4849"/>
    <w:rsid w:val="00FC6BBC"/>
    <w:rsid w:val="00FC7DE1"/>
    <w:rsid w:val="00FE490E"/>
    <w:rsid w:val="00FE69FD"/>
    <w:rsid w:val="00FF272B"/>
    <w:rsid w:val="00FF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3CC6"/>
  <w15:chartTrackingRefBased/>
  <w15:docId w15:val="{76307AB9-BAB3-4196-ACC3-9A059FDF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A96B4-8102-43A3-B676-1999028459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3.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B8FDA-D1AB-4AEB-A2C7-50D98B28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Jo-anne Hutsul</cp:lastModifiedBy>
  <cp:revision>9</cp:revision>
  <dcterms:created xsi:type="dcterms:W3CDTF">2020-06-03T14:05:00Z</dcterms:created>
  <dcterms:modified xsi:type="dcterms:W3CDTF">2020-06-04T15:52:00Z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