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4341D4">
        <w:rPr>
          <w:b/>
          <w:color w:val="4472C4" w:themeColor="accent1"/>
        </w:rPr>
        <w:t>FEB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20210</w:t>
      </w:r>
      <w:r w:rsidR="004341D4">
        <w:rPr>
          <w:color w:val="FF0000"/>
        </w:rPr>
        <w:t>201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2977B9" w:rsidTr="002977B9">
        <w:tc>
          <w:tcPr>
            <w:tcW w:w="1980" w:type="dxa"/>
          </w:tcPr>
          <w:p w:rsidR="002977B9" w:rsidRDefault="002977B9" w:rsidP="002977B9">
            <w:r>
              <w:t>Data entered by</w:t>
            </w:r>
          </w:p>
        </w:tc>
        <w:tc>
          <w:tcPr>
            <w:tcW w:w="7036" w:type="dxa"/>
          </w:tcPr>
          <w:p w:rsidR="002977B9" w:rsidRDefault="00241266" w:rsidP="002977B9">
            <w:r>
              <w:t>J. Hutsul</w:t>
            </w:r>
          </w:p>
        </w:tc>
      </w:tr>
      <w:tr w:rsidR="002977B9" w:rsidTr="002977B9">
        <w:tc>
          <w:tcPr>
            <w:tcW w:w="1980" w:type="dxa"/>
          </w:tcPr>
          <w:p w:rsidR="002977B9" w:rsidRDefault="002977B9" w:rsidP="002977B9">
            <w:r>
              <w:t>Data checked by</w:t>
            </w:r>
          </w:p>
        </w:tc>
        <w:tc>
          <w:tcPr>
            <w:tcW w:w="7036" w:type="dxa"/>
          </w:tcPr>
          <w:p w:rsidR="002977B9" w:rsidRDefault="00B7761B" w:rsidP="002A0E3C">
            <w:r>
              <w:t>B. Prime</w:t>
            </w:r>
            <w:bookmarkStart w:id="0" w:name="_GoBack"/>
            <w:bookmarkEnd w:id="0"/>
          </w:p>
        </w:tc>
      </w:tr>
    </w:tbl>
    <w:p w:rsidR="002977B9" w:rsidRPr="002977B9" w:rsidRDefault="002977B9" w:rsidP="002977B9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>he 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4079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E40790" w:rsidRPr="00E40790" w:rsidTr="00B21FC1">
        <w:trPr>
          <w:trHeight w:val="315"/>
        </w:trPr>
        <w:tc>
          <w:tcPr>
            <w:tcW w:w="1083" w:type="dxa"/>
          </w:tcPr>
          <w:p w:rsidR="00E40790" w:rsidRPr="00E7521A" w:rsidRDefault="00E40790" w:rsidP="00E40790">
            <w:pPr>
              <w:jc w:val="right"/>
              <w:rPr>
                <w:rFonts w:ascii="Arial" w:eastAsia="Times New Roman" w:hAnsi="Arial" w:cs="Arial"/>
                <w:sz w:val="20"/>
                <w:szCs w:val="20"/>
                <w:highlight w:val="yellow"/>
                <w:lang w:val="en-CA" w:eastAsia="en-CA"/>
              </w:rPr>
            </w:pPr>
          </w:p>
        </w:tc>
        <w:tc>
          <w:tcPr>
            <w:tcW w:w="7701" w:type="dxa"/>
          </w:tcPr>
          <w:p w:rsidR="00E40790" w:rsidRPr="00B21FC1" w:rsidRDefault="00B21FC1" w:rsidP="00E40790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D02ACC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AE4FB7" w:rsidTr="00F24C7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F24C7F" w:rsidRDefault="00AE4FB7" w:rsidP="00F24C7F">
            <w:pPr>
              <w:rPr>
                <w:rFonts w:cstheme="minorHAnsi"/>
                <w:lang w:val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F24C7F" w:rsidRDefault="00BD25FD" w:rsidP="00F24C7F">
            <w:pPr>
              <w:rPr>
                <w:rFonts w:cstheme="minorHAnsi"/>
                <w:color w:val="FF0000"/>
              </w:rPr>
            </w:pPr>
            <w:r w:rsidRPr="00BD25FD">
              <w:rPr>
                <w:rFonts w:cstheme="minorHAnsi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F24C7F" w:rsidRDefault="00AE4FB7" w:rsidP="00F24C7F">
            <w:pPr>
              <w:rPr>
                <w:rFonts w:cstheme="minorHAns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FB7" w:rsidRPr="002D3F36" w:rsidRDefault="00F24C7F" w:rsidP="0067249E">
            <w:pPr>
              <w:rPr>
                <w:rFonts w:cstheme="minorHAnsi"/>
              </w:rPr>
            </w:pPr>
            <w:r w:rsidRPr="002D3F36">
              <w:rPr>
                <w:rFonts w:cstheme="minorHAnsi"/>
              </w:rPr>
              <w:t>D</w:t>
            </w:r>
            <w:r w:rsidR="0067249E" w:rsidRPr="002D3F36">
              <w:rPr>
                <w:rFonts w:cstheme="minorHAnsi"/>
              </w:rPr>
              <w:t>eprec</w:t>
            </w: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E4629A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73D77" w:rsidTr="00C03A1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3D77" w:rsidRDefault="00473D77" w:rsidP="00473D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7" w:rsidRPr="006E307B" w:rsidRDefault="00BD25FD" w:rsidP="00473D77"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D77" w:rsidRPr="00331245" w:rsidRDefault="00473D77" w:rsidP="00473D77"/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lastRenderedPageBreak/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4079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4341D4" w:rsidRPr="00E40790" w:rsidTr="008138B1">
        <w:trPr>
          <w:trHeight w:val="315"/>
        </w:trPr>
        <w:tc>
          <w:tcPr>
            <w:tcW w:w="1083" w:type="dxa"/>
          </w:tcPr>
          <w:p w:rsidR="004341D4" w:rsidRPr="0076349C" w:rsidRDefault="004341D4" w:rsidP="004341D4">
            <w:r w:rsidRPr="0076349C">
              <w:t>9013081</w:t>
            </w:r>
          </w:p>
        </w:tc>
        <w:tc>
          <w:tcPr>
            <w:tcW w:w="7843" w:type="dxa"/>
          </w:tcPr>
          <w:p w:rsidR="004341D4" w:rsidRPr="0076349C" w:rsidRDefault="004341D4" w:rsidP="004341D4">
            <w:r w:rsidRPr="0076349C">
              <w:t>docetaxel 80 mg per 2 mL solution for injection vial with diluent solution</w:t>
            </w:r>
          </w:p>
        </w:tc>
      </w:tr>
      <w:tr w:rsidR="004341D4" w:rsidRPr="00E40790" w:rsidTr="008138B1">
        <w:trPr>
          <w:trHeight w:val="315"/>
        </w:trPr>
        <w:tc>
          <w:tcPr>
            <w:tcW w:w="1083" w:type="dxa"/>
          </w:tcPr>
          <w:p w:rsidR="004341D4" w:rsidRPr="0076349C" w:rsidRDefault="004341D4" w:rsidP="004341D4">
            <w:r w:rsidRPr="0076349C">
              <w:t>9000017</w:t>
            </w:r>
          </w:p>
        </w:tc>
        <w:tc>
          <w:tcPr>
            <w:tcW w:w="7843" w:type="dxa"/>
          </w:tcPr>
          <w:p w:rsidR="004341D4" w:rsidRDefault="004341D4" w:rsidP="004341D4">
            <w:r w:rsidRPr="0076349C">
              <w:t>hydrocodone 5 mg per 5 mL and phenyltoloxamine 10 mg per 5 mL oral suspension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E2655E" w:rsidRDefault="00221352" w:rsidP="00221352">
      <w:pPr>
        <w:rPr>
          <w:b/>
        </w:rPr>
      </w:pPr>
      <w:r w:rsidRPr="00E2655E">
        <w:rPr>
          <w:b/>
        </w:rPr>
        <w:t>No new deprecated concepts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>For both DINs, they have had additional UoP added. Both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F134BA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4BA" w:rsidRPr="001B7235" w:rsidRDefault="00F134BA" w:rsidP="00E717F8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F134BA" w:rsidTr="008C048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A1222B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4A68" w:rsidRPr="00A64A68" w:rsidRDefault="00F134BA" w:rsidP="00E717F8"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Pr="00F134BA" w:rsidRDefault="00F134BA" w:rsidP="00E717F8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134BA" w:rsidRDefault="00F134BA" w:rsidP="00F134BA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2437"/>
        <w:gridCol w:w="1803"/>
        <w:gridCol w:w="1804"/>
      </w:tblGrid>
      <w:tr w:rsidR="00A76501" w:rsidRPr="00A75047" w:rsidTr="00B3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84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243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E21132" w:rsidRPr="008138B1" w:rsidTr="00496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E21132" w:rsidRPr="00473D77" w:rsidRDefault="00E21132" w:rsidP="00496FFB">
            <w:pPr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E21132" w:rsidRDefault="00C5443E" w:rsidP="0049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t>[NONE]</w:t>
            </w:r>
          </w:p>
        </w:tc>
        <w:tc>
          <w:tcPr>
            <w:tcW w:w="2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E21132" w:rsidRDefault="00E21132" w:rsidP="0049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</w:tcPr>
          <w:p w:rsidR="00E21132" w:rsidRDefault="00E21132" w:rsidP="0049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E21132" w:rsidRPr="00E21132" w:rsidRDefault="00E21132" w:rsidP="00496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</w:tr>
    </w:tbl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lastRenderedPageBreak/>
        <w:t>Concept permanence – manual return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8C0484" w:rsidRPr="008C0484" w:rsidRDefault="008C0484" w:rsidP="008C0484"/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5103"/>
        <w:gridCol w:w="1701"/>
      </w:tblGrid>
      <w:tr w:rsidR="002462BD" w:rsidRPr="002462BD" w:rsidTr="002462BD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0445B3" w:rsidRPr="00A64A68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74075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02255553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ACT ATENOLOL (atenolol 100 mg oral tablet) ACTAVIS PHARMA COMPANY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2020.11.30</w:t>
            </w:r>
          </w:p>
        </w:tc>
      </w:tr>
      <w:tr w:rsidR="000445B3" w:rsidRPr="00A64A68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74074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02255545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ACT ATENOLOL (atenolol 50 mg oral tablet) ACTAVIS PHARMA COMPANY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2020.11.30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96751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02476665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APO-HYDROMORPHONE CR (hydromorphone hydrochloride 18 mg prolonged-release oral capsule)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Dormant</w:t>
            </w:r>
            <w:r w:rsidRPr="00393455">
              <w:rPr>
                <w:rFonts w:cstheme="minorHAnsi"/>
                <w:sz w:val="20"/>
                <w:szCs w:val="20"/>
              </w:rPr>
              <w:br/>
              <w:t>2021.01.11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96753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02476681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APO-HYDROMORPHONE CR (hydromorphone hydrochloride 30 mg prolonged-release oral capsule)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Dormant</w:t>
            </w:r>
            <w:r w:rsidRPr="00393455">
              <w:rPr>
                <w:rFonts w:cstheme="minorHAnsi"/>
                <w:sz w:val="20"/>
                <w:szCs w:val="20"/>
              </w:rPr>
              <w:br/>
              <w:t>2021.01.08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90811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02423383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APO-SOLIFENACIN (solifenacin succinate 10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Dormant</w:t>
            </w:r>
            <w:r w:rsidRPr="00393455">
              <w:rPr>
                <w:rFonts w:cstheme="minorHAnsi"/>
                <w:sz w:val="20"/>
                <w:szCs w:val="20"/>
              </w:rPr>
              <w:br/>
              <w:t>2020.09.10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90810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02423375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APO-SOLIFENACIN (solifenacin succinate 5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Dormant</w:t>
            </w:r>
            <w:r w:rsidRPr="00393455">
              <w:rPr>
                <w:rFonts w:cstheme="minorHAnsi"/>
                <w:sz w:val="20"/>
                <w:szCs w:val="20"/>
              </w:rPr>
              <w:br/>
              <w:t>2020.08.06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93648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02450356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BIO-LEVETIRACETAM (levetiracetam 500 mg oral tablet) BIOMED PHARMA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 xml:space="preserve">Dormant </w:t>
            </w:r>
            <w:r w:rsidRPr="00393455">
              <w:rPr>
                <w:rFonts w:cstheme="minorHAnsi"/>
                <w:sz w:val="20"/>
                <w:szCs w:val="20"/>
              </w:rPr>
              <w:br/>
              <w:t>2021.01.01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89824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02413590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CARBAMAZEPINE CR (carbamazepine 200 mg prolonged-release oral tablet) PRO DOC LIMITEE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2021.01.31</w:t>
            </w:r>
          </w:p>
        </w:tc>
      </w:tr>
      <w:tr w:rsidR="000445B3" w:rsidRPr="00A64A68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37185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02218887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HEMORRHOIDAL OINTMENT (pramoxine hydrochloride 1 % and zinc sulfate monohydrate 0.5 % rectal ointment)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2021.01.31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73853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02253577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MEDROXY-5 (medroxyprogesterone acetate 5 mg oral tablet) PRO DOC LIMITEE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2021.01.31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89212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02407434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393455">
              <w:rPr>
                <w:rFonts w:cstheme="minorHAnsi"/>
                <w:sz w:val="20"/>
                <w:szCs w:val="20"/>
                <w:lang w:val="fr-CA"/>
              </w:rPr>
              <w:t>MINT-ESCITALOPRAM (escitalopram (escitalopram oxalate) 20 mg oral tablet) MINT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Dormant</w:t>
            </w:r>
            <w:r w:rsidRPr="00393455">
              <w:rPr>
                <w:rFonts w:cstheme="minorHAnsi"/>
                <w:sz w:val="20"/>
                <w:szCs w:val="20"/>
              </w:rPr>
              <w:br/>
              <w:t>2020.12.21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lastRenderedPageBreak/>
              <w:t>92130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02436981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MINT-OLANZAPINE ODT (olanzapine 15 mg orodispersible tablet) MINT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Dormant</w:t>
            </w:r>
            <w:r w:rsidRPr="00393455">
              <w:rPr>
                <w:rFonts w:cstheme="minorHAnsi"/>
                <w:sz w:val="20"/>
                <w:szCs w:val="20"/>
              </w:rPr>
              <w:br/>
              <w:t>2020.12.23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81185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02326485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393455">
              <w:rPr>
                <w:rFonts w:cstheme="minorHAnsi"/>
                <w:sz w:val="20"/>
                <w:szCs w:val="20"/>
                <w:lang w:val="fr-CA"/>
              </w:rPr>
              <w:t>MINT-PIOGLITAZONE (pioglitazone (pioglitazone hydrochloride) 30 mg oral tablet) MINT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Dormant</w:t>
            </w:r>
            <w:r w:rsidRPr="00393455">
              <w:rPr>
                <w:rFonts w:cstheme="minorHAnsi"/>
                <w:sz w:val="20"/>
                <w:szCs w:val="20"/>
              </w:rPr>
              <w:br/>
              <w:t>2021.01.03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81186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02326493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393455">
              <w:rPr>
                <w:rFonts w:cstheme="minorHAnsi"/>
                <w:sz w:val="20"/>
                <w:szCs w:val="20"/>
                <w:lang w:val="fr-CA"/>
              </w:rPr>
              <w:t>MINT-PIOGLITAZONE (pioglitazone (pioglitazone hydrochloride) 45 mg oral tablet) MINT PHARMACEUTICALS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Dormant</w:t>
            </w:r>
            <w:r w:rsidRPr="00393455">
              <w:rPr>
                <w:rFonts w:cstheme="minorHAnsi"/>
                <w:sz w:val="20"/>
                <w:szCs w:val="20"/>
              </w:rPr>
              <w:br/>
              <w:t>2020.12.12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17972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02137534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MYLAN-ALPRAZOLAM (alprazolam 0.25 mg oral tablet) MYLAN PHARMACEUTICALS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2021.01.31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48166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02229813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MYLAN-ALPRAZOLAM (alprazolam 1 mg oral tablet) MYLAN PHARMACEUTICALS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2021.01.31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81130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02325950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OXYCODONE (oxycodone hydrochloride 5 mg oral tablet) PRO DOC LIMITEE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2021.01.31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6417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00607789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RATIO-HEMCORT-HC (hydrocortisone acetate 0.5 % and zinc sulfate 0.5 % rectal ointment)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2021.01.31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72109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02247815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  <w:lang w:val="fr-CA"/>
              </w:rPr>
            </w:pPr>
            <w:r w:rsidRPr="00393455">
              <w:rPr>
                <w:rFonts w:cstheme="minorHAnsi"/>
                <w:sz w:val="20"/>
                <w:szCs w:val="20"/>
                <w:lang w:val="fr-CA"/>
              </w:rPr>
              <w:t>RIVA-RANITIDINE 300 (ranitidine (ranitidine hydrochloride) 300 mg oral tablet) LABORATOIRE RIVA INC.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 2021.01.31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18990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02177080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TAXOTERE (docetaxel 80 mg per 2 mL solution for injection vial with diluent solution) SANOFI-AVENTIS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Exp. 2021.01.31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12216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01916971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TUSSIONEX (hydrocodone 5 mg per 5 mL and phenyltoloxamine 10 mg per 5 mL oral suspension) SANOFI-AVENTIS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Exp. 2021.01.31</w:t>
            </w:r>
          </w:p>
        </w:tc>
      </w:tr>
      <w:tr w:rsidR="000445B3" w:rsidRPr="002462BD" w:rsidTr="00393455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67614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jc w:val="right"/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02243684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ZYVOXAM 600 MG (linezolid 600 mg oral tablet) PFIZER CANADA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0445B3" w:rsidRPr="00393455" w:rsidRDefault="000445B3" w:rsidP="000445B3">
            <w:pPr>
              <w:rPr>
                <w:rFonts w:cstheme="minorHAnsi"/>
                <w:sz w:val="20"/>
                <w:szCs w:val="20"/>
              </w:rPr>
            </w:pPr>
            <w:r w:rsidRPr="00393455">
              <w:rPr>
                <w:rFonts w:cstheme="minorHAnsi"/>
                <w:sz w:val="20"/>
                <w:szCs w:val="20"/>
              </w:rPr>
              <w:t>Cancelled postmarket</w:t>
            </w:r>
            <w:r w:rsidRPr="00393455">
              <w:rPr>
                <w:rFonts w:cstheme="minorHAnsi"/>
                <w:sz w:val="20"/>
                <w:szCs w:val="20"/>
              </w:rPr>
              <w:br/>
              <w:t>Exp. 2021.01.31</w:t>
            </w:r>
          </w:p>
        </w:tc>
      </w:tr>
    </w:tbl>
    <w:p w:rsidR="001B7235" w:rsidRPr="001005C5" w:rsidRDefault="001B7235">
      <w:pPr>
        <w:rPr>
          <w:lang w:val="en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FB34C3">
        <w:t>OCT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lastRenderedPageBreak/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241266">
        <w:tc>
          <w:tcPr>
            <w:tcW w:w="1129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241266" w:rsidRPr="008A281D" w:rsidTr="00241266">
        <w:tc>
          <w:tcPr>
            <w:tcW w:w="1129" w:type="dxa"/>
          </w:tcPr>
          <w:p w:rsidR="00241266" w:rsidRPr="00C5443E" w:rsidRDefault="00D77983" w:rsidP="00241266">
            <w:pPr>
              <w:rPr>
                <w:sz w:val="20"/>
                <w:szCs w:val="20"/>
              </w:rPr>
            </w:pPr>
            <w:r w:rsidRPr="00D77983">
              <w:rPr>
                <w:sz w:val="20"/>
                <w:szCs w:val="20"/>
              </w:rPr>
              <w:t>9014411</w:t>
            </w:r>
          </w:p>
        </w:tc>
        <w:tc>
          <w:tcPr>
            <w:tcW w:w="1985" w:type="dxa"/>
          </w:tcPr>
          <w:p w:rsidR="00241266" w:rsidRPr="00C5443E" w:rsidRDefault="00241266" w:rsidP="00241266">
            <w:pPr>
              <w:rPr>
                <w:sz w:val="20"/>
                <w:szCs w:val="20"/>
              </w:rPr>
            </w:pPr>
            <w:r w:rsidRPr="00C5443E">
              <w:rPr>
                <w:sz w:val="20"/>
                <w:szCs w:val="20"/>
              </w:rPr>
              <w:t>bismuth subsalicylate 35.2 mg per mL oral suspension</w:t>
            </w:r>
          </w:p>
        </w:tc>
        <w:tc>
          <w:tcPr>
            <w:tcW w:w="1276" w:type="dxa"/>
          </w:tcPr>
          <w:p w:rsidR="00241266" w:rsidRPr="00241266" w:rsidRDefault="00241266" w:rsidP="00241266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96658</w:t>
            </w:r>
          </w:p>
        </w:tc>
        <w:tc>
          <w:tcPr>
            <w:tcW w:w="1134" w:type="dxa"/>
          </w:tcPr>
          <w:p w:rsidR="00241266" w:rsidRPr="00241266" w:rsidRDefault="00241266" w:rsidP="00241266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02475855</w:t>
            </w:r>
          </w:p>
        </w:tc>
        <w:tc>
          <w:tcPr>
            <w:tcW w:w="2490" w:type="dxa"/>
          </w:tcPr>
          <w:p w:rsidR="00241266" w:rsidRPr="00241266" w:rsidRDefault="00241266" w:rsidP="00241266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EXTRA STRENGTH BISMUTH (bismuth subsalicylate 35.2 mg per mL oral suspension) JUNO OTC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241266" w:rsidRPr="00241266" w:rsidRDefault="00904EFD" w:rsidP="002412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D77983" w:rsidRPr="008A281D" w:rsidTr="00241266">
        <w:tc>
          <w:tcPr>
            <w:tcW w:w="1129" w:type="dxa"/>
          </w:tcPr>
          <w:p w:rsidR="00D77983" w:rsidRPr="00C5443E" w:rsidRDefault="00D77983" w:rsidP="00D77983">
            <w:pPr>
              <w:rPr>
                <w:sz w:val="20"/>
                <w:szCs w:val="20"/>
              </w:rPr>
            </w:pPr>
            <w:r w:rsidRPr="00D77983">
              <w:rPr>
                <w:sz w:val="20"/>
                <w:szCs w:val="20"/>
              </w:rPr>
              <w:t>9014413</w:t>
            </w:r>
          </w:p>
        </w:tc>
        <w:tc>
          <w:tcPr>
            <w:tcW w:w="1985" w:type="dxa"/>
          </w:tcPr>
          <w:p w:rsidR="00D77983" w:rsidRPr="00C5443E" w:rsidRDefault="00D77983" w:rsidP="00D77983">
            <w:pPr>
              <w:rPr>
                <w:sz w:val="20"/>
                <w:szCs w:val="20"/>
              </w:rPr>
            </w:pPr>
            <w:r w:rsidRPr="00C5443E">
              <w:rPr>
                <w:sz w:val="20"/>
                <w:szCs w:val="20"/>
              </w:rPr>
              <w:t>isoproterenol hydrochloride 0.2 mg per mL solution for injection</w:t>
            </w:r>
          </w:p>
        </w:tc>
        <w:tc>
          <w:tcPr>
            <w:tcW w:w="1276" w:type="dxa"/>
          </w:tcPr>
          <w:p w:rsidR="00D77983" w:rsidRPr="00241266" w:rsidRDefault="00D77983" w:rsidP="00D77983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99218</w:t>
            </w:r>
          </w:p>
        </w:tc>
        <w:tc>
          <w:tcPr>
            <w:tcW w:w="1134" w:type="dxa"/>
          </w:tcPr>
          <w:p w:rsidR="00D77983" w:rsidRPr="00241266" w:rsidRDefault="00D77983" w:rsidP="00D77983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02502615</w:t>
            </w:r>
          </w:p>
        </w:tc>
        <w:tc>
          <w:tcPr>
            <w:tcW w:w="2490" w:type="dxa"/>
          </w:tcPr>
          <w:p w:rsidR="00D77983" w:rsidRPr="00241266" w:rsidRDefault="00D77983" w:rsidP="00D77983">
            <w:pPr>
              <w:rPr>
                <w:rFonts w:cstheme="minorHAnsi"/>
                <w:sz w:val="20"/>
                <w:szCs w:val="20"/>
              </w:rPr>
            </w:pPr>
            <w:r w:rsidRPr="00241266">
              <w:rPr>
                <w:rFonts w:cstheme="minorHAnsi"/>
                <w:sz w:val="20"/>
                <w:szCs w:val="20"/>
              </w:rPr>
              <w:t>ISOPROTERENOL HYDROCHLORIDE INJECTION USP (isoproterenol hydrochloride 0.2 mg per mL solution for injection) MARCAN PHARMACEUTICALS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D77983" w:rsidRPr="00241266" w:rsidRDefault="00D77983" w:rsidP="00D779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D77983" w:rsidRPr="008A281D" w:rsidTr="00241266">
        <w:tc>
          <w:tcPr>
            <w:tcW w:w="1129" w:type="dxa"/>
          </w:tcPr>
          <w:p w:rsidR="00D77983" w:rsidRPr="00D77983" w:rsidRDefault="00D77983" w:rsidP="00D77983">
            <w:pPr>
              <w:rPr>
                <w:sz w:val="20"/>
                <w:szCs w:val="20"/>
              </w:rPr>
            </w:pPr>
            <w:r w:rsidRPr="00D77983">
              <w:rPr>
                <w:sz w:val="20"/>
                <w:szCs w:val="20"/>
              </w:rPr>
              <w:t>3e5178c5620bdeb251e1a3e501d66ea6</w:t>
            </w:r>
          </w:p>
        </w:tc>
        <w:tc>
          <w:tcPr>
            <w:tcW w:w="1985" w:type="dxa"/>
          </w:tcPr>
          <w:p w:rsidR="00D77983" w:rsidRPr="00D77983" w:rsidRDefault="00D77983" w:rsidP="00D77983">
            <w:pPr>
              <w:rPr>
                <w:sz w:val="20"/>
                <w:szCs w:val="20"/>
              </w:rPr>
            </w:pPr>
            <w:r w:rsidRPr="00D77983">
              <w:rPr>
                <w:sz w:val="20"/>
                <w:szCs w:val="20"/>
              </w:rPr>
              <w:t>galcanezumab 100 mg per mL solution for injection</w:t>
            </w:r>
          </w:p>
        </w:tc>
        <w:tc>
          <w:tcPr>
            <w:tcW w:w="1276" w:type="dxa"/>
          </w:tcPr>
          <w:p w:rsidR="00D77983" w:rsidRPr="00241266" w:rsidRDefault="00D77983" w:rsidP="00D77983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04EF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99448</w:t>
            </w:r>
          </w:p>
        </w:tc>
        <w:tc>
          <w:tcPr>
            <w:tcW w:w="1134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2505134</w:t>
            </w:r>
          </w:p>
        </w:tc>
        <w:tc>
          <w:tcPr>
            <w:tcW w:w="2490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EMGALITY (galcanezumab 100 mg per mL solution for injection) ELI LILLY CANADA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D77983" w:rsidRPr="00241266" w:rsidRDefault="00D77983" w:rsidP="00D779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D77983" w:rsidRPr="008A281D" w:rsidTr="00241266">
        <w:tc>
          <w:tcPr>
            <w:tcW w:w="1129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6e51225740fa2c016da765a751cd85b0</w:t>
            </w:r>
          </w:p>
        </w:tc>
        <w:tc>
          <w:tcPr>
            <w:tcW w:w="1985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benralizumab 30 mg per mL solution for injection</w:t>
            </w:r>
          </w:p>
        </w:tc>
        <w:tc>
          <w:tcPr>
            <w:tcW w:w="1276" w:type="dxa"/>
          </w:tcPr>
          <w:p w:rsidR="00D77983" w:rsidRPr="00241266" w:rsidRDefault="00D77983" w:rsidP="00D77983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  <w:r w:rsidRPr="00904EF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98601</w:t>
            </w:r>
          </w:p>
        </w:tc>
        <w:tc>
          <w:tcPr>
            <w:tcW w:w="1134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2496135</w:t>
            </w:r>
          </w:p>
        </w:tc>
        <w:tc>
          <w:tcPr>
            <w:tcW w:w="2490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FASENRA PEN (benralizumab 30 mg per mL solution for injection) ASTRAZENECA CANADA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D77983" w:rsidRPr="00241266" w:rsidRDefault="00D77983" w:rsidP="00D779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D77983" w:rsidRPr="008A281D" w:rsidTr="00404C5D">
        <w:tc>
          <w:tcPr>
            <w:tcW w:w="1129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909e47015e88b527bd2767f9c217ac55</w:t>
            </w:r>
          </w:p>
        </w:tc>
        <w:tc>
          <w:tcPr>
            <w:tcW w:w="1985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filgrastim (pegfilgrastim) 6 mg per 0.6 mL solution for injection</w:t>
            </w:r>
          </w:p>
        </w:tc>
        <w:tc>
          <w:tcPr>
            <w:tcW w:w="1276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99556</w:t>
            </w:r>
          </w:p>
        </w:tc>
        <w:tc>
          <w:tcPr>
            <w:tcW w:w="1134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2506238</w:t>
            </w:r>
          </w:p>
        </w:tc>
        <w:tc>
          <w:tcPr>
            <w:tcW w:w="2490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NYVEPRIA (filgrastim (pegfilgrastim) 6 mg per 0.6 mL solution for injection) PFIZER CANADA ULC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D77983" w:rsidRDefault="00D77983" w:rsidP="00D779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D77983" w:rsidRPr="008A281D" w:rsidTr="005C58E3">
        <w:tc>
          <w:tcPr>
            <w:tcW w:w="1129" w:type="dxa"/>
            <w:vAlign w:val="bottom"/>
          </w:tcPr>
          <w:p w:rsidR="00D77983" w:rsidRPr="00D77983" w:rsidRDefault="00D77983" w:rsidP="00D77983">
            <w:pPr>
              <w:rPr>
                <w:rFonts w:cstheme="minorHAnsi"/>
                <w:sz w:val="20"/>
                <w:szCs w:val="20"/>
              </w:rPr>
            </w:pPr>
            <w:r w:rsidRPr="00D77983">
              <w:rPr>
                <w:rFonts w:cstheme="minorHAnsi"/>
                <w:sz w:val="20"/>
                <w:szCs w:val="20"/>
              </w:rPr>
              <w:t>fddecce04f3954d057eea955708ec5fd</w:t>
            </w:r>
          </w:p>
        </w:tc>
        <w:tc>
          <w:tcPr>
            <w:tcW w:w="1985" w:type="dxa"/>
            <w:vAlign w:val="bottom"/>
          </w:tcPr>
          <w:p w:rsidR="00D77983" w:rsidRPr="00D77983" w:rsidRDefault="00D77983" w:rsidP="00D77983">
            <w:pPr>
              <w:rPr>
                <w:rFonts w:cstheme="minorHAnsi"/>
                <w:sz w:val="20"/>
                <w:szCs w:val="20"/>
              </w:rPr>
            </w:pPr>
            <w:r w:rsidRPr="00D77983">
              <w:rPr>
                <w:rFonts w:cstheme="minorHAnsi"/>
                <w:sz w:val="20"/>
                <w:szCs w:val="20"/>
              </w:rPr>
              <w:t>lanadelumab 300 mg per 2 mL solution for injection</w:t>
            </w:r>
          </w:p>
        </w:tc>
        <w:tc>
          <w:tcPr>
            <w:tcW w:w="1276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99498</w:t>
            </w:r>
          </w:p>
        </w:tc>
        <w:tc>
          <w:tcPr>
            <w:tcW w:w="1134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2505614</w:t>
            </w:r>
          </w:p>
        </w:tc>
        <w:tc>
          <w:tcPr>
            <w:tcW w:w="2490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TAKHZYRO (lanadelumab 300 mg per 2 mL solution for injection) SHIRE PHARMA CANADA ULC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D77983" w:rsidRDefault="00D77983" w:rsidP="00D779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D77983" w:rsidRPr="008A281D" w:rsidTr="00332388">
        <w:tc>
          <w:tcPr>
            <w:tcW w:w="1129" w:type="dxa"/>
            <w:vAlign w:val="bottom"/>
          </w:tcPr>
          <w:p w:rsidR="00D77983" w:rsidRPr="00D77983" w:rsidRDefault="00D77983" w:rsidP="00D77983">
            <w:pPr>
              <w:rPr>
                <w:rFonts w:cstheme="minorHAnsi"/>
                <w:sz w:val="20"/>
                <w:szCs w:val="20"/>
              </w:rPr>
            </w:pPr>
            <w:r w:rsidRPr="00D77983">
              <w:rPr>
                <w:rFonts w:cstheme="minorHAnsi"/>
                <w:sz w:val="20"/>
                <w:szCs w:val="20"/>
              </w:rPr>
              <w:t>ee56fddff53880c3177c4b4c021bd60e</w:t>
            </w:r>
          </w:p>
        </w:tc>
        <w:tc>
          <w:tcPr>
            <w:tcW w:w="1985" w:type="dxa"/>
            <w:vAlign w:val="bottom"/>
          </w:tcPr>
          <w:p w:rsidR="00D77983" w:rsidRPr="00D77983" w:rsidRDefault="00D77983" w:rsidP="00D77983">
            <w:pPr>
              <w:rPr>
                <w:rFonts w:cstheme="minorHAnsi"/>
                <w:sz w:val="20"/>
                <w:szCs w:val="20"/>
              </w:rPr>
            </w:pPr>
            <w:r w:rsidRPr="00D77983">
              <w:rPr>
                <w:rFonts w:cstheme="minorHAnsi"/>
                <w:sz w:val="20"/>
                <w:szCs w:val="20"/>
              </w:rPr>
              <w:t>arsenic trioxide 12 mg per 6 mL solution for injection</w:t>
            </w:r>
          </w:p>
        </w:tc>
        <w:tc>
          <w:tcPr>
            <w:tcW w:w="1276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97091</w:t>
            </w:r>
          </w:p>
        </w:tc>
        <w:tc>
          <w:tcPr>
            <w:tcW w:w="1134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2480387</w:t>
            </w:r>
          </w:p>
        </w:tc>
        <w:tc>
          <w:tcPr>
            <w:tcW w:w="2490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TRISENOX (arsenic trioxide 12 mg per 6 mL solution for injection) TEVA CANADA LIMITED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D77983" w:rsidRDefault="00D77983" w:rsidP="00D779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D77983" w:rsidRPr="008A281D" w:rsidTr="00241266">
        <w:tc>
          <w:tcPr>
            <w:tcW w:w="1129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7fd66abcf6f0f23ba5a609f5a07d20b2</w:t>
            </w:r>
          </w:p>
        </w:tc>
        <w:tc>
          <w:tcPr>
            <w:tcW w:w="1985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amikacin (amikacin sulfate) 500 mg per 2 mL solution for injection</w:t>
            </w:r>
          </w:p>
        </w:tc>
        <w:tc>
          <w:tcPr>
            <w:tcW w:w="1276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99595</w:t>
            </w:r>
          </w:p>
        </w:tc>
        <w:tc>
          <w:tcPr>
            <w:tcW w:w="1134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2506599</w:t>
            </w:r>
          </w:p>
        </w:tc>
        <w:tc>
          <w:tcPr>
            <w:tcW w:w="2490" w:type="dxa"/>
          </w:tcPr>
          <w:p w:rsidR="00D77983" w:rsidRPr="00D77983" w:rsidRDefault="00D77983" w:rsidP="00D77983">
            <w:pPr>
              <w:rPr>
                <w:sz w:val="20"/>
              </w:rPr>
            </w:pPr>
            <w:r w:rsidRPr="00D77983">
              <w:rPr>
                <w:sz w:val="20"/>
              </w:rPr>
              <w:t>VPI-AMIKACIN (amikacin (amikacin sulfate) 500 mg per 2 mL solution for injection) VPI PHARMACEUTICALS INC</w:t>
            </w:r>
          </w:p>
        </w:tc>
        <w:tc>
          <w:tcPr>
            <w:tcW w:w="1053" w:type="dxa"/>
            <w:shd w:val="clear" w:color="auto" w:fill="FFFFFF" w:themeFill="background1"/>
            <w:vAlign w:val="bottom"/>
          </w:tcPr>
          <w:p w:rsidR="00D77983" w:rsidRDefault="00D77983" w:rsidP="00D7798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DD" w:rsidRDefault="002033DD" w:rsidP="00B11ACC">
      <w:pPr>
        <w:spacing w:after="0" w:line="240" w:lineRule="auto"/>
      </w:pPr>
      <w:r>
        <w:separator/>
      </w:r>
    </w:p>
  </w:endnote>
  <w:end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DD" w:rsidRDefault="002033DD" w:rsidP="00B11ACC">
      <w:pPr>
        <w:spacing w:after="0" w:line="240" w:lineRule="auto"/>
      </w:pPr>
      <w:r>
        <w:separator/>
      </w:r>
    </w:p>
  </w:footnote>
  <w:foot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E31"/>
    <w:rsid w:val="0001441A"/>
    <w:rsid w:val="0001782A"/>
    <w:rsid w:val="00017EF3"/>
    <w:rsid w:val="0002365A"/>
    <w:rsid w:val="00025B10"/>
    <w:rsid w:val="0003504C"/>
    <w:rsid w:val="0004012D"/>
    <w:rsid w:val="000445B3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1005C5"/>
    <w:rsid w:val="00100D88"/>
    <w:rsid w:val="001038A4"/>
    <w:rsid w:val="0010717A"/>
    <w:rsid w:val="0011052D"/>
    <w:rsid w:val="0011173F"/>
    <w:rsid w:val="00114FAC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033DD"/>
    <w:rsid w:val="002144D7"/>
    <w:rsid w:val="00216F23"/>
    <w:rsid w:val="00221352"/>
    <w:rsid w:val="00234397"/>
    <w:rsid w:val="00240DC0"/>
    <w:rsid w:val="00241266"/>
    <w:rsid w:val="002462BD"/>
    <w:rsid w:val="00247FDA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F6"/>
    <w:rsid w:val="002C7139"/>
    <w:rsid w:val="002C7160"/>
    <w:rsid w:val="002D01B3"/>
    <w:rsid w:val="002D3F36"/>
    <w:rsid w:val="002D4661"/>
    <w:rsid w:val="002E00B2"/>
    <w:rsid w:val="00305FFD"/>
    <w:rsid w:val="00311D9B"/>
    <w:rsid w:val="00312310"/>
    <w:rsid w:val="0031503D"/>
    <w:rsid w:val="00320030"/>
    <w:rsid w:val="0033047B"/>
    <w:rsid w:val="00330C18"/>
    <w:rsid w:val="00336395"/>
    <w:rsid w:val="00340B67"/>
    <w:rsid w:val="00345E11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FFB"/>
    <w:rsid w:val="004341D4"/>
    <w:rsid w:val="004378B4"/>
    <w:rsid w:val="00440409"/>
    <w:rsid w:val="0044606C"/>
    <w:rsid w:val="00446AA5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D2C08"/>
    <w:rsid w:val="004D69D2"/>
    <w:rsid w:val="004D73EF"/>
    <w:rsid w:val="004E0AFC"/>
    <w:rsid w:val="004E131D"/>
    <w:rsid w:val="004E13B6"/>
    <w:rsid w:val="004E2C6B"/>
    <w:rsid w:val="004E7AD5"/>
    <w:rsid w:val="004E7CA5"/>
    <w:rsid w:val="004F1348"/>
    <w:rsid w:val="00502F3C"/>
    <w:rsid w:val="005122B2"/>
    <w:rsid w:val="005212EE"/>
    <w:rsid w:val="00525BC8"/>
    <w:rsid w:val="00527253"/>
    <w:rsid w:val="005326E2"/>
    <w:rsid w:val="00533E0A"/>
    <w:rsid w:val="00533EE8"/>
    <w:rsid w:val="00540289"/>
    <w:rsid w:val="00547DBE"/>
    <w:rsid w:val="00550FC9"/>
    <w:rsid w:val="005543A1"/>
    <w:rsid w:val="00563954"/>
    <w:rsid w:val="00566AA6"/>
    <w:rsid w:val="00567AE3"/>
    <w:rsid w:val="00581B9A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249E"/>
    <w:rsid w:val="00673EFB"/>
    <w:rsid w:val="00674279"/>
    <w:rsid w:val="006760C4"/>
    <w:rsid w:val="00682C03"/>
    <w:rsid w:val="00684778"/>
    <w:rsid w:val="0068551E"/>
    <w:rsid w:val="00687A1C"/>
    <w:rsid w:val="00690A22"/>
    <w:rsid w:val="006910CA"/>
    <w:rsid w:val="00691CEB"/>
    <w:rsid w:val="0069386E"/>
    <w:rsid w:val="006B145F"/>
    <w:rsid w:val="006B6469"/>
    <w:rsid w:val="006C2E05"/>
    <w:rsid w:val="006C4797"/>
    <w:rsid w:val="006C5248"/>
    <w:rsid w:val="006C5760"/>
    <w:rsid w:val="006D0DA5"/>
    <w:rsid w:val="006D4A0D"/>
    <w:rsid w:val="006D7AD2"/>
    <w:rsid w:val="006F338C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32877"/>
    <w:rsid w:val="0083314F"/>
    <w:rsid w:val="0083343F"/>
    <w:rsid w:val="008353D4"/>
    <w:rsid w:val="008366DE"/>
    <w:rsid w:val="00840AFF"/>
    <w:rsid w:val="00844B70"/>
    <w:rsid w:val="0085339A"/>
    <w:rsid w:val="00854E4E"/>
    <w:rsid w:val="00863202"/>
    <w:rsid w:val="00876CD9"/>
    <w:rsid w:val="00877B34"/>
    <w:rsid w:val="00880272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1171D"/>
    <w:rsid w:val="00921A89"/>
    <w:rsid w:val="0092616A"/>
    <w:rsid w:val="009315B4"/>
    <w:rsid w:val="0094024F"/>
    <w:rsid w:val="0094372B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7BBF"/>
    <w:rsid w:val="00A9490D"/>
    <w:rsid w:val="00A953E5"/>
    <w:rsid w:val="00AB3654"/>
    <w:rsid w:val="00AB5780"/>
    <w:rsid w:val="00AB7B5C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7761B"/>
    <w:rsid w:val="00B90A3C"/>
    <w:rsid w:val="00B929F1"/>
    <w:rsid w:val="00B92ED3"/>
    <w:rsid w:val="00B96F1D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7CCE"/>
    <w:rsid w:val="00C51AA1"/>
    <w:rsid w:val="00C5443E"/>
    <w:rsid w:val="00C66164"/>
    <w:rsid w:val="00C74782"/>
    <w:rsid w:val="00C75B36"/>
    <w:rsid w:val="00C82FB7"/>
    <w:rsid w:val="00C8342D"/>
    <w:rsid w:val="00C83EAF"/>
    <w:rsid w:val="00C9401F"/>
    <w:rsid w:val="00CA54B4"/>
    <w:rsid w:val="00CA5A7E"/>
    <w:rsid w:val="00CB1CFD"/>
    <w:rsid w:val="00CB219C"/>
    <w:rsid w:val="00CC48EF"/>
    <w:rsid w:val="00CC4FA7"/>
    <w:rsid w:val="00CC6AEE"/>
    <w:rsid w:val="00CD15A1"/>
    <w:rsid w:val="00CE6617"/>
    <w:rsid w:val="00CF57A7"/>
    <w:rsid w:val="00CF70ED"/>
    <w:rsid w:val="00D0222F"/>
    <w:rsid w:val="00D02ACC"/>
    <w:rsid w:val="00D12A1C"/>
    <w:rsid w:val="00D13A17"/>
    <w:rsid w:val="00D161E7"/>
    <w:rsid w:val="00D17393"/>
    <w:rsid w:val="00D26D9F"/>
    <w:rsid w:val="00D33417"/>
    <w:rsid w:val="00D422FA"/>
    <w:rsid w:val="00D50BC5"/>
    <w:rsid w:val="00D52FE3"/>
    <w:rsid w:val="00D537A0"/>
    <w:rsid w:val="00D63454"/>
    <w:rsid w:val="00D676C0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C22CD"/>
    <w:rsid w:val="00DD66B6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527E"/>
    <w:rsid w:val="00E4629A"/>
    <w:rsid w:val="00E52083"/>
    <w:rsid w:val="00E574FB"/>
    <w:rsid w:val="00E60822"/>
    <w:rsid w:val="00E61064"/>
    <w:rsid w:val="00E61C2C"/>
    <w:rsid w:val="00E66EDD"/>
    <w:rsid w:val="00E717F8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DE1"/>
    <w:rsid w:val="00FD278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D07B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A96B4-8102-43A3-B676-199902845967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8adf55b2-e31d-42df-b888-bc8005a32ae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F87A40-580A-498A-984C-CEA99242E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Barbara Prime</cp:lastModifiedBy>
  <cp:revision>6</cp:revision>
  <dcterms:created xsi:type="dcterms:W3CDTF">2020-12-03T16:07:00Z</dcterms:created>
  <dcterms:modified xsi:type="dcterms:W3CDTF">2021-02-01T20:35:00Z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