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2"/>
          <w:szCs w:val="32"/>
          <w:u w:val="single"/>
        </w:rPr>
      </w:pPr>
      <w:bookmarkStart w:colFirst="0" w:colLast="0" w:name="_gavacttz4sf2" w:id="0"/>
      <w:bookmarkEnd w:id="0"/>
      <w:r w:rsidDel="00000000" w:rsidR="00000000" w:rsidRPr="00000000">
        <w:rPr>
          <w:rFonts w:ascii="Times New Roman" w:cs="Times New Roman" w:eastAsia="Times New Roman" w:hAnsi="Times New Roman"/>
          <w:b w:val="1"/>
          <w:bCs w:val="1"/>
          <w:sz w:val="32"/>
          <w:szCs w:val="32"/>
          <w:u w:val="single"/>
          <w:rtl w:val="0"/>
        </w:rPr>
        <w:t xml:space="preserve">SPORTS AND ENTERTAINMENT INSURANCE COMPANY</w:t>
      </w:r>
    </w:p>
    <w:p w:rsidR="00000000" w:rsidDel="00000000" w:rsidP="00000000" w:rsidRDefault="00000000" w:rsidRPr="00000000" w14:paraId="00000002">
      <w:pPr>
        <w:pStyle w:val="Heading1"/>
        <w:jc w:val="center"/>
        <w:rPr>
          <w:rFonts w:ascii="Times New Roman" w:cs="Times New Roman" w:eastAsia="Times New Roman" w:hAnsi="Times New Roman"/>
          <w:b w:val="1"/>
          <w:bCs w:val="1"/>
          <w:sz w:val="32"/>
          <w:szCs w:val="32"/>
          <w:u w:val="single"/>
        </w:rPr>
      </w:pPr>
      <w:bookmarkStart w:colFirst="0" w:colLast="0" w:name="_z7gq5o8gmqr" w:id="1"/>
      <w:bookmarkEnd w:id="1"/>
      <w:r w:rsidDel="00000000" w:rsidR="00000000" w:rsidRPr="00000000">
        <w:rPr>
          <w:rFonts w:ascii="Times New Roman" w:cs="Times New Roman" w:eastAsia="Times New Roman" w:hAnsi="Times New Roman"/>
          <w:b w:val="1"/>
          <w:bCs w:val="1"/>
          <w:sz w:val="32"/>
          <w:szCs w:val="32"/>
          <w:u w:val="single"/>
          <w:rtl w:val="0"/>
        </w:rPr>
        <w:t xml:space="preserve">COMPANY DETAILS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LEGAL NAME</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name of the proposed captive is Sports and Entertainment Insurance Company, Inc. (SEIC)</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PRINCIPAL PLACE OF BUSINESS &amp; RECORDS ADDRESS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place of business (statutory home office) in Utah and the Utah address where captive books and records will be maintained are both </w:t>
      </w:r>
      <w:r w:rsidDel="00000000" w:rsidR="00000000" w:rsidRPr="00000000">
        <w:rPr>
          <w:rFonts w:ascii="Times New Roman" w:cs="Times New Roman" w:eastAsia="Times New Roman" w:hAnsi="Times New Roman"/>
          <w:rtl w:val="0"/>
        </w:rPr>
        <w:t xml:space="preserve">310 W Bearcat Drive, South Salt Lake, UT 84115.</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APPLICATION CONTACT PERSON</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contact for this application is: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Heber Beddes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Director, Assistant Secretary</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801 458 3703</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heber@dane.insure</w:t>
      </w:r>
    </w:p>
    <w:p w:rsidR="00000000" w:rsidDel="00000000" w:rsidP="00000000" w:rsidRDefault="00000000" w:rsidRPr="00000000" w14:paraId="00000010">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STATUTORY AGENT FOR SERVICE OF PROCESS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statutory agent for service of process in Utah will be Dane Administration, LLC, 310 W Bearcat Drive, South Salt Lake, UT 84115.</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DIRECT PARENT</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 parent of Sports and Entertainment Insurance</w:t>
      </w:r>
      <w:r w:rsidDel="00000000" w:rsidR="00000000" w:rsidRPr="00000000">
        <w:rPr>
          <w:rFonts w:ascii="Times New Roman" w:cs="Times New Roman" w:eastAsia="Times New Roman" w:hAnsi="Times New Roman"/>
          <w:rtl w:val="0"/>
        </w:rPr>
        <w:t xml:space="preserve"> Company, Inc</w:t>
      </w:r>
      <w:r w:rsidDel="00000000" w:rsidR="00000000" w:rsidRPr="00000000">
        <w:rPr>
          <w:rFonts w:ascii="Times New Roman" w:cs="Times New Roman" w:eastAsia="Times New Roman" w:hAnsi="Times New Roman"/>
          <w:rtl w:val="0"/>
        </w:rPr>
        <w:t xml:space="preserve">. is Sports Insurance</w:t>
      </w:r>
      <w:r w:rsidDel="00000000" w:rsidR="00000000" w:rsidRPr="00000000">
        <w:rPr>
          <w:rFonts w:ascii="Times New Roman" w:cs="Times New Roman" w:eastAsia="Times New Roman" w:hAnsi="Times New Roman"/>
          <w:rtl w:val="0"/>
        </w:rPr>
        <w:t xml:space="preserve"> Management Group, LLC</w:t>
      </w:r>
      <w:r w:rsidDel="00000000" w:rsidR="00000000" w:rsidRPr="00000000">
        <w:rPr>
          <w:rFonts w:ascii="Times New Roman" w:cs="Times New Roman" w:eastAsia="Times New Roman" w:hAnsi="Times New Roman"/>
          <w:rtl w:val="0"/>
        </w:rPr>
        <w:t xml:space="preserve"> (SIMG) domiciled in Utah.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BENEFICIAL AND ULTIMATE OWNERS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Dane Administration, LLC, 425 Bush St, FL 5, San Francisco, CA 94104, will own 100% percent of Sports Insurance Management Group, LLC (SIMG)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Percentage: Sports Insurance Management Group, LLC (SIMG) will own 100% of a SEIC issued stock. No other outside shareholders exist. Each insured member of the Association indirectly owns a portion of SEIC by virtue of their membership interest in the Association. </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 SIMG is an industry trade group formed to enable its members to jointly self-insure certain liabilities. It serves as the parent holding entity for the captive. The member companies of the Association are all sports clubs, leagues, national governing bodies, and collegiate or professional organizational entities, or related businesses that purchase insurance from SEIC. SEIC will insure only the Association’s members. The arrangement aligns incentives: member companies benefit from favorable insurance terms and potential returns of surplus, and they participate in SEIC</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 management via representation on the Board and committees. There are no unrelated third-party owners or insureds involved.</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Association will issue two classes of interests: </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Founder Units held by Dane Administration, LLC.</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Common Units issued to Association members that are insureds of the association captive.</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ORGANIZATIONAL CHART AND NARRATIVE</w:t>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SEIC</w:t>
      </w:r>
      <w:r w:rsidDel="00000000" w:rsidR="00000000" w:rsidRPr="00000000">
        <w:rPr>
          <w:rFonts w:ascii="Times New Roman" w:cs="Times New Roman" w:eastAsia="Times New Roman" w:hAnsi="Times New Roman"/>
          <w:rtl w:val="0"/>
        </w:rPr>
        <w:t xml:space="preserve"> is 100% owned by the Sports Insurance Management Group, LLC (SIMG). The Association is wholly owned by its insured members. No other outside ownership exists. All owners are insureds and all insureds are owners, consistent with an association captive structure. The member companies are affiliated only through their common membership in the Association. The association is managed by Dane Administration, LLC, the captive manager program administrator for SEIC, wholly owned by Dane Administration, LLC, a wholly owned subsidiary of Corgi Insurance Services, Inc.</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rPr>
        <w:drawing>
          <wp:inline distB="114300" distT="114300" distL="114300" distR="114300">
            <wp:extent cx="2047875" cy="4324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47875" cy="4324350"/>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and Entertainment Insurance Company</w:t>
    </w:r>
    <w:r w:rsidDel="00000000" w:rsidR="00000000" w:rsidRPr="00000000">
      <w:rPr>
        <w:rFonts w:ascii="Times New Roman" w:cs="Times New Roman" w:eastAsia="Times New Roman" w:hAnsi="Times New Roman"/>
        <w:rtl w:val="0"/>
      </w:rPr>
      <w:t xml:space="preserve">, Inc.</w:t>
    </w:r>
    <w:r w:rsidDel="00000000" w:rsidR="00000000" w:rsidRPr="00000000">
      <w:rPr>
        <w:rFonts w:ascii="Times New Roman" w:cs="Times New Roman" w:eastAsia="Times New Roman" w:hAnsi="Times New Roman"/>
        <w:sz w:val="20"/>
        <w:szCs w:val="20"/>
        <w:rtl w:val="0"/>
      </w:rPr>
      <w:tab/>
      <w:t xml:space="preserve">Company Details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