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jc w:val="center"/>
        <w:rPr>
          <w:rFonts w:ascii="Times New Roman" w:cs="Times New Roman" w:eastAsia="Times New Roman" w:hAnsi="Times New Roman"/>
          <w:b w:val="1"/>
          <w:bCs w:val="1"/>
          <w:sz w:val="32"/>
          <w:szCs w:val="32"/>
          <w:u w:val="single"/>
        </w:rPr>
      </w:pPr>
      <w:bookmarkStart w:colFirst="0" w:colLast="0" w:name="_44lz4ay2t5tj" w:id="0"/>
      <w:bookmarkEnd w:id="0"/>
      <w:r w:rsidDel="00000000" w:rsidR="00000000" w:rsidRPr="00000000">
        <w:rPr>
          <w:rFonts w:ascii="Times New Roman" w:cs="Times New Roman" w:eastAsia="Times New Roman" w:hAnsi="Times New Roman"/>
          <w:b w:val="1"/>
          <w:bCs w:val="1"/>
          <w:sz w:val="32"/>
          <w:szCs w:val="32"/>
          <w:u w:val="single"/>
          <w:rtl w:val="0"/>
        </w:rPr>
        <w:t xml:space="preserve">SPORTS AND ENTERTAINMENT INSURANCE COMPANY</w:t>
      </w:r>
      <w:r w:rsidDel="00000000" w:rsidR="00000000" w:rsidRPr="00000000">
        <w:rPr>
          <w:rtl w:val="0"/>
        </w:rPr>
      </w:r>
    </w:p>
    <w:p w:rsidR="00000000" w:rsidDel="00000000" w:rsidP="00000000" w:rsidRDefault="00000000" w:rsidRPr="00000000" w14:paraId="00000002">
      <w:pPr>
        <w:pStyle w:val="Heading1"/>
        <w:keepNext w:val="0"/>
        <w:keepLines w:val="0"/>
        <w:spacing w:before="0" w:line="276" w:lineRule="auto"/>
        <w:jc w:val="center"/>
        <w:rPr>
          <w:rFonts w:ascii="Times New Roman" w:cs="Times New Roman" w:eastAsia="Times New Roman" w:hAnsi="Times New Roman"/>
          <w:b w:val="1"/>
          <w:bCs w:val="1"/>
          <w:sz w:val="32"/>
          <w:szCs w:val="32"/>
          <w:u w:val="single"/>
        </w:rPr>
      </w:pPr>
      <w:bookmarkStart w:colFirst="0" w:colLast="0" w:name="_dqvk2brej0lg" w:id="1"/>
      <w:bookmarkEnd w:id="1"/>
      <w:r w:rsidDel="00000000" w:rsidR="00000000" w:rsidRPr="00000000">
        <w:rPr>
          <w:rFonts w:ascii="Times New Roman" w:cs="Times New Roman" w:eastAsia="Times New Roman" w:hAnsi="Times New Roman"/>
          <w:b w:val="1"/>
          <w:bCs w:val="1"/>
          <w:sz w:val="32"/>
          <w:szCs w:val="32"/>
          <w:u w:val="single"/>
          <w:rtl w:val="0"/>
        </w:rPr>
        <w:t xml:space="preserve">INVESTMENT POLICY STATEMENT</w:t>
      </w:r>
    </w:p>
    <w:p w:rsidR="00000000" w:rsidDel="00000000" w:rsidP="00000000" w:rsidRDefault="00000000" w:rsidRPr="00000000" w14:paraId="00000003">
      <w:pPr>
        <w:pStyle w:val="Heading3"/>
        <w:keepNext w:val="0"/>
        <w:keepLines w:val="0"/>
        <w:spacing w:before="280" w:line="276" w:lineRule="auto"/>
        <w:jc w:val="both"/>
        <w:rPr>
          <w:rFonts w:ascii="Times New Roman" w:cs="Times New Roman" w:eastAsia="Times New Roman" w:hAnsi="Times New Roman"/>
          <w:b w:val="1"/>
          <w:bCs w:val="1"/>
          <w:color w:val="000000"/>
          <w:sz w:val="22"/>
          <w:szCs w:val="22"/>
        </w:rPr>
      </w:pPr>
      <w:bookmarkStart w:colFirst="0" w:colLast="0" w:name="_cuq4ummuo7am" w:id="2"/>
      <w:bookmarkEnd w:id="2"/>
      <w:r w:rsidDel="00000000" w:rsidR="00000000" w:rsidRPr="00000000">
        <w:rPr>
          <w:rFonts w:ascii="Times New Roman" w:cs="Times New Roman" w:eastAsia="Times New Roman" w:hAnsi="Times New Roman"/>
          <w:b w:val="1"/>
          <w:bCs w:val="1"/>
          <w:color w:val="000000"/>
          <w:sz w:val="22"/>
          <w:szCs w:val="22"/>
          <w:rtl w:val="0"/>
        </w:rPr>
        <w:t xml:space="preserve">PURPOSE AND SCOPE</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Investment Policy sets a framework for </w:t>
      </w:r>
      <w:r w:rsidDel="00000000" w:rsidR="00000000" w:rsidRPr="00000000">
        <w:rPr>
          <w:rFonts w:ascii="Times New Roman" w:cs="Times New Roman" w:eastAsia="Times New Roman" w:hAnsi="Times New Roman"/>
          <w:b w:val="1"/>
          <w:bCs w:val="1"/>
          <w:rtl w:val="0"/>
        </w:rPr>
        <w:t xml:space="preserve">Sports and Entertainment Insurance Company, Inc. (SEIC)</w:t>
      </w:r>
      <w:r w:rsidDel="00000000" w:rsidR="00000000" w:rsidRPr="00000000">
        <w:rPr>
          <w:rFonts w:ascii="Times New Roman" w:cs="Times New Roman" w:eastAsia="Times New Roman" w:hAnsi="Times New Roman"/>
          <w:rtl w:val="0"/>
        </w:rPr>
        <w:t xml:space="preserve"> to manage invested assets prudently and in compliance with Utah law. It defines objectives, permitted investments, risk limits, governance, and controls so assets supporting policyholder obligations, surplus, and reserves are invested in a safe, liquid, and diversified manner consistent with Utah Insurance Code Title 31A (including investment provisions in Chapters 18 and captive provisions in Chapter 37). The Company is an association captive insurance company and is 100% owned by </w:t>
      </w:r>
      <w:r w:rsidDel="00000000" w:rsidR="00000000" w:rsidRPr="00000000">
        <w:rPr>
          <w:rFonts w:ascii="Times New Roman" w:cs="Times New Roman" w:eastAsia="Times New Roman" w:hAnsi="Times New Roman"/>
          <w:b w:val="1"/>
          <w:bCs w:val="1"/>
          <w:rtl w:val="0"/>
        </w:rPr>
        <w:t xml:space="preserve">Sports Insurance Management Group, LLC (SIMG)</w:t>
      </w:r>
      <w:r w:rsidDel="00000000" w:rsidR="00000000" w:rsidRPr="00000000">
        <w:rPr>
          <w:rFonts w:ascii="Times New Roman" w:cs="Times New Roman" w:eastAsia="Times New Roman" w:hAnsi="Times New Roman"/>
          <w:rtl w:val="0"/>
        </w:rPr>
        <w:t xml:space="preserve">. Membership in SEIC does not confer any equity interest in the Company.</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applies to all SEIC invested assets, including operating cash, reserves, and surplus. It recognizes SEIC’s business profile, coverages, and projected cash flows in the Feasibility Study.</w:t>
      </w:r>
    </w:p>
    <w:p w:rsidR="00000000" w:rsidDel="00000000" w:rsidP="00000000" w:rsidRDefault="00000000" w:rsidRPr="00000000" w14:paraId="00000006">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yz116h4a27f5" w:id="3"/>
      <w:bookmarkEnd w:id="3"/>
      <w:r w:rsidDel="00000000" w:rsidR="00000000" w:rsidRPr="00000000">
        <w:rPr>
          <w:rFonts w:ascii="Times New Roman" w:cs="Times New Roman" w:eastAsia="Times New Roman" w:hAnsi="Times New Roman"/>
          <w:b w:val="1"/>
          <w:bCs w:val="1"/>
          <w:sz w:val="22"/>
          <w:szCs w:val="22"/>
          <w:rtl w:val="0"/>
        </w:rPr>
        <w:t xml:space="preserve">OBJECTIVES</w:t>
      </w:r>
    </w:p>
    <w:p w:rsidR="00000000" w:rsidDel="00000000" w:rsidP="00000000" w:rsidRDefault="00000000" w:rsidRPr="00000000" w14:paraId="00000007">
      <w:pPr>
        <w:numPr>
          <w:ilvl w:val="0"/>
          <w:numId w:val="2"/>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Preservation of capital and solvency:</w:t>
      </w:r>
      <w:r w:rsidDel="00000000" w:rsidR="00000000" w:rsidRPr="00000000">
        <w:rPr>
          <w:rFonts w:ascii="Times New Roman" w:cs="Times New Roman" w:eastAsia="Times New Roman" w:hAnsi="Times New Roman"/>
          <w:rtl w:val="0"/>
        </w:rPr>
        <w:t xml:space="preserve"> Protect the value of assets that support policyholder obligations, surplus, and required reserves. </w:t>
      </w:r>
    </w:p>
    <w:p w:rsidR="00000000" w:rsidDel="00000000" w:rsidP="00000000" w:rsidRDefault="00000000" w:rsidRPr="00000000" w14:paraId="00000008">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Liquidity: </w:t>
      </w:r>
      <w:r w:rsidDel="00000000" w:rsidR="00000000" w:rsidRPr="00000000">
        <w:rPr>
          <w:rFonts w:ascii="Times New Roman" w:cs="Times New Roman" w:eastAsia="Times New Roman" w:hAnsi="Times New Roman"/>
          <w:rtl w:val="0"/>
        </w:rPr>
        <w:t xml:space="preserve">Maintain liquidity sufficient to pay claims and expenses as they come due, considering SEIC coverages, coverage limits, and retentions, and the expected timing of claim payments.</w:t>
      </w:r>
    </w:p>
    <w:p w:rsidR="00000000" w:rsidDel="00000000" w:rsidP="00000000" w:rsidRDefault="00000000" w:rsidRPr="00000000" w14:paraId="00000009">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Regulatory compliance: </w:t>
      </w:r>
      <w:r w:rsidDel="00000000" w:rsidR="00000000" w:rsidRPr="00000000">
        <w:rPr>
          <w:rFonts w:ascii="Times New Roman" w:cs="Times New Roman" w:eastAsia="Times New Roman" w:hAnsi="Times New Roman"/>
          <w:rtl w:val="0"/>
        </w:rPr>
        <w:t xml:space="preserve">Invest in a manner that qualifies assets for statutory reporting and satisfies Utah captive and insurer investment requirements. Qualified assets mean those set out in §31A‑17‑201 and related provisions. </w:t>
      </w:r>
    </w:p>
    <w:p w:rsidR="00000000" w:rsidDel="00000000" w:rsidP="00000000" w:rsidRDefault="00000000" w:rsidRPr="00000000" w14:paraId="0000000A">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Reasonable risk‑adjusted return: </w:t>
      </w:r>
      <w:r w:rsidDel="00000000" w:rsidR="00000000" w:rsidRPr="00000000">
        <w:rPr>
          <w:rFonts w:ascii="Times New Roman" w:cs="Times New Roman" w:eastAsia="Times New Roman" w:hAnsi="Times New Roman"/>
          <w:rtl w:val="0"/>
        </w:rPr>
        <w:t xml:space="preserve">Seek a conservative, competitive after‑tax yield consistent with liquidity and safety. The Feasibility Study assumes an annual investment return of about 3.5 percent; the portfolio will be managed with prudence around that expectation, subject to market conditions. </w:t>
      </w:r>
    </w:p>
    <w:p w:rsidR="00000000" w:rsidDel="00000000" w:rsidP="00000000" w:rsidRDefault="00000000" w:rsidRPr="00000000" w14:paraId="0000000B">
      <w:pPr>
        <w:numPr>
          <w:ilvl w:val="0"/>
          <w:numId w:val="2"/>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Diversification: </w:t>
      </w:r>
      <w:r w:rsidDel="00000000" w:rsidR="00000000" w:rsidRPr="00000000">
        <w:rPr>
          <w:rFonts w:ascii="Times New Roman" w:cs="Times New Roman" w:eastAsia="Times New Roman" w:hAnsi="Times New Roman"/>
          <w:rtl w:val="0"/>
        </w:rPr>
        <w:t xml:space="preserve">Avoid imprudent concentrations by investing across issuers, sectors, and maturities.</w:t>
      </w:r>
    </w:p>
    <w:p w:rsidR="00000000" w:rsidDel="00000000" w:rsidP="00000000" w:rsidRDefault="00000000" w:rsidRPr="00000000" w14:paraId="0000000C">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wnu3e0jajq0d" w:id="4"/>
      <w:bookmarkEnd w:id="4"/>
      <w:r w:rsidDel="00000000" w:rsidR="00000000" w:rsidRPr="00000000">
        <w:rPr>
          <w:rFonts w:ascii="Times New Roman" w:cs="Times New Roman" w:eastAsia="Times New Roman" w:hAnsi="Times New Roman"/>
          <w:b w:val="1"/>
          <w:bCs w:val="1"/>
          <w:sz w:val="22"/>
          <w:szCs w:val="22"/>
          <w:rtl w:val="0"/>
        </w:rPr>
        <w:t xml:space="preserve">GOVERNANCE AND OVERSIGHT</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Board responsibility.</w:t>
      </w:r>
      <w:r w:rsidDel="00000000" w:rsidR="00000000" w:rsidRPr="00000000">
        <w:rPr>
          <w:rFonts w:ascii="Times New Roman" w:cs="Times New Roman" w:eastAsia="Times New Roman" w:hAnsi="Times New Roman"/>
          <w:rtl w:val="0"/>
        </w:rPr>
        <w:t xml:space="preserve"> The Board approves this policy, sets risk appetite, and oversees compliance. The Board may appoint an Investment Committee.</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Delegation.</w:t>
      </w:r>
      <w:r w:rsidDel="00000000" w:rsidR="00000000" w:rsidRPr="00000000">
        <w:rPr>
          <w:rFonts w:ascii="Times New Roman" w:cs="Times New Roman" w:eastAsia="Times New Roman" w:hAnsi="Times New Roman"/>
          <w:rtl w:val="0"/>
        </w:rPr>
        <w:t xml:space="preserve"> Day‑to‑day implementation may be delegated to qualified internal staff or a registered investment adviser. Any delegate must follow this policy and the prudent investor standard. The Company shall only delegate investment authority to a properly licensed/registered adviser or manager, who shall acknowledge in writing its fiduciary obligations to SEIC and agree that any discretionary authority is limited to the scope of this policy and any Board-approved investment guidelines. The delegate shall provide current Form ADV (or equivalent disclosure) and any material updates to the Board upon request.</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w:t>
      </w:r>
      <w:r w:rsidDel="00000000" w:rsidR="00000000" w:rsidRPr="00000000">
        <w:rPr>
          <w:rFonts w:ascii="Times New Roman" w:cs="Times New Roman" w:eastAsia="Times New Roman" w:hAnsi="Times New Roman"/>
          <w:rtl w:val="0"/>
        </w:rPr>
        <w:t xml:space="preserve"> Management or the adviser will provide at least quarterly reporting on holdings, transactions, performance, compliance with limits, and any breaches or material credit events. Management (or the adviser) shall promptly notify the Board (or Investment Committee) of any material breach of this policy, any breach of statutory investment limitations, any material downgrade, default, or impairment, and shall present a remediation plan and timeline for cure (including disposition, rebalancing, or other corrective action).</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Conflicts of interest.</w:t>
      </w:r>
      <w:r w:rsidDel="00000000" w:rsidR="00000000" w:rsidRPr="00000000">
        <w:rPr>
          <w:rFonts w:ascii="Times New Roman" w:cs="Times New Roman" w:eastAsia="Times New Roman" w:hAnsi="Times New Roman"/>
          <w:rtl w:val="0"/>
        </w:rPr>
        <w:t xml:space="preserve"> Those involved in investments must act solely in SEIC’s interest; any conflict must be disclosed and managed. Any investment in, or transaction with, an affiliate (including any affiliate debt instrument) shall be disclosed to the Board, reviewed for conflicts, documented as arm's-length, and approved by the Board.</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Policy review.</w:t>
      </w:r>
      <w:r w:rsidDel="00000000" w:rsidR="00000000" w:rsidRPr="00000000">
        <w:rPr>
          <w:rFonts w:ascii="Times New Roman" w:cs="Times New Roman" w:eastAsia="Times New Roman" w:hAnsi="Times New Roman"/>
          <w:rtl w:val="0"/>
        </w:rPr>
        <w:t xml:space="preserve"> The Board will review this policy at least annually and sooner if market, regulatory, or business conditions warrant. Material changes will be approved by the Board and, when required, filed with the Utah Insurance Department. Any material amendment shall be documented in Board minutes (or written consent) and implemented only after any required notice/filing/approval with the Utah Insurance Department, as applicable.</w:t>
      </w:r>
    </w:p>
    <w:p w:rsidR="00000000" w:rsidDel="00000000" w:rsidP="00000000" w:rsidRDefault="00000000" w:rsidRPr="00000000" w14:paraId="00000012">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wgj1rowid7ff" w:id="5"/>
      <w:bookmarkEnd w:id="5"/>
      <w:r w:rsidDel="00000000" w:rsidR="00000000" w:rsidRPr="00000000">
        <w:rPr>
          <w:rFonts w:ascii="Times New Roman" w:cs="Times New Roman" w:eastAsia="Times New Roman" w:hAnsi="Times New Roman"/>
          <w:b w:val="1"/>
          <w:bCs w:val="1"/>
          <w:sz w:val="22"/>
          <w:szCs w:val="22"/>
          <w:rtl w:val="0"/>
        </w:rPr>
        <w:t xml:space="preserve">REGULATORY COMPLIANCE AND LEGAL FRAMEWORK</w:t>
      </w:r>
    </w:p>
    <w:p w:rsidR="00000000" w:rsidDel="00000000" w:rsidP="00000000" w:rsidRDefault="00000000" w:rsidRPr="00000000" w14:paraId="00000013">
      <w:pPr>
        <w:numPr>
          <w:ilvl w:val="0"/>
          <w:numId w:val="7"/>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Captive status.</w:t>
      </w:r>
      <w:r w:rsidDel="00000000" w:rsidR="00000000" w:rsidRPr="00000000">
        <w:rPr>
          <w:rFonts w:ascii="Times New Roman" w:cs="Times New Roman" w:eastAsia="Times New Roman" w:hAnsi="Times New Roman"/>
          <w:rtl w:val="0"/>
        </w:rPr>
        <w:t xml:space="preserve"> As an association captive, SEIC complies with investment requirements in Utah Code Title 31A. The commissioner may approve alternative valuation methods, but association captives are otherwise subject to the Title 31A investment regime. </w:t>
      </w:r>
    </w:p>
    <w:p w:rsidR="00000000" w:rsidDel="00000000" w:rsidP="00000000" w:rsidRDefault="00000000" w:rsidRPr="00000000" w14:paraId="00000014">
      <w:pPr>
        <w:numPr>
          <w:ilvl w:val="0"/>
          <w:numId w:val="7"/>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Qualified assets.</w:t>
      </w:r>
      <w:r w:rsidDel="00000000" w:rsidR="00000000" w:rsidRPr="00000000">
        <w:rPr>
          <w:rFonts w:ascii="Times New Roman" w:cs="Times New Roman" w:eastAsia="Times New Roman" w:hAnsi="Times New Roman"/>
          <w:rtl w:val="0"/>
        </w:rPr>
        <w:t xml:space="preserve"> Assets counted for statutory solvency must be qualified assets under §31A‑17‑201; non‑qualified assets are disregarded except to the extent of excess surplus. The Company will maintain internal tracking distinguishing admitted/qualified assets from any non-admitted assets and will report such classifications to the Board in each quarterly investment report.</w:t>
      </w:r>
    </w:p>
    <w:p w:rsidR="00000000" w:rsidDel="00000000" w:rsidP="00000000" w:rsidRDefault="00000000" w:rsidRPr="00000000" w14:paraId="00000015">
      <w:pPr>
        <w:numPr>
          <w:ilvl w:val="0"/>
          <w:numId w:val="7"/>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Permitted classes and limitations.</w:t>
      </w:r>
      <w:r w:rsidDel="00000000" w:rsidR="00000000" w:rsidRPr="00000000">
        <w:rPr>
          <w:rFonts w:ascii="Times New Roman" w:cs="Times New Roman" w:eastAsia="Times New Roman" w:hAnsi="Times New Roman"/>
          <w:rtl w:val="0"/>
        </w:rPr>
        <w:t xml:space="preserve"> Investments will be confined to permitted classes in §31A‑18‑110 and will observe general limitations in §31A‑18‑111, including issuer, class, and aggregate caps. </w:t>
      </w:r>
    </w:p>
    <w:p w:rsidR="00000000" w:rsidDel="00000000" w:rsidP="00000000" w:rsidRDefault="00000000" w:rsidRPr="00000000" w14:paraId="00000016">
      <w:pPr>
        <w:numPr>
          <w:ilvl w:val="0"/>
          <w:numId w:val="7"/>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Excess surplus.</w:t>
      </w:r>
      <w:r w:rsidDel="00000000" w:rsidR="00000000" w:rsidRPr="00000000">
        <w:rPr>
          <w:rFonts w:ascii="Times New Roman" w:cs="Times New Roman" w:eastAsia="Times New Roman" w:hAnsi="Times New Roman"/>
          <w:rtl w:val="0"/>
        </w:rPr>
        <w:t xml:space="preserve"> To the extent SEIC has excess surplus, it may invest that portion outside certain §31A‑18‑111 limits or in other commissioner‑approved assets, consistent with §31A‑18‑110. Any investments made on the basis of “excess surplus” authority will be specifically identified in Board reporting and maintained within conservative liquidity and concentration parameters.</w:t>
        <w:br w:type="textWrapping"/>
      </w:r>
    </w:p>
    <w:p w:rsidR="00000000" w:rsidDel="00000000" w:rsidP="00000000" w:rsidRDefault="00000000" w:rsidRPr="00000000" w14:paraId="00000017">
      <w:pPr>
        <w:numPr>
          <w:ilvl w:val="0"/>
          <w:numId w:val="7"/>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Loans to affiliates.</w:t>
      </w:r>
      <w:r w:rsidDel="00000000" w:rsidR="00000000" w:rsidRPr="00000000">
        <w:rPr>
          <w:rFonts w:ascii="Times New Roman" w:cs="Times New Roman" w:eastAsia="Times New Roman" w:hAnsi="Times New Roman"/>
          <w:rtl w:val="0"/>
        </w:rPr>
        <w:t xml:space="preserve"> SEIC shall not make any loan to, or other extension of credit to, any affiliate unless expressly permitted by Utah law, approved in advance by the Board (with conflicts managed through recusal where appropriate), and documented on terms no less favorable to SAIC than could be obtained in an arm's-length transaction. The Company does not contemplate loans to, investments in, or extensions of credit to affiliates at formation. Any related-party transaction (if ever proposed) must be (i) permitted under applicable law, (ii) on arm’s-length terms, (iii) approved in advance by the Board, and (iv) submitted for any required regulatory notice/approval.</w:t>
      </w:r>
    </w:p>
    <w:p w:rsidR="00000000" w:rsidDel="00000000" w:rsidP="00000000" w:rsidRDefault="00000000" w:rsidRPr="00000000" w14:paraId="00000018">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794j0ql9mfsa" w:id="6"/>
      <w:bookmarkEnd w:id="6"/>
      <w:r w:rsidDel="00000000" w:rsidR="00000000" w:rsidRPr="00000000">
        <w:rPr>
          <w:rFonts w:ascii="Times New Roman" w:cs="Times New Roman" w:eastAsia="Times New Roman" w:hAnsi="Times New Roman"/>
          <w:b w:val="1"/>
          <w:bCs w:val="1"/>
          <w:sz w:val="22"/>
          <w:szCs w:val="22"/>
          <w:rtl w:val="0"/>
        </w:rPr>
        <w:t xml:space="preserve">PORTFOLIO GUIDELINES</w:t>
      </w:r>
    </w:p>
    <w:p w:rsidR="00000000" w:rsidDel="00000000" w:rsidP="00000000" w:rsidRDefault="00000000" w:rsidRPr="00000000" w14:paraId="00000019">
      <w:pPr>
        <w:pStyle w:val="Heading3"/>
        <w:keepNext w:val="0"/>
        <w:keepLines w:val="0"/>
        <w:numPr>
          <w:ilvl w:val="0"/>
          <w:numId w:val="4"/>
        </w:numPr>
        <w:spacing w:line="276" w:lineRule="auto"/>
        <w:ind w:left="720" w:hanging="360"/>
        <w:jc w:val="both"/>
        <w:rPr>
          <w:rFonts w:ascii="Times New Roman" w:cs="Times New Roman" w:eastAsia="Times New Roman" w:hAnsi="Times New Roman"/>
          <w:b w:val="1"/>
          <w:bCs w:val="1"/>
        </w:rPr>
      </w:pPr>
      <w:bookmarkStart w:colFirst="0" w:colLast="0" w:name="_bu8xtvuks5zn" w:id="7"/>
      <w:bookmarkEnd w:id="7"/>
      <w:r w:rsidDel="00000000" w:rsidR="00000000" w:rsidRPr="00000000">
        <w:rPr>
          <w:rFonts w:ascii="Times New Roman" w:cs="Times New Roman" w:eastAsia="Times New Roman" w:hAnsi="Times New Roman"/>
          <w:b w:val="1"/>
          <w:bCs w:val="1"/>
          <w:color w:val="000000"/>
          <w:sz w:val="22"/>
          <w:szCs w:val="22"/>
          <w:rtl w:val="0"/>
        </w:rPr>
        <w:t xml:space="preserve">Permitted Investments</w:t>
      </w:r>
    </w:p>
    <w:p w:rsidR="00000000" w:rsidDel="00000000" w:rsidP="00000000" w:rsidRDefault="00000000" w:rsidRPr="00000000" w14:paraId="0000001A">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Utah’s permitted-class definitions and limitations, SEIC’s approved plan of operation, and any conditions or limitations imposed by the Utah Department of Insurance or the Commissioner, SEIC may invest in the following categories. Each category below is intended to align with §31A-18-110 and the general limitations of §31A-18-111; if a conflict exists, the Code governs and SEIC will conform its investment holdings accordingly (including through rebalancing, divestment, or other corrective action as appropriate). </w:t>
      </w:r>
    </w:p>
    <w:p w:rsidR="00000000" w:rsidDel="00000000" w:rsidP="00000000" w:rsidRDefault="00000000" w:rsidRPr="00000000" w14:paraId="0000001B">
      <w:pPr>
        <w:numPr>
          <w:ilvl w:val="0"/>
          <w:numId w:val="9"/>
        </w:numPr>
        <w:spacing w:before="24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 Treasury and U.S. Agency obligations: </w:t>
      </w:r>
      <w:r w:rsidDel="00000000" w:rsidR="00000000" w:rsidRPr="00000000">
        <w:rPr>
          <w:rFonts w:ascii="Times New Roman" w:cs="Times New Roman" w:eastAsia="Times New Roman" w:hAnsi="Times New Roman"/>
          <w:rtl w:val="0"/>
        </w:rPr>
        <w:t xml:space="preserve">Bills, notes, and bonds of the United States and its agencies or government‑sponsored enterprises.</w:t>
      </w:r>
    </w:p>
    <w:p w:rsidR="00000000" w:rsidDel="00000000" w:rsidP="00000000" w:rsidRDefault="00000000" w:rsidRPr="00000000" w14:paraId="0000001C">
      <w:pPr>
        <w:numPr>
          <w:ilvl w:val="0"/>
          <w:numId w:val="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Investment‑grade corporate and municipal bonds: </w:t>
      </w:r>
      <w:r w:rsidDel="00000000" w:rsidR="00000000" w:rsidRPr="00000000">
        <w:rPr>
          <w:rFonts w:ascii="Times New Roman" w:cs="Times New Roman" w:eastAsia="Times New Roman" w:hAnsi="Times New Roman"/>
          <w:rtl w:val="0"/>
        </w:rPr>
        <w:t xml:space="preserve">Fixed‑income obligations of issuers domiciled in the United States that are rated investment grade at purchase (or, if not rated, that meet an internal credit standard approved by the Board or a Board committee).</w:t>
      </w:r>
    </w:p>
    <w:p w:rsidR="00000000" w:rsidDel="00000000" w:rsidP="00000000" w:rsidRDefault="00000000" w:rsidRPr="00000000" w14:paraId="0000001D">
      <w:pPr>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Investment Certificates</w:t>
      </w:r>
      <w:r w:rsidDel="00000000" w:rsidR="00000000" w:rsidRPr="00000000">
        <w:rPr>
          <w:rFonts w:ascii="Times New Roman" w:cs="Times New Roman" w:eastAsia="Times New Roman" w:hAnsi="Times New Roman"/>
          <w:rtl w:val="0"/>
        </w:rPr>
        <w:t xml:space="preserve"> of premium finance loans, and securities (including shares of registered investment companies and exchange-traded funds) of Board-approved affiliates, provided that (i) any affiliate transaction is reviewed for conflicts, documented as arm's-length, and approved by disinterested directors (or a Board committee), (ii) the investment is permissible under Utah law for an association captive and the approved plan of operation, and this policy, (iii) the investment is purchased and sold at market prices in the ordinary course (and, to the extent applicable, on arm's-length terms and supported by appropriate valuation documentation) (no sales loads or placement fees paid by SEIC), and (iv) the investment does not impair liquidity needed for projected claims and expenses and is consistent with SEIC’s solvency requirements, reserves, and any applicable regulatory or prudential limitations.</w:t>
      </w:r>
    </w:p>
    <w:p w:rsidR="00000000" w:rsidDel="00000000" w:rsidP="00000000" w:rsidRDefault="00000000" w:rsidRPr="00000000" w14:paraId="0000001E">
      <w:pPr>
        <w:numPr>
          <w:ilvl w:val="0"/>
          <w:numId w:val="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Bank deposits and certificates of deposit: </w:t>
      </w:r>
      <w:r w:rsidDel="00000000" w:rsidR="00000000" w:rsidRPr="00000000">
        <w:rPr>
          <w:rFonts w:ascii="Times New Roman" w:cs="Times New Roman" w:eastAsia="Times New Roman" w:hAnsi="Times New Roman"/>
          <w:rtl w:val="0"/>
        </w:rPr>
        <w:t xml:space="preserve">Cash, demand deposits, and time deposits, including insured CDs held with solvent, federally insured depositories.</w:t>
      </w:r>
    </w:p>
    <w:p w:rsidR="00000000" w:rsidDel="00000000" w:rsidP="00000000" w:rsidRDefault="00000000" w:rsidRPr="00000000" w14:paraId="0000001F">
      <w:pPr>
        <w:numPr>
          <w:ilvl w:val="0"/>
          <w:numId w:val="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Commercial paper: </w:t>
      </w:r>
      <w:r w:rsidDel="00000000" w:rsidR="00000000" w:rsidRPr="00000000">
        <w:rPr>
          <w:rFonts w:ascii="Times New Roman" w:cs="Times New Roman" w:eastAsia="Times New Roman" w:hAnsi="Times New Roman"/>
          <w:rtl w:val="0"/>
        </w:rPr>
        <w:t xml:space="preserve">Top‑tier short‑term corporate obligations purchased for liquidity and cash management.</w:t>
      </w:r>
    </w:p>
    <w:p w:rsidR="00000000" w:rsidDel="00000000" w:rsidP="00000000" w:rsidRDefault="00000000" w:rsidRPr="00000000" w14:paraId="00000020">
      <w:pPr>
        <w:numPr>
          <w:ilvl w:val="0"/>
          <w:numId w:val="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Money market funds: </w:t>
      </w:r>
      <w:r w:rsidDel="00000000" w:rsidR="00000000" w:rsidRPr="00000000">
        <w:rPr>
          <w:rFonts w:ascii="Times New Roman" w:cs="Times New Roman" w:eastAsia="Times New Roman" w:hAnsi="Times New Roman"/>
          <w:rtl w:val="0"/>
        </w:rPr>
        <w:t xml:space="preserve">Registered funds that invest primarily in high‑quality, short‑term instruments; preference is given to government and Treasury funds for operating cash.</w:t>
      </w:r>
    </w:p>
    <w:p w:rsidR="00000000" w:rsidDel="00000000" w:rsidP="00000000" w:rsidRDefault="00000000" w:rsidRPr="00000000" w14:paraId="00000021">
      <w:pPr>
        <w:numPr>
          <w:ilvl w:val="0"/>
          <w:numId w:val="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Repurchase agreements: </w:t>
      </w:r>
      <w:r w:rsidDel="00000000" w:rsidR="00000000" w:rsidRPr="00000000">
        <w:rPr>
          <w:rFonts w:ascii="Times New Roman" w:cs="Times New Roman" w:eastAsia="Times New Roman" w:hAnsi="Times New Roman"/>
          <w:rtl w:val="0"/>
        </w:rPr>
        <w:t xml:space="preserve">Fully collateralized repos secured by U.S. government or agency securities, subject to daily margining and appropriate master agreements.</w:t>
      </w:r>
    </w:p>
    <w:p w:rsidR="00000000" w:rsidDel="00000000" w:rsidP="00000000" w:rsidRDefault="00000000" w:rsidRPr="00000000" w14:paraId="00000022">
      <w:pPr>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Fixed-income funds and ETFs:</w:t>
      </w:r>
      <w:r w:rsidDel="00000000" w:rsidR="00000000" w:rsidRPr="00000000">
        <w:rPr>
          <w:rFonts w:ascii="Times New Roman" w:cs="Times New Roman" w:eastAsia="Times New Roman" w:hAnsi="Times New Roman"/>
          <w:rtl w:val="0"/>
        </w:rPr>
        <w:t xml:space="preserve"> Registered pooled vehicles (including ETFs) that invest primarily in fixed-income instruments that are otherwise generally permitted by Utah law and this policy; any embedded derivative exposure must be consistent with hedging and/or income generation and monitored under the Company’s risk controls(including liquidity and leverage monitoring and any applicable regulatory limitations).</w:t>
      </w:r>
    </w:p>
    <w:p w:rsidR="00000000" w:rsidDel="00000000" w:rsidP="00000000" w:rsidRDefault="00000000" w:rsidRPr="00000000" w14:paraId="00000023">
      <w:pPr>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Equity funds and ETFs:</w:t>
      </w:r>
      <w:r w:rsidDel="00000000" w:rsidR="00000000" w:rsidRPr="00000000">
        <w:rPr>
          <w:rFonts w:ascii="Times New Roman" w:cs="Times New Roman" w:eastAsia="Times New Roman" w:hAnsi="Times New Roman"/>
          <w:rtl w:val="0"/>
        </w:rPr>
        <w:t xml:space="preserve"> Registered equity funds and ETFs, portfolios including defined-outcome/buffer ETFs that use listed options to pursue hedging to broad equity market exposure and/or income generation. Equity exposure (including through ETFs and defined-outcome/buffer ETFs) may be used for diversification, hedging, and/or income generation, subject to Board-approved limits, ongoing liquidity monitoring, and compliance with Utah law and any applicable DOI/Commissioner requirements.</w:t>
      </w:r>
    </w:p>
    <w:p w:rsidR="00000000" w:rsidDel="00000000" w:rsidP="00000000" w:rsidRDefault="00000000" w:rsidRPr="00000000" w14:paraId="00000024">
      <w:pPr>
        <w:numPr>
          <w:ilvl w:val="0"/>
          <w:numId w:val="9"/>
        </w:numPr>
        <w:spacing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Strategic Investments.</w:t>
      </w:r>
      <w:r w:rsidDel="00000000" w:rsidR="00000000" w:rsidRPr="00000000">
        <w:rPr>
          <w:rFonts w:ascii="Times New Roman" w:cs="Times New Roman" w:eastAsia="Times New Roman" w:hAnsi="Times New Roman"/>
          <w:rtl w:val="0"/>
        </w:rPr>
        <w:t xml:space="preserve"> Limited exposure to private or public equity exposure and other strategic investments, including (without limitation) (i) minority or controlling equity interests in operating companies, program-related technology, distribution, underwriting, claims, servicing, data, or other service providers, (ii) acquisitions or strategic investments (including M&amp;A transactions) that the Board determines support SEIC’s insurance program, operational resilience, or long-term solvency, and (iii) other strategic holdings approved by the Board; in each case subject to Utah law, SEIC’s approved plan of operation, any required DOI notice/approval or non-objection, robust conflicts review for any Affiliate transaction, documented valuation and exit considerations, concentration limits, and ongoing liquidity and solvency monitoring.</w:t>
      </w:r>
      <w:r w:rsidDel="00000000" w:rsidR="00000000" w:rsidRPr="00000000">
        <w:rPr>
          <w:rtl w:val="0"/>
        </w:rPr>
      </w:r>
    </w:p>
    <w:p w:rsidR="00000000" w:rsidDel="00000000" w:rsidP="00000000" w:rsidRDefault="00000000" w:rsidRPr="00000000" w14:paraId="00000025">
      <w:pPr>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investments expressly permitted by §31A‑18‑110</w:t>
      </w:r>
      <w:r w:rsidDel="00000000" w:rsidR="00000000" w:rsidRPr="00000000">
        <w:rPr>
          <w:rFonts w:ascii="Times New Roman" w:cs="Times New Roman" w:eastAsia="Times New Roman" w:hAnsi="Times New Roman"/>
          <w:rtl w:val="0"/>
        </w:rPr>
        <w:t xml:space="preserve"> and consistent with this policy, Utah limitations, and SEIC conservative risk profile. The Board may adopt and update quantitative limits, delegation thresholds, and monitoring requirements from time to time to permit efficient execution while maintaining compliance and solvency.</w:t>
      </w:r>
    </w:p>
    <w:p w:rsidR="00000000" w:rsidDel="00000000" w:rsidP="00000000" w:rsidRDefault="00000000" w:rsidRPr="00000000" w14:paraId="00000026">
      <w:pPr>
        <w:spacing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 xml:space="preserve">B. Prohibited Investments And Practices</w:t>
      </w: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expressly permitted by Utah law and approved by the Board:</w:t>
      </w:r>
    </w:p>
    <w:p w:rsidR="00000000" w:rsidDel="00000000" w:rsidP="00000000" w:rsidRDefault="00000000" w:rsidRPr="00000000" w14:paraId="00000029">
      <w:pPr>
        <w:numPr>
          <w:ilvl w:val="0"/>
          <w:numId w:val="1"/>
        </w:numPr>
        <w:spacing w:before="24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Margin or short sales.</w:t>
      </w:r>
      <w:r w:rsidDel="00000000" w:rsidR="00000000" w:rsidRPr="00000000">
        <w:rPr>
          <w:rtl w:val="0"/>
        </w:rPr>
      </w:r>
    </w:p>
    <w:p w:rsidR="00000000" w:rsidDel="00000000" w:rsidP="00000000" w:rsidRDefault="00000000" w:rsidRPr="00000000" w14:paraId="0000002A">
      <w:pPr>
        <w:numPr>
          <w:ilvl w:val="0"/>
          <w:numId w:val="1"/>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Unhedged non‑USD currency exposure,</w:t>
      </w:r>
      <w:r w:rsidDel="00000000" w:rsidR="00000000" w:rsidRPr="00000000">
        <w:rPr>
          <w:rFonts w:ascii="Times New Roman" w:cs="Times New Roman" w:eastAsia="Times New Roman" w:hAnsi="Times New Roman"/>
          <w:rtl w:val="0"/>
        </w:rPr>
        <w:t xml:space="preserve"> unless specifically authorized by the Board ensuring financial prudence and that unhedged exposure will not pose significant risk to insurer’s financial security.</w:t>
      </w:r>
    </w:p>
    <w:p w:rsidR="00000000" w:rsidDel="00000000" w:rsidP="00000000" w:rsidRDefault="00000000" w:rsidRPr="00000000" w14:paraId="0000002B">
      <w:pPr>
        <w:numPr>
          <w:ilvl w:val="0"/>
          <w:numId w:val="1"/>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Commodities and digital assets</w:t>
      </w:r>
      <w:r w:rsidDel="00000000" w:rsidR="00000000" w:rsidRPr="00000000">
        <w:rPr>
          <w:rFonts w:ascii="Times New Roman" w:cs="Times New Roman" w:eastAsia="Times New Roman" w:hAnsi="Times New Roman"/>
          <w:rtl w:val="0"/>
        </w:rPr>
        <w:t xml:space="preserve"> that introduce undue volatility or do not qualify as admitted investments. </w:t>
        <w:br w:type="textWrapping"/>
      </w:r>
    </w:p>
    <w:p w:rsidR="00000000" w:rsidDel="00000000" w:rsidP="00000000" w:rsidRDefault="00000000" w:rsidRPr="00000000" w14:paraId="0000002C">
      <w:pPr>
        <w:pStyle w:val="Heading3"/>
        <w:keepNext w:val="0"/>
        <w:keepLines w:val="0"/>
        <w:numPr>
          <w:ilvl w:val="0"/>
          <w:numId w:val="6"/>
        </w:numPr>
        <w:spacing w:before="0" w:line="276" w:lineRule="auto"/>
        <w:ind w:left="720" w:hanging="360"/>
        <w:jc w:val="both"/>
        <w:rPr>
          <w:rFonts w:ascii="Times New Roman" w:cs="Times New Roman" w:eastAsia="Times New Roman" w:hAnsi="Times New Roman"/>
          <w:b w:val="1"/>
          <w:bCs w:val="1"/>
        </w:rPr>
      </w:pPr>
      <w:bookmarkStart w:colFirst="0" w:colLast="0" w:name="_5mvyycjlnp08" w:id="8"/>
      <w:bookmarkEnd w:id="8"/>
      <w:r w:rsidDel="00000000" w:rsidR="00000000" w:rsidRPr="00000000">
        <w:rPr>
          <w:rFonts w:ascii="Times New Roman" w:cs="Times New Roman" w:eastAsia="Times New Roman" w:hAnsi="Times New Roman"/>
          <w:b w:val="1"/>
          <w:bCs w:val="1"/>
          <w:color w:val="000000"/>
          <w:sz w:val="22"/>
          <w:szCs w:val="22"/>
          <w:rtl w:val="0"/>
        </w:rPr>
        <w:t xml:space="preserve">Diversification and Risk Limits</w:t>
      </w:r>
    </w:p>
    <w:p w:rsidR="00000000" w:rsidDel="00000000" w:rsidP="00000000" w:rsidRDefault="00000000" w:rsidRPr="00000000" w14:paraId="0000002D">
      <w:pPr>
        <w:numPr>
          <w:ilvl w:val="0"/>
          <w:numId w:val="8"/>
        </w:numPr>
        <w:spacing w:after="24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 allocation. </w:t>
      </w:r>
      <w:r w:rsidDel="00000000" w:rsidR="00000000" w:rsidRPr="00000000">
        <w:rPr>
          <w:rFonts w:ascii="Times New Roman" w:cs="Times New Roman" w:eastAsia="Times New Roman" w:hAnsi="Times New Roman"/>
          <w:rtl w:val="0"/>
        </w:rPr>
        <w:t xml:space="preserve">Maintain a portfolio generally focused on fixed income securities and cash or cash equivalents, and may also include an allocation to equity exposures. Material changes to this overall approach are subject to Board oversight and, where appropriate, prior Board approval.</w:t>
      </w:r>
    </w:p>
    <w:p w:rsidR="00000000" w:rsidDel="00000000" w:rsidP="00000000" w:rsidRDefault="00000000" w:rsidRPr="00000000" w14:paraId="0000002E">
      <w:pPr>
        <w:numPr>
          <w:ilvl w:val="0"/>
          <w:numId w:val="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Issuer concentration.</w:t>
      </w:r>
      <w:r w:rsidDel="00000000" w:rsidR="00000000" w:rsidRPr="00000000">
        <w:rPr>
          <w:rFonts w:ascii="Times New Roman" w:cs="Times New Roman" w:eastAsia="Times New Roman" w:hAnsi="Times New Roman"/>
          <w:rtl w:val="0"/>
        </w:rPr>
        <w:t xml:space="preserve"> Maintain prudent diversification across issuers and counterparties. Except for obligations of the U.S. government, its agencies, or affiliate transactions expressly approved by the Board, investments should avoid undue concentration in any single issuer at the time of purchase. Diversified pooled investment vehicles are not subject to single-issuer concentration tests, though allocations to any single fund should be sized to preserve overall portfolio diversification and risk discipline. Excluding obligations of the U.S. government, the Company will limit exposure to any single issuer to 5% of total invested assets at time of purchase (including affiliates of the issuer).</w:t>
      </w:r>
    </w:p>
    <w:p w:rsidR="00000000" w:rsidDel="00000000" w:rsidP="00000000" w:rsidRDefault="00000000" w:rsidRPr="00000000" w14:paraId="0000002F">
      <w:pPr>
        <w:numPr>
          <w:ilvl w:val="0"/>
          <w:numId w:val="8"/>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Credit quality.</w:t>
      </w:r>
      <w:r w:rsidDel="00000000" w:rsidR="00000000" w:rsidRPr="00000000">
        <w:rPr>
          <w:rFonts w:ascii="Times New Roman" w:cs="Times New Roman" w:eastAsia="Times New Roman" w:hAnsi="Times New Roman"/>
          <w:rtl w:val="0"/>
        </w:rPr>
        <w:t xml:space="preserve"> Maintain a conservative credit profile with an emphasis on investment-grade quality at purchase and a portfolio average targeted in the A range or better. Selectively allocate to well-underwritten private credit and other non-public instruments where credit risk and collateral is consistent with liquidity constraints. Securities or positions experiencing material deterioration will be placed on a watch list and evaluated for remedial action or timely disposition.</w:t>
      </w:r>
    </w:p>
    <w:p w:rsidR="00000000" w:rsidDel="00000000" w:rsidP="00000000" w:rsidRDefault="00000000" w:rsidRPr="00000000" w14:paraId="00000030">
      <w:pPr>
        <w:numPr>
          <w:ilvl w:val="0"/>
          <w:numId w:val="8"/>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Maturity and duration.</w:t>
      </w:r>
      <w:r w:rsidDel="00000000" w:rsidR="00000000" w:rsidRPr="00000000">
        <w:rPr>
          <w:rFonts w:ascii="Times New Roman" w:cs="Times New Roman" w:eastAsia="Times New Roman" w:hAnsi="Times New Roman"/>
          <w:rtl w:val="0"/>
        </w:rPr>
        <w:t xml:space="preserve"> Except for U.S. Treasuries, individual bond maturities generally 10 years or less; manage portfolio duration around a moderate target to balance yield and volatility and to match expected claim payments. </w:t>
      </w:r>
    </w:p>
    <w:p w:rsidR="00000000" w:rsidDel="00000000" w:rsidP="00000000" w:rsidRDefault="00000000" w:rsidRPr="00000000" w14:paraId="00000031">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ahbll8dvgfuc" w:id="9"/>
      <w:bookmarkEnd w:id="9"/>
      <w:r w:rsidDel="00000000" w:rsidR="00000000" w:rsidRPr="00000000">
        <w:rPr>
          <w:rFonts w:ascii="Times New Roman" w:cs="Times New Roman" w:eastAsia="Times New Roman" w:hAnsi="Times New Roman"/>
          <w:b w:val="1"/>
          <w:bCs w:val="1"/>
          <w:sz w:val="22"/>
          <w:szCs w:val="22"/>
          <w:rtl w:val="0"/>
        </w:rPr>
        <w:t xml:space="preserve">LIQUIDITY MANAGEMENT</w:t>
      </w:r>
    </w:p>
    <w:p w:rsidR="00000000" w:rsidDel="00000000" w:rsidP="00000000" w:rsidRDefault="00000000" w:rsidRPr="00000000" w14:paraId="00000032">
      <w:pPr>
        <w:numPr>
          <w:ilvl w:val="0"/>
          <w:numId w:val="3"/>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liquidity.</w:t>
      </w:r>
      <w:r w:rsidDel="00000000" w:rsidR="00000000" w:rsidRPr="00000000">
        <w:rPr>
          <w:rFonts w:ascii="Times New Roman" w:cs="Times New Roman" w:eastAsia="Times New Roman" w:hAnsi="Times New Roman"/>
          <w:rtl w:val="0"/>
        </w:rPr>
        <w:t xml:space="preserve"> Maintain a cushion of highly liquid assets (cash, money market funds, equities, and Treasury bills) adequate to cover at least the next 12 months of projected net claim payments and expenses. </w:t>
      </w:r>
    </w:p>
    <w:p w:rsidR="00000000" w:rsidDel="00000000" w:rsidP="00000000" w:rsidRDefault="00000000" w:rsidRPr="00000000" w14:paraId="00000033">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Asset‑liability alignment.</w:t>
      </w:r>
      <w:r w:rsidDel="00000000" w:rsidR="00000000" w:rsidRPr="00000000">
        <w:rPr>
          <w:rFonts w:ascii="Times New Roman" w:cs="Times New Roman" w:eastAsia="Times New Roman" w:hAnsi="Times New Roman"/>
          <w:rtl w:val="0"/>
        </w:rPr>
        <w:t xml:space="preserve"> Ladder maturities so that near‑term obligations are matched with short‑term instruments, and intermediate‑term bonds align with longer‑dated expected payments.</w:t>
      </w:r>
    </w:p>
    <w:p w:rsidR="00000000" w:rsidDel="00000000" w:rsidP="00000000" w:rsidRDefault="00000000" w:rsidRPr="00000000" w14:paraId="00000034">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plan considerations.</w:t>
      </w:r>
      <w:r w:rsidDel="00000000" w:rsidR="00000000" w:rsidRPr="00000000">
        <w:rPr>
          <w:rFonts w:ascii="Times New Roman" w:cs="Times New Roman" w:eastAsia="Times New Roman" w:hAnsi="Times New Roman"/>
          <w:rtl w:val="0"/>
        </w:rPr>
        <w:t xml:space="preserve"> SEIC feasibility projections assume initial capital and surplus of $1 million, and investment income driven by a 3.5 percent yield; claims are expected to be paid primarily at scheduled Valuation Dates / during the Disposition Period, subject to documentation and valuation timelines.</w:t>
      </w:r>
    </w:p>
    <w:p w:rsidR="00000000" w:rsidDel="00000000" w:rsidP="00000000" w:rsidRDefault="00000000" w:rsidRPr="00000000" w14:paraId="00000035">
      <w:pPr>
        <w:numPr>
          <w:ilvl w:val="0"/>
          <w:numId w:val="3"/>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Contingency actions.</w:t>
      </w:r>
      <w:r w:rsidDel="00000000" w:rsidR="00000000" w:rsidRPr="00000000">
        <w:rPr>
          <w:rFonts w:ascii="Times New Roman" w:cs="Times New Roman" w:eastAsia="Times New Roman" w:hAnsi="Times New Roman"/>
          <w:rtl w:val="0"/>
        </w:rPr>
        <w:t xml:space="preserve"> If a shortfall is anticipated, promptly raise cash, shorten duration, or reduce risk, and report to the Board. </w:t>
      </w:r>
    </w:p>
    <w:p w:rsidR="00000000" w:rsidDel="00000000" w:rsidP="00000000" w:rsidRDefault="00000000" w:rsidRPr="00000000" w14:paraId="00000036">
      <w:pPr>
        <w:pStyle w:val="Heading2"/>
        <w:keepNext w:val="0"/>
        <w:keepLines w:val="0"/>
        <w:spacing w:after="80" w:line="276" w:lineRule="auto"/>
        <w:jc w:val="both"/>
        <w:rPr>
          <w:rFonts w:ascii="Times New Roman" w:cs="Times New Roman" w:eastAsia="Times New Roman" w:hAnsi="Times New Roman"/>
          <w:b w:val="1"/>
          <w:bCs w:val="1"/>
          <w:sz w:val="22"/>
          <w:szCs w:val="22"/>
        </w:rPr>
      </w:pPr>
      <w:bookmarkStart w:colFirst="0" w:colLast="0" w:name="_5zmhlqwswk4" w:id="10"/>
      <w:bookmarkEnd w:id="10"/>
      <w:r w:rsidDel="00000000" w:rsidR="00000000" w:rsidRPr="00000000">
        <w:rPr>
          <w:rFonts w:ascii="Times New Roman" w:cs="Times New Roman" w:eastAsia="Times New Roman" w:hAnsi="Times New Roman"/>
          <w:b w:val="1"/>
          <w:bCs w:val="1"/>
          <w:sz w:val="22"/>
          <w:szCs w:val="22"/>
          <w:rtl w:val="0"/>
        </w:rPr>
        <w:t xml:space="preserve">REPORTING</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will be delivered to the Board at least quarterly, and more frequently upon request or upon the occurrence of any material market event, guideline breach, or liquidity concern. Investment reports will include:</w:t>
      </w:r>
    </w:p>
    <w:p w:rsidR="00000000" w:rsidDel="00000000" w:rsidP="00000000" w:rsidRDefault="00000000" w:rsidRPr="00000000" w14:paraId="00000038">
      <w:pPr>
        <w:numPr>
          <w:ilvl w:val="0"/>
          <w:numId w:val="5"/>
        </w:numPr>
        <w:spacing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holdings with market values, cost, unrealized gains or losses, quality, sector, and duration metrics.</w:t>
      </w:r>
    </w:p>
    <w:p w:rsidR="00000000" w:rsidDel="00000000" w:rsidP="00000000" w:rsidRDefault="00000000" w:rsidRPr="00000000" w14:paraId="00000039">
      <w:pPr>
        <w:numPr>
          <w:ilvl w:val="0"/>
          <w:numId w:val="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against benchmarks appropriate to SEIC risk profile.</w:t>
      </w:r>
    </w:p>
    <w:p w:rsidR="00000000" w:rsidDel="00000000" w:rsidP="00000000" w:rsidRDefault="00000000" w:rsidRPr="00000000" w14:paraId="0000003A">
      <w:pPr>
        <w:numPr>
          <w:ilvl w:val="0"/>
          <w:numId w:val="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certifications and any breaches with remediation steps.</w:t>
      </w:r>
    </w:p>
    <w:p w:rsidR="00000000" w:rsidDel="00000000" w:rsidP="00000000" w:rsidRDefault="00000000" w:rsidRPr="00000000" w14:paraId="0000003B">
      <w:pPr>
        <w:numPr>
          <w:ilvl w:val="0"/>
          <w:numId w:val="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Commentary on liquidity, market conditions, and outlook. </w:t>
      </w:r>
    </w:p>
    <w:p w:rsidR="00000000" w:rsidDel="00000000" w:rsidP="00000000" w:rsidRDefault="00000000" w:rsidRPr="00000000" w14:paraId="0000003C">
      <w:pPr>
        <w:numPr>
          <w:ilvl w:val="0"/>
          <w:numId w:val="5"/>
        </w:numPr>
        <w:spacing w:after="240" w:line="276" w:lineRule="auto"/>
        <w:ind w:left="720" w:hanging="360"/>
        <w:jc w:val="both"/>
        <w:rPr>
          <w:rFonts w:ascii="Times New Roman" w:cs="Times New Roman" w:eastAsia="Times New Roman" w:hAnsi="Times New Roman"/>
        </w:rPr>
      </w:pPr>
      <w:bookmarkStart w:colFirst="0" w:colLast="0" w:name="_k621j9w2yxqp" w:id="11"/>
      <w:bookmarkEnd w:id="11"/>
      <w:r w:rsidDel="00000000" w:rsidR="00000000" w:rsidRPr="00000000">
        <w:rPr>
          <w:rFonts w:ascii="Times New Roman" w:cs="Times New Roman" w:eastAsia="Times New Roman" w:hAnsi="Times New Roman"/>
          <w:rtl w:val="0"/>
        </w:rPr>
        <w:t xml:space="preserve">A summary of any exceptions, breaches, or waivers under this policy, including remediation steps and timing.</w:t>
      </w:r>
    </w:p>
    <w:p w:rsidR="00000000" w:rsidDel="00000000" w:rsidP="00000000" w:rsidRDefault="00000000" w:rsidRPr="00000000" w14:paraId="0000003D">
      <w:pPr>
        <w:spacing w:after="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EFFECTIVE DATE AND REVIEW</w:t>
      </w:r>
    </w:p>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Investment Policy Statement was adopted by the Board of Directors of the Company and is effective as of the Effective Date.</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this Investment Policy is hereby certified as the Investment Policy of the Corporation as adopted by the Board on [DATE], 2026. It will be reviewed at least annually and updated as needed to reflect changes in law, markets, or SEIC business plan. Material updates will be submitted to the Utah Insurance Department when required. </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[Signatures on the Following Page]</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Emily Zeng Yuan </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Director</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spacing w:before="235" w:line="240" w:lineRule="auto"/>
        <w:ind w:right="44"/>
        <w:jc w:val="both"/>
        <w:rPr>
          <w:rFonts w:ascii="Times New Roman" w:cs="Times New Roman" w:eastAsia="Times New Roman" w:hAnsi="Times New Roman"/>
          <w:b w:val="1"/>
          <w:bCs w:val="1"/>
          <w:sz w:val="46"/>
          <w:szCs w:val="46"/>
          <w:u w:val="single"/>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tabs>
        <w:tab w:val="right" w:leader="none" w:pos="9360"/>
      </w:tabs>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Investment Policy Statement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Roman"/>
      <w:lvlText w:val="%1."/>
      <w:lvlJc w:val="righ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