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SPORTS AND ENTERTAINMENT INSURANCE COMPANY, INC. (SEIC)</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LINES OF COVERAGE DETAILS</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1. Commercial General Liability (CGL)</w:t>
      </w:r>
      <w:r w:rsidDel="00000000" w:rsidR="00000000" w:rsidRPr="00000000">
        <w:rPr>
          <w:rtl w:val="0"/>
        </w:rPr>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Commercial General Liability (CGL) Policy provides occurrence-based liability protection for club, league, national governing body, and collegiate or professional organizational insureds, covering bodily injury, property damage, and personal and advertising injury arising from operations, sanctioned events, training activities, and participant activities that occur during the policy period within the coverage territory. Under the coverages the insurer pays damages the insured is legally obligated to pay because of bodily injury or property damage caused by an occurrence, and provides a defense until the applicable limit is exhausted; coverage extends to all sanctioned and supervised instruction, practices, tryouts, clinics, games, playoffs, tournaments, and related non-athletic events such as registration days, meetings, and award ceremonies. It also insures against personal and advertising injury liability as well as no-fault medical payments.</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Limits apply per occurrence and in the aggregate, scaled for both occurrence and general aggregate for base-tier clubs, primary with follow-form excess layers for enterprise collegiate and professional programs. Separate aggregates apply to products-completed operations, and sublimits apply to damage to premises rented, hired and non-owned auto liability , employee benefits liability, participant legal liability, and sexual abuse and molestation. The policy contains standard exclusions for employer's liability, intentional acts, pollution, professional services, communicable disease, participant-versus-participant claims, employment practices liability, and assault and battery unless specifically endorsed back; expanded exclusions apply at mid tier and above for unmanned aircraft, and at National Governing Bodies (NGBs) and enterprise tiers for access and disclosure liability, punitive damages, and war. Endorsements may add hired and non-owned auto liability, additional insured status for facility owners and sanctioning bodies, waiver of subrogation, participant legal liability, liquor liability (optional at mid and NGB tier, included at enterprise), and excess layering for programs requiring limits above the primary form. Defense costs are paid inside the applicable limit of liability and erode available indemnity capacity as they are incurred. Overall, the policy functions as a tiered occurrence-form CGL contract customized for the full spectrum of amateur, governing body, and collegiate or professional sports operations, with endorsements structured to address the participant injury, venue, and governance exposures unique to the sports insurance context.</w:t>
      </w: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u w:val="single"/>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2. Participant Legal Liability (PLL)</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 Legal Liability coverage addresses the bodily injury claims brought by one participant against another participant, or against the organizing entity, arising out of the inherent risks of the sport itself. Standard CGL policies typically exclude or ambiguously handle participant-versus-participant claims on the basis that bodily injury sustained during athletic activity is an assumed risk, leaving organizations exposed when injured participants pursue legal action against the league, club, or event organizer. PLL closes this gap by explicitly covering the legal liability of the insured organization for bodily injury sustained by registered, enrolled, or fee-paying participants in the course of the sanctioned sporting activity. This coverage is especially critical for contact sports such as football, hockey, lacrosse, and wrestling, where participant injury rates are elevated and litigation risk is material.</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Coverage is written on an occurrence basis and sits alongside the CGL policy, either as an endorsement or a standalone insuring agreement, with per-occurrence limits commonly aligned to the underlying CGL. The insured's duty to defend is triggered when a participant or their guardian alleges negligent supervision, inadequate safety protocols, improper equipment, or failure to warn as a proximate cause of their injury. Waivers of liability signed by participants or guardians provide a degree of protection but are not absolute defenses, particularly for minors, making this coverage operationally essential for youth sports organizations. Underwriters will scrutinize the nature of the sport, age of participants, coach-to-participant ratios, safety certifications, and whether the organization adheres to recognized governing body standards when pricing and structuring this line. The captive's underwriting guidelines should establish minimum eligibility criteria—such as mandatory waiver execution, certified coaching staff, and documented safety protocols—as a condition of participation in the PLL program.</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3. Coach and Instructor Errors &amp; Omissions Liability (E&amp;O)</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 and Instructor Errors &amp; Omissions liability coverage protects individual coaches, trainers, instructors, and the organizations that employ or engage them against claims alleging negligent acts, errors, or omissions in the rendering of professional coaching or instructional services. E&amp;O coverage is specifically designed to address the professional judgment and advice component of a coach's or instructor's role. Coverage extends to defense costs, settlements, and judgments, and typically includes claims arising from both in-person instruction and increasingly, virtual or remote coaching engagements.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policy will commonly cover the named organization as well as scheduled or blanket-listed coaches and instructors as additional insureds, ensuring that both the entity and the individual are protected in the event of a joint claim. Key exclusions include intentional misconduct, abuse and molestation — which is addressed under a separate line — criminal acts, and claims arising from the coach acting outside the scope of their sanctioned duties. Underwriters will assess coaching credentials, the existence of background screening programs, adherence to national governing body certification requirements, and the organization's incident reporting and grievance procedures as core underwriting inputs. The captive should consider requiring minimum certification standards and documented continuing education as eligibility conditions, both to reduce loss frequency and to support a defensible underwriting rationale in regulatory filings.</w:t>
      </w:r>
      <w:r w:rsidDel="00000000" w:rsidR="00000000" w:rsidRPr="00000000">
        <w:br w:type="page"/>
      </w: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4. Participant Accident Medical (PAM)</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 Accident Medical coverage provides first-party, no-fault benefits that reimburse medical expenses incurred by participants who sustain accidental bodily injury while engaged in a covered sporting activity, regardless of who was at fault. Unlike liability coverages, PAM does not require the injured party to establish negligence on the part of the organization (benefits are triggered solely by the occurrence of a covered accidental injury during a sanctioned practice, game, tournament, or camp). The coverage applies on an excess basis over the participant's personal health insurance, meaning the policy responds after the participant's primary coverage has been exhausted.</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Benefit structure in amateur sports include a per-participant per-accident maximum, and higher limits are available for collision sports or programs with elevated injury exposure. Covered expenses include emergency room treatment, hospitalization, surgery, physician visits, diagnostic imaging, physical therapy, and dental injury resulting from an accident, subject to a defined benefit schedule or reasonable and customary charges. Optional benefit extensions include accidental death and dismemberment (AD&amp;D), weekly disability benefits for adult participants who suffer income loss, and sports equipment damage, all of which can be layered onto the base medical benefit. We evaluate participant headcount, sport type, age demographics, practice and game schedules, and the availability of on-site medical personnel when pricing, and establish a streamlined claims reporting protocol given the high-frequency, lower-severity nature of most PAM claims.</w:t>
      </w: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5. Equipment Floater (EF)</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rtl w:val="0"/>
        </w:rPr>
        <w:t xml:space="preserve">Equipment Floater provides coverage for sports equipment, gear, and tangible property that is mobile in nature or regularly transported between locations Covered property includes athletic equipment such as goals, nets, timing systems, scoreboards, PA systems, medical kits, and team uniforms, as well as high-value portable items such as video analysis equipment, drones used for coaching purposes, and electronic scoring technology. Coverage applies on a scheduled or blanket basis. Scheduled forms list individual items with agreed or stated values, while blanket forms provide a single limit applicable across all covered property up to the policy maximum, with blanket approaches being more practical for organizations with large and frequently changing equipment inventories.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Common covered causes of loss include theft, accidental damage, fire, flood, vandalism, and damage in transit, with the transit component being particularly relevant for traveling teams, touring events, and multi-venue tournaments where equipment is regularly shipped or transported in vehicles. Standard exclusions include mechanical breakdown, wear and tear, and intentional damage, and underwriters require minimum security and storage standards as a condition of coverage. On an enterprise level terrorism comes in as an exclusion. Policy limits reflect the full replacement cost of the insured's equipment inventory, up-to-date equipment schedules and purchase records may be required to facilitate accurate valuation and expedient claims resolution. Coinsurance provisions may apply on blanket forms.</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6. Cyber Liability (CL)</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Cyber Liability Insurance Policy provides claims-made coverage for financial loss arising from data breaches, privacy violations, cyberattacks, and failures of the insured sports organization's computer systems or dependent third-party systems, including digital platforms used for participant registration, event management, athlete performance tracking, and live-event operations. It covers loss resulting from the unauthorized access, disclosure, or misuse of personal or confidential information as well as events involving ransomware, cyber extortion threats, and the theft or destruction of digital assets. The policy also covers business interruption loss caused by system failures or network security failures, including outages affecting cloud providers, third-party registration platforms, or other dependent business systems on which the insured's operations rely. Additional insuring agreements address liability to third parties for privacy breaches or security failures, required notification and remediation costs, and regulatory investigations.</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Coverage applies to claims first made and reported during the policy period, and all related claims are treated as a single claim The policy pays defense costs, settlements, and judgments within the limits of liability; business interruption loss is subject to a waiting period before coverage attaches and is measured over a defined period of restoration. It excludes intentional acts, prior known events or circumstances that could reasonably have been expected to give rise to a claim, fraudulent profit, and losses that are uninsurable under applicable law. With worldwide applicability where legally permitted, the policy is intended to protect insured sports organizations from both first-party cyber losses and third-party liabilities connected to cyber events, data handling, and technology-dependent operations.</w:t>
      </w: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7. Abuse and Misconduct Liability (A&amp;M)</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Abuse and Misconduct Liability Insurance Policy provides liability protection for sports organizations and their insured persons — including coaches, instructors, staff, and volunteers — against claims alleging physical, sexual, or emotional abuse, molestation, or misconduct committed by persons under the supervision or control of the insured organization. Covered claims include written demands, civil lawsuits, regulatory proceedings, and other formal allegations of direct abuse or misconduct. The policy pays defense costs, settlements, and judgments, subject to the policy's definition of loss, the applicable retroactive date, and its exclusions. Coverage applies on a claims-made basis, and all related allegations arising from a common act, series of acts, or course of conduct by the same individual are treated as a single claim for the purpose of applying the applicable limit and retention.</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The policy includes a duty to defend covered claims until the applicable limit is exhausted and applies throughout the United States and, where endorsed, to sanctioned international activities. Losses involving acts predating the retroactive date that were known or reasonably foreseeable at inception, intentional criminal conduct attributable to the insured entity itself, failure to comply with mandatory risk management conditions specified in the policy, and punitive damages where prohibited by applicable law are excluded. Limits do not stack across coverage parts, and defense costs are paid inside the limit of liability, reducing available indemnity capacity as they are incurred.</w:t>
      </w:r>
      <w:r w:rsidDel="00000000" w:rsidR="00000000" w:rsidRPr="00000000">
        <w:br w:type="page"/>
      </w:r>
      <w:r w:rsidDel="00000000" w:rsidR="00000000" w:rsidRPr="00000000">
        <w:rPr>
          <w:rtl w:val="0"/>
        </w:rPr>
      </w:r>
    </w:p>
    <w:p w:rsidR="00000000" w:rsidDel="00000000" w:rsidP="00000000" w:rsidRDefault="00000000" w:rsidRPr="00000000" w14:paraId="00000021">
      <w:pPr>
        <w:spacing w:after="240" w:befor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8. Directors and Officers (D&amp;O)</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Directors and Officers Liability Insurance Policy provides claims-made liability protection for the organizational entity and its individual directors, officers, board members, and committee members against claims alleging a Wrongful Act committed in the discharge of their management responsibilities. Covered claims include written demands, civil lawsuits, regulatory actions, criminal proceedings, and other formal allegations of mismanagement, fiduciary breach, errors, omissions, breaches of duty, misleading statements. The policy pays defense costs, settlements, and judgments, subject to the policy's definition of loss and its exclusions. Coverage applies on a claims-made basis, and all related claims arising from the same or connected Wrongful Acts are treated as a single claim for the purpose of applying the applicable limit and retention.</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policy includes a duty to defend covered claims until the applicable limit is exhausted and applies throughout the coverage territory unless restricted by applicable law. Losses involving deliberately fraudulent acts, personal profit or advantage to which the insured was not legally entitled. Limits do not stack across coverage parts, and defense costs are paid inside the limit of liability, reducing available indemnity capacity as they are incurred. Optional extended reporting periods may be purchased if the policy is cancelled or not renewed. Additional provisions address notification of claims and circumstances, cooperation requirements, allocation of covered and uncovered loss, change in control of the insured organization, and coordination with other insurance. Overall, the policy protects the individuals who govern and administer insured sports organizations from personal financial exposure arising from management decisions, governance disputes, and organizational oversight obligations.</w:t>
      </w:r>
    </w:p>
    <w:p w:rsidR="00000000" w:rsidDel="00000000" w:rsidP="00000000" w:rsidRDefault="00000000" w:rsidRPr="00000000" w14:paraId="00000024">
      <w:pPr>
        <w:spacing w:after="240" w:befor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9. Event Cancellation (EC)</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Cancellation coverage protects sports organizations and event promoters against the financial losses incurred when a scheduled event is necessarily cancelled, postponed, interrupted, or abandoned due to circumstances beyond the insured's reasonable control, reimbursing non-recoverable expenses and, where applicable, lost net revenue that would have been generated had the event proceeded as planned. Covered causes of loss typically include adverse weather, natural catastrophe, venue damage or unavailability, failure of essential utilities or infrastructure, terrorism, government-mandated shutdown, and the death, injury, or unavailability of a key performer or athlete whose participation is essential to the event's viability.</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measure of indemnity is typically the insured's ascertained net loss, calculated as the sum of non-refundable, non-recoverable expenses incurred in connection with the event less any expenses saved as a result of the cancellation and any revenues recovered through ticket refund policies, sponsorship release provisions, or force majeure contractual protections. Lost net profit is an optional coverage extension that compensates the insured for the margin that would have been earned on projected revenues, and is particularly important for commercial sports events. Policy limits should be structured to reflect the total budgeted cost of the event or the full projected gross revenue. The event's geographic location and historical weather patterns, the venue's physical condition and contractual cancellation provisions, the insured's contingency planning and contractual risk transfer arrangements, and war and terrorism exposure for large-attendance events where these perils represent credible cancellation triggers.</w:t>
      </w:r>
    </w:p>
    <w:p w:rsidR="00000000" w:rsidDel="00000000" w:rsidP="00000000" w:rsidRDefault="00000000" w:rsidRPr="00000000" w14:paraId="00000028">
      <w:pPr>
        <w:spacing w:after="240" w:befor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14"/>
          <w:szCs w:val="14"/>
        </w:rPr>
      </w:pPr>
      <w:r w:rsidDel="00000000" w:rsidR="00000000" w:rsidRPr="00000000">
        <w:rPr>
          <w:rtl w:val="0"/>
        </w:rPr>
      </w:r>
    </w:p>
    <w:tbl>
      <w:tblPr>
        <w:tblStyle w:val="Table1"/>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215"/>
        <w:gridCol w:w="735"/>
        <w:gridCol w:w="765"/>
        <w:gridCol w:w="1260"/>
        <w:gridCol w:w="1140"/>
        <w:gridCol w:w="1125"/>
        <w:gridCol w:w="645"/>
        <w:gridCol w:w="1035"/>
        <w:gridCol w:w="690"/>
        <w:tblGridChange w:id="0">
          <w:tblGrid>
            <w:gridCol w:w="1110"/>
            <w:gridCol w:w="1215"/>
            <w:gridCol w:w="735"/>
            <w:gridCol w:w="765"/>
            <w:gridCol w:w="1260"/>
            <w:gridCol w:w="1140"/>
            <w:gridCol w:w="1125"/>
            <w:gridCol w:w="645"/>
            <w:gridCol w:w="1035"/>
            <w:gridCol w:w="690"/>
          </w:tblGrid>
        </w:tblGridChange>
      </w:tblGrid>
      <w:tr>
        <w:trPr>
          <w:cantSplit w:val="0"/>
          <w:trHeight w:val="355" w:hRule="atLeast"/>
          <w:tblHeader w:val="0"/>
        </w:trPr>
        <w:tc>
          <w:tcPr>
            <w:vMerge w:val="restart"/>
            <w:tcBorders>
              <w:top w:color="000000" w:space="0" w:sz="6" w:val="single"/>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02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Policy Offered</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02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Tier</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02D">
            <w:pPr>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Direct or</w:t>
            </w:r>
          </w:p>
          <w:p w:rsidR="00000000" w:rsidDel="00000000" w:rsidP="00000000" w:rsidRDefault="00000000" w:rsidRPr="00000000" w14:paraId="0000002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Assumed</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02F">
            <w:pPr>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Expected</w:t>
            </w:r>
          </w:p>
          <w:p w:rsidR="00000000" w:rsidDel="00000000" w:rsidP="00000000" w:rsidRDefault="00000000" w:rsidRPr="00000000" w14:paraId="00000030">
            <w:pPr>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Gross Premium</w:t>
            </w:r>
          </w:p>
          <w:p w:rsidR="00000000" w:rsidDel="00000000" w:rsidP="00000000" w:rsidRDefault="00000000" w:rsidRPr="00000000" w14:paraId="0000003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(Y1)</w:t>
            </w:r>
            <w:r w:rsidDel="00000000" w:rsidR="00000000" w:rsidRPr="00000000">
              <w:rPr>
                <w:rtl w:val="0"/>
              </w:rPr>
            </w:r>
          </w:p>
        </w:tc>
        <w:tc>
          <w:tcPr>
            <w:gridSpan w:val="2"/>
            <w:tcBorders>
              <w:top w:color="000000" w:space="0" w:sz="6" w:val="single"/>
              <w:left w:color="000000" w:space="0" w:sz="0" w:val="nil"/>
              <w:bottom w:color="000000" w:space="0" w:sz="6" w:val="single"/>
              <w:right w:color="000000" w:space="0" w:sz="0" w:val="nil"/>
            </w:tcBorders>
            <w:shd w:fill="d9d9d9" w:val="clear"/>
            <w:tcMar>
              <w:top w:w="20.0" w:type="dxa"/>
              <w:left w:w="20.0" w:type="dxa"/>
              <w:bottom w:w="100.0" w:type="dxa"/>
              <w:right w:w="20.0" w:type="dxa"/>
            </w:tcMar>
            <w:vAlign w:val="center"/>
          </w:tcPr>
          <w:p w:rsidR="00000000" w:rsidDel="00000000" w:rsidP="00000000" w:rsidRDefault="00000000" w:rsidRPr="00000000" w14:paraId="0000003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Policy Limits Per:</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0" w:val="nil"/>
            </w:tcBorders>
            <w:shd w:fill="d9d9d9" w:val="clear"/>
            <w:tcMar>
              <w:top w:w="20.0" w:type="dxa"/>
              <w:left w:w="20.0" w:type="dxa"/>
              <w:bottom w:w="100.0" w:type="dxa"/>
              <w:right w:w="20.0" w:type="dxa"/>
            </w:tcMar>
            <w:vAlign w:val="center"/>
          </w:tcPr>
          <w:p w:rsidR="00000000" w:rsidDel="00000000" w:rsidP="00000000" w:rsidRDefault="00000000" w:rsidRPr="00000000" w14:paraId="0000003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Excess of:</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036">
            <w:pPr>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Claims-Made</w:t>
            </w:r>
          </w:p>
          <w:p w:rsidR="00000000" w:rsidDel="00000000" w:rsidP="00000000" w:rsidRDefault="00000000" w:rsidRPr="00000000" w14:paraId="0000003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or Occurrence</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038">
            <w:pPr>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Amount</w:t>
            </w:r>
          </w:p>
          <w:p w:rsidR="00000000" w:rsidDel="00000000" w:rsidP="00000000" w:rsidRDefault="00000000" w:rsidRPr="00000000" w14:paraId="0000003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Reinsured</w:t>
            </w:r>
            <w:r w:rsidDel="00000000" w:rsidR="00000000" w:rsidRPr="00000000">
              <w:rPr>
                <w:rtl w:val="0"/>
              </w:rPr>
            </w:r>
          </w:p>
        </w:tc>
      </w:tr>
      <w:tr>
        <w:trPr>
          <w:cantSplit w:val="0"/>
          <w:trHeight w:val="35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14"/>
                <w:szCs w:val="1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14"/>
                <w:szCs w:val="1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14"/>
                <w:szCs w:val="1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03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Occurrence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03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Aggregate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04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Amount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04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Form</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14"/>
                <w:szCs w:val="1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14"/>
                <w:szCs w:val="14"/>
              </w:rPr>
            </w:pPr>
            <w:r w:rsidDel="00000000" w:rsidR="00000000" w:rsidRPr="00000000">
              <w:rPr>
                <w:rtl w:val="0"/>
              </w:rPr>
            </w:r>
          </w:p>
        </w:tc>
      </w:tr>
      <w:tr>
        <w:trPr>
          <w:cantSplit w:val="0"/>
          <w:trHeight w:val="355" w:hRule="atLeast"/>
          <w:tblHeader w:val="0"/>
        </w:trPr>
        <w:tc>
          <w:tcPr>
            <w:vMerge w:val="restart"/>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044">
            <w:pPr>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Commercial</w:t>
            </w:r>
          </w:p>
          <w:p w:rsidR="00000000" w:rsidDel="00000000" w:rsidP="00000000" w:rsidRDefault="00000000" w:rsidRPr="00000000" w14:paraId="0000004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General Liability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46">
            <w:pPr>
              <w:rPr>
                <w:rFonts w:ascii="Times New Roman" w:cs="Times New Roman" w:eastAsia="Times New Roman" w:hAnsi="Times New Roman"/>
                <w:sz w:val="14"/>
                <w:szCs w:val="14"/>
              </w:rPr>
            </w:pPr>
            <w:r w:rsidDel="00000000" w:rsidR="00000000" w:rsidRPr="00000000">
              <w:rPr>
                <w:rFonts w:ascii="Gungsuh" w:cs="Gungsuh" w:eastAsia="Gungsuh" w:hAnsi="Gungsuh"/>
                <w:sz w:val="14"/>
                <w:szCs w:val="14"/>
                <w:rtl w:val="0"/>
              </w:rPr>
              <w:t xml:space="preserve">Base (≤500 participants)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4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4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4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4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$2,000,000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$0–$5,000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4C">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4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4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3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50">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Mid (Regional League)</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5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5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5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$2,000,000</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5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$4,000,000</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5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$5,000–$10,000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56">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5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5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3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5A">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NGB (10k–50k participants)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5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5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5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5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5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$10,000–$25,000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60">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6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6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64">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Enterprise</w:t>
            </w:r>
          </w:p>
          <w:p w:rsidR="00000000" w:rsidDel="00000000" w:rsidP="00000000" w:rsidRDefault="00000000" w:rsidRPr="00000000" w14:paraId="00000065">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(Collegiate / Pro)</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6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6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6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 Primary</w:t>
            </w:r>
          </w:p>
          <w:p w:rsidR="00000000" w:rsidDel="00000000" w:rsidP="00000000" w:rsidRDefault="00000000" w:rsidRPr="00000000" w14:paraId="0000006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 Excess</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6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 Primary</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6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$25,000–$100,000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6C">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6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6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355" w:hRule="atLeast"/>
          <w:tblHeader w:val="0"/>
        </w:trPr>
        <w:tc>
          <w:tcPr>
            <w:vMerge w:val="restart"/>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06F">
            <w:pPr>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Participant Legal</w:t>
            </w:r>
          </w:p>
          <w:p w:rsidR="00000000" w:rsidDel="00000000" w:rsidP="00000000" w:rsidRDefault="00000000" w:rsidRPr="00000000" w14:paraId="0000007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Liability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71">
            <w:pPr>
              <w:rPr>
                <w:rFonts w:ascii="Times New Roman" w:cs="Times New Roman" w:eastAsia="Times New Roman" w:hAnsi="Times New Roman"/>
                <w:sz w:val="14"/>
                <w:szCs w:val="14"/>
              </w:rPr>
            </w:pPr>
            <w:r w:rsidDel="00000000" w:rsidR="00000000" w:rsidRPr="00000000">
              <w:rPr>
                <w:rFonts w:ascii="Gungsuh" w:cs="Gungsuh" w:eastAsia="Gungsuh" w:hAnsi="Gungsuh"/>
                <w:sz w:val="14"/>
                <w:szCs w:val="14"/>
                <w:rtl w:val="0"/>
              </w:rPr>
              <w:t xml:space="preserve">Base (≤500 participants)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7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7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7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7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7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$250–$500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77">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7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7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3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7B">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Mid (Regional League)</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7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7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7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$250,000</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7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8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$500–$1,000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81">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8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8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3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85">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NGB (10k–50k participants)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8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8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8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8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$2,000,000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8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8B">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8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8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8F">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Enterprise</w:t>
            </w:r>
          </w:p>
          <w:p w:rsidR="00000000" w:rsidDel="00000000" w:rsidP="00000000" w:rsidRDefault="00000000" w:rsidRPr="00000000" w14:paraId="00000090">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(Collegiate / Pro)</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9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9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9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$2,000,000</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9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9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$5,000–$10,000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96">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9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9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restart"/>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099">
            <w:pPr>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Coach / Instructor</w:t>
            </w:r>
          </w:p>
          <w:p w:rsidR="00000000" w:rsidDel="00000000" w:rsidP="00000000" w:rsidRDefault="00000000" w:rsidRPr="00000000" w14:paraId="0000009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E&amp;O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9B">
            <w:pPr>
              <w:rPr>
                <w:rFonts w:ascii="Times New Roman" w:cs="Times New Roman" w:eastAsia="Times New Roman" w:hAnsi="Times New Roman"/>
                <w:sz w:val="14"/>
                <w:szCs w:val="14"/>
              </w:rPr>
            </w:pPr>
            <w:r w:rsidDel="00000000" w:rsidR="00000000" w:rsidRPr="00000000">
              <w:rPr>
                <w:rFonts w:ascii="Gungsuh" w:cs="Gungsuh" w:eastAsia="Gungsuh" w:hAnsi="Gungsuh"/>
                <w:sz w:val="14"/>
                <w:szCs w:val="14"/>
                <w:rtl w:val="0"/>
              </w:rPr>
              <w:t xml:space="preserve">Base (≤500 participants)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9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9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9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$1,000,000</w:t>
            </w:r>
          </w:p>
          <w:p w:rsidR="00000000" w:rsidDel="00000000" w:rsidP="00000000" w:rsidRDefault="00000000" w:rsidRPr="00000000" w14:paraId="0000009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 claim</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A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A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A2">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A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A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A6">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Mid (Regional League)</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A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A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A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$1,000,000</w:t>
            </w:r>
          </w:p>
          <w:p w:rsidR="00000000" w:rsidDel="00000000" w:rsidP="00000000" w:rsidRDefault="00000000" w:rsidRPr="00000000" w14:paraId="000000A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 claim</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A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$2,000,000</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A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AD">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A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A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B1">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NGB (10k–50k participants)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B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B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B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$2,000,000</w:t>
            </w:r>
          </w:p>
          <w:p w:rsidR="00000000" w:rsidDel="00000000" w:rsidP="00000000" w:rsidRDefault="00000000" w:rsidRPr="00000000" w14:paraId="000000B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 claim</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B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B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B8">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B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B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BC">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Enterprise</w:t>
            </w:r>
          </w:p>
          <w:p w:rsidR="00000000" w:rsidDel="00000000" w:rsidP="00000000" w:rsidRDefault="00000000" w:rsidRPr="00000000" w14:paraId="000000BD">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(Collegiate / Pro)</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B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B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C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p w:rsidR="00000000" w:rsidDel="00000000" w:rsidP="00000000" w:rsidRDefault="00000000" w:rsidRPr="00000000" w14:paraId="000000C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 claim</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C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C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C4">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C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C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restart"/>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0C7">
            <w:pPr>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Participant Accident</w:t>
            </w:r>
          </w:p>
          <w:p w:rsidR="00000000" w:rsidDel="00000000" w:rsidP="00000000" w:rsidRDefault="00000000" w:rsidRPr="00000000" w14:paraId="000000C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Medical (Excess)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C9">
            <w:pPr>
              <w:rPr>
                <w:rFonts w:ascii="Times New Roman" w:cs="Times New Roman" w:eastAsia="Times New Roman" w:hAnsi="Times New Roman"/>
                <w:sz w:val="14"/>
                <w:szCs w:val="14"/>
              </w:rPr>
            </w:pPr>
            <w:r w:rsidDel="00000000" w:rsidR="00000000" w:rsidRPr="00000000">
              <w:rPr>
                <w:rFonts w:ascii="Gungsuh" w:cs="Gungsuh" w:eastAsia="Gungsuh" w:hAnsi="Gungsuh"/>
                <w:sz w:val="14"/>
                <w:szCs w:val="14"/>
                <w:rtl w:val="0"/>
              </w:rPr>
              <w:t xml:space="preserve">Base (≤500 participants)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C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C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C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$25,000</w:t>
            </w:r>
          </w:p>
          <w:p w:rsidR="00000000" w:rsidDel="00000000" w:rsidP="00000000" w:rsidRDefault="00000000" w:rsidRPr="00000000" w14:paraId="000000C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 injury</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C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$1,000,000</w:t>
            </w:r>
          </w:p>
          <w:p w:rsidR="00000000" w:rsidDel="00000000" w:rsidP="00000000" w:rsidRDefault="00000000" w:rsidRPr="00000000" w14:paraId="000000C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agg. cap</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D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D1">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D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p w:rsidR="00000000" w:rsidDel="00000000" w:rsidP="00000000" w:rsidRDefault="00000000" w:rsidRPr="00000000" w14:paraId="000000D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(A&amp;H)</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D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D6">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Mid (Regional League)</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D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D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D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w:t>
            </w:r>
          </w:p>
          <w:p w:rsidR="00000000" w:rsidDel="00000000" w:rsidP="00000000" w:rsidRDefault="00000000" w:rsidRPr="00000000" w14:paraId="000000D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 injury</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D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$2,500,000</w:t>
            </w:r>
          </w:p>
          <w:p w:rsidR="00000000" w:rsidDel="00000000" w:rsidP="00000000" w:rsidRDefault="00000000" w:rsidRPr="00000000" w14:paraId="000000D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agg. cap</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D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$500–$1,000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DE">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D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p w:rsidR="00000000" w:rsidDel="00000000" w:rsidP="00000000" w:rsidRDefault="00000000" w:rsidRPr="00000000" w14:paraId="000000E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(A&amp;H)</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E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E3">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NGB (10k–50k participants)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E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E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E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$100,000</w:t>
            </w:r>
          </w:p>
          <w:p w:rsidR="00000000" w:rsidDel="00000000" w:rsidP="00000000" w:rsidRDefault="00000000" w:rsidRPr="00000000" w14:paraId="000000E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 injury</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E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p w:rsidR="00000000" w:rsidDel="00000000" w:rsidP="00000000" w:rsidRDefault="00000000" w:rsidRPr="00000000" w14:paraId="000000E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agg. cap</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E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$1,000–$2,500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EB">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E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p w:rsidR="00000000" w:rsidDel="00000000" w:rsidP="00000000" w:rsidRDefault="00000000" w:rsidRPr="00000000" w14:paraId="000000E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(A&amp;H)</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E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F0">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Enterprise</w:t>
            </w:r>
          </w:p>
          <w:p w:rsidR="00000000" w:rsidDel="00000000" w:rsidP="00000000" w:rsidRDefault="00000000" w:rsidRPr="00000000" w14:paraId="000000F1">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(Collegiate / Pro)</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F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F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F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$250,000</w:t>
            </w:r>
          </w:p>
          <w:p w:rsidR="00000000" w:rsidDel="00000000" w:rsidP="00000000" w:rsidRDefault="00000000" w:rsidRPr="00000000" w14:paraId="000000F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 injury</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F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p w:rsidR="00000000" w:rsidDel="00000000" w:rsidP="00000000" w:rsidRDefault="00000000" w:rsidRPr="00000000" w14:paraId="000000F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agg. cap</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F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$2,500–$5,000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F9">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0F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p w:rsidR="00000000" w:rsidDel="00000000" w:rsidP="00000000" w:rsidRDefault="00000000" w:rsidRPr="00000000" w14:paraId="000000F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(A&amp;H)</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0F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355" w:hRule="atLeast"/>
          <w:tblHeader w:val="0"/>
        </w:trPr>
        <w:tc>
          <w:tcPr>
            <w:vMerge w:val="restart"/>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0FD">
            <w:pPr>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Equipment Floater</w:t>
            </w:r>
          </w:p>
          <w:p w:rsidR="00000000" w:rsidDel="00000000" w:rsidP="00000000" w:rsidRDefault="00000000" w:rsidRPr="00000000" w14:paraId="000000F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(Inland Marine)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0FF">
            <w:pPr>
              <w:rPr>
                <w:rFonts w:ascii="Times New Roman" w:cs="Times New Roman" w:eastAsia="Times New Roman" w:hAnsi="Times New Roman"/>
                <w:sz w:val="14"/>
                <w:szCs w:val="14"/>
              </w:rPr>
            </w:pPr>
            <w:r w:rsidDel="00000000" w:rsidR="00000000" w:rsidRPr="00000000">
              <w:rPr>
                <w:rFonts w:ascii="Gungsuh" w:cs="Gungsuh" w:eastAsia="Gungsuh" w:hAnsi="Gungsuh"/>
                <w:sz w:val="14"/>
                <w:szCs w:val="14"/>
                <w:rtl w:val="0"/>
              </w:rPr>
              <w:t xml:space="preserve">Base (≤500 participants)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0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0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0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0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N/A</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0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05">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0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0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3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09">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Mid (Regional League)</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0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0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0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$250,000</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0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N/A</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0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0F">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1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1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3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13">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NGB (10k–50k participants)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1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1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1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1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N/A</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1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19">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1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1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1D">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Enterprise</w:t>
            </w:r>
          </w:p>
          <w:p w:rsidR="00000000" w:rsidDel="00000000" w:rsidP="00000000" w:rsidRDefault="00000000" w:rsidRPr="00000000" w14:paraId="0000011E">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(Collegiate / Pro)</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1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2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2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2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N/A</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2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24">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2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2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restart"/>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12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Cyber Liability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28">
            <w:pPr>
              <w:rPr>
                <w:rFonts w:ascii="Times New Roman" w:cs="Times New Roman" w:eastAsia="Times New Roman" w:hAnsi="Times New Roman"/>
                <w:sz w:val="14"/>
                <w:szCs w:val="14"/>
              </w:rPr>
            </w:pPr>
            <w:r w:rsidDel="00000000" w:rsidR="00000000" w:rsidRPr="00000000">
              <w:rPr>
                <w:rFonts w:ascii="Gungsuh" w:cs="Gungsuh" w:eastAsia="Gungsuh" w:hAnsi="Gungsuh"/>
                <w:sz w:val="14"/>
                <w:szCs w:val="14"/>
                <w:rtl w:val="0"/>
              </w:rPr>
              <w:t xml:space="preserve">Base (≤500 participants)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2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2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N/A</w:t>
            </w:r>
          </w:p>
          <w:p w:rsidR="00000000" w:rsidDel="00000000" w:rsidP="00000000" w:rsidRDefault="00000000" w:rsidRPr="00000000" w14:paraId="0000012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2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2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2F">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3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3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33">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Mid (Regional League)</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3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3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3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N/A</w:t>
            </w:r>
          </w:p>
          <w:p w:rsidR="00000000" w:rsidDel="00000000" w:rsidP="00000000" w:rsidRDefault="00000000" w:rsidRPr="00000000" w14:paraId="0000013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3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$2,000,000</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3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3A">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3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3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3E">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NGB (10k–50k participants)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3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4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4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N/A</w:t>
            </w:r>
          </w:p>
          <w:p w:rsidR="00000000" w:rsidDel="00000000" w:rsidP="00000000" w:rsidRDefault="00000000" w:rsidRPr="00000000" w14:paraId="0000014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4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4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45">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4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4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49">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Enterprise</w:t>
            </w:r>
          </w:p>
          <w:p w:rsidR="00000000" w:rsidDel="00000000" w:rsidP="00000000" w:rsidRDefault="00000000" w:rsidRPr="00000000" w14:paraId="0000014A">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(Collegiate / Pro)</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4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4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4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N/A</w:t>
            </w:r>
          </w:p>
          <w:p w:rsidR="00000000" w:rsidDel="00000000" w:rsidP="00000000" w:rsidRDefault="00000000" w:rsidRPr="00000000" w14:paraId="0000014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4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5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51">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5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5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restart"/>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154">
            <w:pPr>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Abuse &amp; Misconduct</w:t>
            </w:r>
          </w:p>
          <w:p w:rsidR="00000000" w:rsidDel="00000000" w:rsidP="00000000" w:rsidRDefault="00000000" w:rsidRPr="00000000" w14:paraId="0000015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Liability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56">
            <w:pPr>
              <w:rPr>
                <w:rFonts w:ascii="Times New Roman" w:cs="Times New Roman" w:eastAsia="Times New Roman" w:hAnsi="Times New Roman"/>
                <w:sz w:val="14"/>
                <w:szCs w:val="14"/>
              </w:rPr>
            </w:pPr>
            <w:r w:rsidDel="00000000" w:rsidR="00000000" w:rsidRPr="00000000">
              <w:rPr>
                <w:rFonts w:ascii="Gungsuh" w:cs="Gungsuh" w:eastAsia="Gungsuh" w:hAnsi="Gungsuh"/>
                <w:sz w:val="14"/>
                <w:szCs w:val="14"/>
                <w:rtl w:val="0"/>
              </w:rPr>
              <w:t xml:space="preserve">Base (≤500 participants)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5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5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5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$1,000,000</w:t>
            </w:r>
          </w:p>
          <w:p w:rsidR="00000000" w:rsidDel="00000000" w:rsidP="00000000" w:rsidRDefault="00000000" w:rsidRPr="00000000" w14:paraId="0000015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 claim</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5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$2,000,000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5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5D">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5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5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61">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Mid (Regional League)</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6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6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6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$2,000,000</w:t>
            </w:r>
          </w:p>
          <w:p w:rsidR="00000000" w:rsidDel="00000000" w:rsidP="00000000" w:rsidRDefault="00000000" w:rsidRPr="00000000" w14:paraId="0000016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 claim</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6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$4,000,000</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6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68">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6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6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6C">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NGB (10k–50k participants)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6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6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6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p w:rsidR="00000000" w:rsidDel="00000000" w:rsidP="00000000" w:rsidRDefault="00000000" w:rsidRPr="00000000" w14:paraId="0000017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 claim</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7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7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73">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7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7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77">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Enterprise</w:t>
            </w:r>
          </w:p>
          <w:p w:rsidR="00000000" w:rsidDel="00000000" w:rsidP="00000000" w:rsidRDefault="00000000" w:rsidRPr="00000000" w14:paraId="00000178">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(Collegiate / Pro)</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7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7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7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p w:rsidR="00000000" w:rsidDel="00000000" w:rsidP="00000000" w:rsidRDefault="00000000" w:rsidRPr="00000000" w14:paraId="0000017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 claim</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7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7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7F">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8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8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restart"/>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182">
            <w:pPr>
              <w:jc w:val="center"/>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14"/>
                <w:szCs w:val="14"/>
                <w:rtl w:val="0"/>
              </w:rPr>
              <w:t xml:space="preserve">Directors &amp; Officers</w:t>
            </w:r>
          </w:p>
          <w:p w:rsidR="00000000" w:rsidDel="00000000" w:rsidP="00000000" w:rsidRDefault="00000000" w:rsidRPr="00000000" w14:paraId="0000018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Liability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84">
            <w:pPr>
              <w:rPr>
                <w:rFonts w:ascii="Times New Roman" w:cs="Times New Roman" w:eastAsia="Times New Roman" w:hAnsi="Times New Roman"/>
                <w:sz w:val="14"/>
                <w:szCs w:val="14"/>
              </w:rPr>
            </w:pPr>
            <w:r w:rsidDel="00000000" w:rsidR="00000000" w:rsidRPr="00000000">
              <w:rPr>
                <w:rFonts w:ascii="Gungsuh" w:cs="Gungsuh" w:eastAsia="Gungsuh" w:hAnsi="Gungsuh"/>
                <w:sz w:val="14"/>
                <w:szCs w:val="14"/>
                <w:rtl w:val="0"/>
              </w:rPr>
              <w:t xml:space="preserve">Base (≤500 participants)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8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8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8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$1,000,000</w:t>
            </w:r>
          </w:p>
          <w:p w:rsidR="00000000" w:rsidDel="00000000" w:rsidP="00000000" w:rsidRDefault="00000000" w:rsidRPr="00000000" w14:paraId="0000018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 claim</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8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8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8B">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8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8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8F">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Mid (Regional League)</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9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9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9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$2,000,000</w:t>
            </w:r>
          </w:p>
          <w:p w:rsidR="00000000" w:rsidDel="00000000" w:rsidP="00000000" w:rsidRDefault="00000000" w:rsidRPr="00000000" w14:paraId="0000019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 claim</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9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$2,000,000</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9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96">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9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9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9A">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NGB (10k–50k participants)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9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9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9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p w:rsidR="00000000" w:rsidDel="00000000" w:rsidP="00000000" w:rsidRDefault="00000000" w:rsidRPr="00000000" w14:paraId="0000019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 claim</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9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A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A1">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A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A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A5">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Enterprise</w:t>
            </w:r>
          </w:p>
          <w:p w:rsidR="00000000" w:rsidDel="00000000" w:rsidP="00000000" w:rsidRDefault="00000000" w:rsidRPr="00000000" w14:paraId="000001A6">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(Collegiate / Pro)</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A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A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A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p w:rsidR="00000000" w:rsidDel="00000000" w:rsidP="00000000" w:rsidRDefault="00000000" w:rsidRPr="00000000" w14:paraId="000001A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per claim</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A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A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AD">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A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Claims-Made</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A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restart"/>
            <w:tcBorders>
              <w:top w:color="000000" w:space="0" w:sz="0" w:val="nil"/>
              <w:left w:color="000000" w:space="0" w:sz="6" w:val="single"/>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1B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Event Cancellation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B1">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Base (Local Events)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B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B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B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$250,000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B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N/A</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B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 of loss</w:t>
            </w:r>
          </w:p>
          <w:p w:rsidR="00000000" w:rsidDel="00000000" w:rsidP="00000000" w:rsidRDefault="00000000" w:rsidRPr="00000000" w14:paraId="000001B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(min. $10,000)</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B8">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B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p w:rsidR="00000000" w:rsidDel="00000000" w:rsidP="00000000" w:rsidRDefault="00000000" w:rsidRPr="00000000" w14:paraId="000001B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(Specialty)</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B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BD">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Mid (Regional Tournaments)</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B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B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C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$1,000,000</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C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N/A</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C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5–10%</w:t>
            </w:r>
          </w:p>
          <w:p w:rsidR="00000000" w:rsidDel="00000000" w:rsidP="00000000" w:rsidRDefault="00000000" w:rsidRPr="00000000" w14:paraId="000001C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of loss</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C4">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C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p w:rsidR="00000000" w:rsidDel="00000000" w:rsidP="00000000" w:rsidRDefault="00000000" w:rsidRPr="00000000" w14:paraId="000001C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(Specialty)</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C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53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C9">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NGB (National Championships)</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C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C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C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C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N/A</w:t>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C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p w:rsidR="00000000" w:rsidDel="00000000" w:rsidP="00000000" w:rsidRDefault="00000000" w:rsidRPr="00000000" w14:paraId="000001C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of loss</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D0">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0f0f0" w:val="clear"/>
            <w:tcMar>
              <w:top w:w="20.0" w:type="dxa"/>
              <w:left w:w="20.0" w:type="dxa"/>
              <w:bottom w:w="100.0" w:type="dxa"/>
              <w:right w:w="20.0" w:type="dxa"/>
            </w:tcMar>
            <w:vAlign w:val="center"/>
          </w:tcPr>
          <w:p w:rsidR="00000000" w:rsidDel="00000000" w:rsidP="00000000" w:rsidRDefault="00000000" w:rsidRPr="00000000" w14:paraId="000001D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p w:rsidR="00000000" w:rsidDel="00000000" w:rsidP="00000000" w:rsidRDefault="00000000" w:rsidRPr="00000000" w14:paraId="000001D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(Specialty)</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D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76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D5">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Enterprise</w:t>
            </w:r>
          </w:p>
          <w:p w:rsidR="00000000" w:rsidDel="00000000" w:rsidP="00000000" w:rsidRDefault="00000000" w:rsidRPr="00000000" w14:paraId="000001D6">
            <w:pP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(Collegiate / Pro)</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D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Direct</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D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D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$5,000,000+</w:t>
            </w:r>
          </w:p>
          <w:p w:rsidR="00000000" w:rsidDel="00000000" w:rsidP="00000000" w:rsidRDefault="00000000" w:rsidRPr="00000000" w14:paraId="000001D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(Layered)</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D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N/A</w:t>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D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10–15%</w:t>
            </w:r>
          </w:p>
          <w:p w:rsidR="00000000" w:rsidDel="00000000" w:rsidP="00000000" w:rsidRDefault="00000000" w:rsidRPr="00000000" w14:paraId="000001D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retention</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DE">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20.0" w:type="dxa"/>
              <w:left w:w="20.0" w:type="dxa"/>
              <w:bottom w:w="100.0" w:type="dxa"/>
              <w:right w:w="20.0" w:type="dxa"/>
            </w:tcMar>
            <w:vAlign w:val="center"/>
          </w:tcPr>
          <w:p w:rsidR="00000000" w:rsidDel="00000000" w:rsidP="00000000" w:rsidRDefault="00000000" w:rsidRPr="00000000" w14:paraId="000001D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Occurrence</w:t>
            </w:r>
          </w:p>
          <w:p w:rsidR="00000000" w:rsidDel="00000000" w:rsidP="00000000" w:rsidRDefault="00000000" w:rsidRPr="00000000" w14:paraId="000001E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(Specialty</w:t>
            </w:r>
          </w:p>
          <w:p w:rsidR="00000000" w:rsidDel="00000000" w:rsidP="00000000" w:rsidRDefault="00000000" w:rsidRPr="00000000" w14:paraId="000001E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Layered)</w:t>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E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w:t>
            </w:r>
          </w:p>
        </w:tc>
      </w:tr>
      <w:tr>
        <w:trPr>
          <w:cantSplit w:val="0"/>
          <w:trHeight w:val="355" w:hRule="atLeast"/>
          <w:tblHeader w:val="0"/>
        </w:trPr>
        <w:tc>
          <w:tcPr>
            <w:gridSpan w:val="3"/>
            <w:tcBorders>
              <w:top w:color="000000" w:space="0" w:sz="6" w:val="single"/>
              <w:left w:color="000000" w:space="0" w:sz="6" w:val="single"/>
              <w:bottom w:color="000000" w:space="0" w:sz="6" w:val="single"/>
              <w:right w:color="000000" w:space="0" w:sz="0" w:val="nil"/>
            </w:tcBorders>
            <w:shd w:fill="d9d9d9" w:val="clear"/>
            <w:tcMar>
              <w:top w:w="20.0" w:type="dxa"/>
              <w:left w:w="20.0" w:type="dxa"/>
              <w:bottom w:w="100.0" w:type="dxa"/>
              <w:right w:w="20.0" w:type="dxa"/>
            </w:tcMar>
            <w:vAlign w:val="center"/>
          </w:tcPr>
          <w:p w:rsidR="00000000" w:rsidDel="00000000" w:rsidP="00000000" w:rsidRDefault="00000000" w:rsidRPr="00000000" w14:paraId="000001E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Total Expected Gross Premium (Y1)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E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1E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1E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1E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EA">
            <w:pPr>
              <w:jc w:val="center"/>
              <w:rPr>
                <w:rFonts w:ascii="Times New Roman" w:cs="Times New Roman" w:eastAsia="Times New Roman" w:hAnsi="Times New Roman"/>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d9d9d9" w:val="clear"/>
            <w:tcMar>
              <w:top w:w="20.0" w:type="dxa"/>
              <w:left w:w="20.0" w:type="dxa"/>
              <w:bottom w:w="100.0" w:type="dxa"/>
              <w:right w:w="20.0" w:type="dxa"/>
            </w:tcMar>
            <w:vAlign w:val="center"/>
          </w:tcPr>
          <w:p w:rsidR="00000000" w:rsidDel="00000000" w:rsidP="00000000" w:rsidRDefault="00000000" w:rsidRPr="00000000" w14:paraId="000001E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00" w:val="clear"/>
            <w:tcMar>
              <w:top w:w="20.0" w:type="dxa"/>
              <w:left w:w="20.0" w:type="dxa"/>
              <w:bottom w:w="100.0" w:type="dxa"/>
              <w:right w:w="20.0" w:type="dxa"/>
            </w:tcMar>
            <w:vAlign w:val="center"/>
          </w:tcPr>
          <w:p w:rsidR="00000000" w:rsidDel="00000000" w:rsidP="00000000" w:rsidRDefault="00000000" w:rsidRPr="00000000" w14:paraId="000001E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tl w:val="0"/>
              </w:rPr>
            </w:r>
          </w:p>
        </w:tc>
      </w:tr>
    </w:tbl>
    <w:p w:rsidR="00000000" w:rsidDel="00000000" w:rsidP="00000000" w:rsidRDefault="00000000" w:rsidRPr="00000000" w14:paraId="000001ED">
      <w:pP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u w:val="single"/>
        </w:rPr>
      </w:pPr>
      <w:r w:rsidDel="00000000" w:rsidR="00000000" w:rsidRPr="00000000">
        <w:br w:type="page"/>
      </w: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ADDITIONAL QUESTIONS:</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 policies </w:t>
            </w:r>
            <w:r w:rsidDel="00000000" w:rsidR="00000000" w:rsidRPr="00000000">
              <w:rPr>
                <w:rFonts w:ascii="Times New Roman" w:cs="Times New Roman" w:eastAsia="Times New Roman" w:hAnsi="Times New Roman"/>
                <w:rtl w:val="0"/>
              </w:rPr>
              <w:t xml:space="preserve">assessable</w:t>
            </w:r>
            <w:r w:rsidDel="00000000" w:rsidR="00000000" w:rsidRPr="00000000">
              <w:rPr>
                <w:rFonts w:ascii="Times New Roman" w:cs="Times New Roman" w:eastAsia="Times New Roman" w:hAnsi="Times New Roman"/>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The policies are non-assessable.</w:t>
            </w:r>
          </w:p>
          <w:p w:rsidR="00000000" w:rsidDel="00000000" w:rsidP="00000000" w:rsidRDefault="00000000" w:rsidRPr="00000000" w14:paraId="000001F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there a parental guaranty in place?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the captive’s obligations are fully funded through paid-in capital and surplus; no parental guaranty is in place.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losses discounted?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Losses are not discounted.</w:t>
            </w:r>
          </w:p>
        </w:tc>
      </w:tr>
    </w:tbl>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rPr>
          <w:highlight w:val="yellow"/>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tabs>
        <w:tab w:val="right" w:leader="none" w:pos="936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Sports and Entertainment Insurance Company</w:t>
    </w:r>
    <w:r w:rsidDel="00000000" w:rsidR="00000000" w:rsidRPr="00000000">
      <w:rPr>
        <w:rFonts w:ascii="Times New Roman" w:cs="Times New Roman" w:eastAsia="Times New Roman" w:hAnsi="Times New Roman"/>
        <w:rtl w:val="0"/>
      </w:rPr>
      <w:t xml:space="preserve">, Inc.</w:t>
    </w:r>
    <w:r w:rsidDel="00000000" w:rsidR="00000000" w:rsidRPr="00000000">
      <w:rPr>
        <w:rFonts w:ascii="Times New Roman" w:cs="Times New Roman" w:eastAsia="Times New Roman" w:hAnsi="Times New Roman"/>
        <w:sz w:val="20"/>
        <w:szCs w:val="20"/>
        <w:rtl w:val="0"/>
      </w:rPr>
      <w:tab/>
      <w:t xml:space="preserve">Lines of Coverage Details</w:t>
    </w:r>
  </w:p>
  <w:p w:rsidR="00000000" w:rsidDel="00000000" w:rsidP="00000000" w:rsidRDefault="00000000" w:rsidRPr="00000000" w14:paraId="000001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