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</w:pPr>
      <w:r>
        <w:rPr>
          <w:rFonts w:ascii="Arial" w:hAnsi="Arial"/>
          <w:b/>
          <w:color w:val="B15315"/>
          <w:sz w:val="28"/>
        </w:rPr>
        <w:t>SHORT-FORM VENDOR QUESTIONNAIRE</w:t>
      </w:r>
    </w:p>
    <w:p>
      <w:pPr>
        <w:pStyle w:val="Title"/>
      </w:pPr>
      <w:r>
        <w:t>HKBN Qwen API</w:t>
        <w:br/>
        <w:t>Technical Specification &amp; SLA Questions</w:t>
      </w:r>
    </w:p>
    <w:p>
      <w:r>
        <w:rPr>
          <w:rFonts w:ascii="Arial" w:hAnsi="Arial"/>
          <w:color w:val="6C757D"/>
          <w:sz w:val="24"/>
        </w:rPr>
        <w:t>Version 1.1 · Concise supplier response form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fill="E7F3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003531"/>
                <w:sz w:val="22"/>
              </w:rPr>
              <w:t>What we need from HKBN</w:t>
              <w:br/>
            </w:r>
            <w:r>
              <w:rPr>
                <w:rFonts w:ascii="Arial" w:hAnsi="Arial"/>
                <w:color w:val="333333"/>
                <w:sz w:val="18"/>
              </w:rPr>
              <w:t>Please provide one comparable technical specification for the exact Qwen endpoint being offered. A family name, headline maximum TPS or token price alone is not enough.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Terms used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7087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268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SLA</w:t>
            </w:r>
          </w:p>
        </w:tc>
        <w:tc>
          <w:tcPr>
            <w:tcW w:type="dxa" w:w="7087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Monthly uptime and service commitment</w:t>
            </w:r>
          </w:p>
        </w:tc>
      </w:tr>
      <w:tr>
        <w:tc>
          <w:tcPr>
            <w:tcW w:type="dxa" w:w="2268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P50 / P95 / P99</w:t>
            </w:r>
          </w:p>
        </w:tc>
        <w:tc>
          <w:tcPr>
            <w:tcW w:type="dxa" w:w="7087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Latency reached by 50%, 95% and 99% of requests</w:t>
            </w:r>
          </w:p>
        </w:tc>
      </w:tr>
      <w:tr>
        <w:tc>
          <w:tcPr>
            <w:tcW w:type="dxa" w:w="2268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TTFT</w:t>
            </w:r>
          </w:p>
        </w:tc>
        <w:tc>
          <w:tcPr>
            <w:tcW w:type="dxa" w:w="7087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Time to First Token</w:t>
            </w:r>
          </w:p>
        </w:tc>
      </w:tr>
      <w:tr>
        <w:tc>
          <w:tcPr>
            <w:tcW w:type="dxa" w:w="2268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TPS</w:t>
            </w:r>
          </w:p>
        </w:tc>
        <w:tc>
          <w:tcPr>
            <w:tcW w:type="dxa" w:w="7087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Output Tokens Per Second</w:t>
            </w:r>
          </w:p>
        </w:tc>
      </w:tr>
      <w:tr>
        <w:tc>
          <w:tcPr>
            <w:tcW w:type="dxa" w:w="2268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TPOT</w:t>
            </w:r>
          </w:p>
        </w:tc>
        <w:tc>
          <w:tcPr>
            <w:tcW w:type="dxa" w:w="7087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Time Per Output Token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Response rule</w:t>
      </w:r>
    </w:p>
    <w:p>
      <w:pPr>
        <w:pStyle w:val="ListBullet"/>
        <w:spacing w:after="40"/>
      </w:pPr>
      <w:r>
        <w:t>Answer against the exact production endpoint and model version offered.</w:t>
      </w:r>
    </w:p>
    <w:p>
      <w:pPr>
        <w:pStyle w:val="ListBullet"/>
        <w:spacing w:after="40"/>
      </w:pPr>
      <w:r>
        <w:t>Provide measured P50 / P95 / P99 data with test conditions, not only theoretical maximums.</w:t>
      </w:r>
    </w:p>
    <w:p>
      <w:pPr>
        <w:pStyle w:val="ListBullet"/>
        <w:spacing w:after="40"/>
      </w:pPr>
      <w:r>
        <w:t>State clearly when a feature or metric is not supported or not guaranteed.</w:t>
      </w:r>
    </w:p>
    <w:p>
      <w:pPr>
        <w:pStyle w:val="ListBullet"/>
        <w:spacing w:after="40"/>
      </w:pPr>
      <w:r>
        <w:t>Attach a product specification, benchmark report or SLA reference where available.</w:t>
      </w:r>
    </w:p>
    <w:p>
      <w:r>
        <w:br w:type="page"/>
      </w:r>
    </w:p>
    <w:p>
      <w:pPr>
        <w:pStyle w:val="Heading1"/>
        <w:keepNext/>
        <w:spacing w:before="160" w:after="80"/>
      </w:pPr>
      <w:r>
        <w:t>1. Exact Model Identity</w:t>
      </w:r>
    </w:p>
    <w:p>
      <w:pPr>
        <w:spacing w:after="100" w:line="259" w:lineRule="auto"/>
      </w:pPr>
      <w:r>
        <w:t>唔接受只回答「Qwen」。請列明實際checkpoint、版本及serving format。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737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5556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Question to HKBN / Supplier</w:t>
            </w:r>
          </w:p>
        </w:tc>
        <w:tc>
          <w:tcPr>
            <w:tcW w:type="dxa" w:w="3345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Supplier response / evidence</w:t>
            </w:r>
          </w:p>
        </w:tc>
      </w:tr>
      <w:tr>
        <w:tc>
          <w:tcPr>
            <w:tcW w:type="dxa" w:w="737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1.1</w:t>
            </w:r>
          </w:p>
        </w:tc>
        <w:tc>
          <w:tcPr>
            <w:tcW w:type="dxa" w:w="5556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What is the exact API model ID and version?</w:t>
            </w:r>
          </w:p>
        </w:tc>
        <w:tc>
          <w:tcPr>
            <w:tcW w:type="dxa" w:w="334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1.2</w:t>
            </w:r>
          </w:p>
        </w:tc>
        <w:tc>
          <w:tcPr>
            <w:tcW w:type="dxa" w:w="5556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Is it Qwen3, Qwen3.5, 9B, 35B-A3B or another exact variant?</w:t>
            </w:r>
          </w:p>
        </w:tc>
        <w:tc>
          <w:tcPr>
            <w:tcW w:type="dxa" w:w="334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1.3</w:t>
            </w:r>
          </w:p>
        </w:tc>
        <w:tc>
          <w:tcPr>
            <w:tcW w:type="dxa" w:w="5556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Is it an official checkpoint, a quantized checkpoint or a supplier fine-tuned / modified model?</w:t>
            </w:r>
          </w:p>
        </w:tc>
        <w:tc>
          <w:tcPr>
            <w:tcW w:type="dxa" w:w="334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1.4</w:t>
            </w:r>
          </w:p>
        </w:tc>
        <w:tc>
          <w:tcPr>
            <w:tcW w:type="dxa" w:w="5556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What serving precision is used: BF16, FP8, INT8, INT4 or another format? Please include KV-cache precision where relevant.</w:t>
            </w:r>
          </w:p>
        </w:tc>
        <w:tc>
          <w:tcPr>
            <w:tcW w:type="dxa" w:w="334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1.5</w:t>
            </w:r>
          </w:p>
        </w:tc>
        <w:tc>
          <w:tcPr>
            <w:tcW w:type="dxa" w:w="5556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Is the model version fixed? How much advance notice is given before an upgrade or behaviour change?</w:t>
            </w:r>
          </w:p>
        </w:tc>
        <w:tc>
          <w:tcPr>
            <w:tcW w:type="dxa" w:w="334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1.6</w:t>
            </w:r>
          </w:p>
        </w:tc>
        <w:tc>
          <w:tcPr>
            <w:tcW w:type="dxa" w:w="5556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Can the customer pin a model version to prevent unplanned result changes?</w:t>
            </w:r>
          </w:p>
        </w:tc>
        <w:tc>
          <w:tcPr>
            <w:tcW w:type="dxa" w:w="334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fill="FFF2EA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15315"/>
                <w:sz w:val="22"/>
              </w:rPr>
              <w:t>Minimum acceptable answer</w:t>
              <w:br/>
            </w:r>
            <w:r>
              <w:rPr>
                <w:rFonts w:ascii="Arial" w:hAnsi="Arial"/>
                <w:color w:val="333333"/>
                <w:sz w:val="18"/>
              </w:rPr>
              <w:t>Exact model ID + checkpoint / revision + quantization / precision + deployed endpoint limit + version-change policy.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2. Shared or Dedicated Compute</w:t>
      </w:r>
    </w:p>
    <w:p>
      <w:pPr>
        <w:spacing w:after="100" w:line="259" w:lineRule="auto"/>
      </w:pPr>
      <w:r>
        <w:t>Core question: Is the endpoint running on dedicated compute for our tenant, or on a shared multi-tenant inference cluster?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737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5556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Question to HKBN / Supplier</w:t>
            </w:r>
          </w:p>
        </w:tc>
        <w:tc>
          <w:tcPr>
            <w:tcW w:type="dxa" w:w="3345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Supplier response / evidence</w:t>
            </w:r>
          </w:p>
        </w:tc>
      </w:tr>
      <w:tr>
        <w:tc>
          <w:tcPr>
            <w:tcW w:type="dxa" w:w="737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2.1</w:t>
            </w:r>
          </w:p>
        </w:tc>
        <w:tc>
          <w:tcPr>
            <w:tcW w:type="dxa" w:w="5556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Is the service dedicated GPU, dedicated replica, reserved capacity, or only a separate API key on shared compute?</w:t>
            </w:r>
          </w:p>
        </w:tc>
        <w:tc>
          <w:tcPr>
            <w:tcW w:type="dxa" w:w="334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2.2</w:t>
            </w:r>
          </w:p>
        </w:tc>
        <w:tc>
          <w:tcPr>
            <w:tcW w:type="dxa" w:w="5556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How is noisy-neighbour impact controlled on a shared cluster?</w:t>
            </w:r>
          </w:p>
        </w:tc>
        <w:tc>
          <w:tcPr>
            <w:tcW w:type="dxa" w:w="334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2.3</w:t>
            </w:r>
          </w:p>
        </w:tc>
        <w:tc>
          <w:tcPr>
            <w:tcW w:type="dxa" w:w="5556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Is the stated TPS measured per request, per-tenant aggregate or whole-cluster aggregate?</w:t>
            </w:r>
          </w:p>
        </w:tc>
        <w:tc>
          <w:tcPr>
            <w:tcW w:type="dxa" w:w="334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2.4</w:t>
            </w:r>
          </w:p>
        </w:tc>
        <w:tc>
          <w:tcPr>
            <w:tcW w:type="dxa" w:w="5556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Are rate limits applied per user, API key, IP address, organization or a combination?</w:t>
            </w:r>
          </w:p>
        </w:tc>
        <w:tc>
          <w:tcPr>
            <w:tcW w:type="dxa" w:w="334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2.5</w:t>
            </w:r>
          </w:p>
        </w:tc>
        <w:tc>
          <w:tcPr>
            <w:tcW w:type="dxa" w:w="5556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Will requests queue or be throttled during peak hours? What HTTP status and retry guidance are returned?</w:t>
            </w:r>
          </w:p>
        </w:tc>
        <w:tc>
          <w:tcPr>
            <w:tcW w:type="dxa" w:w="334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2.6</w:t>
            </w:r>
          </w:p>
        </w:tc>
        <w:tc>
          <w:tcPr>
            <w:tcW w:type="dxa" w:w="5556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Is priority queueing or reserved capacity available?</w:t>
            </w:r>
          </w:p>
        </w:tc>
        <w:tc>
          <w:tcPr>
            <w:tcW w:type="dxa" w:w="334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2.7</w:t>
            </w:r>
          </w:p>
        </w:tc>
        <w:tc>
          <w:tcPr>
            <w:tcW w:type="dxa" w:w="5556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Is there a cold start? If so, what are typical and P95 scale-up times?</w:t>
            </w:r>
          </w:p>
        </w:tc>
        <w:tc>
          <w:tcPr>
            <w:tcW w:type="dxa" w:w="334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2.8</w:t>
            </w:r>
          </w:p>
        </w:tc>
        <w:tc>
          <w:tcPr>
            <w:tcW w:type="dxa" w:w="5556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What guaranteed and burst limits apply to concurrency, RPM and TPM?</w:t>
            </w:r>
          </w:p>
        </w:tc>
        <w:tc>
          <w:tcPr>
            <w:tcW w:type="dxa" w:w="334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2.9</w:t>
            </w:r>
          </w:p>
        </w:tc>
        <w:tc>
          <w:tcPr>
            <w:tcW w:type="dxa" w:w="5556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What is the minimum monthly commitment for a dedicated option?</w:t>
            </w:r>
          </w:p>
        </w:tc>
        <w:tc>
          <w:tcPr>
            <w:tcW w:type="dxa" w:w="334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fill="E7F3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003531"/>
                <w:sz w:val="22"/>
              </w:rPr>
              <w:t>Important</w:t>
              <w:br/>
            </w:r>
            <w:r>
              <w:rPr>
                <w:rFonts w:ascii="Arial" w:hAnsi="Arial"/>
                <w:color w:val="333333"/>
                <w:sz w:val="18"/>
              </w:rPr>
              <w:t>A dedicated API key does not mean dedicated GPU capacity. The supplier should confirm the isolation and capacity model in writing.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3. Performance and SLA Data</w:t>
      </w:r>
    </w:p>
    <w:p>
      <w:pPr>
        <w:spacing w:after="100" w:line="259" w:lineRule="auto"/>
      </w:pPr>
      <w:r>
        <w:t>唔接受只回答「最高100 TPS」。所有數據必須列明input/output length、concurrency、region、streaming mode及sample size。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515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supplier result</w:t>
            </w:r>
          </w:p>
        </w:tc>
        <w:tc>
          <w:tcPr>
            <w:tcW w:type="dxa" w:w="3855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 condition / clarification</w:t>
            </w:r>
          </w:p>
        </w:tc>
      </w:tr>
      <w:tr>
        <w:tc>
          <w:tcPr>
            <w:tcW w:type="dxa" w:w="2268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TTFT</w:t>
            </w:r>
          </w:p>
        </w:tc>
        <w:tc>
          <w:tcPr>
            <w:tcW w:type="dxa" w:w="351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P50, P95 and P99</w:t>
            </w:r>
          </w:p>
        </w:tc>
        <w:tc>
          <w:tcPr>
            <w:tcW w:type="dxa" w:w="385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Streaming; include queuing and cold starts</w:t>
            </w:r>
          </w:p>
        </w:tc>
      </w:tr>
      <w:tr>
        <w:tc>
          <w:tcPr>
            <w:tcW w:type="dxa" w:w="2268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Output speed</w:t>
            </w:r>
          </w:p>
        </w:tc>
        <w:tc>
          <w:tcPr>
            <w:tcW w:type="dxa" w:w="351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P50 and P95 output tokens/sec; TPOT</w:t>
            </w:r>
          </w:p>
        </w:tc>
        <w:tc>
          <w:tcPr>
            <w:tcW w:type="dxa" w:w="385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State whether per request or aggregate</w:t>
            </w:r>
          </w:p>
        </w:tc>
      </w:tr>
      <w:tr>
        <w:tc>
          <w:tcPr>
            <w:tcW w:type="dxa" w:w="2268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End-to-end latency</w:t>
            </w:r>
          </w:p>
        </w:tc>
        <w:tc>
          <w:tcPr>
            <w:tcW w:type="dxa" w:w="351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P50, P95 and P99</w:t>
            </w:r>
          </w:p>
        </w:tc>
        <w:tc>
          <w:tcPr>
            <w:tcW w:type="dxa" w:w="385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From request sent until complete response</w:t>
            </w:r>
          </w:p>
        </w:tc>
      </w:tr>
      <w:tr>
        <w:tc>
          <w:tcPr>
            <w:tcW w:type="dxa" w:w="2268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Throughput</w:t>
            </w:r>
          </w:p>
        </w:tc>
        <w:tc>
          <w:tcPr>
            <w:tcW w:type="dxa" w:w="351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Requests/sec and tokens/sec</w:t>
            </w:r>
          </w:p>
        </w:tc>
        <w:tc>
          <w:tcPr>
            <w:tcW w:type="dxa" w:w="385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At stated concurrency and prompt profile</w:t>
            </w:r>
          </w:p>
        </w:tc>
      </w:tr>
      <w:tr>
        <w:tc>
          <w:tcPr>
            <w:tcW w:type="dxa" w:w="2268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Concurrency</w:t>
            </w:r>
          </w:p>
        </w:tc>
        <w:tc>
          <w:tcPr>
            <w:tcW w:type="dxa" w:w="351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Guaranteed and burst limits</w:t>
            </w:r>
          </w:p>
        </w:tc>
        <w:tc>
          <w:tcPr>
            <w:tcW w:type="dxa" w:w="385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Per tenant / key / organization</w:t>
            </w:r>
          </w:p>
        </w:tc>
      </w:tr>
      <w:tr>
        <w:tc>
          <w:tcPr>
            <w:tcW w:type="dxa" w:w="2268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Error rate</w:t>
            </w:r>
          </w:p>
        </w:tc>
        <w:tc>
          <w:tcPr>
            <w:tcW w:type="dxa" w:w="351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429 and 5xx rates</w:t>
            </w:r>
          </w:p>
        </w:tc>
        <w:tc>
          <w:tcPr>
            <w:tcW w:type="dxa" w:w="385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Include retries and overload period</w:t>
            </w:r>
          </w:p>
        </w:tc>
      </w:tr>
      <w:tr>
        <w:tc>
          <w:tcPr>
            <w:tcW w:type="dxa" w:w="2268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Availability</w:t>
            </w:r>
          </w:p>
        </w:tc>
        <w:tc>
          <w:tcPr>
            <w:tcW w:type="dxa" w:w="351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Monthly uptime SLA</w:t>
            </w:r>
          </w:p>
        </w:tc>
        <w:tc>
          <w:tcPr>
            <w:tcW w:type="dxa" w:w="385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Include exclusions and service credits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Required test profiles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304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1984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1984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4365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results</w:t>
            </w:r>
          </w:p>
        </w:tc>
      </w:tr>
      <w:tr>
        <w:tc>
          <w:tcPr>
            <w:tcW w:type="dxa" w:w="1304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A</w:t>
            </w:r>
          </w:p>
        </w:tc>
        <w:tc>
          <w:tcPr>
            <w:tcW w:type="dxa" w:w="1984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1K tokens</w:t>
            </w:r>
          </w:p>
        </w:tc>
        <w:tc>
          <w:tcPr>
            <w:tcW w:type="dxa" w:w="1984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512 tokens</w:t>
            </w:r>
          </w:p>
        </w:tc>
        <w:tc>
          <w:tcPr>
            <w:tcW w:type="dxa" w:w="436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TTFT, TPS, TPOT, E2E P50/P95/P99</w:t>
            </w:r>
          </w:p>
        </w:tc>
      </w:tr>
      <w:tr>
        <w:tc>
          <w:tcPr>
            <w:tcW w:type="dxa" w:w="1304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B</w:t>
            </w:r>
          </w:p>
        </w:tc>
        <w:tc>
          <w:tcPr>
            <w:tcW w:type="dxa" w:w="1984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8K tokens</w:t>
            </w:r>
          </w:p>
        </w:tc>
        <w:tc>
          <w:tcPr>
            <w:tcW w:type="dxa" w:w="1984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1K tokens</w:t>
            </w:r>
          </w:p>
        </w:tc>
        <w:tc>
          <w:tcPr>
            <w:tcW w:type="dxa" w:w="436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TTFT, TPS, TPOT, E2E P50/P95/P99</w:t>
            </w:r>
          </w:p>
        </w:tc>
      </w:tr>
      <w:tr>
        <w:tc>
          <w:tcPr>
            <w:tcW w:type="dxa" w:w="1304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C</w:t>
            </w:r>
          </w:p>
        </w:tc>
        <w:tc>
          <w:tcPr>
            <w:tcW w:type="dxa" w:w="1984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32K tokens</w:t>
            </w:r>
          </w:p>
        </w:tc>
        <w:tc>
          <w:tcPr>
            <w:tcW w:type="dxa" w:w="1984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2K tokens</w:t>
            </w:r>
          </w:p>
        </w:tc>
        <w:tc>
          <w:tcPr>
            <w:tcW w:type="dxa" w:w="436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TTFT, TPS, TPOT, E2E P50/P95/P99</w:t>
            </w:r>
          </w:p>
        </w:tc>
      </w:tr>
      <w:tr>
        <w:tc>
          <w:tcPr>
            <w:tcW w:type="dxa" w:w="1304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D</w:t>
            </w:r>
          </w:p>
        </w:tc>
        <w:tc>
          <w:tcPr>
            <w:tcW w:type="dxa" w:w="1984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128K tokens</w:t>
            </w:r>
          </w:p>
        </w:tc>
        <w:tc>
          <w:tcPr>
            <w:tcW w:type="dxa" w:w="1984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2K tokens</w:t>
            </w:r>
          </w:p>
        </w:tc>
        <w:tc>
          <w:tcPr>
            <w:tcW w:type="dxa" w:w="436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TTFT, TPS, TPOT, E2E P50/P95/P99</w:t>
            </w:r>
          </w:p>
        </w:tc>
      </w:tr>
      <w:tr>
        <w:tc>
          <w:tcPr>
            <w:tcW w:type="dxa" w:w="1304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E</w:t>
            </w:r>
          </w:p>
        </w:tc>
        <w:tc>
          <w:tcPr>
            <w:tcW w:type="dxa" w:w="1984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Maximum exposed context</w:t>
            </w:r>
          </w:p>
        </w:tc>
        <w:tc>
          <w:tcPr>
            <w:tcW w:type="dxa" w:w="1984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Declared output cap</w:t>
            </w:r>
          </w:p>
        </w:tc>
        <w:tc>
          <w:tcPr>
            <w:tcW w:type="dxa" w:w="436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Same metrics plus error / truncation behaviour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Test conditions to disclose</w:t>
      </w:r>
    </w:p>
    <w:p>
      <w:pPr>
        <w:pStyle w:val="ListBullet"/>
        <w:spacing w:after="40"/>
      </w:pPr>
      <w:r>
        <w:t>Streaming and non-streaming results should be reported separately.</w:t>
      </w:r>
    </w:p>
    <w:p>
      <w:pPr>
        <w:pStyle w:val="ListBullet"/>
        <w:spacing w:after="40"/>
      </w:pPr>
      <w:r>
        <w:t>State region, date, concurrency, sample size, warm / cold status and whether queuing time is included.</w:t>
      </w:r>
    </w:p>
    <w:p>
      <w:pPr>
        <w:pStyle w:val="ListBullet"/>
        <w:spacing w:after="40"/>
      </w:pPr>
      <w:r>
        <w:t>State whether results are guaranteed SLA values, observed benchmark values or theoretical maximums.</w:t>
      </w:r>
    </w:p>
    <w:p>
      <w:r>
        <w:br w:type="page"/>
      </w:r>
    </w:p>
    <w:p>
      <w:pPr>
        <w:pStyle w:val="Heading1"/>
        <w:keepNext/>
        <w:spacing w:before="160" w:after="80"/>
      </w:pPr>
      <w:r>
        <w:t>4. Context Window</w:t>
      </w:r>
    </w:p>
    <w:p>
      <w:pPr>
        <w:spacing w:after="100" w:line="259" w:lineRule="auto"/>
      </w:pPr>
      <w:r>
        <w:t>Core question: What is the native context window of the exact checkpoint, and what maximum context does the deployed endpoint actually expose?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737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5556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Question to HKBN / Supplier</w:t>
            </w:r>
          </w:p>
        </w:tc>
        <w:tc>
          <w:tcPr>
            <w:tcW w:type="dxa" w:w="3345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Supplier response / evidence</w:t>
            </w:r>
          </w:p>
        </w:tc>
      </w:tr>
      <w:tr>
        <w:tc>
          <w:tcPr>
            <w:tcW w:type="dxa" w:w="737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4.1</w:t>
            </w:r>
          </w:p>
        </w:tc>
        <w:tc>
          <w:tcPr>
            <w:tcW w:type="dxa" w:w="5556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What is the native context window of the exact upstream checkpoint?</w:t>
            </w:r>
          </w:p>
        </w:tc>
        <w:tc>
          <w:tcPr>
            <w:tcW w:type="dxa" w:w="334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4.2</w:t>
            </w:r>
          </w:p>
        </w:tc>
        <w:tc>
          <w:tcPr>
            <w:tcW w:type="dxa" w:w="5556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What is the deployed endpoint's default context limit?</w:t>
            </w:r>
          </w:p>
        </w:tc>
        <w:tc>
          <w:tcPr>
            <w:tcW w:type="dxa" w:w="334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4.3</w:t>
            </w:r>
          </w:p>
        </w:tc>
        <w:tc>
          <w:tcPr>
            <w:tcW w:type="dxa" w:w="5556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What is the maximum input-token limit?</w:t>
            </w:r>
          </w:p>
        </w:tc>
        <w:tc>
          <w:tcPr>
            <w:tcW w:type="dxa" w:w="334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4.4</w:t>
            </w:r>
          </w:p>
        </w:tc>
        <w:tc>
          <w:tcPr>
            <w:tcW w:type="dxa" w:w="5556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What is the maximum output-token limit?</w:t>
            </w:r>
          </w:p>
        </w:tc>
        <w:tc>
          <w:tcPr>
            <w:tcW w:type="dxa" w:w="334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4.5</w:t>
            </w:r>
          </w:p>
        </w:tc>
        <w:tc>
          <w:tcPr>
            <w:tcW w:type="dxa" w:w="5556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What is the combined input + output limit?</w:t>
            </w:r>
          </w:p>
        </w:tc>
        <w:tc>
          <w:tcPr>
            <w:tcW w:type="dxa" w:w="334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4.6</w:t>
            </w:r>
          </w:p>
        </w:tc>
        <w:tc>
          <w:tcPr>
            <w:tcW w:type="dxa" w:w="5556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When the limit is exceeded, does the endpoint reject, truncate or silently truncate? Provide the exact error or behaviour.</w:t>
            </w:r>
          </w:p>
        </w:tc>
        <w:tc>
          <w:tcPr>
            <w:tcW w:type="dxa" w:w="334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  <w:tr>
        <w:tc>
          <w:tcPr>
            <w:tcW w:type="dxa" w:w="737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4.7</w:t>
            </w:r>
          </w:p>
        </w:tc>
        <w:tc>
          <w:tcPr>
            <w:tcW w:type="dxa" w:w="5556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Do system prompts, tool definitions, retrieved context and image tokens count toward the context limit?</w:t>
            </w:r>
          </w:p>
        </w:tc>
        <w:tc>
          <w:tcPr>
            <w:tcW w:type="dxa" w:w="334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Supplier to complete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Supplier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4535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819"/>
            <w:shd w:val="clear" w:fill="003531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Supplier answer</w:t>
            </w:r>
          </w:p>
        </w:tc>
      </w:tr>
      <w:tr>
        <w:tc>
          <w:tcPr>
            <w:tcW w:type="dxa" w:w="453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Exact model ID / version</w:t>
            </w:r>
          </w:p>
        </w:tc>
        <w:tc>
          <w:tcPr>
            <w:tcW w:type="dxa" w:w="4819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453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Precision / quantization</w:t>
            </w:r>
          </w:p>
        </w:tc>
        <w:tc>
          <w:tcPr>
            <w:tcW w:type="dxa" w:w="4819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453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Shared or dedicated</w:t>
            </w:r>
          </w:p>
        </w:tc>
        <w:tc>
          <w:tcPr>
            <w:tcW w:type="dxa" w:w="4819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453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Guaranteed concurrency / RPM / TPM</w:t>
            </w:r>
          </w:p>
        </w:tc>
        <w:tc>
          <w:tcPr>
            <w:tcW w:type="dxa" w:w="4819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453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P95 TTFT — Profile A</w:t>
            </w:r>
          </w:p>
        </w:tc>
        <w:tc>
          <w:tcPr>
            <w:tcW w:type="dxa" w:w="4819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453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P95 output TPS — Profile A</w:t>
            </w:r>
          </w:p>
        </w:tc>
        <w:tc>
          <w:tcPr>
            <w:tcW w:type="dxa" w:w="4819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453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Monthly availability SLA</w:t>
            </w:r>
          </w:p>
        </w:tc>
        <w:tc>
          <w:tcPr>
            <w:tcW w:type="dxa" w:w="4819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453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Native context</w:t>
            </w:r>
          </w:p>
        </w:tc>
        <w:tc>
          <w:tcPr>
            <w:tcW w:type="dxa" w:w="4819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4535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Endpoint maximum context</w:t>
            </w:r>
          </w:p>
        </w:tc>
        <w:tc>
          <w:tcPr>
            <w:tcW w:type="dxa" w:w="4819"/>
            <w:shd w:val="clear" w:fill="FFFFFF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4535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Version pinning available</w:t>
            </w:r>
          </w:p>
        </w:tc>
        <w:tc>
          <w:tcPr>
            <w:tcW w:type="dxa" w:w="4819"/>
            <w:shd w:val="clear" w:fill="F7F7F7"/>
            <w:tcMar>
              <w:top w:w="65" w:type="dxa"/>
              <w:start w:w="100" w:type="dxa"/>
              <w:bottom w:w="65" w:type="dxa"/>
              <w:end w:w="100" w:type="dxa"/>
            </w:tcMar>
            <w:vAlign w:val="top"/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Yes / No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fill="FFF2EA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15315"/>
                <w:sz w:val="22"/>
              </w:rPr>
              <w:t>Document scope</w:t>
              <w:br/>
            </w:r>
            <w:r>
              <w:rPr>
                <w:rFonts w:ascii="Arial" w:hAnsi="Arial"/>
                <w:color w:val="333333"/>
                <w:sz w:val="18"/>
              </w:rPr>
              <w:t>This short form covers the requested technical specification and service-performance questions only. Commercial pricing, data security and legal terms can be handled separately if required.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C757D"/>
        <w:sz w:val="16"/>
      </w:rPr>
      <w:t>HKBN QWEN API · TECHNICAL SPECIFICATION &amp; SLA · SHORT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53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A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B1531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353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HKBN Qwen API Technical Specification &amp; SLA Questions — Short Form</dc:title>
  <dc:subject>Concise vendor questionnaire for exact model, compute, performance and context limits</dc:subject>
  <dc:creator>Internal AI Platform Team</dc:creator>
  <cp:keywords>HKBN, Qwen, API, TTFT, TPS, TPOT, P50, P95, P99, SLA</cp:keywords>
  <dc:description>Short-form supplier questionnaire; contains no credentials or production secrets.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