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color w:val="0F766E"/>
          <w:sz w:val="22"/>
        </w:rPr>
        <w:t>TECHNICAL DESIGN DOCUMENT</w:t>
      </w:r>
    </w:p>
    <w:p>
      <w:pPr>
        <w:pStyle w:val="Title"/>
      </w:pPr>
      <w:r>
        <w:t>Vibe-Code POC</w:t>
        <w:br/>
        <w:t>Technical Design &amp; Runtime Architecture</w:t>
      </w:r>
    </w:p>
    <w:p>
      <w:pPr>
        <w:spacing w:after="80"/>
      </w:pPr>
      <w:r>
        <w:rPr>
          <w:color w:val="475569"/>
          <w:sz w:val="26"/>
        </w:rPr>
        <w:t>Implementation design for the Stage 1 mutable preview runtime. Product requirements remain authoritative in the PRD &amp; Delivery Plan.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shd w:val="clear" w:fill="DBEAFE"/>
            <w:vAlign w:val="center"/>
          </w:tcPr>
          <w:p>
            <w:pPr>
              <w:keepLines/>
              <w:spacing w:after="0"/>
            </w:pPr>
            <w:r/>
            <w:r>
              <w:rPr>
                <w:rFonts w:ascii="Aptos" w:hAnsi="Aptos"/>
                <w:b/>
                <w:color w:val="1E3A8A"/>
                <w:sz w:val="16"/>
              </w:rPr>
              <w:t>Field</w:t>
            </w:r>
          </w:p>
        </w:tc>
        <w:tc>
          <w:tcPr>
            <w:tcW w:type="dxa" w:w="7776"/>
            <w:shd w:val="clear" w:fill="DBEAFE"/>
            <w:vAlign w:val="center"/>
          </w:tcPr>
          <w:p>
            <w:pPr>
              <w:keepLines/>
              <w:spacing w:after="0"/>
            </w:pPr>
            <w:r/>
            <w:r>
              <w:rPr>
                <w:rFonts w:ascii="Aptos" w:hAnsi="Aptos"/>
                <w:b/>
                <w:color w:val="1E3A8A"/>
                <w:sz w:val="16"/>
              </w:rPr>
              <w:t>Value</w:t>
            </w:r>
          </w:p>
        </w:tc>
      </w:tr>
      <w:tr>
        <w:trPr>
          <w:cantSplit/>
        </w:trPr>
        <w:tc>
          <w:tcPr>
            <w:tcW w:type="dxa" w:w="2376"/>
            <w:vAlign w:val="center"/>
          </w:tcPr>
          <w:p>
            <w:pPr>
              <w:keepLines/>
              <w:spacing w:after="0"/>
            </w:pPr>
            <w:r/>
            <w:r>
              <w:rPr>
                <w:rFonts w:ascii="Aptos" w:hAnsi="Aptos"/>
                <w:b w:val="0"/>
                <w:color w:val="1E293B"/>
                <w:sz w:val="16"/>
              </w:rPr>
              <w:t>Status</w:t>
            </w:r>
          </w:p>
        </w:tc>
        <w:tc>
          <w:tcPr>
            <w:tcW w:type="dxa" w:w="7776"/>
            <w:vAlign w:val="center"/>
          </w:tcPr>
          <w:p>
            <w:pPr>
              <w:keepLines/>
              <w:spacing w:after="0"/>
            </w:pPr>
            <w:r/>
            <w:r>
              <w:rPr>
                <w:rFonts w:ascii="Aptos" w:hAnsi="Aptos"/>
                <w:b w:val="0"/>
                <w:color w:val="1E293B"/>
                <w:sz w:val="16"/>
              </w:rPr>
              <w:t>DRAFT — spike validation required</w:t>
            </w:r>
          </w:p>
        </w:tc>
      </w:tr>
      <w:tr>
        <w:trPr>
          <w:cantSplit/>
        </w:trPr>
        <w:tc>
          <w:tcPr>
            <w:tcW w:type="dxa" w:w="2376"/>
            <w:shd w:val="clear" w:fill="F8FAFC"/>
            <w:vAlign w:val="center"/>
          </w:tcPr>
          <w:p>
            <w:pPr>
              <w:keepLines/>
              <w:spacing w:after="0"/>
            </w:pPr>
            <w:r/>
            <w:r>
              <w:rPr>
                <w:rFonts w:ascii="Aptos" w:hAnsi="Aptos"/>
                <w:b w:val="0"/>
                <w:color w:val="1E293B"/>
                <w:sz w:val="16"/>
              </w:rPr>
              <w:t>Boundary</w:t>
            </w:r>
          </w:p>
        </w:tc>
        <w:tc>
          <w:tcPr>
            <w:tcW w:type="dxa" w:w="7776"/>
            <w:shd w:val="clear" w:fill="F8FAFC"/>
            <w:vAlign w:val="center"/>
          </w:tcPr>
          <w:p>
            <w:pPr>
              <w:keepLines/>
              <w:spacing w:after="0"/>
            </w:pPr>
            <w:r/>
            <w:r>
              <w:rPr>
                <w:rFonts w:ascii="Aptos" w:hAnsi="Aptos"/>
                <w:b w:val="0"/>
                <w:color w:val="1E293B"/>
                <w:sz w:val="16"/>
              </w:rPr>
              <w:t>Stage 1 POC technical baseline</w:t>
            </w:r>
          </w:p>
        </w:tc>
      </w:tr>
      <w:tr>
        <w:trPr>
          <w:cantSplit/>
        </w:trPr>
        <w:tc>
          <w:tcPr>
            <w:tcW w:type="dxa" w:w="2376"/>
            <w:vAlign w:val="center"/>
          </w:tcPr>
          <w:p>
            <w:pPr>
              <w:keepLines/>
              <w:spacing w:after="0"/>
            </w:pPr>
            <w:r/>
            <w:r>
              <w:rPr>
                <w:rFonts w:ascii="Aptos" w:hAnsi="Aptos"/>
                <w:b w:val="0"/>
                <w:color w:val="1E293B"/>
                <w:sz w:val="16"/>
              </w:rPr>
              <w:t>Version</w:t>
            </w:r>
          </w:p>
        </w:tc>
        <w:tc>
          <w:tcPr>
            <w:tcW w:type="dxa" w:w="7776"/>
            <w:vAlign w:val="center"/>
          </w:tcPr>
          <w:p>
            <w:pPr>
              <w:keepLines/>
              <w:spacing w:after="0"/>
            </w:pPr>
            <w:r/>
            <w:r>
              <w:rPr>
                <w:rFonts w:ascii="Aptos" w:hAnsi="Aptos"/>
                <w:b w:val="0"/>
                <w:color w:val="1E293B"/>
                <w:sz w:val="16"/>
              </w:rPr>
              <w:t>0.1</w:t>
            </w:r>
          </w:p>
        </w:tc>
      </w:tr>
      <w:tr>
        <w:trPr>
          <w:cantSplit/>
        </w:trPr>
        <w:tc>
          <w:tcPr>
            <w:tcW w:type="dxa" w:w="2376"/>
            <w:shd w:val="clear" w:fill="F8FAFC"/>
            <w:vAlign w:val="center"/>
          </w:tcPr>
          <w:p>
            <w:pPr>
              <w:keepLines/>
              <w:spacing w:after="0"/>
            </w:pPr>
            <w:r/>
            <w:r>
              <w:rPr>
                <w:rFonts w:ascii="Aptos" w:hAnsi="Aptos"/>
                <w:b w:val="0"/>
                <w:color w:val="1E293B"/>
                <w:sz w:val="16"/>
              </w:rPr>
              <w:t>Product source</w:t>
            </w:r>
          </w:p>
        </w:tc>
        <w:tc>
          <w:tcPr>
            <w:tcW w:type="dxa" w:w="7776"/>
            <w:shd w:val="clear" w:fill="F8FAFC"/>
            <w:vAlign w:val="center"/>
          </w:tcPr>
          <w:p>
            <w:pPr>
              <w:keepLines/>
              <w:spacing w:after="0"/>
            </w:pPr>
            <w:r/>
            <w:r>
              <w:rPr>
                <w:rFonts w:ascii="Aptos" w:hAnsi="Aptos"/>
                <w:b w:val="0"/>
                <w:color w:val="1E293B"/>
                <w:sz w:val="16"/>
              </w:rPr>
              <w:t>vibe-code-no-code-poc-prd-and-delivery-plan.docx v1.1</w:t>
            </w:r>
          </w:p>
        </w:tc>
      </w:tr>
      <w:tr>
        <w:trPr>
          <w:cantSplit/>
        </w:trPr>
        <w:tc>
          <w:tcPr>
            <w:tcW w:type="dxa" w:w="2376"/>
            <w:vAlign w:val="center"/>
          </w:tcPr>
          <w:p>
            <w:pPr>
              <w:keepLines/>
              <w:spacing w:after="0"/>
            </w:pPr>
            <w:r/>
            <w:r>
              <w:rPr>
                <w:rFonts w:ascii="Aptos" w:hAnsi="Aptos"/>
                <w:b w:val="0"/>
                <w:color w:val="1E293B"/>
                <w:sz w:val="16"/>
              </w:rPr>
              <w:t>Orchestrator</w:t>
            </w:r>
          </w:p>
        </w:tc>
        <w:tc>
          <w:tcPr>
            <w:tcW w:type="dxa" w:w="7776"/>
            <w:vAlign w:val="center"/>
          </w:tcPr>
          <w:p>
            <w:pPr>
              <w:keepLines/>
              <w:spacing w:after="0"/>
            </w:pPr>
            <w:r/>
            <w:r>
              <w:rPr>
                <w:rFonts w:ascii="Aptos" w:hAnsi="Aptos"/>
                <w:b w:val="0"/>
                <w:color w:val="1E293B"/>
                <w:sz w:val="16"/>
              </w:rPr>
              <w:t>Single-node K3s</w:t>
            </w:r>
          </w:p>
        </w:tc>
      </w:tr>
      <w:tr>
        <w:trPr>
          <w:cantSplit/>
        </w:trPr>
        <w:tc>
          <w:tcPr>
            <w:tcW w:type="dxa" w:w="2376"/>
            <w:shd w:val="clear" w:fill="F8FAFC"/>
            <w:vAlign w:val="center"/>
          </w:tcPr>
          <w:p>
            <w:pPr>
              <w:keepLines/>
              <w:spacing w:after="0"/>
            </w:pPr>
            <w:r/>
            <w:r>
              <w:rPr>
                <w:rFonts w:ascii="Aptos" w:hAnsi="Aptos"/>
                <w:b w:val="0"/>
                <w:color w:val="1E293B"/>
                <w:sz w:val="16"/>
              </w:rPr>
              <w:t>Runtime</w:t>
            </w:r>
          </w:p>
        </w:tc>
        <w:tc>
          <w:tcPr>
            <w:tcW w:type="dxa" w:w="7776"/>
            <w:shd w:val="clear" w:fill="F8FAFC"/>
            <w:vAlign w:val="center"/>
          </w:tcPr>
          <w:p>
            <w:pPr>
              <w:keepLines/>
              <w:spacing w:after="0"/>
            </w:pPr>
            <w:r/>
            <w:r>
              <w:rPr>
                <w:rFonts w:ascii="Aptos" w:hAnsi="Aptos"/>
                <w:b w:val="0"/>
                <w:color w:val="1E293B"/>
                <w:sz w:val="16"/>
              </w:rPr>
              <w:t>containerd + standard runc</w:t>
            </w:r>
          </w:p>
        </w:tc>
      </w:tr>
      <w:tr>
        <w:trPr>
          <w:cantSplit/>
        </w:trPr>
        <w:tc>
          <w:tcPr>
            <w:tcW w:type="dxa" w:w="2376"/>
            <w:vAlign w:val="center"/>
          </w:tcPr>
          <w:p>
            <w:pPr>
              <w:keepLines/>
              <w:spacing w:after="0"/>
            </w:pPr>
            <w:r/>
            <w:r>
              <w:rPr>
                <w:rFonts w:ascii="Aptos" w:hAnsi="Aptos"/>
                <w:b w:val="0"/>
                <w:color w:val="1E293B"/>
                <w:sz w:val="16"/>
              </w:rPr>
              <w:t>Ingress</w:t>
            </w:r>
          </w:p>
        </w:tc>
        <w:tc>
          <w:tcPr>
            <w:tcW w:type="dxa" w:w="7776"/>
            <w:vAlign w:val="center"/>
          </w:tcPr>
          <w:p>
            <w:pPr>
              <w:keepLines/>
              <w:spacing w:after="0"/>
            </w:pPr>
            <w:r/>
            <w:r>
              <w:rPr>
                <w:rFonts w:ascii="Aptos" w:hAnsi="Aptos"/>
                <w:b w:val="0"/>
                <w:color w:val="1E293B"/>
                <w:sz w:val="16"/>
              </w:rPr>
              <w:t>Traefik</w:t>
            </w:r>
          </w:p>
        </w:tc>
      </w:tr>
    </w:tbl>
    <w:p>
      <w:pPr>
        <w:spacing w:after="0"/>
      </w:pPr>
    </w:p>
    <w:p>
      <w:r>
        <w:br w:type="page"/>
      </w:r>
    </w:p>
    <w:p>
      <w:pPr>
        <w:pStyle w:val="Heading1"/>
        <w:spacing w:after="80"/>
      </w:pPr>
      <w:r>
        <w:t>Contents</w:t>
      </w:r>
    </w:p>
    <w:p>
      <w:pPr>
        <w:spacing w:after="80"/>
      </w:pPr>
      <w:r>
        <w:t>Static page index for the issued document. Section headings remain available in the Word navigation pane.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8928"/>
            <w:shd w:val="clear" w:fill="DBEAFE"/>
            <w:vAlign w:val="center"/>
          </w:tcPr>
          <w:p>
            <w:pPr>
              <w:keepLines/>
              <w:spacing w:after="0"/>
            </w:pPr>
            <w:r/>
            <w:r>
              <w:rPr>
                <w:rFonts w:ascii="Aptos" w:hAnsi="Aptos"/>
                <w:b/>
                <w:color w:val="1E3A8A"/>
                <w:sz w:val="18"/>
              </w:rPr>
              <w:t>Section</w:t>
            </w:r>
          </w:p>
        </w:tc>
        <w:tc>
          <w:tcPr>
            <w:tcW w:type="dxa" w:w="1152"/>
            <w:shd w:val="clear" w:fill="DBEAFE"/>
            <w:vAlign w:val="center"/>
          </w:tcPr>
          <w:p>
            <w:pPr>
              <w:keepLines/>
              <w:spacing w:after="0"/>
            </w:pPr>
            <w:r/>
            <w:r>
              <w:rPr>
                <w:rFonts w:ascii="Aptos" w:hAnsi="Aptos"/>
                <w:b/>
                <w:color w:val="1E3A8A"/>
                <w:sz w:val="18"/>
              </w:rPr>
              <w:t>Page</w:t>
            </w:r>
          </w:p>
        </w:tc>
      </w:tr>
      <w:tr>
        <w:trPr>
          <w:cantSplit/>
        </w:trPr>
        <w:tc>
          <w:tcPr>
            <w:tcW w:type="dxa" w:w="8928"/>
            <w:vAlign w:val="center"/>
          </w:tcPr>
          <w:p>
            <w:pPr>
              <w:keepLines/>
              <w:spacing w:after="0"/>
            </w:pPr>
            <w:r/>
            <w:r>
              <w:rPr>
                <w:rFonts w:ascii="Aptos" w:hAnsi="Aptos"/>
                <w:b w:val="0"/>
                <w:color w:val="1E293B"/>
                <w:sz w:val="18"/>
              </w:rPr>
              <w:t>1. Purpose and authority</w:t>
            </w:r>
          </w:p>
        </w:tc>
        <w:tc>
          <w:tcPr>
            <w:tcW w:type="dxa" w:w="1152"/>
            <w:vAlign w:val="center"/>
          </w:tcPr>
          <w:p>
            <w:pPr>
              <w:keepLines/>
              <w:spacing w:after="0"/>
            </w:pPr>
            <w:r/>
            <w:r>
              <w:rPr>
                <w:rFonts w:ascii="Aptos" w:hAnsi="Aptos"/>
                <w:b w:val="0"/>
                <w:color w:val="1E293B"/>
                <w:sz w:val="18"/>
              </w:rPr>
              <w:t>3</w:t>
            </w:r>
          </w:p>
        </w:tc>
      </w:tr>
      <w:tr>
        <w:trPr>
          <w:cantSplit/>
        </w:trPr>
        <w:tc>
          <w:tcPr>
            <w:tcW w:type="dxa" w:w="8928"/>
            <w:shd w:val="clear" w:fill="F8FAFC"/>
            <w:vAlign w:val="center"/>
          </w:tcPr>
          <w:p>
            <w:pPr>
              <w:keepLines/>
              <w:spacing w:after="0"/>
            </w:pPr>
            <w:r/>
            <w:r>
              <w:rPr>
                <w:rFonts w:ascii="Aptos" w:hAnsi="Aptos"/>
                <w:b w:val="0"/>
                <w:color w:val="1E293B"/>
                <w:sz w:val="18"/>
              </w:rPr>
              <w:t>2. Approved decisions and open choices</w:t>
            </w:r>
          </w:p>
        </w:tc>
        <w:tc>
          <w:tcPr>
            <w:tcW w:type="dxa" w:w="1152"/>
            <w:shd w:val="clear" w:fill="F8FAFC"/>
            <w:vAlign w:val="center"/>
          </w:tcPr>
          <w:p>
            <w:pPr>
              <w:keepLines/>
              <w:spacing w:after="0"/>
            </w:pPr>
            <w:r/>
            <w:r>
              <w:rPr>
                <w:rFonts w:ascii="Aptos" w:hAnsi="Aptos"/>
                <w:b w:val="0"/>
                <w:color w:val="1E293B"/>
                <w:sz w:val="18"/>
              </w:rPr>
              <w:t>4</w:t>
            </w:r>
          </w:p>
        </w:tc>
      </w:tr>
      <w:tr>
        <w:trPr>
          <w:cantSplit/>
        </w:trPr>
        <w:tc>
          <w:tcPr>
            <w:tcW w:type="dxa" w:w="8928"/>
            <w:vAlign w:val="center"/>
          </w:tcPr>
          <w:p>
            <w:pPr>
              <w:keepLines/>
              <w:spacing w:after="0"/>
            </w:pPr>
            <w:r/>
            <w:r>
              <w:rPr>
                <w:rFonts w:ascii="Aptos" w:hAnsi="Aptos"/>
                <w:b w:val="0"/>
                <w:color w:val="1E293B"/>
                <w:sz w:val="18"/>
              </w:rPr>
              <w:t>3. Architecture context</w:t>
            </w:r>
          </w:p>
        </w:tc>
        <w:tc>
          <w:tcPr>
            <w:tcW w:type="dxa" w:w="1152"/>
            <w:vAlign w:val="center"/>
          </w:tcPr>
          <w:p>
            <w:pPr>
              <w:keepLines/>
              <w:spacing w:after="0"/>
            </w:pPr>
            <w:r/>
            <w:r>
              <w:rPr>
                <w:rFonts w:ascii="Aptos" w:hAnsi="Aptos"/>
                <w:b w:val="0"/>
                <w:color w:val="1E293B"/>
                <w:sz w:val="18"/>
              </w:rPr>
              <w:t>5</w:t>
            </w:r>
          </w:p>
        </w:tc>
      </w:tr>
      <w:tr>
        <w:trPr>
          <w:cantSplit/>
        </w:trPr>
        <w:tc>
          <w:tcPr>
            <w:tcW w:type="dxa" w:w="8928"/>
            <w:shd w:val="clear" w:fill="F8FAFC"/>
            <w:vAlign w:val="center"/>
          </w:tcPr>
          <w:p>
            <w:pPr>
              <w:keepLines/>
              <w:spacing w:after="0"/>
            </w:pPr>
            <w:r/>
            <w:r>
              <w:rPr>
                <w:rFonts w:ascii="Aptos" w:hAnsi="Aptos"/>
                <w:b w:val="0"/>
                <w:color w:val="1E293B"/>
                <w:sz w:val="18"/>
              </w:rPr>
              <w:t>4. K3s project runtime model</w:t>
            </w:r>
          </w:p>
        </w:tc>
        <w:tc>
          <w:tcPr>
            <w:tcW w:type="dxa" w:w="1152"/>
            <w:shd w:val="clear" w:fill="F8FAFC"/>
            <w:vAlign w:val="center"/>
          </w:tcPr>
          <w:p>
            <w:pPr>
              <w:keepLines/>
              <w:spacing w:after="0"/>
            </w:pPr>
            <w:r/>
            <w:r>
              <w:rPr>
                <w:rFonts w:ascii="Aptos" w:hAnsi="Aptos"/>
                <w:b w:val="0"/>
                <w:color w:val="1E293B"/>
                <w:sz w:val="18"/>
              </w:rPr>
              <w:t>6</w:t>
            </w:r>
          </w:p>
        </w:tc>
      </w:tr>
      <w:tr>
        <w:trPr>
          <w:cantSplit/>
        </w:trPr>
        <w:tc>
          <w:tcPr>
            <w:tcW w:type="dxa" w:w="8928"/>
            <w:vAlign w:val="center"/>
          </w:tcPr>
          <w:p>
            <w:pPr>
              <w:keepLines/>
              <w:spacing w:after="0"/>
            </w:pPr>
            <w:r/>
            <w:r>
              <w:rPr>
                <w:rFonts w:ascii="Aptos" w:hAnsi="Aptos"/>
                <w:b w:val="0"/>
                <w:color w:val="1E293B"/>
                <w:sz w:val="18"/>
              </w:rPr>
              <w:t>5. End-to-end live update design</w:t>
            </w:r>
          </w:p>
        </w:tc>
        <w:tc>
          <w:tcPr>
            <w:tcW w:type="dxa" w:w="1152"/>
            <w:vAlign w:val="center"/>
          </w:tcPr>
          <w:p>
            <w:pPr>
              <w:keepLines/>
              <w:spacing w:after="0"/>
            </w:pPr>
            <w:r/>
            <w:r>
              <w:rPr>
                <w:rFonts w:ascii="Aptos" w:hAnsi="Aptos"/>
                <w:b w:val="0"/>
                <w:color w:val="1E293B"/>
                <w:sz w:val="18"/>
              </w:rPr>
              <w:t>7</w:t>
            </w:r>
          </w:p>
        </w:tc>
      </w:tr>
      <w:tr>
        <w:trPr>
          <w:cantSplit/>
        </w:trPr>
        <w:tc>
          <w:tcPr>
            <w:tcW w:type="dxa" w:w="8928"/>
            <w:shd w:val="clear" w:fill="F8FAFC"/>
            <w:vAlign w:val="center"/>
          </w:tcPr>
          <w:p>
            <w:pPr>
              <w:keepLines/>
              <w:spacing w:after="0"/>
            </w:pPr>
            <w:r/>
            <w:r>
              <w:rPr>
                <w:rFonts w:ascii="Aptos" w:hAnsi="Aptos"/>
                <w:b w:val="0"/>
                <w:color w:val="1E293B"/>
                <w:sz w:val="18"/>
              </w:rPr>
              <w:t>6. Preview routing and connectivity</w:t>
            </w:r>
          </w:p>
        </w:tc>
        <w:tc>
          <w:tcPr>
            <w:tcW w:type="dxa" w:w="1152"/>
            <w:shd w:val="clear" w:fill="F8FAFC"/>
            <w:vAlign w:val="center"/>
          </w:tcPr>
          <w:p>
            <w:pPr>
              <w:keepLines/>
              <w:spacing w:after="0"/>
            </w:pPr>
            <w:r/>
            <w:r>
              <w:rPr>
                <w:rFonts w:ascii="Aptos" w:hAnsi="Aptos"/>
                <w:b w:val="0"/>
                <w:color w:val="1E293B"/>
                <w:sz w:val="18"/>
              </w:rPr>
              <w:t>8</w:t>
            </w:r>
          </w:p>
        </w:tc>
      </w:tr>
      <w:tr>
        <w:trPr>
          <w:cantSplit/>
        </w:trPr>
        <w:tc>
          <w:tcPr>
            <w:tcW w:type="dxa" w:w="8928"/>
            <w:vAlign w:val="center"/>
          </w:tcPr>
          <w:p>
            <w:pPr>
              <w:keepLines/>
              <w:spacing w:after="0"/>
            </w:pPr>
            <w:r/>
            <w:r>
              <w:rPr>
                <w:rFonts w:ascii="Aptos" w:hAnsi="Aptos"/>
                <w:b w:val="0"/>
                <w:color w:val="1E293B"/>
                <w:sz w:val="18"/>
              </w:rPr>
              <w:t>7. Change, reload, restart and rebuild classification</w:t>
            </w:r>
          </w:p>
        </w:tc>
        <w:tc>
          <w:tcPr>
            <w:tcW w:type="dxa" w:w="1152"/>
            <w:vAlign w:val="center"/>
          </w:tcPr>
          <w:p>
            <w:pPr>
              <w:keepLines/>
              <w:spacing w:after="0"/>
            </w:pPr>
            <w:r/>
            <w:r>
              <w:rPr>
                <w:rFonts w:ascii="Aptos" w:hAnsi="Aptos"/>
                <w:b w:val="0"/>
                <w:color w:val="1E293B"/>
                <w:sz w:val="18"/>
              </w:rPr>
              <w:t>9</w:t>
            </w:r>
          </w:p>
        </w:tc>
      </w:tr>
      <w:tr>
        <w:trPr>
          <w:cantSplit/>
        </w:trPr>
        <w:tc>
          <w:tcPr>
            <w:tcW w:type="dxa" w:w="8928"/>
            <w:shd w:val="clear" w:fill="F8FAFC"/>
            <w:vAlign w:val="center"/>
          </w:tcPr>
          <w:p>
            <w:pPr>
              <w:keepLines/>
              <w:spacing w:after="0"/>
            </w:pPr>
            <w:r/>
            <w:r>
              <w:rPr>
                <w:rFonts w:ascii="Aptos" w:hAnsi="Aptos"/>
                <w:b w:val="0"/>
                <w:color w:val="1E293B"/>
                <w:sz w:val="18"/>
              </w:rPr>
              <w:t>8. Lifecycle and state ownership</w:t>
            </w:r>
          </w:p>
        </w:tc>
        <w:tc>
          <w:tcPr>
            <w:tcW w:type="dxa" w:w="1152"/>
            <w:shd w:val="clear" w:fill="F8FAFC"/>
            <w:vAlign w:val="center"/>
          </w:tcPr>
          <w:p>
            <w:pPr>
              <w:keepLines/>
              <w:spacing w:after="0"/>
            </w:pPr>
            <w:r/>
            <w:r>
              <w:rPr>
                <w:rFonts w:ascii="Aptos" w:hAnsi="Aptos"/>
                <w:b w:val="0"/>
                <w:color w:val="1E293B"/>
                <w:sz w:val="18"/>
              </w:rPr>
              <w:t>10</w:t>
            </w:r>
          </w:p>
        </w:tc>
      </w:tr>
      <w:tr>
        <w:trPr>
          <w:cantSplit/>
        </w:trPr>
        <w:tc>
          <w:tcPr>
            <w:tcW w:type="dxa" w:w="8928"/>
            <w:vAlign w:val="center"/>
          </w:tcPr>
          <w:p>
            <w:pPr>
              <w:keepLines/>
              <w:spacing w:after="0"/>
            </w:pPr>
            <w:r/>
            <w:r>
              <w:rPr>
                <w:rFonts w:ascii="Aptos" w:hAnsi="Aptos"/>
                <w:b w:val="0"/>
                <w:color w:val="1E293B"/>
                <w:sz w:val="18"/>
              </w:rPr>
              <w:t>9. Workspace, Git, SQLite and checkpoint consistency</w:t>
            </w:r>
          </w:p>
        </w:tc>
        <w:tc>
          <w:tcPr>
            <w:tcW w:type="dxa" w:w="1152"/>
            <w:vAlign w:val="center"/>
          </w:tcPr>
          <w:p>
            <w:pPr>
              <w:keepLines/>
              <w:spacing w:after="0"/>
            </w:pPr>
            <w:r/>
            <w:r>
              <w:rPr>
                <w:rFonts w:ascii="Aptos" w:hAnsi="Aptos"/>
                <w:b w:val="0"/>
                <w:color w:val="1E293B"/>
                <w:sz w:val="18"/>
              </w:rPr>
              <w:t>11</w:t>
            </w:r>
          </w:p>
        </w:tc>
      </w:tr>
      <w:tr>
        <w:trPr>
          <w:cantSplit/>
        </w:trPr>
        <w:tc>
          <w:tcPr>
            <w:tcW w:type="dxa" w:w="8928"/>
            <w:shd w:val="clear" w:fill="F8FAFC"/>
            <w:vAlign w:val="center"/>
          </w:tcPr>
          <w:p>
            <w:pPr>
              <w:keepLines/>
              <w:spacing w:after="0"/>
            </w:pPr>
            <w:r/>
            <w:r>
              <w:rPr>
                <w:rFonts w:ascii="Aptos" w:hAnsi="Aptos"/>
                <w:b w:val="0"/>
                <w:color w:val="1E293B"/>
                <w:sz w:val="18"/>
              </w:rPr>
              <w:t>10. Security implementation</w:t>
            </w:r>
          </w:p>
        </w:tc>
        <w:tc>
          <w:tcPr>
            <w:tcW w:type="dxa" w:w="1152"/>
            <w:shd w:val="clear" w:fill="F8FAFC"/>
            <w:vAlign w:val="center"/>
          </w:tcPr>
          <w:p>
            <w:pPr>
              <w:keepLines/>
              <w:spacing w:after="0"/>
            </w:pPr>
            <w:r/>
            <w:r>
              <w:rPr>
                <w:rFonts w:ascii="Aptos" w:hAnsi="Aptos"/>
                <w:b w:val="0"/>
                <w:color w:val="1E293B"/>
                <w:sz w:val="18"/>
              </w:rPr>
              <w:t>12</w:t>
            </w:r>
          </w:p>
        </w:tc>
      </w:tr>
      <w:tr>
        <w:trPr>
          <w:cantSplit/>
        </w:trPr>
        <w:tc>
          <w:tcPr>
            <w:tcW w:type="dxa" w:w="8928"/>
            <w:vAlign w:val="center"/>
          </w:tcPr>
          <w:p>
            <w:pPr>
              <w:keepLines/>
              <w:spacing w:after="0"/>
            </w:pPr>
            <w:r/>
            <w:r>
              <w:rPr>
                <w:rFonts w:ascii="Aptos" w:hAnsi="Aptos"/>
                <w:b w:val="0"/>
                <w:color w:val="1E293B"/>
                <w:sz w:val="18"/>
              </w:rPr>
              <w:t>11. Capacity, admission and resource profiles</w:t>
            </w:r>
          </w:p>
        </w:tc>
        <w:tc>
          <w:tcPr>
            <w:tcW w:type="dxa" w:w="1152"/>
            <w:vAlign w:val="center"/>
          </w:tcPr>
          <w:p>
            <w:pPr>
              <w:keepLines/>
              <w:spacing w:after="0"/>
            </w:pPr>
            <w:r/>
            <w:r>
              <w:rPr>
                <w:rFonts w:ascii="Aptos" w:hAnsi="Aptos"/>
                <w:b w:val="0"/>
                <w:color w:val="1E293B"/>
                <w:sz w:val="18"/>
              </w:rPr>
              <w:t>13</w:t>
            </w:r>
          </w:p>
        </w:tc>
      </w:tr>
      <w:tr>
        <w:trPr>
          <w:cantSplit/>
        </w:trPr>
        <w:tc>
          <w:tcPr>
            <w:tcW w:type="dxa" w:w="8928"/>
            <w:shd w:val="clear" w:fill="F8FAFC"/>
            <w:vAlign w:val="center"/>
          </w:tcPr>
          <w:p>
            <w:pPr>
              <w:keepLines/>
              <w:spacing w:after="0"/>
            </w:pPr>
            <w:r/>
            <w:r>
              <w:rPr>
                <w:rFonts w:ascii="Aptos" w:hAnsi="Aptos"/>
                <w:b w:val="0"/>
                <w:color w:val="1E293B"/>
                <w:sz w:val="18"/>
              </w:rPr>
              <w:t>12. Observability and operational evidence</w:t>
            </w:r>
          </w:p>
        </w:tc>
        <w:tc>
          <w:tcPr>
            <w:tcW w:type="dxa" w:w="1152"/>
            <w:shd w:val="clear" w:fill="F8FAFC"/>
            <w:vAlign w:val="center"/>
          </w:tcPr>
          <w:p>
            <w:pPr>
              <w:keepLines/>
              <w:spacing w:after="0"/>
            </w:pPr>
            <w:r/>
            <w:r>
              <w:rPr>
                <w:rFonts w:ascii="Aptos" w:hAnsi="Aptos"/>
                <w:b w:val="0"/>
                <w:color w:val="1E293B"/>
                <w:sz w:val="18"/>
              </w:rPr>
              <w:t>14</w:t>
            </w:r>
          </w:p>
        </w:tc>
      </w:tr>
      <w:tr>
        <w:trPr>
          <w:cantSplit/>
        </w:trPr>
        <w:tc>
          <w:tcPr>
            <w:tcW w:type="dxa" w:w="8928"/>
            <w:vAlign w:val="center"/>
          </w:tcPr>
          <w:p>
            <w:pPr>
              <w:keepLines/>
              <w:spacing w:after="0"/>
            </w:pPr>
            <w:r/>
            <w:r>
              <w:rPr>
                <w:rFonts w:ascii="Aptos" w:hAnsi="Aptos"/>
                <w:b w:val="0"/>
                <w:color w:val="1E293B"/>
                <w:sz w:val="18"/>
              </w:rPr>
              <w:t>13. Failure and recovery design</w:t>
            </w:r>
          </w:p>
        </w:tc>
        <w:tc>
          <w:tcPr>
            <w:tcW w:type="dxa" w:w="1152"/>
            <w:vAlign w:val="center"/>
          </w:tcPr>
          <w:p>
            <w:pPr>
              <w:keepLines/>
              <w:spacing w:after="0"/>
            </w:pPr>
            <w:r/>
            <w:r>
              <w:rPr>
                <w:rFonts w:ascii="Aptos" w:hAnsi="Aptos"/>
                <w:b w:val="0"/>
                <w:color w:val="1E293B"/>
                <w:sz w:val="18"/>
              </w:rPr>
              <w:t>15</w:t>
            </w:r>
          </w:p>
        </w:tc>
      </w:tr>
      <w:tr>
        <w:trPr>
          <w:cantSplit/>
        </w:trPr>
        <w:tc>
          <w:tcPr>
            <w:tcW w:type="dxa" w:w="8928"/>
            <w:shd w:val="clear" w:fill="F8FAFC"/>
            <w:vAlign w:val="center"/>
          </w:tcPr>
          <w:p>
            <w:pPr>
              <w:keepLines/>
              <w:spacing w:after="0"/>
            </w:pPr>
            <w:r/>
            <w:r>
              <w:rPr>
                <w:rFonts w:ascii="Aptos" w:hAnsi="Aptos"/>
                <w:b w:val="0"/>
                <w:color w:val="1E293B"/>
                <w:sz w:val="18"/>
              </w:rPr>
              <w:t>14. Technology and version matrix</w:t>
            </w:r>
          </w:p>
        </w:tc>
        <w:tc>
          <w:tcPr>
            <w:tcW w:type="dxa" w:w="1152"/>
            <w:shd w:val="clear" w:fill="F8FAFC"/>
            <w:vAlign w:val="center"/>
          </w:tcPr>
          <w:p>
            <w:pPr>
              <w:keepLines/>
              <w:spacing w:after="0"/>
            </w:pPr>
            <w:r/>
            <w:r>
              <w:rPr>
                <w:rFonts w:ascii="Aptos" w:hAnsi="Aptos"/>
                <w:b w:val="0"/>
                <w:color w:val="1E293B"/>
                <w:sz w:val="18"/>
              </w:rPr>
              <w:t>16</w:t>
            </w:r>
          </w:p>
        </w:tc>
      </w:tr>
      <w:tr>
        <w:trPr>
          <w:cantSplit/>
        </w:trPr>
        <w:tc>
          <w:tcPr>
            <w:tcW w:type="dxa" w:w="8928"/>
            <w:vAlign w:val="center"/>
          </w:tcPr>
          <w:p>
            <w:pPr>
              <w:keepLines/>
              <w:spacing w:after="0"/>
            </w:pPr>
            <w:r/>
            <w:r>
              <w:rPr>
                <w:rFonts w:ascii="Aptos" w:hAnsi="Aptos"/>
                <w:b w:val="0"/>
                <w:color w:val="1E293B"/>
                <w:sz w:val="18"/>
              </w:rPr>
              <w:t>15. Required spikes and technical acceptance</w:t>
            </w:r>
          </w:p>
        </w:tc>
        <w:tc>
          <w:tcPr>
            <w:tcW w:type="dxa" w:w="1152"/>
            <w:vAlign w:val="center"/>
          </w:tcPr>
          <w:p>
            <w:pPr>
              <w:keepLines/>
              <w:spacing w:after="0"/>
            </w:pPr>
            <w:r/>
            <w:r>
              <w:rPr>
                <w:rFonts w:ascii="Aptos" w:hAnsi="Aptos"/>
                <w:b w:val="0"/>
                <w:color w:val="1E293B"/>
                <w:sz w:val="18"/>
              </w:rPr>
              <w:t>17</w:t>
            </w:r>
          </w:p>
        </w:tc>
      </w:tr>
      <w:tr>
        <w:trPr>
          <w:cantSplit/>
        </w:trPr>
        <w:tc>
          <w:tcPr>
            <w:tcW w:type="dxa" w:w="8928"/>
            <w:shd w:val="clear" w:fill="F8FAFC"/>
            <w:vAlign w:val="center"/>
          </w:tcPr>
          <w:p>
            <w:pPr>
              <w:keepLines/>
              <w:spacing w:after="0"/>
            </w:pPr>
            <w:r/>
            <w:r>
              <w:rPr>
                <w:rFonts w:ascii="Aptos" w:hAnsi="Aptos"/>
                <w:b w:val="0"/>
                <w:color w:val="1E293B"/>
                <w:sz w:val="18"/>
              </w:rPr>
              <w:t>16. Stage 2 extension boundary</w:t>
            </w:r>
          </w:p>
        </w:tc>
        <w:tc>
          <w:tcPr>
            <w:tcW w:type="dxa" w:w="1152"/>
            <w:shd w:val="clear" w:fill="F8FAFC"/>
            <w:vAlign w:val="center"/>
          </w:tcPr>
          <w:p>
            <w:pPr>
              <w:keepLines/>
              <w:spacing w:after="0"/>
            </w:pPr>
            <w:r/>
            <w:r>
              <w:rPr>
                <w:rFonts w:ascii="Aptos" w:hAnsi="Aptos"/>
                <w:b w:val="0"/>
                <w:color w:val="1E293B"/>
                <w:sz w:val="18"/>
              </w:rPr>
              <w:t>18</w:t>
            </w:r>
          </w:p>
        </w:tc>
      </w:tr>
      <w:tr>
        <w:trPr>
          <w:cantSplit/>
        </w:trPr>
        <w:tc>
          <w:tcPr>
            <w:tcW w:type="dxa" w:w="8928"/>
            <w:vAlign w:val="center"/>
          </w:tcPr>
          <w:p>
            <w:pPr>
              <w:keepLines/>
              <w:spacing w:after="0"/>
            </w:pPr>
            <w:r/>
            <w:r>
              <w:rPr>
                <w:rFonts w:ascii="Aptos" w:hAnsi="Aptos"/>
                <w:b w:val="0"/>
                <w:color w:val="1E293B"/>
                <w:sz w:val="18"/>
              </w:rPr>
              <w:t>17. Open technical decisions</w:t>
            </w:r>
          </w:p>
        </w:tc>
        <w:tc>
          <w:tcPr>
            <w:tcW w:type="dxa" w:w="1152"/>
            <w:vAlign w:val="center"/>
          </w:tcPr>
          <w:p>
            <w:pPr>
              <w:keepLines/>
              <w:spacing w:after="0"/>
            </w:pPr>
            <w:r/>
            <w:r>
              <w:rPr>
                <w:rFonts w:ascii="Aptos" w:hAnsi="Aptos"/>
                <w:b w:val="0"/>
                <w:color w:val="1E293B"/>
                <w:sz w:val="18"/>
              </w:rPr>
              <w:t>19</w:t>
            </w:r>
          </w:p>
        </w:tc>
      </w:tr>
      <w:tr>
        <w:trPr>
          <w:cantSplit/>
        </w:trPr>
        <w:tc>
          <w:tcPr>
            <w:tcW w:type="dxa" w:w="8928"/>
            <w:shd w:val="clear" w:fill="F8FAFC"/>
            <w:vAlign w:val="center"/>
          </w:tcPr>
          <w:p>
            <w:pPr>
              <w:keepLines/>
              <w:spacing w:after="0"/>
            </w:pPr>
            <w:r/>
            <w:r>
              <w:rPr>
                <w:rFonts w:ascii="Aptos" w:hAnsi="Aptos"/>
                <w:b w:val="0"/>
                <w:color w:val="1E293B"/>
                <w:sz w:val="18"/>
              </w:rPr>
              <w:t>18. Traceability matrix</w:t>
            </w:r>
          </w:p>
        </w:tc>
        <w:tc>
          <w:tcPr>
            <w:tcW w:type="dxa" w:w="1152"/>
            <w:shd w:val="clear" w:fill="F8FAFC"/>
            <w:vAlign w:val="center"/>
          </w:tcPr>
          <w:p>
            <w:pPr>
              <w:keepLines/>
              <w:spacing w:after="0"/>
            </w:pPr>
            <w:r/>
            <w:r>
              <w:rPr>
                <w:rFonts w:ascii="Aptos" w:hAnsi="Aptos"/>
                <w:b w:val="0"/>
                <w:color w:val="1E293B"/>
                <w:sz w:val="18"/>
              </w:rPr>
              <w:t>20</w:t>
            </w:r>
          </w:p>
        </w:tc>
      </w:tr>
    </w:tbl>
    <w:p>
      <w:pPr>
        <w:spacing w:after="0"/>
      </w:pPr>
    </w:p>
    <w:p>
      <w:r>
        <w:br w:type="page"/>
      </w:r>
    </w:p>
    <w:p>
      <w:pPr>
        <w:pStyle w:val="Heading1"/>
        <w:spacing w:after="80"/>
      </w:pPr>
      <w:r>
        <w:t>1. Purpose and authority</w:t>
      </w:r>
    </w:p>
    <w:p>
      <w:pPr>
        <w:spacing w:after="80"/>
      </w:pPr>
      <w:r>
        <w:t>This document specifies how the approved Stage 1 product requirements are intended to work. It may evolve through technical spikes without silently changing product scope. If this document conflicts with the PRD on user behavior, scope or acceptance, the PRD wins until the product decision is changed explicitly.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shd w:val="clear" w:fill="DBEAFE"/>
            <w:vAlign w:val="center"/>
          </w:tcPr>
          <w:p>
            <w:pPr>
              <w:keepLines/>
              <w:spacing w:after="0"/>
            </w:pPr>
            <w:r/>
            <w:r>
              <w:rPr>
                <w:rFonts w:ascii="Aptos" w:hAnsi="Aptos"/>
                <w:b/>
                <w:color w:val="1E3A8A"/>
                <w:sz w:val="15"/>
              </w:rPr>
              <w:t>Artifact</w:t>
            </w:r>
          </w:p>
        </w:tc>
        <w:tc>
          <w:tcPr>
            <w:tcW w:type="dxa" w:w="6912"/>
            <w:shd w:val="clear" w:fill="DBEAFE"/>
            <w:vAlign w:val="center"/>
          </w:tcPr>
          <w:p>
            <w:pPr>
              <w:keepLines/>
              <w:spacing w:after="0"/>
            </w:pPr>
            <w:r/>
            <w:r>
              <w:rPr>
                <w:rFonts w:ascii="Aptos" w:hAnsi="Aptos"/>
                <w:b/>
                <w:color w:val="1E3A8A"/>
                <w:sz w:val="15"/>
              </w:rPr>
              <w:t>Owns</w:t>
            </w:r>
          </w:p>
        </w:tc>
      </w:tr>
      <w:tr>
        <w:trPr>
          <w:cantSplit/>
        </w:trPr>
        <w:tc>
          <w:tcPr>
            <w:tcW w:type="dxa" w:w="3168"/>
            <w:vAlign w:val="center"/>
          </w:tcPr>
          <w:p>
            <w:pPr>
              <w:keepLines/>
              <w:spacing w:after="0"/>
            </w:pPr>
            <w:r/>
            <w:r>
              <w:rPr>
                <w:rFonts w:ascii="Aptos" w:hAnsi="Aptos"/>
                <w:b w:val="0"/>
                <w:color w:val="1E293B"/>
                <w:sz w:val="15"/>
              </w:rPr>
              <w:t>PRD &amp; Delivery Plan</w:t>
            </w:r>
          </w:p>
        </w:tc>
        <w:tc>
          <w:tcPr>
            <w:tcW w:type="dxa" w:w="6912"/>
            <w:vAlign w:val="center"/>
          </w:tcPr>
          <w:p>
            <w:pPr>
              <w:keepLines/>
              <w:spacing w:after="0"/>
            </w:pPr>
            <w:r/>
            <w:r>
              <w:rPr>
                <w:rFonts w:ascii="Aptos" w:hAnsi="Aptos"/>
                <w:b w:val="0"/>
                <w:color w:val="1E293B"/>
                <w:sz w:val="15"/>
              </w:rPr>
              <w:t>Why/what/who, product scope, Features, Epics, Stories, Use Cases, security baseline and acceptance.</w:t>
            </w:r>
          </w:p>
        </w:tc>
      </w:tr>
      <w:tr>
        <w:trPr>
          <w:cantSplit/>
        </w:trPr>
        <w:tc>
          <w:tcPr>
            <w:tcW w:type="dxa" w:w="3168"/>
            <w:shd w:val="clear" w:fill="F8FAFC"/>
            <w:vAlign w:val="center"/>
          </w:tcPr>
          <w:p>
            <w:pPr>
              <w:keepLines/>
              <w:spacing w:after="0"/>
            </w:pPr>
            <w:r/>
            <w:r>
              <w:rPr>
                <w:rFonts w:ascii="Aptos" w:hAnsi="Aptos"/>
                <w:b w:val="0"/>
                <w:color w:val="1E293B"/>
                <w:sz w:val="15"/>
              </w:rPr>
              <w:t>This Technical Design</w:t>
            </w:r>
          </w:p>
        </w:tc>
        <w:tc>
          <w:tcPr>
            <w:tcW w:type="dxa" w:w="6912"/>
            <w:shd w:val="clear" w:fill="F8FAFC"/>
            <w:vAlign w:val="center"/>
          </w:tcPr>
          <w:p>
            <w:pPr>
              <w:keepLines/>
              <w:spacing w:after="0"/>
            </w:pPr>
            <w:r/>
            <w:r>
              <w:rPr>
                <w:rFonts w:ascii="Aptos" w:hAnsi="Aptos"/>
                <w:b w:val="0"/>
                <w:color w:val="1E293B"/>
                <w:sz w:val="15"/>
              </w:rPr>
              <w:t>How, component boundaries, K3s resources, routing, live update, versions, failure modes and spike evidence.</w:t>
            </w:r>
          </w:p>
        </w:tc>
      </w:tr>
      <w:tr>
        <w:trPr>
          <w:cantSplit/>
        </w:trPr>
        <w:tc>
          <w:tcPr>
            <w:tcW w:type="dxa" w:w="3168"/>
            <w:vAlign w:val="center"/>
          </w:tcPr>
          <w:p>
            <w:pPr>
              <w:keepLines/>
              <w:spacing w:after="0"/>
            </w:pPr>
            <w:r/>
            <w:r>
              <w:rPr>
                <w:rFonts w:ascii="Aptos" w:hAnsi="Aptos"/>
                <w:b w:val="0"/>
                <w:color w:val="1E293B"/>
                <w:sz w:val="15"/>
              </w:rPr>
              <w:t>Data Specification XLSX</w:t>
            </w:r>
          </w:p>
        </w:tc>
        <w:tc>
          <w:tcPr>
            <w:tcW w:type="dxa" w:w="6912"/>
            <w:vAlign w:val="center"/>
          </w:tcPr>
          <w:p>
            <w:pPr>
              <w:keepLines/>
              <w:spacing w:after="0"/>
            </w:pPr>
            <w:r/>
            <w:r>
              <w:rPr>
                <w:rFonts w:ascii="Aptos" w:hAnsi="Aptos"/>
                <w:b w:val="0"/>
                <w:color w:val="1E293B"/>
                <w:sz w:val="15"/>
              </w:rPr>
              <w:t>Logical/physical data contracts, states, relationships, error map and governance.</w:t>
            </w:r>
          </w:p>
        </w:tc>
      </w:tr>
    </w:tbl>
    <w:p>
      <w:pPr>
        <w:spacing w:after="0"/>
      </w:pPr>
    </w:p>
    <w:tbl>
      <w:tblPr>
        <w:tblW w:type="auto" w:w="0"/>
        <w:tblLook w:firstColumn="1" w:firstRow="1" w:lastColumn="0" w:lastRow="0" w:noHBand="0" w:noVBand="1" w:val="04A0"/>
      </w:tblPr>
      <w:tblGrid>
        <w:gridCol w:w="10282"/>
      </w:tblGrid>
      <w:tr>
        <w:tc>
          <w:tcPr>
            <w:tcW w:type="dxa" w:w="10282"/>
            <w:shd w:val="clear" w:fill="FEF3C7"/>
          </w:tcPr>
          <w:p>
            <w:pPr>
              <w:spacing w:after="0"/>
            </w:pPr>
            <w:r>
              <w:rPr>
                <w:b/>
                <w:color w:val="92400E"/>
                <w:sz w:val="19"/>
              </w:rPr>
              <w:t>Stage 1 is a mutable development preview. Stage 2 introduces Deploy, immutable build/publish, registry, stable application route and promotion/rollback.</w:t>
            </w:r>
          </w:p>
        </w:tc>
      </w:tr>
    </w:tbl>
    <w:p>
      <w:pPr>
        <w:spacing w:after="0"/>
      </w:pPr>
    </w:p>
    <w:p>
      <w:r>
        <w:br w:type="page"/>
      </w:r>
    </w:p>
    <w:p>
      <w:pPr>
        <w:pStyle w:val="Heading1"/>
        <w:spacing w:after="80"/>
      </w:pPr>
      <w:r>
        <w:t>2. Approved decisions and open implementation choices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080"/>
            <w:shd w:val="clear" w:fill="DBEAFE"/>
            <w:vAlign w:val="center"/>
          </w:tcPr>
          <w:p>
            <w:pPr>
              <w:keepLines/>
              <w:spacing w:after="0"/>
            </w:pPr>
            <w:r/>
            <w:r>
              <w:rPr>
                <w:rFonts w:ascii="Aptos" w:hAnsi="Aptos"/>
                <w:b/>
                <w:color w:val="1E3A8A"/>
                <w:sz w:val="13"/>
              </w:rPr>
              <w:t>ID</w:t>
            </w:r>
          </w:p>
        </w:tc>
        <w:tc>
          <w:tcPr>
            <w:tcW w:type="dxa" w:w="1800"/>
            <w:shd w:val="clear" w:fill="DBEAFE"/>
            <w:vAlign w:val="center"/>
          </w:tcPr>
          <w:p>
            <w:pPr>
              <w:keepLines/>
              <w:spacing w:after="0"/>
            </w:pPr>
            <w:r/>
            <w:r>
              <w:rPr>
                <w:rFonts w:ascii="Aptos" w:hAnsi="Aptos"/>
                <w:b/>
                <w:color w:val="1E3A8A"/>
                <w:sz w:val="13"/>
              </w:rPr>
              <w:t>Area</w:t>
            </w:r>
          </w:p>
        </w:tc>
        <w:tc>
          <w:tcPr>
            <w:tcW w:type="dxa" w:w="3240"/>
            <w:shd w:val="clear" w:fill="DBEAFE"/>
            <w:vAlign w:val="center"/>
          </w:tcPr>
          <w:p>
            <w:pPr>
              <w:keepLines/>
              <w:spacing w:after="0"/>
            </w:pPr>
            <w:r/>
            <w:r>
              <w:rPr>
                <w:rFonts w:ascii="Aptos" w:hAnsi="Aptos"/>
                <w:b/>
                <w:color w:val="1E3A8A"/>
                <w:sz w:val="13"/>
              </w:rPr>
              <w:t>Decision</w:t>
            </w:r>
          </w:p>
        </w:tc>
        <w:tc>
          <w:tcPr>
            <w:tcW w:type="dxa" w:w="1512"/>
            <w:shd w:val="clear" w:fill="DBEAFE"/>
            <w:vAlign w:val="center"/>
          </w:tcPr>
          <w:p>
            <w:pPr>
              <w:keepLines/>
              <w:spacing w:after="0"/>
            </w:pPr>
            <w:r/>
            <w:r>
              <w:rPr>
                <w:rFonts w:ascii="Aptos" w:hAnsi="Aptos"/>
                <w:b/>
                <w:color w:val="1E3A8A"/>
                <w:sz w:val="13"/>
              </w:rPr>
              <w:t>Status</w:t>
            </w:r>
          </w:p>
        </w:tc>
        <w:tc>
          <w:tcPr>
            <w:tcW w:type="dxa" w:w="3024"/>
            <w:shd w:val="clear" w:fill="DBEAFE"/>
            <w:vAlign w:val="center"/>
          </w:tcPr>
          <w:p>
            <w:pPr>
              <w:keepLines/>
              <w:spacing w:after="0"/>
            </w:pPr>
            <w:r/>
            <w:r>
              <w:rPr>
                <w:rFonts w:ascii="Aptos" w:hAnsi="Aptos"/>
                <w:b/>
                <w:color w:val="1E3A8A"/>
                <w:sz w:val="13"/>
              </w:rPr>
              <w:t>Rationale / gate</w:t>
            </w:r>
          </w:p>
        </w:tc>
      </w:tr>
      <w:tr>
        <w:trPr>
          <w:cantSplit/>
        </w:trPr>
        <w:tc>
          <w:tcPr>
            <w:tcW w:type="dxa" w:w="1080"/>
            <w:vAlign w:val="center"/>
          </w:tcPr>
          <w:p>
            <w:pPr>
              <w:keepLines/>
              <w:spacing w:after="0"/>
            </w:pPr>
            <w:r/>
            <w:r>
              <w:rPr>
                <w:rFonts w:ascii="Aptos" w:hAnsi="Aptos"/>
                <w:b w:val="0"/>
                <w:color w:val="1E293B"/>
                <w:sz w:val="13"/>
              </w:rPr>
              <w:t>TD-DEC-01</w:t>
            </w:r>
          </w:p>
        </w:tc>
        <w:tc>
          <w:tcPr>
            <w:tcW w:type="dxa" w:w="1800"/>
            <w:vAlign w:val="center"/>
          </w:tcPr>
          <w:p>
            <w:pPr>
              <w:keepLines/>
              <w:spacing w:after="0"/>
            </w:pPr>
            <w:r/>
            <w:r>
              <w:rPr>
                <w:rFonts w:ascii="Aptos" w:hAnsi="Aptos"/>
                <w:b w:val="0"/>
                <w:color w:val="1E293B"/>
                <w:sz w:val="13"/>
              </w:rPr>
              <w:t>Orchestration</w:t>
            </w:r>
          </w:p>
        </w:tc>
        <w:tc>
          <w:tcPr>
            <w:tcW w:type="dxa" w:w="3240"/>
            <w:vAlign w:val="center"/>
          </w:tcPr>
          <w:p>
            <w:pPr>
              <w:keepLines/>
              <w:spacing w:after="0"/>
            </w:pPr>
            <w:r/>
            <w:r>
              <w:rPr>
                <w:rFonts w:ascii="Aptos" w:hAnsi="Aptos"/>
                <w:b w:val="0"/>
                <w:color w:val="1E293B"/>
                <w:sz w:val="13"/>
              </w:rPr>
              <w:t>Single-node K3s v1.36.3+k3s1, stable-channel release resolved and frozen 26 Aug 2026</w:t>
            </w:r>
          </w:p>
        </w:tc>
        <w:tc>
          <w:tcPr>
            <w:tcW w:type="dxa" w:w="1512"/>
            <w:vAlign w:val="center"/>
          </w:tcPr>
          <w:p>
            <w:pPr>
              <w:keepLines/>
              <w:spacing w:after="0"/>
            </w:pPr>
            <w:r/>
            <w:r>
              <w:rPr>
                <w:rFonts w:ascii="Aptos" w:hAnsi="Aptos"/>
                <w:b w:val="0"/>
                <w:color w:val="1E293B"/>
                <w:sz w:val="13"/>
              </w:rPr>
              <w:t>CONFIRMED</w:t>
            </w:r>
          </w:p>
        </w:tc>
        <w:tc>
          <w:tcPr>
            <w:tcW w:type="dxa" w:w="3024"/>
            <w:vAlign w:val="center"/>
          </w:tcPr>
          <w:p>
            <w:pPr>
              <w:keepLines/>
              <w:spacing w:after="0"/>
            </w:pPr>
            <w:r/>
            <w:r>
              <w:rPr>
                <w:rFonts w:ascii="Aptos" w:hAnsi="Aptos"/>
                <w:b w:val="0"/>
                <w:color w:val="1E293B"/>
                <w:sz w:val="13"/>
              </w:rPr>
              <w:t>Exact install artifact/checksum is pinned; no floating channel at deployment. Replacement-node upgrade/rollback only.</w:t>
            </w:r>
          </w:p>
        </w:tc>
      </w:tr>
      <w:tr>
        <w:trPr>
          <w:cantSplit/>
        </w:trPr>
        <w:tc>
          <w:tcPr>
            <w:tcW w:type="dxa" w:w="1080"/>
            <w:shd w:val="clear" w:fill="F8FAFC"/>
            <w:vAlign w:val="center"/>
          </w:tcPr>
          <w:p>
            <w:pPr>
              <w:keepLines/>
              <w:spacing w:after="0"/>
            </w:pPr>
            <w:r/>
            <w:r>
              <w:rPr>
                <w:rFonts w:ascii="Aptos" w:hAnsi="Aptos"/>
                <w:b w:val="0"/>
                <w:color w:val="1E293B"/>
                <w:sz w:val="13"/>
              </w:rPr>
              <w:t>TD-DEC-02</w:t>
            </w:r>
          </w:p>
        </w:tc>
        <w:tc>
          <w:tcPr>
            <w:tcW w:type="dxa" w:w="1800"/>
            <w:shd w:val="clear" w:fill="F8FAFC"/>
            <w:vAlign w:val="center"/>
          </w:tcPr>
          <w:p>
            <w:pPr>
              <w:keepLines/>
              <w:spacing w:after="0"/>
            </w:pPr>
            <w:r/>
            <w:r>
              <w:rPr>
                <w:rFonts w:ascii="Aptos" w:hAnsi="Aptos"/>
                <w:b w:val="0"/>
                <w:color w:val="1E293B"/>
                <w:sz w:val="13"/>
              </w:rPr>
              <w:t>Container runtime</w:t>
            </w:r>
          </w:p>
        </w:tc>
        <w:tc>
          <w:tcPr>
            <w:tcW w:type="dxa" w:w="3240"/>
            <w:shd w:val="clear" w:fill="F8FAFC"/>
            <w:vAlign w:val="center"/>
          </w:tcPr>
          <w:p>
            <w:pPr>
              <w:keepLines/>
              <w:spacing w:after="0"/>
            </w:pPr>
            <w:r/>
            <w:r>
              <w:rPr>
                <w:rFonts w:ascii="Aptos" w:hAnsi="Aptos"/>
                <w:b w:val="0"/>
                <w:color w:val="1E293B"/>
                <w:sz w:val="13"/>
              </w:rPr>
              <w:t>Bundled containerd v2.3.2-k3s2 + standard runc v1.4.2</w:t>
            </w:r>
          </w:p>
        </w:tc>
        <w:tc>
          <w:tcPr>
            <w:tcW w:type="dxa" w:w="1512"/>
            <w:shd w:val="clear" w:fill="F8FAFC"/>
            <w:vAlign w:val="center"/>
          </w:tcPr>
          <w:p>
            <w:pPr>
              <w:keepLines/>
              <w:spacing w:after="0"/>
            </w:pPr>
            <w:r/>
            <w:r>
              <w:rPr>
                <w:rFonts w:ascii="Aptos" w:hAnsi="Aptos"/>
                <w:b w:val="0"/>
                <w:color w:val="1E293B"/>
                <w:sz w:val="13"/>
              </w:rPr>
              <w:t>CONFIRMED</w:t>
            </w:r>
          </w:p>
        </w:tc>
        <w:tc>
          <w:tcPr>
            <w:tcW w:type="dxa" w:w="3024"/>
            <w:shd w:val="clear" w:fill="F8FAFC"/>
            <w:vAlign w:val="center"/>
          </w:tcPr>
          <w:p>
            <w:pPr>
              <w:keepLines/>
              <w:spacing w:after="0"/>
            </w:pPr>
            <w:r/>
            <w:r>
              <w:rPr>
                <w:rFonts w:ascii="Aptos" w:hAnsi="Aptos"/>
                <w:b w:val="0"/>
                <w:color w:val="1E293B"/>
                <w:sz w:val="13"/>
              </w:rPr>
              <w:t>Versions inherit the pinned K3s release; shared-kernel limitation remains explicit.</w:t>
            </w:r>
          </w:p>
        </w:tc>
      </w:tr>
      <w:tr>
        <w:trPr>
          <w:cantSplit/>
        </w:trPr>
        <w:tc>
          <w:tcPr>
            <w:tcW w:type="dxa" w:w="1080"/>
            <w:vAlign w:val="center"/>
          </w:tcPr>
          <w:p>
            <w:pPr>
              <w:keepLines/>
              <w:spacing w:after="0"/>
            </w:pPr>
            <w:r/>
            <w:r>
              <w:rPr>
                <w:rFonts w:ascii="Aptos" w:hAnsi="Aptos"/>
                <w:b w:val="0"/>
                <w:color w:val="1E293B"/>
                <w:sz w:val="13"/>
              </w:rPr>
              <w:t>TD-DEC-03</w:t>
            </w:r>
          </w:p>
        </w:tc>
        <w:tc>
          <w:tcPr>
            <w:tcW w:type="dxa" w:w="1800"/>
            <w:vAlign w:val="center"/>
          </w:tcPr>
          <w:p>
            <w:pPr>
              <w:keepLines/>
              <w:spacing w:after="0"/>
            </w:pPr>
            <w:r/>
            <w:r>
              <w:rPr>
                <w:rFonts w:ascii="Aptos" w:hAnsi="Aptos"/>
                <w:b w:val="0"/>
                <w:color w:val="1E293B"/>
                <w:sz w:val="13"/>
              </w:rPr>
              <w:t>Ingress</w:t>
            </w:r>
          </w:p>
        </w:tc>
        <w:tc>
          <w:tcPr>
            <w:tcW w:type="dxa" w:w="3240"/>
            <w:vAlign w:val="center"/>
          </w:tcPr>
          <w:p>
            <w:pPr>
              <w:keepLines/>
              <w:spacing w:after="0"/>
            </w:pPr>
            <w:r/>
            <w:r>
              <w:rPr>
                <w:rFonts w:ascii="Aptos" w:hAnsi="Aptos"/>
                <w:b w:val="0"/>
                <w:color w:val="1E293B"/>
                <w:sz w:val="13"/>
              </w:rPr>
              <w:t>K3s-bundled Traefik v3.7.8</w:t>
            </w:r>
          </w:p>
        </w:tc>
        <w:tc>
          <w:tcPr>
            <w:tcW w:type="dxa" w:w="1512"/>
            <w:vAlign w:val="center"/>
          </w:tcPr>
          <w:p>
            <w:pPr>
              <w:keepLines/>
              <w:spacing w:after="0"/>
            </w:pPr>
            <w:r/>
            <w:r>
              <w:rPr>
                <w:rFonts w:ascii="Aptos" w:hAnsi="Aptos"/>
                <w:b w:val="0"/>
                <w:color w:val="1E293B"/>
                <w:sz w:val="13"/>
              </w:rPr>
              <w:t>CONFIRMED</w:t>
            </w:r>
          </w:p>
        </w:tc>
        <w:tc>
          <w:tcPr>
            <w:tcW w:type="dxa" w:w="3024"/>
            <w:vAlign w:val="center"/>
          </w:tcPr>
          <w:p>
            <w:pPr>
              <w:keepLines/>
              <w:spacing w:after="0"/>
            </w:pPr>
            <w:r/>
            <w:r>
              <w:rPr>
                <w:rFonts w:ascii="Aptos" w:hAnsi="Aptos"/>
                <w:b w:val="0"/>
                <w:color w:val="1E293B"/>
                <w:sz w:val="13"/>
              </w:rPr>
              <w:t>Exact bundled release; dashboard private/disabled; HTTP/SSE/WSS regression gate before switch.</w:t>
            </w:r>
          </w:p>
        </w:tc>
      </w:tr>
      <w:tr>
        <w:trPr>
          <w:cantSplit/>
        </w:trPr>
        <w:tc>
          <w:tcPr>
            <w:tcW w:type="dxa" w:w="1080"/>
            <w:shd w:val="clear" w:fill="F8FAFC"/>
            <w:vAlign w:val="center"/>
          </w:tcPr>
          <w:p>
            <w:pPr>
              <w:keepLines/>
              <w:spacing w:after="0"/>
            </w:pPr>
            <w:r/>
            <w:r>
              <w:rPr>
                <w:rFonts w:ascii="Aptos" w:hAnsi="Aptos"/>
                <w:b w:val="0"/>
                <w:color w:val="1E293B"/>
                <w:sz w:val="13"/>
              </w:rPr>
              <w:t>TD-DEC-04</w:t>
            </w:r>
          </w:p>
        </w:tc>
        <w:tc>
          <w:tcPr>
            <w:tcW w:type="dxa" w:w="1800"/>
            <w:shd w:val="clear" w:fill="F8FAFC"/>
            <w:vAlign w:val="center"/>
          </w:tcPr>
          <w:p>
            <w:pPr>
              <w:keepLines/>
              <w:spacing w:after="0"/>
            </w:pPr>
            <w:r/>
            <w:r>
              <w:rPr>
                <w:rFonts w:ascii="Aptos" w:hAnsi="Aptos"/>
                <w:b w:val="0"/>
                <w:color w:val="1E293B"/>
                <w:sz w:val="13"/>
              </w:rPr>
              <w:t>Preview replica model</w:t>
            </w:r>
          </w:p>
        </w:tc>
        <w:tc>
          <w:tcPr>
            <w:tcW w:type="dxa" w:w="3240"/>
            <w:shd w:val="clear" w:fill="F8FAFC"/>
            <w:vAlign w:val="center"/>
          </w:tcPr>
          <w:p>
            <w:pPr>
              <w:keepLines/>
              <w:spacing w:after="0"/>
            </w:pPr>
            <w:r/>
            <w:r>
              <w:rPr>
                <w:rFonts w:ascii="Aptos" w:hAnsi="Aptos"/>
                <w:b w:val="0"/>
                <w:color w:val="1E293B"/>
                <w:sz w:val="13"/>
              </w:rPr>
              <w:t>Zero or one replica per mutable project preview</w:t>
            </w:r>
          </w:p>
        </w:tc>
        <w:tc>
          <w:tcPr>
            <w:tcW w:type="dxa" w:w="1512"/>
            <w:shd w:val="clear" w:fill="F8FAFC"/>
            <w:vAlign w:val="center"/>
          </w:tcPr>
          <w:p>
            <w:pPr>
              <w:keepLines/>
              <w:spacing w:after="0"/>
            </w:pPr>
            <w:r/>
            <w:r>
              <w:rPr>
                <w:rFonts w:ascii="Aptos" w:hAnsi="Aptos"/>
                <w:b w:val="0"/>
                <w:color w:val="1E293B"/>
                <w:sz w:val="13"/>
              </w:rPr>
              <w:t>CONFIRMED</w:t>
            </w:r>
          </w:p>
        </w:tc>
        <w:tc>
          <w:tcPr>
            <w:tcW w:type="dxa" w:w="3024"/>
            <w:shd w:val="clear" w:fill="F8FAFC"/>
            <w:vAlign w:val="center"/>
          </w:tcPr>
          <w:p>
            <w:pPr>
              <w:keepLines/>
              <w:spacing w:after="0"/>
            </w:pPr>
            <w:r/>
            <w:r>
              <w:rPr>
                <w:rFonts w:ascii="Aptos" w:hAnsi="Aptos"/>
                <w:b w:val="0"/>
                <w:color w:val="1E293B"/>
                <w:sz w:val="13"/>
              </w:rPr>
              <w:t>Vite state, mutable workspace and SQLite make multi-replica preview unsafe.</w:t>
            </w:r>
          </w:p>
        </w:tc>
      </w:tr>
      <w:tr>
        <w:trPr>
          <w:cantSplit/>
        </w:trPr>
        <w:tc>
          <w:tcPr>
            <w:tcW w:type="dxa" w:w="1080"/>
            <w:vAlign w:val="center"/>
          </w:tcPr>
          <w:p>
            <w:pPr>
              <w:keepLines/>
              <w:spacing w:after="0"/>
            </w:pPr>
            <w:r/>
            <w:r>
              <w:rPr>
                <w:rFonts w:ascii="Aptos" w:hAnsi="Aptos"/>
                <w:b w:val="0"/>
                <w:color w:val="1E293B"/>
                <w:sz w:val="13"/>
              </w:rPr>
              <w:t>TD-DEC-05</w:t>
            </w:r>
          </w:p>
        </w:tc>
        <w:tc>
          <w:tcPr>
            <w:tcW w:type="dxa" w:w="1800"/>
            <w:vAlign w:val="center"/>
          </w:tcPr>
          <w:p>
            <w:pPr>
              <w:keepLines/>
              <w:spacing w:after="0"/>
            </w:pPr>
            <w:r/>
            <w:r>
              <w:rPr>
                <w:rFonts w:ascii="Aptos" w:hAnsi="Aptos"/>
                <w:b w:val="0"/>
                <w:color w:val="1E293B"/>
                <w:sz w:val="13"/>
              </w:rPr>
              <w:t>Generated stack</w:t>
            </w:r>
          </w:p>
        </w:tc>
        <w:tc>
          <w:tcPr>
            <w:tcW w:type="dxa" w:w="3240"/>
            <w:vAlign w:val="center"/>
          </w:tcPr>
          <w:p>
            <w:pPr>
              <w:keepLines/>
              <w:spacing w:after="0"/>
            </w:pPr>
            <w:r/>
            <w:r>
              <w:rPr>
                <w:rFonts w:ascii="Aptos" w:hAnsi="Aptos"/>
                <w:b w:val="0"/>
                <w:color w:val="1E293B"/>
                <w:sz w:val="13"/>
              </w:rPr>
              <w:t>React/Vite + FastAPI + SQLAlchemy/Alembic + SQLite</w:t>
            </w:r>
          </w:p>
        </w:tc>
        <w:tc>
          <w:tcPr>
            <w:tcW w:type="dxa" w:w="1512"/>
            <w:vAlign w:val="center"/>
          </w:tcPr>
          <w:p>
            <w:pPr>
              <w:keepLines/>
              <w:spacing w:after="0"/>
            </w:pPr>
            <w:r/>
            <w:r>
              <w:rPr>
                <w:rFonts w:ascii="Aptos" w:hAnsi="Aptos"/>
                <w:b w:val="0"/>
                <w:color w:val="1E293B"/>
                <w:sz w:val="13"/>
              </w:rPr>
              <w:t>CONFIRMED</w:t>
            </w:r>
          </w:p>
        </w:tc>
        <w:tc>
          <w:tcPr>
            <w:tcW w:type="dxa" w:w="3024"/>
            <w:vAlign w:val="center"/>
          </w:tcPr>
          <w:p>
            <w:pPr>
              <w:keepLines/>
              <w:spacing w:after="0"/>
            </w:pPr>
            <w:r/>
            <w:r>
              <w:rPr>
                <w:rFonts w:ascii="Aptos" w:hAnsi="Aptos"/>
                <w:b w:val="0"/>
                <w:color w:val="1E293B"/>
                <w:sz w:val="13"/>
              </w:rPr>
              <w:t>One fixed template for the POC.</w:t>
            </w:r>
          </w:p>
        </w:tc>
      </w:tr>
      <w:tr>
        <w:trPr>
          <w:cantSplit/>
        </w:trPr>
        <w:tc>
          <w:tcPr>
            <w:tcW w:type="dxa" w:w="1080"/>
            <w:shd w:val="clear" w:fill="F8FAFC"/>
            <w:vAlign w:val="center"/>
          </w:tcPr>
          <w:p>
            <w:pPr>
              <w:keepLines/>
              <w:spacing w:after="0"/>
            </w:pPr>
            <w:r/>
            <w:r>
              <w:rPr>
                <w:rFonts w:ascii="Aptos" w:hAnsi="Aptos"/>
                <w:b w:val="0"/>
                <w:color w:val="1E293B"/>
                <w:sz w:val="13"/>
              </w:rPr>
              <w:t>TD-DEC-06</w:t>
            </w:r>
          </w:p>
        </w:tc>
        <w:tc>
          <w:tcPr>
            <w:tcW w:type="dxa" w:w="1800"/>
            <w:shd w:val="clear" w:fill="F8FAFC"/>
            <w:vAlign w:val="center"/>
          </w:tcPr>
          <w:p>
            <w:pPr>
              <w:keepLines/>
              <w:spacing w:after="0"/>
            </w:pPr>
            <w:r/>
            <w:r>
              <w:rPr>
                <w:rFonts w:ascii="Aptos" w:hAnsi="Aptos"/>
                <w:b w:val="0"/>
                <w:color w:val="1E293B"/>
                <w:sz w:val="13"/>
              </w:rPr>
              <w:t>Project runtime boundary</w:t>
            </w:r>
          </w:p>
        </w:tc>
        <w:tc>
          <w:tcPr>
            <w:tcW w:type="dxa" w:w="3240"/>
            <w:shd w:val="clear" w:fill="F8FAFC"/>
            <w:vAlign w:val="center"/>
          </w:tcPr>
          <w:p>
            <w:pPr>
              <w:keepLines/>
              <w:spacing w:after="0"/>
            </w:pPr>
            <w:r/>
            <w:r>
              <w:rPr>
                <w:rFonts w:ascii="Aptos" w:hAnsi="Aptos"/>
                <w:b w:val="0"/>
                <w:color w:val="1E293B"/>
                <w:sz w:val="13"/>
              </w:rPr>
              <w:t>One K3s namespace per project</w:t>
            </w:r>
          </w:p>
        </w:tc>
        <w:tc>
          <w:tcPr>
            <w:tcW w:type="dxa" w:w="1512"/>
            <w:shd w:val="clear" w:fill="F8FAFC"/>
            <w:vAlign w:val="center"/>
          </w:tcPr>
          <w:p>
            <w:pPr>
              <w:keepLines/>
              <w:spacing w:after="0"/>
            </w:pPr>
            <w:r/>
            <w:r>
              <w:rPr>
                <w:rFonts w:ascii="Aptos" w:hAnsi="Aptos"/>
                <w:b w:val="0"/>
                <w:color w:val="1E293B"/>
                <w:sz w:val="13"/>
              </w:rPr>
              <w:t>CONFIRMED</w:t>
            </w:r>
          </w:p>
        </w:tc>
        <w:tc>
          <w:tcPr>
            <w:tcW w:type="dxa" w:w="3024"/>
            <w:shd w:val="clear" w:fill="F8FAFC"/>
            <w:vAlign w:val="center"/>
          </w:tcPr>
          <w:p>
            <w:pPr>
              <w:keepLines/>
              <w:spacing w:after="0"/>
            </w:pPr>
            <w:r/>
            <w:r>
              <w:rPr>
                <w:rFonts w:ascii="Aptos" w:hAnsi="Aptos"/>
                <w:b w:val="0"/>
                <w:color w:val="1E293B"/>
                <w:sz w:val="13"/>
              </w:rPr>
              <w:t>Namespace, quota, service account and NetworkPolicy form the Stage 1 isolation/cleanup unit.</w:t>
            </w:r>
          </w:p>
        </w:tc>
      </w:tr>
      <w:tr>
        <w:trPr>
          <w:cantSplit/>
        </w:trPr>
        <w:tc>
          <w:tcPr>
            <w:tcW w:type="dxa" w:w="1080"/>
            <w:vAlign w:val="center"/>
          </w:tcPr>
          <w:p>
            <w:pPr>
              <w:keepLines/>
              <w:spacing w:after="0"/>
            </w:pPr>
            <w:r/>
            <w:r>
              <w:rPr>
                <w:rFonts w:ascii="Aptos" w:hAnsi="Aptos"/>
                <w:b w:val="0"/>
                <w:color w:val="1E293B"/>
                <w:sz w:val="13"/>
              </w:rPr>
              <w:t>TD-DEC-07</w:t>
            </w:r>
          </w:p>
        </w:tc>
        <w:tc>
          <w:tcPr>
            <w:tcW w:type="dxa" w:w="1800"/>
            <w:vAlign w:val="center"/>
          </w:tcPr>
          <w:p>
            <w:pPr>
              <w:keepLines/>
              <w:spacing w:after="0"/>
            </w:pPr>
            <w:r/>
            <w:r>
              <w:rPr>
                <w:rFonts w:ascii="Aptos" w:hAnsi="Aptos"/>
                <w:b w:val="0"/>
                <w:color w:val="1E293B"/>
                <w:sz w:val="13"/>
              </w:rPr>
              <w:t>Workspace persistence</w:t>
            </w:r>
          </w:p>
        </w:tc>
        <w:tc>
          <w:tcPr>
            <w:tcW w:type="dxa" w:w="3240"/>
            <w:vAlign w:val="center"/>
          </w:tcPr>
          <w:p>
            <w:pPr>
              <w:keepLines/>
              <w:spacing w:after="0"/>
            </w:pPr>
            <w:r/>
            <w:r>
              <w:rPr>
                <w:rFonts w:ascii="Aptos" w:hAnsi="Aptos"/>
                <w:b w:val="0"/>
                <w:color w:val="1E293B"/>
                <w:sz w:val="13"/>
              </w:rPr>
              <w:t>Project PVC: local-path-retain, RWO, 2 GiB baseline, UID/GID/fsGroup 10001</w:t>
            </w:r>
          </w:p>
        </w:tc>
        <w:tc>
          <w:tcPr>
            <w:tcW w:type="dxa" w:w="1512"/>
            <w:vAlign w:val="center"/>
          </w:tcPr>
          <w:p>
            <w:pPr>
              <w:keepLines/>
              <w:spacing w:after="0"/>
            </w:pPr>
            <w:r/>
            <w:r>
              <w:rPr>
                <w:rFonts w:ascii="Aptos" w:hAnsi="Aptos"/>
                <w:b w:val="0"/>
                <w:color w:val="1E293B"/>
                <w:sz w:val="13"/>
              </w:rPr>
              <w:t>CONFIRMED</w:t>
            </w:r>
          </w:p>
        </w:tc>
        <w:tc>
          <w:tcPr>
            <w:tcW w:type="dxa" w:w="3024"/>
            <w:vAlign w:val="center"/>
          </w:tcPr>
          <w:p>
            <w:pPr>
              <w:keepLines/>
              <w:spacing w:after="0"/>
            </w:pPr>
            <w:r/>
            <w:r>
              <w:rPr>
                <w:rFonts w:ascii="Aptos" w:hAnsi="Aptos"/>
                <w:b w:val="0"/>
                <w:color w:val="1E293B"/>
                <w:sz w:val="13"/>
              </w:rPr>
              <w:t>Custom local-path StorageClass uses WaitForFirstConsumer + Retain; snapshot restore provisions a new PVC; no live SQLite file copy.</w:t>
            </w:r>
          </w:p>
        </w:tc>
      </w:tr>
      <w:tr>
        <w:trPr>
          <w:cantSplit/>
        </w:trPr>
        <w:tc>
          <w:tcPr>
            <w:tcW w:type="dxa" w:w="1080"/>
            <w:shd w:val="clear" w:fill="F8FAFC"/>
            <w:vAlign w:val="center"/>
          </w:tcPr>
          <w:p>
            <w:pPr>
              <w:keepLines/>
              <w:spacing w:after="0"/>
            </w:pPr>
            <w:r/>
            <w:r>
              <w:rPr>
                <w:rFonts w:ascii="Aptos" w:hAnsi="Aptos"/>
                <w:b w:val="0"/>
                <w:color w:val="1E293B"/>
                <w:sz w:val="13"/>
              </w:rPr>
              <w:t>TD-DEC-08</w:t>
            </w:r>
          </w:p>
        </w:tc>
        <w:tc>
          <w:tcPr>
            <w:tcW w:type="dxa" w:w="1800"/>
            <w:shd w:val="clear" w:fill="F8FAFC"/>
            <w:vAlign w:val="center"/>
          </w:tcPr>
          <w:p>
            <w:pPr>
              <w:keepLines/>
              <w:spacing w:after="0"/>
            </w:pPr>
            <w:r/>
            <w:r>
              <w:rPr>
                <w:rFonts w:ascii="Aptos" w:hAnsi="Aptos"/>
                <w:b w:val="0"/>
                <w:color w:val="1E293B"/>
                <w:sz w:val="13"/>
              </w:rPr>
              <w:t>Deployment lifecycle</w:t>
            </w:r>
          </w:p>
        </w:tc>
        <w:tc>
          <w:tcPr>
            <w:tcW w:type="dxa" w:w="3240"/>
            <w:shd w:val="clear" w:fill="F8FAFC"/>
            <w:vAlign w:val="center"/>
          </w:tcPr>
          <w:p>
            <w:pPr>
              <w:keepLines/>
              <w:spacing w:after="0"/>
            </w:pPr>
            <w:r/>
            <w:r>
              <w:rPr>
                <w:rFonts w:ascii="Aptos" w:hAnsi="Aptos"/>
                <w:b w:val="0"/>
                <w:color w:val="1E293B"/>
                <w:sz w:val="13"/>
              </w:rPr>
              <w:t>No Stage 1 Deploy button</w:t>
            </w:r>
          </w:p>
        </w:tc>
        <w:tc>
          <w:tcPr>
            <w:tcW w:type="dxa" w:w="1512"/>
            <w:shd w:val="clear" w:fill="F8FAFC"/>
            <w:vAlign w:val="center"/>
          </w:tcPr>
          <w:p>
            <w:pPr>
              <w:keepLines/>
              <w:spacing w:after="0"/>
            </w:pPr>
            <w:r/>
            <w:r>
              <w:rPr>
                <w:rFonts w:ascii="Aptos" w:hAnsi="Aptos"/>
                <w:b w:val="0"/>
                <w:color w:val="1E293B"/>
                <w:sz w:val="13"/>
              </w:rPr>
              <w:t>CONFIRMED</w:t>
            </w:r>
          </w:p>
        </w:tc>
        <w:tc>
          <w:tcPr>
            <w:tcW w:type="dxa" w:w="3024"/>
            <w:shd w:val="clear" w:fill="F8FAFC"/>
            <w:vAlign w:val="center"/>
          </w:tcPr>
          <w:p>
            <w:pPr>
              <w:keepLines/>
              <w:spacing w:after="0"/>
            </w:pPr>
            <w:r/>
            <w:r>
              <w:rPr>
                <w:rFonts w:ascii="Aptos" w:hAnsi="Aptos"/>
                <w:b w:val="0"/>
                <w:color w:val="1E293B"/>
                <w:sz w:val="13"/>
              </w:rPr>
              <w:t>Stage 2 owns immutable build, registry, stable route and rollback.</w:t>
            </w:r>
          </w:p>
        </w:tc>
      </w:tr>
      <w:tr>
        <w:trPr>
          <w:cantSplit/>
        </w:trPr>
        <w:tc>
          <w:tcPr>
            <w:tcW w:type="dxa" w:w="1080"/>
            <w:vAlign w:val="center"/>
          </w:tcPr>
          <w:p>
            <w:pPr>
              <w:keepLines/>
              <w:spacing w:after="0"/>
            </w:pPr>
            <w:r/>
            <w:r>
              <w:rPr>
                <w:rFonts w:ascii="Aptos" w:hAnsi="Aptos"/>
                <w:b w:val="0"/>
                <w:color w:val="1E293B"/>
                <w:sz w:val="13"/>
              </w:rPr>
              <w:t>TD-DEC-09</w:t>
            </w:r>
          </w:p>
        </w:tc>
        <w:tc>
          <w:tcPr>
            <w:tcW w:type="dxa" w:w="1800"/>
            <w:vAlign w:val="center"/>
          </w:tcPr>
          <w:p>
            <w:pPr>
              <w:keepLines/>
              <w:spacing w:after="0"/>
            </w:pPr>
            <w:r/>
            <w:r>
              <w:rPr>
                <w:rFonts w:ascii="Aptos" w:hAnsi="Aptos"/>
                <w:b w:val="0"/>
                <w:color w:val="1E293B"/>
                <w:sz w:val="13"/>
              </w:rPr>
              <w:t>Cline session recovery</w:t>
            </w:r>
          </w:p>
        </w:tc>
        <w:tc>
          <w:tcPr>
            <w:tcW w:type="dxa" w:w="3240"/>
            <w:vAlign w:val="center"/>
          </w:tcPr>
          <w:p>
            <w:pPr>
              <w:keepLines/>
              <w:spacing w:after="0"/>
            </w:pPr>
            <w:r/>
            <w:r>
              <w:rPr>
                <w:rFonts w:ascii="Aptos" w:hAnsi="Aptos"/>
                <w:b w:val="0"/>
                <w:color w:val="1E293B"/>
                <w:sz w:val="13"/>
              </w:rPr>
              <w:t>Persist/reconnect first; prove old Job/Pod write revocation before an in-place linked retry</w:t>
            </w:r>
          </w:p>
        </w:tc>
        <w:tc>
          <w:tcPr>
            <w:tcW w:type="dxa" w:w="1512"/>
            <w:vAlign w:val="center"/>
          </w:tcPr>
          <w:p>
            <w:pPr>
              <w:keepLines/>
              <w:spacing w:after="0"/>
            </w:pPr>
            <w:r/>
            <w:r>
              <w:rPr>
                <w:rFonts w:ascii="Aptos" w:hAnsi="Aptos"/>
                <w:b w:val="0"/>
                <w:color w:val="1E293B"/>
                <w:sz w:val="13"/>
              </w:rPr>
              <w:t>CONFIRMED DIRECTION</w:t>
            </w:r>
          </w:p>
        </w:tc>
        <w:tc>
          <w:tcPr>
            <w:tcW w:type="dxa" w:w="3024"/>
            <w:vAlign w:val="center"/>
          </w:tcPr>
          <w:p>
            <w:pPr>
              <w:keepLines/>
              <w:spacing w:after="0"/>
            </w:pPr>
            <w:r/>
            <w:r>
              <w:rPr>
                <w:rFonts w:ascii="Aptos" w:hAnsi="Aptos"/>
                <w:b w:val="0"/>
                <w:color w:val="1E293B"/>
                <w:sz w:val="13"/>
              </w:rPr>
              <w:t>Lease fencing metadata cannot revoke PVC writes; an unproven old writer keeps mutation blocked.</w:t>
            </w:r>
          </w:p>
        </w:tc>
      </w:tr>
      <w:tr>
        <w:trPr>
          <w:cantSplit/>
        </w:trPr>
        <w:tc>
          <w:tcPr>
            <w:tcW w:type="dxa" w:w="1080"/>
            <w:shd w:val="clear" w:fill="F8FAFC"/>
            <w:vAlign w:val="center"/>
          </w:tcPr>
          <w:p>
            <w:pPr>
              <w:keepLines/>
              <w:spacing w:after="0"/>
            </w:pPr>
            <w:r/>
            <w:r>
              <w:rPr>
                <w:rFonts w:ascii="Aptos" w:hAnsi="Aptos"/>
                <w:b w:val="0"/>
                <w:color w:val="1E293B"/>
                <w:sz w:val="13"/>
              </w:rPr>
              <w:t>TD-DEC-10</w:t>
            </w:r>
          </w:p>
        </w:tc>
        <w:tc>
          <w:tcPr>
            <w:tcW w:type="dxa" w:w="1800"/>
            <w:shd w:val="clear" w:fill="F8FAFC"/>
            <w:vAlign w:val="center"/>
          </w:tcPr>
          <w:p>
            <w:pPr>
              <w:keepLines/>
              <w:spacing w:after="0"/>
            </w:pPr>
            <w:r/>
            <w:r>
              <w:rPr>
                <w:rFonts w:ascii="Aptos" w:hAnsi="Aptos"/>
                <w:b w:val="0"/>
                <w:color w:val="1E293B"/>
                <w:sz w:val="13"/>
              </w:rPr>
              <w:t>Organization hierarchy</w:t>
            </w:r>
          </w:p>
        </w:tc>
        <w:tc>
          <w:tcPr>
            <w:tcW w:type="dxa" w:w="3240"/>
            <w:shd w:val="clear" w:fill="F8FAFC"/>
            <w:vAlign w:val="center"/>
          </w:tcPr>
          <w:p>
            <w:pPr>
              <w:keepLines/>
              <w:spacing w:after="0"/>
            </w:pPr>
            <w:r/>
            <w:r>
              <w:rPr>
                <w:rFonts w:ascii="Aptos" w:hAnsi="Aptos"/>
                <w:b w:val="0"/>
                <w:color w:val="1E293B"/>
                <w:sz w:val="13"/>
              </w:rPr>
              <w:t>Normalized Organization/OU/Department tree plus effective-dated user membership</w:t>
            </w:r>
          </w:p>
        </w:tc>
        <w:tc>
          <w:tcPr>
            <w:tcW w:type="dxa" w:w="1512"/>
            <w:shd w:val="clear" w:fill="F8FAFC"/>
            <w:vAlign w:val="center"/>
          </w:tcPr>
          <w:p>
            <w:pPr>
              <w:keepLines/>
              <w:spacing w:after="0"/>
            </w:pPr>
            <w:r/>
            <w:r>
              <w:rPr>
                <w:rFonts w:ascii="Aptos" w:hAnsi="Aptos"/>
                <w:b w:val="0"/>
                <w:color w:val="1E293B"/>
                <w:sz w:val="13"/>
              </w:rPr>
              <w:t>CONFIRMED DIRECTION</w:t>
            </w:r>
          </w:p>
        </w:tc>
        <w:tc>
          <w:tcPr>
            <w:tcW w:type="dxa" w:w="3024"/>
            <w:shd w:val="clear" w:fill="F8FAFC"/>
            <w:vAlign w:val="center"/>
          </w:tcPr>
          <w:p>
            <w:pPr>
              <w:keepLines/>
              <w:spacing w:after="0"/>
            </w:pPr>
            <w:r/>
            <w:r>
              <w:rPr>
                <w:rFonts w:ascii="Aptos" w:hAnsi="Aptos"/>
                <w:b w:val="0"/>
                <w:color w:val="1E293B"/>
                <w:sz w:val="13"/>
              </w:rPr>
              <w:t>Stage 1 authorization still uses PROJECT.owner_id only; future project membership is a separate contract.</w:t>
            </w:r>
          </w:p>
        </w:tc>
      </w:tr>
      <w:tr>
        <w:trPr>
          <w:cantSplit/>
        </w:trPr>
        <w:tc>
          <w:tcPr>
            <w:tcW w:type="dxa" w:w="1080"/>
            <w:vAlign w:val="center"/>
          </w:tcPr>
          <w:p>
            <w:pPr>
              <w:keepLines/>
              <w:spacing w:after="0"/>
            </w:pPr>
            <w:r/>
            <w:r>
              <w:rPr>
                <w:rFonts w:ascii="Aptos" w:hAnsi="Aptos"/>
                <w:b w:val="0"/>
                <w:color w:val="1E293B"/>
                <w:sz w:val="13"/>
              </w:rPr>
              <w:t>TD-DEC-11</w:t>
            </w:r>
          </w:p>
        </w:tc>
        <w:tc>
          <w:tcPr>
            <w:tcW w:type="dxa" w:w="1800"/>
            <w:vAlign w:val="center"/>
          </w:tcPr>
          <w:p>
            <w:pPr>
              <w:keepLines/>
              <w:spacing w:after="0"/>
            </w:pPr>
            <w:r/>
            <w:r>
              <w:rPr>
                <w:rFonts w:ascii="Aptos" w:hAnsi="Aptos"/>
                <w:b w:val="0"/>
                <w:color w:val="1E293B"/>
                <w:sz w:val="13"/>
              </w:rPr>
              <w:t>Whole-app versioning</w:t>
            </w:r>
          </w:p>
        </w:tc>
        <w:tc>
          <w:tcPr>
            <w:tcW w:type="dxa" w:w="3240"/>
            <w:vAlign w:val="center"/>
          </w:tcPr>
          <w:p>
            <w:pPr>
              <w:keepLines/>
              <w:spacing w:after="0"/>
            </w:pPr>
            <w:r/>
            <w:r>
              <w:rPr>
                <w:rFonts w:ascii="Aptos" w:hAnsi="Aptos"/>
                <w:b w:val="0"/>
                <w:color w:val="1E293B"/>
                <w:sz w:val="13"/>
              </w:rPr>
              <w:t>main mirrors latest saved version; workspace/&lt;project-id&gt; holds active work; immutable snapshot binds Git + SQLite</w:t>
            </w:r>
          </w:p>
        </w:tc>
        <w:tc>
          <w:tcPr>
            <w:tcW w:type="dxa" w:w="1512"/>
            <w:vAlign w:val="center"/>
          </w:tcPr>
          <w:p>
            <w:pPr>
              <w:keepLines/>
              <w:spacing w:after="0"/>
            </w:pPr>
            <w:r/>
            <w:r>
              <w:rPr>
                <w:rFonts w:ascii="Aptos" w:hAnsi="Aptos"/>
                <w:b w:val="0"/>
                <w:color w:val="1E293B"/>
                <w:sz w:val="13"/>
              </w:rPr>
              <w:t>CONFIRMED DIRECTION</w:t>
            </w:r>
          </w:p>
        </w:tc>
        <w:tc>
          <w:tcPr>
            <w:tcW w:type="dxa" w:w="3024"/>
            <w:vAlign w:val="center"/>
          </w:tcPr>
          <w:p>
            <w:pPr>
              <w:keepLines/>
              <w:spacing w:after="0"/>
            </w:pPr>
            <w:r/>
            <w:r>
              <w:rPr>
                <w:rFonts w:ascii="Aptos" w:hAnsi="Aptos"/>
                <w:b w:val="0"/>
                <w:color w:val="1E293B"/>
                <w:sz w:val="13"/>
              </w:rPr>
              <w:t>One branch per Save is rejected; autosaves rotate and Restore creates new history.</w:t>
            </w:r>
          </w:p>
        </w:tc>
      </w:tr>
      <w:tr>
        <w:trPr>
          <w:cantSplit/>
        </w:trPr>
        <w:tc>
          <w:tcPr>
            <w:tcW w:type="dxa" w:w="1080"/>
            <w:shd w:val="clear" w:fill="F8FAFC"/>
            <w:vAlign w:val="center"/>
          </w:tcPr>
          <w:p>
            <w:pPr>
              <w:keepLines/>
              <w:spacing w:after="0"/>
            </w:pPr>
            <w:r/>
            <w:r>
              <w:rPr>
                <w:rFonts w:ascii="Aptos" w:hAnsi="Aptos"/>
                <w:b w:val="0"/>
                <w:color w:val="1E293B"/>
                <w:sz w:val="13"/>
              </w:rPr>
              <w:t>TD-DEC-12</w:t>
            </w:r>
          </w:p>
        </w:tc>
        <w:tc>
          <w:tcPr>
            <w:tcW w:type="dxa" w:w="1800"/>
            <w:shd w:val="clear" w:fill="F8FAFC"/>
            <w:vAlign w:val="center"/>
          </w:tcPr>
          <w:p>
            <w:pPr>
              <w:keepLines/>
              <w:spacing w:after="0"/>
            </w:pPr>
            <w:r/>
            <w:r>
              <w:rPr>
                <w:rFonts w:ascii="Aptos" w:hAnsi="Aptos"/>
                <w:b w:val="0"/>
                <w:color w:val="1E293B"/>
                <w:sz w:val="13"/>
              </w:rPr>
              <w:t>Platform application stack</w:t>
            </w:r>
          </w:p>
        </w:tc>
        <w:tc>
          <w:tcPr>
            <w:tcW w:type="dxa" w:w="3240"/>
            <w:shd w:val="clear" w:fill="F8FAFC"/>
            <w:vAlign w:val="center"/>
          </w:tcPr>
          <w:p>
            <w:pPr>
              <w:keepLines/>
              <w:spacing w:after="0"/>
            </w:pPr>
            <w:r/>
            <w:r>
              <w:rPr>
                <w:rFonts w:ascii="Aptos" w:hAnsi="Aptos"/>
                <w:b w:val="0"/>
                <w:color w:val="1E293B"/>
                <w:sz w:val="13"/>
              </w:rPr>
              <w:t>NestJS + Prisma + PostgreSQL with restricted AdminJS</w:t>
            </w:r>
          </w:p>
        </w:tc>
        <w:tc>
          <w:tcPr>
            <w:tcW w:type="dxa" w:w="1512"/>
            <w:shd w:val="clear" w:fill="F8FAFC"/>
            <w:vAlign w:val="center"/>
          </w:tcPr>
          <w:p>
            <w:pPr>
              <w:keepLines/>
              <w:spacing w:after="0"/>
            </w:pPr>
            <w:r/>
            <w:r>
              <w:rPr>
                <w:rFonts w:ascii="Aptos" w:hAnsi="Aptos"/>
                <w:b w:val="0"/>
                <w:color w:val="1E293B"/>
                <w:sz w:val="13"/>
              </w:rPr>
              <w:t>CONFIRMED</w:t>
            </w:r>
          </w:p>
        </w:tc>
        <w:tc>
          <w:tcPr>
            <w:tcW w:type="dxa" w:w="3024"/>
            <w:shd w:val="clear" w:fill="F8FAFC"/>
            <w:vAlign w:val="center"/>
          </w:tcPr>
          <w:p>
            <w:pPr>
              <w:keepLines/>
              <w:spacing w:after="0"/>
            </w:pPr>
            <w:r/>
            <w:r>
              <w:rPr>
                <w:rFonts w:ascii="Aptos" w:hAnsi="Aptos"/>
                <w:b w:val="0"/>
                <w:color w:val="1E293B"/>
                <w:sz w:val="13"/>
              </w:rPr>
              <w:t>AdminJS is an allowlisted UI over NestJS services, never unrestricted direct CRUD or a second authorization path.</w:t>
            </w:r>
          </w:p>
        </w:tc>
      </w:tr>
      <w:tr>
        <w:trPr>
          <w:cantSplit/>
        </w:trPr>
        <w:tc>
          <w:tcPr>
            <w:tcW w:type="dxa" w:w="1080"/>
            <w:vAlign w:val="center"/>
          </w:tcPr>
          <w:p>
            <w:pPr>
              <w:keepLines/>
              <w:spacing w:after="0"/>
            </w:pPr>
            <w:r/>
            <w:r>
              <w:rPr>
                <w:rFonts w:ascii="Aptos" w:hAnsi="Aptos"/>
                <w:b w:val="0"/>
                <w:color w:val="1E293B"/>
                <w:sz w:val="13"/>
              </w:rPr>
              <w:t>TD-DEC-13</w:t>
            </w:r>
          </w:p>
        </w:tc>
        <w:tc>
          <w:tcPr>
            <w:tcW w:type="dxa" w:w="1800"/>
            <w:vAlign w:val="center"/>
          </w:tcPr>
          <w:p>
            <w:pPr>
              <w:keepLines/>
              <w:spacing w:after="0"/>
            </w:pPr>
            <w:r/>
            <w:r>
              <w:rPr>
                <w:rFonts w:ascii="Aptos" w:hAnsi="Aptos"/>
                <w:b w:val="0"/>
                <w:color w:val="1E293B"/>
                <w:sz w:val="13"/>
              </w:rPr>
              <w:t>Session and token model</w:t>
            </w:r>
          </w:p>
        </w:tc>
        <w:tc>
          <w:tcPr>
            <w:tcW w:type="dxa" w:w="3240"/>
            <w:vAlign w:val="center"/>
          </w:tcPr>
          <w:p>
            <w:pPr>
              <w:keepLines/>
              <w:spacing w:after="0"/>
            </w:pPr>
            <w:r/>
            <w:r>
              <w:rPr>
                <w:rFonts w:ascii="Aptos" w:hAnsi="Aptos"/>
                <w:b w:val="0"/>
                <w:color w:val="1E293B"/>
                <w:sz w:val="13"/>
              </w:rPr>
              <w:t>Opaque browser session in Redis; short-lived audience-bound JWT only for preview/service exchange</w:t>
            </w:r>
          </w:p>
        </w:tc>
        <w:tc>
          <w:tcPr>
            <w:tcW w:type="dxa" w:w="1512"/>
            <w:vAlign w:val="center"/>
          </w:tcPr>
          <w:p>
            <w:pPr>
              <w:keepLines/>
              <w:spacing w:after="0"/>
            </w:pPr>
            <w:r/>
            <w:r>
              <w:rPr>
                <w:rFonts w:ascii="Aptos" w:hAnsi="Aptos"/>
                <w:b w:val="0"/>
                <w:color w:val="1E293B"/>
                <w:sz w:val="13"/>
              </w:rPr>
              <w:t>CONFIRMED DIRECTION</w:t>
            </w:r>
          </w:p>
        </w:tc>
        <w:tc>
          <w:tcPr>
            <w:tcW w:type="dxa" w:w="3024"/>
            <w:vAlign w:val="center"/>
          </w:tcPr>
          <w:p>
            <w:pPr>
              <w:keepLines/>
              <w:spacing w:after="0"/>
            </w:pPr>
            <w:r/>
            <w:r>
              <w:rPr>
                <w:rFonts w:ascii="Aptos" w:hAnsi="Aptos"/>
                <w:b w:val="0"/>
                <w:color w:val="1E293B"/>
                <w:sz w:val="13"/>
              </w:rPr>
              <w:t>No long-lived browser JWT/localStorage. Session/cache failure, CSRF, rotation, revocation and replay fail closed.</w:t>
            </w:r>
          </w:p>
        </w:tc>
      </w:tr>
    </w:tbl>
    <w:p>
      <w:pPr>
        <w:spacing w:after="0"/>
      </w:pPr>
    </w:p>
    <w:p>
      <w:pPr>
        <w:pStyle w:val="Heading2"/>
        <w:spacing w:after="80"/>
      </w:pPr>
      <w:r>
        <w:t>Decision discipline</w:t>
      </w:r>
    </w:p>
    <w:p>
      <w:pPr>
        <w:pStyle w:val="ListBullet"/>
        <w:spacing w:after="36"/>
      </w:pPr>
      <w:r>
        <w:t>Do not freeze a version, storage class, namespace model or NetworkPolicy provider without executable evidence.</w:t>
      </w:r>
    </w:p>
    <w:p>
      <w:pPr>
        <w:pStyle w:val="ListBullet"/>
        <w:spacing w:after="36"/>
      </w:pPr>
      <w:r>
        <w:t>Prefer standard Kubernetes resources and a small platform-owned runtime contract.</w:t>
      </w:r>
    </w:p>
    <w:p>
      <w:pPr>
        <w:pStyle w:val="ListBullet"/>
        <w:spacing w:after="36"/>
      </w:pPr>
      <w:r>
        <w:t>Generated projects cannot supply arbitrary Kubernetes or Compose definitions.</w:t>
      </w:r>
    </w:p>
    <w:p>
      <w:pPr>
        <w:pStyle w:val="ListBullet"/>
        <w:spacing w:after="36"/>
      </w:pPr>
      <w:r>
        <w:t>A decision marked Provisional is implemented behind a small adapter and must be revisited after its named spike.</w:t>
      </w:r>
    </w:p>
    <w:p>
      <w:r>
        <w:br w:type="page"/>
      </w:r>
    </w:p>
    <w:p>
      <w:pPr>
        <w:pStyle w:val="Heading1"/>
        <w:spacing w:after="80"/>
      </w:pPr>
      <w:r>
        <w:t>3. Architecture context</w:t>
      </w:r>
    </w:p>
    <w:p>
      <w:pPr>
        <w:spacing w:after="40"/>
        <w:jc w:val="center"/>
      </w:pPr>
      <w:r>
        <w:drawing>
          <wp:inline xmlns:a="http://schemas.openxmlformats.org/drawingml/2006/main" xmlns:pic="http://schemas.openxmlformats.org/drawingml/2006/picture">
            <wp:extent cx="6492240" cy="3827005"/>
            <wp:docPr id="1" name="Picture 1"/>
            <wp:cNvGraphicFramePr>
              <a:graphicFrameLocks noChangeAspect="1"/>
            </wp:cNvGraphicFramePr>
            <a:graphic>
              <a:graphicData uri="http://schemas.openxmlformats.org/drawingml/2006/picture">
                <pic:pic>
                  <pic:nvPicPr>
                    <pic:cNvPr id="0" name="technical-architecture.png"/>
                    <pic:cNvPicPr/>
                  </pic:nvPicPr>
                  <pic:blipFill>
                    <a:blip r:embed="rId11"/>
                    <a:stretch>
                      <a:fillRect/>
                    </a:stretch>
                  </pic:blipFill>
                  <pic:spPr>
                    <a:xfrm>
                      <a:off x="0" y="0"/>
                      <a:ext cx="6492240" cy="3827005"/>
                    </a:xfrm>
                    <a:prstGeom prst="rect"/>
                  </pic:spPr>
                </pic:pic>
              </a:graphicData>
            </a:graphic>
          </wp:inline>
        </w:drawing>
      </w:r>
    </w:p>
    <w:p>
      <w:pPr>
        <w:spacing w:after="80"/>
        <w:jc w:val="center"/>
      </w:pPr>
      <w:r>
        <w:rPr>
          <w:i/>
          <w:color w:val="475569"/>
          <w:sz w:val="16"/>
        </w:rPr>
        <w:t>Figure 1 — Stage 1 technical context. Service-level distribution exists on one host; node-level HA does not.</w:t>
      </w:r>
    </w:p>
    <w:p>
      <w:pPr>
        <w:pStyle w:val="Heading2"/>
        <w:spacing w:after="80"/>
      </w:pPr>
      <w:r>
        <w:t>Component catalogue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088"/>
            <w:shd w:val="clear" w:fill="DBEAFE"/>
            <w:vAlign w:val="center"/>
          </w:tcPr>
          <w:p>
            <w:pPr>
              <w:keepLines/>
              <w:spacing w:after="0"/>
            </w:pPr>
            <w:r/>
            <w:r>
              <w:rPr>
                <w:rFonts w:ascii="Aptos" w:hAnsi="Aptos"/>
                <w:b/>
                <w:color w:val="1E3A8A"/>
                <w:sz w:val="13"/>
              </w:rPr>
              <w:t>Component</w:t>
            </w:r>
          </w:p>
        </w:tc>
        <w:tc>
          <w:tcPr>
            <w:tcW w:type="dxa" w:w="2088"/>
            <w:shd w:val="clear" w:fill="DBEAFE"/>
            <w:vAlign w:val="center"/>
          </w:tcPr>
          <w:p>
            <w:pPr>
              <w:keepLines/>
              <w:spacing w:after="0"/>
            </w:pPr>
            <w:r/>
            <w:r>
              <w:rPr>
                <w:rFonts w:ascii="Aptos" w:hAnsi="Aptos"/>
                <w:b/>
                <w:color w:val="1E3A8A"/>
                <w:sz w:val="13"/>
              </w:rPr>
              <w:t>Technology</w:t>
            </w:r>
          </w:p>
        </w:tc>
        <w:tc>
          <w:tcPr>
            <w:tcW w:type="dxa" w:w="3960"/>
            <w:shd w:val="clear" w:fill="DBEAFE"/>
            <w:vAlign w:val="center"/>
          </w:tcPr>
          <w:p>
            <w:pPr>
              <w:keepLines/>
              <w:spacing w:after="0"/>
            </w:pPr>
            <w:r/>
            <w:r>
              <w:rPr>
                <w:rFonts w:ascii="Aptos" w:hAnsi="Aptos"/>
                <w:b/>
                <w:color w:val="1E3A8A"/>
                <w:sz w:val="13"/>
              </w:rPr>
              <w:t>Responsibility</w:t>
            </w:r>
          </w:p>
        </w:tc>
        <w:tc>
          <w:tcPr>
            <w:tcW w:type="dxa" w:w="1944"/>
            <w:shd w:val="clear" w:fill="DBEAFE"/>
            <w:vAlign w:val="center"/>
          </w:tcPr>
          <w:p>
            <w:pPr>
              <w:keepLines/>
              <w:spacing w:after="0"/>
            </w:pPr>
            <w:r/>
            <w:r>
              <w:rPr>
                <w:rFonts w:ascii="Aptos" w:hAnsi="Aptos"/>
                <w:b/>
                <w:color w:val="1E3A8A"/>
                <w:sz w:val="13"/>
              </w:rPr>
              <w:t>Boundary</w:t>
            </w:r>
          </w:p>
        </w:tc>
      </w:tr>
      <w:tr>
        <w:trPr>
          <w:cantSplit/>
        </w:trPr>
        <w:tc>
          <w:tcPr>
            <w:tcW w:type="dxa" w:w="2088"/>
            <w:vAlign w:val="center"/>
          </w:tcPr>
          <w:p>
            <w:pPr>
              <w:keepLines/>
              <w:spacing w:after="0"/>
            </w:pPr>
            <w:r/>
            <w:r>
              <w:rPr>
                <w:rFonts w:ascii="Aptos" w:hAnsi="Aptos"/>
                <w:b w:val="0"/>
                <w:color w:val="1E293B"/>
                <w:sz w:val="13"/>
              </w:rPr>
              <w:t>Product UI</w:t>
            </w:r>
          </w:p>
        </w:tc>
        <w:tc>
          <w:tcPr>
            <w:tcW w:type="dxa" w:w="2088"/>
            <w:vAlign w:val="center"/>
          </w:tcPr>
          <w:p>
            <w:pPr>
              <w:keepLines/>
              <w:spacing w:after="0"/>
            </w:pPr>
            <w:r/>
            <w:r>
              <w:rPr>
                <w:rFonts w:ascii="Aptos" w:hAnsi="Aptos"/>
                <w:b w:val="0"/>
                <w:color w:val="1E293B"/>
                <w:sz w:val="13"/>
              </w:rPr>
              <w:t>React/Vite/TypeScript</w:t>
            </w:r>
          </w:p>
        </w:tc>
        <w:tc>
          <w:tcPr>
            <w:tcW w:type="dxa" w:w="3960"/>
            <w:vAlign w:val="center"/>
          </w:tcPr>
          <w:p>
            <w:pPr>
              <w:keepLines/>
              <w:spacing w:after="0"/>
            </w:pPr>
            <w:r/>
            <w:r>
              <w:rPr>
                <w:rFonts w:ascii="Aptos" w:hAnsi="Aptos"/>
                <w:b w:val="0"/>
                <w:color w:val="1E293B"/>
                <w:sz w:val="13"/>
              </w:rPr>
              <w:t>Projects, chatbot, progress, diff, preview and checkpoints.</w:t>
            </w:r>
          </w:p>
        </w:tc>
        <w:tc>
          <w:tcPr>
            <w:tcW w:type="dxa" w:w="1944"/>
            <w:vAlign w:val="center"/>
          </w:tcPr>
          <w:p>
            <w:pPr>
              <w:keepLines/>
              <w:spacing w:after="0"/>
            </w:pPr>
            <w:r/>
            <w:r>
              <w:rPr>
                <w:rFonts w:ascii="Aptos" w:hAnsi="Aptos"/>
                <w:b w:val="0"/>
                <w:color w:val="1E293B"/>
                <w:sz w:val="13"/>
              </w:rPr>
              <w:t>Stateless product frontend; no token in localStorage.</w:t>
            </w:r>
          </w:p>
        </w:tc>
      </w:tr>
      <w:tr>
        <w:trPr>
          <w:cantSplit/>
        </w:trPr>
        <w:tc>
          <w:tcPr>
            <w:tcW w:type="dxa" w:w="2088"/>
            <w:shd w:val="clear" w:fill="F8FAFC"/>
            <w:vAlign w:val="center"/>
          </w:tcPr>
          <w:p>
            <w:pPr>
              <w:keepLines/>
              <w:spacing w:after="0"/>
            </w:pPr>
            <w:r/>
            <w:r>
              <w:rPr>
                <w:rFonts w:ascii="Aptos" w:hAnsi="Aptos"/>
                <w:b w:val="0"/>
                <w:color w:val="1E293B"/>
                <w:sz w:val="13"/>
              </w:rPr>
              <w:t>Control plane</w:t>
            </w:r>
          </w:p>
        </w:tc>
        <w:tc>
          <w:tcPr>
            <w:tcW w:type="dxa" w:w="2088"/>
            <w:shd w:val="clear" w:fill="F8FAFC"/>
            <w:vAlign w:val="center"/>
          </w:tcPr>
          <w:p>
            <w:pPr>
              <w:keepLines/>
              <w:spacing w:after="0"/>
            </w:pPr>
            <w:r/>
            <w:r>
              <w:rPr>
                <w:rFonts w:ascii="Aptos" w:hAnsi="Aptos"/>
                <w:b w:val="0"/>
                <w:color w:val="1E293B"/>
                <w:sz w:val="13"/>
              </w:rPr>
              <w:t>NestJS + Prisma</w:t>
            </w:r>
          </w:p>
        </w:tc>
        <w:tc>
          <w:tcPr>
            <w:tcW w:type="dxa" w:w="3960"/>
            <w:shd w:val="clear" w:fill="F8FAFC"/>
            <w:vAlign w:val="center"/>
          </w:tcPr>
          <w:p>
            <w:pPr>
              <w:keepLines/>
              <w:spacing w:after="0"/>
            </w:pPr>
            <w:r/>
            <w:r>
              <w:rPr>
                <w:rFonts w:ascii="Aptos" w:hAnsi="Aptos"/>
                <w:b w:val="0"/>
                <w:color w:val="1E293B"/>
                <w:sz w:val="13"/>
              </w:rPr>
              <w:t>Identity, ownership, desired state, commands, API and admitted background workers.</w:t>
            </w:r>
          </w:p>
        </w:tc>
        <w:tc>
          <w:tcPr>
            <w:tcW w:type="dxa" w:w="1944"/>
            <w:shd w:val="clear" w:fill="F8FAFC"/>
            <w:vAlign w:val="center"/>
          </w:tcPr>
          <w:p>
            <w:pPr>
              <w:keepLines/>
              <w:spacing w:after="0"/>
            </w:pPr>
            <w:r/>
            <w:r>
              <w:rPr>
                <w:rFonts w:ascii="Aptos" w:hAnsi="Aptos"/>
                <w:b w:val="0"/>
                <w:color w:val="1E293B"/>
                <w:sz w:val="13"/>
              </w:rPr>
              <w:t>PostgreSQL is authoritative; Prisma transactions wrap CAS/dedup operations.</w:t>
            </w:r>
          </w:p>
        </w:tc>
      </w:tr>
      <w:tr>
        <w:trPr>
          <w:cantSplit/>
        </w:trPr>
        <w:tc>
          <w:tcPr>
            <w:tcW w:type="dxa" w:w="2088"/>
            <w:vAlign w:val="center"/>
          </w:tcPr>
          <w:p>
            <w:pPr>
              <w:keepLines/>
              <w:spacing w:after="0"/>
            </w:pPr>
            <w:r/>
            <w:r>
              <w:rPr>
                <w:rFonts w:ascii="Aptos" w:hAnsi="Aptos"/>
                <w:b w:val="0"/>
                <w:color w:val="1E293B"/>
                <w:sz w:val="13"/>
              </w:rPr>
              <w:t>Administration/session</w:t>
            </w:r>
          </w:p>
        </w:tc>
        <w:tc>
          <w:tcPr>
            <w:tcW w:type="dxa" w:w="2088"/>
            <w:vAlign w:val="center"/>
          </w:tcPr>
          <w:p>
            <w:pPr>
              <w:keepLines/>
              <w:spacing w:after="0"/>
            </w:pPr>
            <w:r/>
            <w:r>
              <w:rPr>
                <w:rFonts w:ascii="Aptos" w:hAnsi="Aptos"/>
                <w:b w:val="0"/>
                <w:color w:val="1E293B"/>
                <w:sz w:val="13"/>
              </w:rPr>
              <w:t>AdminJS + Redis</w:t>
            </w:r>
          </w:p>
        </w:tc>
        <w:tc>
          <w:tcPr>
            <w:tcW w:type="dxa" w:w="3960"/>
            <w:vAlign w:val="center"/>
          </w:tcPr>
          <w:p>
            <w:pPr>
              <w:keepLines/>
              <w:spacing w:after="0"/>
            </w:pPr>
            <w:r/>
            <w:r>
              <w:rPr>
                <w:rFonts w:ascii="Aptos" w:hAnsi="Aptos"/>
                <w:b w:val="0"/>
                <w:color w:val="1E293B"/>
                <w:sz w:val="13"/>
              </w:rPr>
              <w:t>Restricted administration, opaque server-side sessions, CSRF state and bounded cache.</w:t>
            </w:r>
          </w:p>
        </w:tc>
        <w:tc>
          <w:tcPr>
            <w:tcW w:type="dxa" w:w="1944"/>
            <w:vAlign w:val="center"/>
          </w:tcPr>
          <w:p>
            <w:pPr>
              <w:keepLines/>
              <w:spacing w:after="0"/>
            </w:pPr>
            <w:r/>
            <w:r>
              <w:rPr>
                <w:rFonts w:ascii="Aptos" w:hAnsi="Aptos"/>
                <w:b w:val="0"/>
                <w:color w:val="1E293B"/>
                <w:sz w:val="13"/>
              </w:rPr>
              <w:t>AdminJS actions call NestJS services; Redis session loss fails authentication closed.</w:t>
            </w:r>
          </w:p>
        </w:tc>
      </w:tr>
      <w:tr>
        <w:trPr>
          <w:cantSplit/>
        </w:trPr>
        <w:tc>
          <w:tcPr>
            <w:tcW w:type="dxa" w:w="2088"/>
            <w:shd w:val="clear" w:fill="F8FAFC"/>
            <w:vAlign w:val="center"/>
          </w:tcPr>
          <w:p>
            <w:pPr>
              <w:keepLines/>
              <w:spacing w:after="0"/>
            </w:pPr>
            <w:r/>
            <w:r>
              <w:rPr>
                <w:rFonts w:ascii="Aptos" w:hAnsi="Aptos"/>
                <w:b w:val="0"/>
                <w:color w:val="1E293B"/>
                <w:sz w:val="13"/>
              </w:rPr>
              <w:t>Platform database</w:t>
            </w:r>
          </w:p>
        </w:tc>
        <w:tc>
          <w:tcPr>
            <w:tcW w:type="dxa" w:w="2088"/>
            <w:shd w:val="clear" w:fill="F8FAFC"/>
            <w:vAlign w:val="center"/>
          </w:tcPr>
          <w:p>
            <w:pPr>
              <w:keepLines/>
              <w:spacing w:after="0"/>
            </w:pPr>
            <w:r/>
            <w:r>
              <w:rPr>
                <w:rFonts w:ascii="Aptos" w:hAnsi="Aptos"/>
                <w:b w:val="0"/>
                <w:color w:val="1E293B"/>
                <w:sz w:val="13"/>
              </w:rPr>
              <w:t>PostgreSQL</w:t>
            </w:r>
          </w:p>
        </w:tc>
        <w:tc>
          <w:tcPr>
            <w:tcW w:type="dxa" w:w="3960"/>
            <w:shd w:val="clear" w:fill="F8FAFC"/>
            <w:vAlign w:val="center"/>
          </w:tcPr>
          <w:p>
            <w:pPr>
              <w:keepLines/>
              <w:spacing w:after="0"/>
            </w:pPr>
            <w:r/>
            <w:r>
              <w:rPr>
                <w:rFonts w:ascii="Aptos" w:hAnsi="Aptos"/>
                <w:b w:val="0"/>
                <w:color w:val="1E293B"/>
                <w:sz w:val="13"/>
              </w:rPr>
              <w:t>Users, RBAC, projects, chat, runs, routes, state, token replay grants and audit.</w:t>
            </w:r>
          </w:p>
        </w:tc>
        <w:tc>
          <w:tcPr>
            <w:tcW w:type="dxa" w:w="1944"/>
            <w:shd w:val="clear" w:fill="F8FAFC"/>
            <w:vAlign w:val="center"/>
          </w:tcPr>
          <w:p>
            <w:pPr>
              <w:keepLines/>
              <w:spacing w:after="0"/>
            </w:pPr>
            <w:r/>
            <w:r>
              <w:rPr>
                <w:rFonts w:ascii="Aptos" w:hAnsi="Aptos"/>
                <w:b w:val="0"/>
                <w:color w:val="1E293B"/>
                <w:sz w:val="13"/>
              </w:rPr>
              <w:t>Prisma-managed schema; not exposed to generated apps.</w:t>
            </w:r>
          </w:p>
        </w:tc>
      </w:tr>
      <w:tr>
        <w:trPr>
          <w:cantSplit/>
        </w:trPr>
        <w:tc>
          <w:tcPr>
            <w:tcW w:type="dxa" w:w="2088"/>
            <w:vAlign w:val="center"/>
          </w:tcPr>
          <w:p>
            <w:pPr>
              <w:keepLines/>
              <w:spacing w:after="0"/>
            </w:pPr>
            <w:r/>
            <w:r>
              <w:rPr>
                <w:rFonts w:ascii="Aptos" w:hAnsi="Aptos"/>
                <w:b w:val="0"/>
                <w:color w:val="1E293B"/>
                <w:sz w:val="13"/>
              </w:rPr>
              <w:t>Ingress</w:t>
            </w:r>
          </w:p>
        </w:tc>
        <w:tc>
          <w:tcPr>
            <w:tcW w:type="dxa" w:w="2088"/>
            <w:vAlign w:val="center"/>
          </w:tcPr>
          <w:p>
            <w:pPr>
              <w:keepLines/>
              <w:spacing w:after="0"/>
            </w:pPr>
            <w:r/>
            <w:r>
              <w:rPr>
                <w:rFonts w:ascii="Aptos" w:hAnsi="Aptos"/>
                <w:b w:val="0"/>
                <w:color w:val="1E293B"/>
                <w:sz w:val="13"/>
              </w:rPr>
              <w:t>Traefik</w:t>
            </w:r>
          </w:p>
        </w:tc>
        <w:tc>
          <w:tcPr>
            <w:tcW w:type="dxa" w:w="3960"/>
            <w:vAlign w:val="center"/>
          </w:tcPr>
          <w:p>
            <w:pPr>
              <w:keepLines/>
              <w:spacing w:after="0"/>
            </w:pPr>
            <w:r/>
            <w:r>
              <w:rPr>
                <w:rFonts w:ascii="Aptos" w:hAnsi="Aptos"/>
                <w:b w:val="0"/>
                <w:color w:val="1E293B"/>
                <w:sz w:val="13"/>
              </w:rPr>
              <w:t>TLS, app route, wildcard preview route, HTTP/SSE/WSS.</w:t>
            </w:r>
          </w:p>
        </w:tc>
        <w:tc>
          <w:tcPr>
            <w:tcW w:type="dxa" w:w="1944"/>
            <w:vAlign w:val="center"/>
          </w:tcPr>
          <w:p>
            <w:pPr>
              <w:keepLines/>
              <w:spacing w:after="0"/>
            </w:pPr>
            <w:r/>
            <w:r>
              <w:rPr>
                <w:rFonts w:ascii="Aptos" w:hAnsi="Aptos"/>
                <w:b w:val="0"/>
                <w:color w:val="1E293B"/>
                <w:sz w:val="13"/>
              </w:rPr>
              <w:t>Dashboard private or disabled.</w:t>
            </w:r>
          </w:p>
        </w:tc>
      </w:tr>
      <w:tr>
        <w:trPr>
          <w:cantSplit/>
        </w:trPr>
        <w:tc>
          <w:tcPr>
            <w:tcW w:type="dxa" w:w="2088"/>
            <w:shd w:val="clear" w:fill="F8FAFC"/>
            <w:vAlign w:val="center"/>
          </w:tcPr>
          <w:p>
            <w:pPr>
              <w:keepLines/>
              <w:spacing w:after="0"/>
            </w:pPr>
            <w:r/>
            <w:r>
              <w:rPr>
                <w:rFonts w:ascii="Aptos" w:hAnsi="Aptos"/>
                <w:b w:val="0"/>
                <w:color w:val="1E293B"/>
                <w:sz w:val="13"/>
              </w:rPr>
              <w:t>Preview Gateway</w:t>
            </w:r>
          </w:p>
        </w:tc>
        <w:tc>
          <w:tcPr>
            <w:tcW w:type="dxa" w:w="2088"/>
            <w:shd w:val="clear" w:fill="F8FAFC"/>
            <w:vAlign w:val="center"/>
          </w:tcPr>
          <w:p>
            <w:pPr>
              <w:keepLines/>
              <w:spacing w:after="0"/>
            </w:pPr>
            <w:r/>
            <w:r>
              <w:rPr>
                <w:rFonts w:ascii="Aptos" w:hAnsi="Aptos"/>
                <w:b w:val="0"/>
                <w:color w:val="1E293B"/>
                <w:sz w:val="13"/>
              </w:rPr>
              <w:t>Authenticated reverse proxy</w:t>
            </w:r>
          </w:p>
        </w:tc>
        <w:tc>
          <w:tcPr>
            <w:tcW w:type="dxa" w:w="3960"/>
            <w:shd w:val="clear" w:fill="F8FAFC"/>
            <w:vAlign w:val="center"/>
          </w:tcPr>
          <w:p>
            <w:pPr>
              <w:keepLines/>
              <w:spacing w:after="0"/>
            </w:pPr>
            <w:r/>
            <w:r>
              <w:rPr>
                <w:rFonts w:ascii="Aptos" w:hAnsi="Aptos"/>
                <w:b w:val="0"/>
                <w:color w:val="1E293B"/>
                <w:sz w:val="13"/>
              </w:rPr>
              <w:t>Owner authorization, project route lookup and same-origin path routing.</w:t>
            </w:r>
          </w:p>
        </w:tc>
        <w:tc>
          <w:tcPr>
            <w:tcW w:type="dxa" w:w="1944"/>
            <w:shd w:val="clear" w:fill="F8FAFC"/>
            <w:vAlign w:val="center"/>
          </w:tcPr>
          <w:p>
            <w:pPr>
              <w:keepLines/>
              <w:spacing w:after="0"/>
            </w:pPr>
            <w:r/>
            <w:r>
              <w:rPr>
                <w:rFonts w:ascii="Aptos" w:hAnsi="Aptos"/>
                <w:b w:val="0"/>
                <w:color w:val="1E293B"/>
                <w:sz w:val="13"/>
              </w:rPr>
              <w:t>Does not trust user-supplied upstreams or platform credentials.</w:t>
            </w:r>
          </w:p>
        </w:tc>
      </w:tr>
      <w:tr>
        <w:trPr>
          <w:cantSplit/>
        </w:trPr>
        <w:tc>
          <w:tcPr>
            <w:tcW w:type="dxa" w:w="2088"/>
            <w:vAlign w:val="center"/>
          </w:tcPr>
          <w:p>
            <w:pPr>
              <w:keepLines/>
              <w:spacing w:after="0"/>
            </w:pPr>
            <w:r/>
            <w:r>
              <w:rPr>
                <w:rFonts w:ascii="Aptos" w:hAnsi="Aptos"/>
                <w:b w:val="0"/>
                <w:color w:val="1E293B"/>
                <w:sz w:val="13"/>
              </w:rPr>
              <w:t>Agent adapter</w:t>
            </w:r>
          </w:p>
        </w:tc>
        <w:tc>
          <w:tcPr>
            <w:tcW w:type="dxa" w:w="2088"/>
            <w:vAlign w:val="center"/>
          </w:tcPr>
          <w:p>
            <w:pPr>
              <w:keepLines/>
              <w:spacing w:after="0"/>
            </w:pPr>
            <w:r/>
            <w:r>
              <w:rPr>
                <w:rFonts w:ascii="Aptos" w:hAnsi="Aptos"/>
                <w:b w:val="0"/>
                <w:color w:val="1E293B"/>
                <w:sz w:val="13"/>
              </w:rPr>
              <w:t>Pinned Cline SDK service</w:t>
            </w:r>
          </w:p>
        </w:tc>
        <w:tc>
          <w:tcPr>
            <w:tcW w:type="dxa" w:w="3960"/>
            <w:vAlign w:val="center"/>
          </w:tcPr>
          <w:p>
            <w:pPr>
              <w:keepLines/>
              <w:spacing w:after="0"/>
            </w:pPr>
            <w:r/>
            <w:r>
              <w:rPr>
                <w:rFonts w:ascii="Aptos" w:hAnsi="Aptos"/>
                <w:b w:val="0"/>
                <w:color w:val="1E293B"/>
                <w:sz w:val="13"/>
              </w:rPr>
              <w:t>Runs/cancels agent, persists events, emits heartbeat and maps progress/recovery.</w:t>
            </w:r>
          </w:p>
        </w:tc>
        <w:tc>
          <w:tcPr>
            <w:tcW w:type="dxa" w:w="1944"/>
            <w:vAlign w:val="center"/>
          </w:tcPr>
          <w:p>
            <w:pPr>
              <w:keepLines/>
              <w:spacing w:after="0"/>
            </w:pPr>
            <w:r/>
            <w:r>
              <w:rPr>
                <w:rFonts w:ascii="Aptos" w:hAnsi="Aptos"/>
                <w:b w:val="0"/>
                <w:color w:val="1E293B"/>
                <w:sz w:val="13"/>
              </w:rPr>
              <w:t>Page reconnect never starts a new run; no provider master key in workspace.</w:t>
            </w:r>
          </w:p>
        </w:tc>
      </w:tr>
      <w:tr>
        <w:trPr>
          <w:cantSplit/>
        </w:trPr>
        <w:tc>
          <w:tcPr>
            <w:tcW w:type="dxa" w:w="2088"/>
            <w:shd w:val="clear" w:fill="F8FAFC"/>
            <w:vAlign w:val="center"/>
          </w:tcPr>
          <w:p>
            <w:pPr>
              <w:keepLines/>
              <w:spacing w:after="0"/>
            </w:pPr>
            <w:r/>
            <w:r>
              <w:rPr>
                <w:rFonts w:ascii="Aptos" w:hAnsi="Aptos"/>
                <w:b w:val="0"/>
                <w:color w:val="1E293B"/>
                <w:sz w:val="13"/>
              </w:rPr>
              <w:t>Agent Job</w:t>
            </w:r>
          </w:p>
        </w:tc>
        <w:tc>
          <w:tcPr>
            <w:tcW w:type="dxa" w:w="2088"/>
            <w:shd w:val="clear" w:fill="F8FAFC"/>
            <w:vAlign w:val="center"/>
          </w:tcPr>
          <w:p>
            <w:pPr>
              <w:keepLines/>
              <w:spacing w:after="0"/>
            </w:pPr>
            <w:r/>
            <w:r>
              <w:rPr>
                <w:rFonts w:ascii="Aptos" w:hAnsi="Aptos"/>
                <w:b w:val="0"/>
                <w:color w:val="1E293B"/>
                <w:sz w:val="13"/>
              </w:rPr>
              <w:t>Kubernetes Job</w:t>
            </w:r>
          </w:p>
        </w:tc>
        <w:tc>
          <w:tcPr>
            <w:tcW w:type="dxa" w:w="3960"/>
            <w:shd w:val="clear" w:fill="F8FAFC"/>
            <w:vAlign w:val="center"/>
          </w:tcPr>
          <w:p>
            <w:pPr>
              <w:keepLines/>
              <w:spacing w:after="0"/>
            </w:pPr>
            <w:r/>
            <w:r>
              <w:rPr>
                <w:rFonts w:ascii="Aptos" w:hAnsi="Aptos"/>
                <w:b w:val="0"/>
                <w:color w:val="1E293B"/>
                <w:sz w:val="13"/>
              </w:rPr>
              <w:t>Mounts project workspace and writes validated files.</w:t>
            </w:r>
          </w:p>
        </w:tc>
        <w:tc>
          <w:tcPr>
            <w:tcW w:type="dxa" w:w="1944"/>
            <w:shd w:val="clear" w:fill="F8FAFC"/>
            <w:vAlign w:val="center"/>
          </w:tcPr>
          <w:p>
            <w:pPr>
              <w:keepLines/>
              <w:spacing w:after="0"/>
            </w:pPr>
            <w:r/>
            <w:r>
              <w:rPr>
                <w:rFonts w:ascii="Aptos" w:hAnsi="Aptos"/>
                <w:b w:val="0"/>
                <w:color w:val="1E293B"/>
                <w:sz w:val="13"/>
              </w:rPr>
              <w:t>One mutation/project; bounded termination grace.</w:t>
            </w:r>
          </w:p>
        </w:tc>
      </w:tr>
      <w:tr>
        <w:trPr>
          <w:cantSplit/>
        </w:trPr>
        <w:tc>
          <w:tcPr>
            <w:tcW w:type="dxa" w:w="2088"/>
            <w:vAlign w:val="center"/>
          </w:tcPr>
          <w:p>
            <w:pPr>
              <w:keepLines/>
              <w:spacing w:after="0"/>
            </w:pPr>
            <w:r/>
            <w:r>
              <w:rPr>
                <w:rFonts w:ascii="Aptos" w:hAnsi="Aptos"/>
                <w:b w:val="0"/>
                <w:color w:val="1E293B"/>
                <w:sz w:val="13"/>
              </w:rPr>
              <w:t>Preview Pod</w:t>
            </w:r>
          </w:p>
        </w:tc>
        <w:tc>
          <w:tcPr>
            <w:tcW w:type="dxa" w:w="2088"/>
            <w:vAlign w:val="center"/>
          </w:tcPr>
          <w:p>
            <w:pPr>
              <w:keepLines/>
              <w:spacing w:after="0"/>
            </w:pPr>
            <w:r/>
            <w:r>
              <w:rPr>
                <w:rFonts w:ascii="Aptos" w:hAnsi="Aptos"/>
                <w:b w:val="0"/>
                <w:color w:val="1E293B"/>
                <w:sz w:val="13"/>
              </w:rPr>
              <w:t>Vite + Uvicorn containers</w:t>
            </w:r>
          </w:p>
        </w:tc>
        <w:tc>
          <w:tcPr>
            <w:tcW w:type="dxa" w:w="3960"/>
            <w:vAlign w:val="center"/>
          </w:tcPr>
          <w:p>
            <w:pPr>
              <w:keepLines/>
              <w:spacing w:after="0"/>
            </w:pPr>
            <w:r/>
            <w:r>
              <w:rPr>
                <w:rFonts w:ascii="Aptos" w:hAnsi="Aptos"/>
                <w:b w:val="0"/>
                <w:color w:val="1E293B"/>
                <w:sz w:val="13"/>
              </w:rPr>
              <w:t>Mutable frontend/backend preview, zero or one replica.</w:t>
            </w:r>
          </w:p>
        </w:tc>
        <w:tc>
          <w:tcPr>
            <w:tcW w:type="dxa" w:w="1944"/>
            <w:vAlign w:val="center"/>
          </w:tcPr>
          <w:p>
            <w:pPr>
              <w:keepLines/>
              <w:spacing w:after="0"/>
            </w:pPr>
            <w:r/>
            <w:r>
              <w:rPr>
                <w:rFonts w:ascii="Aptos" w:hAnsi="Aptos"/>
                <w:b w:val="0"/>
                <w:color w:val="1E293B"/>
                <w:sz w:val="13"/>
              </w:rPr>
              <w:t>Disposable; not a release artifact.</w:t>
            </w:r>
          </w:p>
        </w:tc>
      </w:tr>
      <w:tr>
        <w:trPr>
          <w:cantSplit/>
        </w:trPr>
        <w:tc>
          <w:tcPr>
            <w:tcW w:type="dxa" w:w="2088"/>
            <w:shd w:val="clear" w:fill="F8FAFC"/>
            <w:vAlign w:val="center"/>
          </w:tcPr>
          <w:p>
            <w:pPr>
              <w:keepLines/>
              <w:spacing w:after="0"/>
            </w:pPr>
            <w:r/>
            <w:r>
              <w:rPr>
                <w:rFonts w:ascii="Aptos" w:hAnsi="Aptos"/>
                <w:b w:val="0"/>
                <w:color w:val="1E293B"/>
                <w:sz w:val="13"/>
              </w:rPr>
              <w:t>Workspace PVC</w:t>
            </w:r>
          </w:p>
        </w:tc>
        <w:tc>
          <w:tcPr>
            <w:tcW w:type="dxa" w:w="2088"/>
            <w:shd w:val="clear" w:fill="F8FAFC"/>
            <w:vAlign w:val="center"/>
          </w:tcPr>
          <w:p>
            <w:pPr>
              <w:keepLines/>
              <w:spacing w:after="0"/>
            </w:pPr>
            <w:r/>
            <w:r>
              <w:rPr>
                <w:rFonts w:ascii="Aptos" w:hAnsi="Aptos"/>
                <w:b w:val="0"/>
                <w:color w:val="1E293B"/>
                <w:sz w:val="13"/>
              </w:rPr>
              <w:t>local-path-retain RWO PVC</w:t>
            </w:r>
          </w:p>
        </w:tc>
        <w:tc>
          <w:tcPr>
            <w:tcW w:type="dxa" w:w="3960"/>
            <w:shd w:val="clear" w:fill="F8FAFC"/>
            <w:vAlign w:val="center"/>
          </w:tcPr>
          <w:p>
            <w:pPr>
              <w:keepLines/>
              <w:spacing w:after="0"/>
            </w:pPr>
            <w:r/>
            <w:r>
              <w:rPr>
                <w:rFonts w:ascii="Aptos" w:hAnsi="Aptos"/>
                <w:b w:val="0"/>
                <w:color w:val="1E293B"/>
                <w:sz w:val="13"/>
              </w:rPr>
              <w:t>Generated source, Git working tree and SQLite app data.</w:t>
            </w:r>
          </w:p>
        </w:tc>
        <w:tc>
          <w:tcPr>
            <w:tcW w:type="dxa" w:w="1944"/>
            <w:shd w:val="clear" w:fill="F8FAFC"/>
            <w:vAlign w:val="center"/>
          </w:tcPr>
          <w:p>
            <w:pPr>
              <w:keepLines/>
              <w:spacing w:after="0"/>
            </w:pPr>
            <w:r/>
            <w:r>
              <w:rPr>
                <w:rFonts w:ascii="Aptos" w:hAnsi="Aptos"/>
                <w:b w:val="0"/>
                <w:color w:val="1E293B"/>
                <w:sz w:val="13"/>
              </w:rPr>
              <w:t>2 GiB baseline; UID/GID/fsGroup 10001; Restore uses a verified new generation.</w:t>
            </w:r>
          </w:p>
        </w:tc>
      </w:tr>
    </w:tbl>
    <w:p>
      <w:pPr>
        <w:spacing w:after="0"/>
      </w:pPr>
    </w:p>
    <w:p>
      <w:pPr>
        <w:pStyle w:val="Heading2"/>
        <w:spacing w:after="80"/>
      </w:pPr>
      <w:r>
        <w:t>Vibe page component and layout contract</w:t>
      </w:r>
    </w:p>
    <w:p>
      <w:pPr>
        <w:spacing w:after="80"/>
      </w:pPr>
      <w:r>
        <w:t>The PRD owns the user-visible two-pane layout. This view defines which technical component owns each region and where credentials, commands and generated application traffic must not cross.</w:t>
      </w:r>
    </w:p>
    <w:p>
      <w:pPr>
        <w:spacing w:after="40"/>
        <w:jc w:val="center"/>
      </w:pPr>
      <w:r>
        <w:drawing>
          <wp:inline xmlns:a="http://schemas.openxmlformats.org/drawingml/2006/main" xmlns:pic="http://schemas.openxmlformats.org/drawingml/2006/picture">
            <wp:extent cx="6492240" cy="3348629"/>
            <wp:docPr id="2" name="Picture 2"/>
            <wp:cNvGraphicFramePr>
              <a:graphicFrameLocks noChangeAspect="1"/>
            </wp:cNvGraphicFramePr>
            <a:graphic>
              <a:graphicData uri="http://schemas.openxmlformats.org/drawingml/2006/picture">
                <pic:pic>
                  <pic:nvPicPr>
                    <pic:cNvPr id="0" name="vibe-page-component-contract.png"/>
                    <pic:cNvPicPr/>
                  </pic:nvPicPr>
                  <pic:blipFill>
                    <a:blip r:embed="rId12"/>
                    <a:stretch>
                      <a:fillRect/>
                    </a:stretch>
                  </pic:blipFill>
                  <pic:spPr>
                    <a:xfrm>
                      <a:off x="0" y="0"/>
                      <a:ext cx="6492240" cy="3348629"/>
                    </a:xfrm>
                    <a:prstGeom prst="rect"/>
                  </pic:spPr>
                </pic:pic>
              </a:graphicData>
            </a:graphic>
          </wp:inline>
        </w:drawing>
      </w:r>
    </w:p>
    <w:p>
      <w:pPr>
        <w:spacing w:after="80"/>
        <w:jc w:val="center"/>
      </w:pPr>
      <w:r>
        <w:rPr>
          <w:i/>
          <w:color w:val="475569"/>
          <w:sz w:val="16"/>
        </w:rPr>
        <w:t>Figure 2 — Vibe page component ownership and trust boundaries. The generated preview never receives platform credentials or control-plane authority.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088"/>
            <w:shd w:val="clear" w:fill="DBEAFE"/>
            <w:vAlign w:val="center"/>
          </w:tcPr>
          <w:p>
            <w:pPr>
              <w:keepLines/>
              <w:spacing w:after="0"/>
            </w:pPr>
            <w:r/>
            <w:r>
              <w:rPr>
                <w:rFonts w:ascii="Aptos" w:hAnsi="Aptos"/>
                <w:b/>
                <w:color w:val="1E3A8A"/>
                <w:sz w:val="13"/>
              </w:rPr>
              <w:t>Product region</w:t>
            </w:r>
          </w:p>
        </w:tc>
        <w:tc>
          <w:tcPr>
            <w:tcW w:type="dxa" w:w="2232"/>
            <w:shd w:val="clear" w:fill="DBEAFE"/>
            <w:vAlign w:val="center"/>
          </w:tcPr>
          <w:p>
            <w:pPr>
              <w:keepLines/>
              <w:spacing w:after="0"/>
            </w:pPr>
            <w:r/>
            <w:r>
              <w:rPr>
                <w:rFonts w:ascii="Aptos" w:hAnsi="Aptos"/>
                <w:b/>
                <w:color w:val="1E3A8A"/>
                <w:sz w:val="13"/>
              </w:rPr>
              <w:t>Technical owner</w:t>
            </w:r>
          </w:p>
        </w:tc>
        <w:tc>
          <w:tcPr>
            <w:tcW w:type="dxa" w:w="4032"/>
            <w:shd w:val="clear" w:fill="DBEAFE"/>
            <w:vAlign w:val="center"/>
          </w:tcPr>
          <w:p>
            <w:pPr>
              <w:keepLines/>
              <w:spacing w:after="0"/>
            </w:pPr>
            <w:r/>
            <w:r>
              <w:rPr>
                <w:rFonts w:ascii="Aptos" w:hAnsi="Aptos"/>
                <w:b/>
                <w:color w:val="1E3A8A"/>
                <w:sz w:val="13"/>
              </w:rPr>
              <w:t>Data / protocol contract</w:t>
            </w:r>
          </w:p>
        </w:tc>
        <w:tc>
          <w:tcPr>
            <w:tcW w:type="dxa" w:w="1728"/>
            <w:shd w:val="clear" w:fill="DBEAFE"/>
            <w:vAlign w:val="center"/>
          </w:tcPr>
          <w:p>
            <w:pPr>
              <w:keepLines/>
              <w:spacing w:after="0"/>
            </w:pPr>
            <w:r/>
            <w:r>
              <w:rPr>
                <w:rFonts w:ascii="Aptos" w:hAnsi="Aptos"/>
                <w:b/>
                <w:color w:val="1E3A8A"/>
                <w:sz w:val="13"/>
              </w:rPr>
              <w:t>Failure posture</w:t>
            </w:r>
          </w:p>
        </w:tc>
      </w:tr>
      <w:tr>
        <w:trPr>
          <w:cantSplit/>
        </w:trPr>
        <w:tc>
          <w:tcPr>
            <w:tcW w:type="dxa" w:w="2088"/>
            <w:vAlign w:val="center"/>
          </w:tcPr>
          <w:p>
            <w:pPr>
              <w:keepLines/>
              <w:spacing w:after="0"/>
            </w:pPr>
            <w:r/>
            <w:r>
              <w:rPr>
                <w:rFonts w:ascii="Aptos" w:hAnsi="Aptos"/>
                <w:b w:val="0"/>
                <w:color w:val="1E293B"/>
                <w:sz w:val="13"/>
              </w:rPr>
              <w:t>Project header and status</w:t>
            </w:r>
          </w:p>
        </w:tc>
        <w:tc>
          <w:tcPr>
            <w:tcW w:type="dxa" w:w="2232"/>
            <w:vAlign w:val="center"/>
          </w:tcPr>
          <w:p>
            <w:pPr>
              <w:keepLines/>
              <w:spacing w:after="0"/>
            </w:pPr>
            <w:r/>
            <w:r>
              <w:rPr>
                <w:rFonts w:ascii="Aptos" w:hAnsi="Aptos"/>
                <w:b w:val="0"/>
                <w:color w:val="1E293B"/>
                <w:sz w:val="13"/>
              </w:rPr>
              <w:t>Product UI + NestJS</w:t>
            </w:r>
          </w:p>
        </w:tc>
        <w:tc>
          <w:tcPr>
            <w:tcW w:type="dxa" w:w="4032"/>
            <w:vAlign w:val="center"/>
          </w:tcPr>
          <w:p>
            <w:pPr>
              <w:keepLines/>
              <w:spacing w:after="0"/>
            </w:pPr>
            <w:r/>
            <w:r>
              <w:rPr>
                <w:rFonts w:ascii="Aptos" w:hAnsi="Aptos"/>
                <w:b w:val="0"/>
                <w:color w:val="1E293B"/>
                <w:sz w:val="13"/>
              </w:rPr>
              <w:t>Owner-scoped project/version/status API; safe correlation reference.</w:t>
            </w:r>
          </w:p>
        </w:tc>
        <w:tc>
          <w:tcPr>
            <w:tcW w:type="dxa" w:w="1728"/>
            <w:vAlign w:val="center"/>
          </w:tcPr>
          <w:p>
            <w:pPr>
              <w:keepLines/>
              <w:spacing w:after="0"/>
            </w:pPr>
            <w:r/>
            <w:r>
              <w:rPr>
                <w:rFonts w:ascii="Aptos" w:hAnsi="Aptos"/>
                <w:b w:val="0"/>
                <w:color w:val="1E293B"/>
                <w:sz w:val="13"/>
              </w:rPr>
              <w:t>Unknown or stale status shows Action required, never fabricated Ready.</w:t>
            </w:r>
          </w:p>
        </w:tc>
      </w:tr>
      <w:tr>
        <w:trPr>
          <w:cantSplit/>
        </w:trPr>
        <w:tc>
          <w:tcPr>
            <w:tcW w:type="dxa" w:w="2088"/>
            <w:shd w:val="clear" w:fill="F8FAFC"/>
            <w:vAlign w:val="center"/>
          </w:tcPr>
          <w:p>
            <w:pPr>
              <w:keepLines/>
              <w:spacing w:after="0"/>
            </w:pPr>
            <w:r/>
            <w:r>
              <w:rPr>
                <w:rFonts w:ascii="Aptos" w:hAnsi="Aptos"/>
                <w:b w:val="0"/>
                <w:color w:val="1E293B"/>
                <w:sz w:val="13"/>
              </w:rPr>
              <w:t>Conversation and controls</w:t>
            </w:r>
          </w:p>
        </w:tc>
        <w:tc>
          <w:tcPr>
            <w:tcW w:type="dxa" w:w="2232"/>
            <w:shd w:val="clear" w:fill="F8FAFC"/>
            <w:vAlign w:val="center"/>
          </w:tcPr>
          <w:p>
            <w:pPr>
              <w:keepLines/>
              <w:spacing w:after="0"/>
            </w:pPr>
            <w:r/>
            <w:r>
              <w:rPr>
                <w:rFonts w:ascii="Aptos" w:hAnsi="Aptos"/>
                <w:b w:val="0"/>
                <w:color w:val="1E293B"/>
                <w:sz w:val="13"/>
              </w:rPr>
              <w:t>Product UI + NestJS + Agent adapter</w:t>
            </w:r>
          </w:p>
        </w:tc>
        <w:tc>
          <w:tcPr>
            <w:tcW w:type="dxa" w:w="4032"/>
            <w:shd w:val="clear" w:fill="F8FAFC"/>
            <w:vAlign w:val="center"/>
          </w:tcPr>
          <w:p>
            <w:pPr>
              <w:keepLines/>
              <w:spacing w:after="0"/>
            </w:pPr>
            <w:r/>
            <w:r>
              <w:rPr>
                <w:rFonts w:ascii="Aptos" w:hAnsi="Aptos"/>
                <w:b w:val="0"/>
                <w:color w:val="1E293B"/>
                <w:sz w:val="13"/>
              </w:rPr>
              <w:t>Durable messages/events; idempotent Stop/Save/Restore/decision commands.</w:t>
            </w:r>
          </w:p>
        </w:tc>
        <w:tc>
          <w:tcPr>
            <w:tcW w:type="dxa" w:w="1728"/>
            <w:shd w:val="clear" w:fill="F8FAFC"/>
            <w:vAlign w:val="center"/>
          </w:tcPr>
          <w:p>
            <w:pPr>
              <w:keepLines/>
              <w:spacing w:after="0"/>
            </w:pPr>
            <w:r/>
            <w:r>
              <w:rPr>
                <w:rFonts w:ascii="Aptos" w:hAnsi="Aptos"/>
                <w:b w:val="0"/>
                <w:color w:val="1E293B"/>
                <w:sz w:val="13"/>
              </w:rPr>
              <w:t>Reconnect existing run; uncertain mutation remains blocked.</w:t>
            </w:r>
          </w:p>
        </w:tc>
      </w:tr>
      <w:tr>
        <w:trPr>
          <w:cantSplit/>
        </w:trPr>
        <w:tc>
          <w:tcPr>
            <w:tcW w:type="dxa" w:w="2088"/>
            <w:vAlign w:val="center"/>
          </w:tcPr>
          <w:p>
            <w:pPr>
              <w:keepLines/>
              <w:spacing w:after="0"/>
            </w:pPr>
            <w:r/>
            <w:r>
              <w:rPr>
                <w:rFonts w:ascii="Aptos" w:hAnsi="Aptos"/>
                <w:b w:val="0"/>
                <w:color w:val="1E293B"/>
                <w:sz w:val="13"/>
              </w:rPr>
              <w:t>Preview pane</w:t>
            </w:r>
          </w:p>
        </w:tc>
        <w:tc>
          <w:tcPr>
            <w:tcW w:type="dxa" w:w="2232"/>
            <w:vAlign w:val="center"/>
          </w:tcPr>
          <w:p>
            <w:pPr>
              <w:keepLines/>
              <w:spacing w:after="0"/>
            </w:pPr>
            <w:r/>
            <w:r>
              <w:rPr>
                <w:rFonts w:ascii="Aptos" w:hAnsi="Aptos"/>
                <w:b w:val="0"/>
                <w:color w:val="1E293B"/>
                <w:sz w:val="13"/>
              </w:rPr>
              <w:t>Preview Gateway + Preview Pod</w:t>
            </w:r>
          </w:p>
        </w:tc>
        <w:tc>
          <w:tcPr>
            <w:tcW w:type="dxa" w:w="4032"/>
            <w:vAlign w:val="center"/>
          </w:tcPr>
          <w:p>
            <w:pPr>
              <w:keepLines/>
              <w:spacing w:after="0"/>
            </w:pPr>
            <w:r/>
            <w:r>
              <w:rPr>
                <w:rFonts w:ascii="Aptos" w:hAnsi="Aptos"/>
                <w:b w:val="0"/>
                <w:color w:val="1E293B"/>
                <w:sz w:val="13"/>
              </w:rPr>
              <w:t>One-time exact-audience JWT, host-only cookie, fixed frontend/API/WSS targets.</w:t>
            </w:r>
          </w:p>
        </w:tc>
        <w:tc>
          <w:tcPr>
            <w:tcW w:type="dxa" w:w="1728"/>
            <w:vAlign w:val="center"/>
          </w:tcPr>
          <w:p>
            <w:pPr>
              <w:keepLines/>
              <w:spacing w:after="0"/>
            </w:pPr>
            <w:r/>
            <w:r>
              <w:rPr>
                <w:rFonts w:ascii="Aptos" w:hAnsi="Aptos"/>
                <w:b w:val="0"/>
                <w:color w:val="1E293B"/>
                <w:sz w:val="13"/>
              </w:rPr>
              <w:t>Replay, stale generation, wrong owner/session/host or unready route is denied.</w:t>
            </w:r>
          </w:p>
        </w:tc>
      </w:tr>
      <w:tr>
        <w:trPr>
          <w:cantSplit/>
        </w:trPr>
        <w:tc>
          <w:tcPr>
            <w:tcW w:type="dxa" w:w="2088"/>
            <w:shd w:val="clear" w:fill="F8FAFC"/>
            <w:vAlign w:val="center"/>
          </w:tcPr>
          <w:p>
            <w:pPr>
              <w:keepLines/>
              <w:spacing w:after="0"/>
            </w:pPr>
            <w:r/>
            <w:r>
              <w:rPr>
                <w:rFonts w:ascii="Aptos" w:hAnsi="Aptos"/>
                <w:b w:val="0"/>
                <w:color w:val="1E293B"/>
                <w:sz w:val="13"/>
              </w:rPr>
              <w:t>Full preview</w:t>
            </w:r>
          </w:p>
        </w:tc>
        <w:tc>
          <w:tcPr>
            <w:tcW w:type="dxa" w:w="2232"/>
            <w:shd w:val="clear" w:fill="F8FAFC"/>
            <w:vAlign w:val="center"/>
          </w:tcPr>
          <w:p>
            <w:pPr>
              <w:keepLines/>
              <w:spacing w:after="0"/>
            </w:pPr>
            <w:r/>
            <w:r>
              <w:rPr>
                <w:rFonts w:ascii="Aptos" w:hAnsi="Aptos"/>
                <w:b w:val="0"/>
                <w:color w:val="1E293B"/>
                <w:sz w:val="13"/>
              </w:rPr>
              <w:t>Same Preview Gateway contract</w:t>
            </w:r>
          </w:p>
        </w:tc>
        <w:tc>
          <w:tcPr>
            <w:tcW w:type="dxa" w:w="4032"/>
            <w:shd w:val="clear" w:fill="F8FAFC"/>
            <w:vAlign w:val="center"/>
          </w:tcPr>
          <w:p>
            <w:pPr>
              <w:keepLines/>
              <w:spacing w:after="0"/>
            </w:pPr>
            <w:r/>
            <w:r>
              <w:rPr>
                <w:rFonts w:ascii="Aptos" w:hAnsi="Aptos"/>
                <w:b w:val="0"/>
                <w:color w:val="1E293B"/>
                <w:sz w:val="13"/>
              </w:rPr>
              <w:t>New viewport, not a new authorization or runtime path.</w:t>
            </w:r>
          </w:p>
        </w:tc>
        <w:tc>
          <w:tcPr>
            <w:tcW w:type="dxa" w:w="1728"/>
            <w:shd w:val="clear" w:fill="F8FAFC"/>
            <w:vAlign w:val="center"/>
          </w:tcPr>
          <w:p>
            <w:pPr>
              <w:keepLines/>
              <w:spacing w:after="0"/>
            </w:pPr>
            <w:r/>
            <w:r>
              <w:rPr>
                <w:rFonts w:ascii="Aptos" w:hAnsi="Aptos"/>
                <w:b w:val="0"/>
                <w:color w:val="1E293B"/>
                <w:sz w:val="13"/>
              </w:rPr>
              <w:t>No domain-wide cookie, arbitrary upstream or stable published route.</w:t>
            </w:r>
          </w:p>
        </w:tc>
      </w:tr>
    </w:tbl>
    <w:p>
      <w:pPr>
        <w:spacing w:after="0"/>
      </w:pPr>
    </w:p>
    <w:p>
      <w:pPr>
        <w:pStyle w:val="Heading2"/>
        <w:spacing w:after="80"/>
      </w:pPr>
      <w:r>
        <w:t>Authentication, sessions and token boundaries</w:t>
      </w:r>
    </w:p>
    <w:p>
      <w:pPr>
        <w:spacing w:after="80"/>
      </w:pPr>
      <w:r>
        <w:t>The first-party browser uses an opaque HttpOnly Secure session cookie with a Redis server-side session. A long-lived JWT is never stored in browser JavaScript or localStorage. PostgreSQL remains authoritative for users, RBAC, audit and one-time preview replay grants; Redis is disposable session/cache infrastructure, not the business system of record.</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584"/>
            <w:shd w:val="clear" w:fill="DBEAFE"/>
            <w:vAlign w:val="center"/>
          </w:tcPr>
          <w:p>
            <w:pPr>
              <w:keepLines/>
              <w:spacing w:after="0"/>
            </w:pPr>
            <w:r/>
            <w:r>
              <w:rPr>
                <w:rFonts w:ascii="Aptos" w:hAnsi="Aptos"/>
                <w:b/>
                <w:color w:val="1E3A8A"/>
                <w:sz w:val="12"/>
              </w:rPr>
              <w:t>Flow</w:t>
            </w:r>
          </w:p>
        </w:tc>
        <w:tc>
          <w:tcPr>
            <w:tcW w:type="dxa" w:w="3456"/>
            <w:shd w:val="clear" w:fill="DBEAFE"/>
            <w:vAlign w:val="center"/>
          </w:tcPr>
          <w:p>
            <w:pPr>
              <w:keepLines/>
              <w:spacing w:after="0"/>
            </w:pPr>
            <w:r/>
            <w:r>
              <w:rPr>
                <w:rFonts w:ascii="Aptos" w:hAnsi="Aptos"/>
                <w:b/>
                <w:color w:val="1E3A8A"/>
                <w:sz w:val="12"/>
              </w:rPr>
              <w:t>Credential</w:t>
            </w:r>
          </w:p>
        </w:tc>
        <w:tc>
          <w:tcPr>
            <w:tcW w:type="dxa" w:w="2592"/>
            <w:shd w:val="clear" w:fill="DBEAFE"/>
            <w:vAlign w:val="center"/>
          </w:tcPr>
          <w:p>
            <w:pPr>
              <w:keepLines/>
              <w:spacing w:after="0"/>
            </w:pPr>
            <w:r/>
            <w:r>
              <w:rPr>
                <w:rFonts w:ascii="Aptos" w:hAnsi="Aptos"/>
                <w:b/>
                <w:color w:val="1E3A8A"/>
                <w:sz w:val="12"/>
              </w:rPr>
              <w:t>Store / authority</w:t>
            </w:r>
          </w:p>
        </w:tc>
        <w:tc>
          <w:tcPr>
            <w:tcW w:type="dxa" w:w="1728"/>
            <w:shd w:val="clear" w:fill="DBEAFE"/>
            <w:vAlign w:val="center"/>
          </w:tcPr>
          <w:p>
            <w:pPr>
              <w:keepLines/>
              <w:spacing w:after="0"/>
            </w:pPr>
            <w:r/>
            <w:r>
              <w:rPr>
                <w:rFonts w:ascii="Aptos" w:hAnsi="Aptos"/>
                <w:b/>
                <w:color w:val="1E3A8A"/>
                <w:sz w:val="12"/>
              </w:rPr>
              <w:t>Lifetime</w:t>
            </w:r>
          </w:p>
        </w:tc>
        <w:tc>
          <w:tcPr>
            <w:tcW w:type="dxa" w:w="2160"/>
            <w:shd w:val="clear" w:fill="DBEAFE"/>
            <w:vAlign w:val="center"/>
          </w:tcPr>
          <w:p>
            <w:pPr>
              <w:keepLines/>
              <w:spacing w:after="0"/>
            </w:pPr>
            <w:r/>
            <w:r>
              <w:rPr>
                <w:rFonts w:ascii="Aptos" w:hAnsi="Aptos"/>
                <w:b/>
                <w:color w:val="1E3A8A"/>
                <w:sz w:val="12"/>
              </w:rPr>
              <w:t>Revocation / failure</w:t>
            </w:r>
          </w:p>
        </w:tc>
      </w:tr>
      <w:tr>
        <w:trPr>
          <w:cantSplit/>
        </w:trPr>
        <w:tc>
          <w:tcPr>
            <w:tcW w:type="dxa" w:w="1584"/>
            <w:vAlign w:val="center"/>
          </w:tcPr>
          <w:p>
            <w:pPr>
              <w:keepLines/>
              <w:spacing w:after="0"/>
            </w:pPr>
            <w:r/>
            <w:r>
              <w:rPr>
                <w:rFonts w:ascii="Aptos" w:hAnsi="Aptos"/>
                <w:b w:val="0"/>
                <w:color w:val="1E293B"/>
                <w:sz w:val="12"/>
              </w:rPr>
              <w:t>Browser login</w:t>
            </w:r>
          </w:p>
        </w:tc>
        <w:tc>
          <w:tcPr>
            <w:tcW w:type="dxa" w:w="3456"/>
            <w:vAlign w:val="center"/>
          </w:tcPr>
          <w:p>
            <w:pPr>
              <w:keepLines/>
              <w:spacing w:after="0"/>
            </w:pPr>
            <w:r/>
            <w:r>
              <w:rPr>
                <w:rFonts w:ascii="Aptos" w:hAnsi="Aptos"/>
                <w:b w:val="0"/>
                <w:color w:val="1E293B"/>
                <w:sz w:val="12"/>
              </w:rPr>
              <w:t>Opaque random session ID in `__Host-vibe_session`; HttpOnly, Secure, SameSite=Lax; regenerated at login/privilege change.</w:t>
            </w:r>
          </w:p>
        </w:tc>
        <w:tc>
          <w:tcPr>
            <w:tcW w:type="dxa" w:w="2592"/>
            <w:vAlign w:val="center"/>
          </w:tcPr>
          <w:p>
            <w:pPr>
              <w:keepLines/>
              <w:spacing w:after="0"/>
            </w:pPr>
            <w:r/>
            <w:r>
              <w:rPr>
                <w:rFonts w:ascii="Aptos" w:hAnsi="Aptos"/>
                <w:b w:val="0"/>
                <w:color w:val="1E293B"/>
                <w:sz w:val="12"/>
              </w:rPr>
              <w:t>Redis server-side session; AUTH_USER/RBAC in PostgreSQL through Prisma.</w:t>
            </w:r>
          </w:p>
        </w:tc>
        <w:tc>
          <w:tcPr>
            <w:tcW w:type="dxa" w:w="1728"/>
            <w:vAlign w:val="center"/>
          </w:tcPr>
          <w:p>
            <w:pPr>
              <w:keepLines/>
              <w:spacing w:after="0"/>
            </w:pPr>
            <w:r/>
            <w:r>
              <w:rPr>
                <w:rFonts w:ascii="Aptos" w:hAnsi="Aptos"/>
                <w:b w:val="0"/>
                <w:color w:val="1E293B"/>
                <w:sz w:val="12"/>
              </w:rPr>
              <w:t>Bounded idle + absolute TTL; exact values DECISION REQUIRED.</w:t>
            </w:r>
          </w:p>
        </w:tc>
        <w:tc>
          <w:tcPr>
            <w:tcW w:type="dxa" w:w="2160"/>
            <w:vAlign w:val="center"/>
          </w:tcPr>
          <w:p>
            <w:pPr>
              <w:keepLines/>
              <w:spacing w:after="0"/>
            </w:pPr>
            <w:r/>
            <w:r>
              <w:rPr>
                <w:rFonts w:ascii="Aptos" w:hAnsi="Aptos"/>
                <w:b w:val="0"/>
                <w:color w:val="1E293B"/>
                <w:sz w:val="12"/>
              </w:rPr>
              <w:t>Logout, password/role/session_version change or admin revoke deletes all matching Redis sessions; Redis unavailable fails authentication closed.</w:t>
            </w:r>
          </w:p>
        </w:tc>
      </w:tr>
      <w:tr>
        <w:trPr>
          <w:cantSplit/>
        </w:trPr>
        <w:tc>
          <w:tcPr>
            <w:tcW w:type="dxa" w:w="1584"/>
            <w:shd w:val="clear" w:fill="F8FAFC"/>
            <w:vAlign w:val="center"/>
          </w:tcPr>
          <w:p>
            <w:pPr>
              <w:keepLines/>
              <w:spacing w:after="0"/>
            </w:pPr>
            <w:r/>
            <w:r>
              <w:rPr>
                <w:rFonts w:ascii="Aptos" w:hAnsi="Aptos"/>
                <w:b w:val="0"/>
                <w:color w:val="1E293B"/>
                <w:sz w:val="12"/>
              </w:rPr>
              <w:t>State-changing browser request</w:t>
            </w:r>
          </w:p>
        </w:tc>
        <w:tc>
          <w:tcPr>
            <w:tcW w:type="dxa" w:w="3456"/>
            <w:shd w:val="clear" w:fill="F8FAFC"/>
            <w:vAlign w:val="center"/>
          </w:tcPr>
          <w:p>
            <w:pPr>
              <w:keepLines/>
              <w:spacing w:after="0"/>
            </w:pPr>
            <w:r/>
            <w:r>
              <w:rPr>
                <w:rFonts w:ascii="Aptos" w:hAnsi="Aptos"/>
                <w:b w:val="0"/>
                <w:color w:val="1E293B"/>
                <w:sz w:val="12"/>
              </w:rPr>
              <w:t>Per-session CSRF secret rendered as token and sent in a custom header; Origin/Referer allowlist.</w:t>
            </w:r>
          </w:p>
        </w:tc>
        <w:tc>
          <w:tcPr>
            <w:tcW w:type="dxa" w:w="2592"/>
            <w:shd w:val="clear" w:fill="F8FAFC"/>
            <w:vAlign w:val="center"/>
          </w:tcPr>
          <w:p>
            <w:pPr>
              <w:keepLines/>
              <w:spacing w:after="0"/>
            </w:pPr>
            <w:r/>
            <w:r>
              <w:rPr>
                <w:rFonts w:ascii="Aptos" w:hAnsi="Aptos"/>
                <w:b w:val="0"/>
                <w:color w:val="1E293B"/>
                <w:sz w:val="12"/>
              </w:rPr>
              <w:t>CSRF hash and session metadata in Redis.</w:t>
            </w:r>
          </w:p>
        </w:tc>
        <w:tc>
          <w:tcPr>
            <w:tcW w:type="dxa" w:w="1728"/>
            <w:shd w:val="clear" w:fill="F8FAFC"/>
            <w:vAlign w:val="center"/>
          </w:tcPr>
          <w:p>
            <w:pPr>
              <w:keepLines/>
              <w:spacing w:after="0"/>
            </w:pPr>
            <w:r/>
            <w:r>
              <w:rPr>
                <w:rFonts w:ascii="Aptos" w:hAnsi="Aptos"/>
                <w:b w:val="0"/>
                <w:color w:val="1E293B"/>
                <w:sz w:val="12"/>
              </w:rPr>
              <w:t>Same bound as session; rotate with session.</w:t>
            </w:r>
          </w:p>
        </w:tc>
        <w:tc>
          <w:tcPr>
            <w:tcW w:type="dxa" w:w="2160"/>
            <w:shd w:val="clear" w:fill="F8FAFC"/>
            <w:vAlign w:val="center"/>
          </w:tcPr>
          <w:p>
            <w:pPr>
              <w:keepLines/>
              <w:spacing w:after="0"/>
            </w:pPr>
            <w:r/>
            <w:r>
              <w:rPr>
                <w:rFonts w:ascii="Aptos" w:hAnsi="Aptos"/>
                <w:b w:val="0"/>
                <w:color w:val="1E293B"/>
                <w:sz w:val="12"/>
              </w:rPr>
              <w:t>Missing/mismatch/wrong origin returns 403; no cookie-only mutation endpoint.</w:t>
            </w:r>
          </w:p>
        </w:tc>
      </w:tr>
      <w:tr>
        <w:trPr>
          <w:cantSplit/>
        </w:trPr>
        <w:tc>
          <w:tcPr>
            <w:tcW w:type="dxa" w:w="1584"/>
            <w:vAlign w:val="center"/>
          </w:tcPr>
          <w:p>
            <w:pPr>
              <w:keepLines/>
              <w:spacing w:after="0"/>
            </w:pPr>
            <w:r/>
            <w:r>
              <w:rPr>
                <w:rFonts w:ascii="Aptos" w:hAnsi="Aptos"/>
                <w:b w:val="0"/>
                <w:color w:val="1E293B"/>
                <w:sz w:val="12"/>
              </w:rPr>
              <w:t>AdminJS</w:t>
            </w:r>
          </w:p>
        </w:tc>
        <w:tc>
          <w:tcPr>
            <w:tcW w:type="dxa" w:w="3456"/>
            <w:vAlign w:val="center"/>
          </w:tcPr>
          <w:p>
            <w:pPr>
              <w:keepLines/>
              <w:spacing w:after="0"/>
            </w:pPr>
            <w:r/>
            <w:r>
              <w:rPr>
                <w:rFonts w:ascii="Aptos" w:hAnsi="Aptos"/>
                <w:b w:val="0"/>
                <w:color w:val="1E293B"/>
                <w:sz w:val="12"/>
              </w:rPr>
              <w:t>Same opaque server-side session plus PLATFORM_ADMIN role and action permission; step-up hook for destructive/break-glass actions.</w:t>
            </w:r>
          </w:p>
        </w:tc>
        <w:tc>
          <w:tcPr>
            <w:tcW w:type="dxa" w:w="2592"/>
            <w:vAlign w:val="center"/>
          </w:tcPr>
          <w:p>
            <w:pPr>
              <w:keepLines/>
              <w:spacing w:after="0"/>
            </w:pPr>
            <w:r/>
            <w:r>
              <w:rPr>
                <w:rFonts w:ascii="Aptos" w:hAnsi="Aptos"/>
                <w:b w:val="0"/>
                <w:color w:val="1E293B"/>
                <w:sz w:val="12"/>
              </w:rPr>
              <w:t>NestJS guard + Prisma/PostgreSQL RBAC; AdminJS is UI only.</w:t>
            </w:r>
          </w:p>
        </w:tc>
        <w:tc>
          <w:tcPr>
            <w:tcW w:type="dxa" w:w="1728"/>
            <w:vAlign w:val="center"/>
          </w:tcPr>
          <w:p>
            <w:pPr>
              <w:keepLines/>
              <w:spacing w:after="0"/>
            </w:pPr>
            <w:r/>
            <w:r>
              <w:rPr>
                <w:rFonts w:ascii="Aptos" w:hAnsi="Aptos"/>
                <w:b w:val="0"/>
                <w:color w:val="1E293B"/>
                <w:sz w:val="12"/>
              </w:rPr>
              <w:t>Same session; shorter configurable idle policy may apply.</w:t>
            </w:r>
          </w:p>
        </w:tc>
        <w:tc>
          <w:tcPr>
            <w:tcW w:type="dxa" w:w="2160"/>
            <w:vAlign w:val="center"/>
          </w:tcPr>
          <w:p>
            <w:pPr>
              <w:keepLines/>
              <w:spacing w:after="0"/>
            </w:pPr>
            <w:r/>
            <w:r>
              <w:rPr>
                <w:rFonts w:ascii="Aptos" w:hAnsi="Aptos"/>
                <w:b w:val="0"/>
                <w:color w:val="1E293B"/>
                <w:sz w:val="12"/>
              </w:rPr>
              <w:t>No direct model-wide CRUD bypass, secret field rendering, arbitrary action or raw state edit; accepted/denied actions audited.</w:t>
            </w:r>
          </w:p>
        </w:tc>
      </w:tr>
      <w:tr>
        <w:trPr>
          <w:cantSplit/>
        </w:trPr>
        <w:tc>
          <w:tcPr>
            <w:tcW w:type="dxa" w:w="1584"/>
            <w:shd w:val="clear" w:fill="F8FAFC"/>
            <w:vAlign w:val="center"/>
          </w:tcPr>
          <w:p>
            <w:pPr>
              <w:keepLines/>
              <w:spacing w:after="0"/>
            </w:pPr>
            <w:r/>
            <w:r>
              <w:rPr>
                <w:rFonts w:ascii="Aptos" w:hAnsi="Aptos"/>
                <w:b w:val="0"/>
                <w:color w:val="1E293B"/>
                <w:sz w:val="12"/>
              </w:rPr>
              <w:t>Preview JWT exchange</w:t>
            </w:r>
          </w:p>
        </w:tc>
        <w:tc>
          <w:tcPr>
            <w:tcW w:type="dxa" w:w="3456"/>
            <w:shd w:val="clear" w:fill="F8FAFC"/>
            <w:vAlign w:val="center"/>
          </w:tcPr>
          <w:p>
            <w:pPr>
              <w:keepLines/>
              <w:spacing w:after="0"/>
            </w:pPr>
            <w:r/>
            <w:r>
              <w:rPr>
                <w:rFonts w:ascii="Aptos" w:hAnsi="Aptos"/>
                <w:b w:val="0"/>
                <w:color w:val="1E293B"/>
                <w:sz w:val="12"/>
              </w:rPr>
              <w:t>One-time short-lived JWT with `iss`, exact-host `aud`, `sub`, session hash, project, workspace generation, `jti`, `iat`, `exp`; signed by active asymmetric key.</w:t>
            </w:r>
          </w:p>
        </w:tc>
        <w:tc>
          <w:tcPr>
            <w:tcW w:type="dxa" w:w="2592"/>
            <w:shd w:val="clear" w:fill="F8FAFC"/>
            <w:vAlign w:val="center"/>
          </w:tcPr>
          <w:p>
            <w:pPr>
              <w:keepLines/>
              <w:spacing w:after="0"/>
            </w:pPr>
            <w:r/>
            <w:r>
              <w:rPr>
                <w:rFonts w:ascii="Aptos" w:hAnsi="Aptos"/>
                <w:b w:val="0"/>
                <w:color w:val="1E293B"/>
                <w:sz w:val="12"/>
              </w:rPr>
              <w:t>AUTH_KEYSET public metadata + PostgreSQL PREVIEW_AUTH_GRANT one-time CAS; private key is a secret reference.</w:t>
            </w:r>
          </w:p>
        </w:tc>
        <w:tc>
          <w:tcPr>
            <w:tcW w:type="dxa" w:w="1728"/>
            <w:shd w:val="clear" w:fill="F8FAFC"/>
            <w:vAlign w:val="center"/>
          </w:tcPr>
          <w:p>
            <w:pPr>
              <w:keepLines/>
              <w:spacing w:after="0"/>
            </w:pPr>
            <w:r/>
            <w:r>
              <w:rPr>
                <w:rFonts w:ascii="Aptos" w:hAnsi="Aptos"/>
                <w:b w:val="0"/>
                <w:color w:val="1E293B"/>
                <w:sz w:val="12"/>
              </w:rPr>
              <w:t>At most 60 seconds and one successful exchange.</w:t>
            </w:r>
          </w:p>
        </w:tc>
        <w:tc>
          <w:tcPr>
            <w:tcW w:type="dxa" w:w="2160"/>
            <w:shd w:val="clear" w:fill="F8FAFC"/>
            <w:vAlign w:val="center"/>
          </w:tcPr>
          <w:p>
            <w:pPr>
              <w:keepLines/>
              <w:spacing w:after="0"/>
            </w:pPr>
            <w:r/>
            <w:r>
              <w:rPr>
                <w:rFonts w:ascii="Aptos" w:hAnsi="Aptos"/>
                <w:b w:val="0"/>
                <w:color w:val="1E293B"/>
                <w:sz w:val="12"/>
              </w:rPr>
              <w:t>Replay, wrong audience/session/project/generation, expired token or revoked grant fails closed.</w:t>
            </w:r>
          </w:p>
        </w:tc>
      </w:tr>
      <w:tr>
        <w:trPr>
          <w:cantSplit/>
        </w:trPr>
        <w:tc>
          <w:tcPr>
            <w:tcW w:type="dxa" w:w="1584"/>
            <w:vAlign w:val="center"/>
          </w:tcPr>
          <w:p>
            <w:pPr>
              <w:keepLines/>
              <w:spacing w:after="0"/>
            </w:pPr>
            <w:r/>
            <w:r>
              <w:rPr>
                <w:rFonts w:ascii="Aptos" w:hAnsi="Aptos"/>
                <w:b w:val="0"/>
                <w:color w:val="1E293B"/>
                <w:sz w:val="12"/>
              </w:rPr>
              <w:t>Preview browsing</w:t>
            </w:r>
          </w:p>
        </w:tc>
        <w:tc>
          <w:tcPr>
            <w:tcW w:type="dxa" w:w="3456"/>
            <w:vAlign w:val="center"/>
          </w:tcPr>
          <w:p>
            <w:pPr>
              <w:keepLines/>
              <w:spacing w:after="0"/>
            </w:pPr>
            <w:r/>
            <w:r>
              <w:rPr>
                <w:rFonts w:ascii="Aptos" w:hAnsi="Aptos"/>
                <w:b w:val="0"/>
                <w:color w:val="1E293B"/>
                <w:sz w:val="12"/>
              </w:rPr>
              <w:t>Opaque host-only preview cookie; no platform session/JWT forwarded to generated code.</w:t>
            </w:r>
          </w:p>
        </w:tc>
        <w:tc>
          <w:tcPr>
            <w:tcW w:type="dxa" w:w="2592"/>
            <w:vAlign w:val="center"/>
          </w:tcPr>
          <w:p>
            <w:pPr>
              <w:keepLines/>
              <w:spacing w:after="0"/>
            </w:pPr>
            <w:r/>
            <w:r>
              <w:rPr>
                <w:rFonts w:ascii="Aptos" w:hAnsi="Aptos"/>
                <w:b w:val="0"/>
                <w:color w:val="1E293B"/>
                <w:sz w:val="12"/>
              </w:rPr>
              <w:t>PostgreSQL PREVIEW_AUTH_GRANT authority; bounded Redis read-through cache may accelerate only positive state with short TTL.</w:t>
            </w:r>
          </w:p>
        </w:tc>
        <w:tc>
          <w:tcPr>
            <w:tcW w:type="dxa" w:w="1728"/>
            <w:vAlign w:val="center"/>
          </w:tcPr>
          <w:p>
            <w:pPr>
              <w:keepLines/>
              <w:spacing w:after="0"/>
            </w:pPr>
            <w:r/>
            <w:r>
              <w:rPr>
                <w:rFonts w:ascii="Aptos" w:hAnsi="Aptos"/>
                <w:b w:val="0"/>
                <w:color w:val="1E293B"/>
                <w:sz w:val="12"/>
              </w:rPr>
              <w:t>Short configurable TTL no longer than platform session/grant.</w:t>
            </w:r>
          </w:p>
        </w:tc>
        <w:tc>
          <w:tcPr>
            <w:tcW w:type="dxa" w:w="2160"/>
            <w:vAlign w:val="center"/>
          </w:tcPr>
          <w:p>
            <w:pPr>
              <w:keepLines/>
              <w:spacing w:after="0"/>
            </w:pPr>
            <w:r/>
            <w:r>
              <w:rPr>
                <w:rFonts w:ascii="Aptos" w:hAnsi="Aptos"/>
                <w:b w:val="0"/>
                <w:color w:val="1E293B"/>
                <w:sz w:val="12"/>
              </w:rPr>
              <w:t>Every HTTP/WSS handshake revalidates binding; cache failure falls back to PostgreSQL, never grants from stale cache.</w:t>
            </w:r>
          </w:p>
        </w:tc>
      </w:tr>
      <w:tr>
        <w:trPr>
          <w:cantSplit/>
        </w:trPr>
        <w:tc>
          <w:tcPr>
            <w:tcW w:type="dxa" w:w="1584"/>
            <w:shd w:val="clear" w:fill="F8FAFC"/>
            <w:vAlign w:val="center"/>
          </w:tcPr>
          <w:p>
            <w:pPr>
              <w:keepLines/>
              <w:spacing w:after="0"/>
            </w:pPr>
            <w:r/>
            <w:r>
              <w:rPr>
                <w:rFonts w:ascii="Aptos" w:hAnsi="Aptos"/>
                <w:b w:val="0"/>
                <w:color w:val="1E293B"/>
                <w:sz w:val="12"/>
              </w:rPr>
              <w:t>Internal service call</w:t>
            </w:r>
          </w:p>
        </w:tc>
        <w:tc>
          <w:tcPr>
            <w:tcW w:type="dxa" w:w="3456"/>
            <w:shd w:val="clear" w:fill="F8FAFC"/>
            <w:vAlign w:val="center"/>
          </w:tcPr>
          <w:p>
            <w:pPr>
              <w:keepLines/>
              <w:spacing w:after="0"/>
            </w:pPr>
            <w:r/>
            <w:r>
              <w:rPr>
                <w:rFonts w:ascii="Aptos" w:hAnsi="Aptos"/>
                <w:b w:val="0"/>
                <w:color w:val="1E293B"/>
                <w:sz w:val="12"/>
              </w:rPr>
              <w:t>Short-lived JWT with service `sub`, exact `aud`, scoped permissions and unique `jti`; asymmetric key rotation through `kid`.</w:t>
            </w:r>
          </w:p>
        </w:tc>
        <w:tc>
          <w:tcPr>
            <w:tcW w:type="dxa" w:w="2592"/>
            <w:shd w:val="clear" w:fill="F8FAFC"/>
            <w:vAlign w:val="center"/>
          </w:tcPr>
          <w:p>
            <w:pPr>
              <w:keepLines/>
              <w:spacing w:after="0"/>
            </w:pPr>
            <w:r/>
            <w:r>
              <w:rPr>
                <w:rFonts w:ascii="Aptos" w:hAnsi="Aptos"/>
                <w:b w:val="0"/>
                <w:color w:val="1E293B"/>
                <w:sz w:val="12"/>
              </w:rPr>
              <w:t>AUTH_KEYSET public metadata; issuer policy in NestJS; replay cache in Redis only where endpoint is non-idempotent.</w:t>
            </w:r>
          </w:p>
        </w:tc>
        <w:tc>
          <w:tcPr>
            <w:tcW w:type="dxa" w:w="1728"/>
            <w:shd w:val="clear" w:fill="F8FAFC"/>
            <w:vAlign w:val="center"/>
          </w:tcPr>
          <w:p>
            <w:pPr>
              <w:keepLines/>
              <w:spacing w:after="0"/>
            </w:pPr>
            <w:r/>
            <w:r>
              <w:rPr>
                <w:rFonts w:ascii="Aptos" w:hAnsi="Aptos"/>
                <w:b w:val="0"/>
                <w:color w:val="1E293B"/>
                <w:sz w:val="12"/>
              </w:rPr>
              <w:t>Maximum five minutes; no refresh token.</w:t>
            </w:r>
          </w:p>
        </w:tc>
        <w:tc>
          <w:tcPr>
            <w:tcW w:type="dxa" w:w="2160"/>
            <w:shd w:val="clear" w:fill="F8FAFC"/>
            <w:vAlign w:val="center"/>
          </w:tcPr>
          <w:p>
            <w:pPr>
              <w:keepLines/>
              <w:spacing w:after="0"/>
            </w:pPr>
            <w:r/>
            <w:r>
              <w:rPr>
                <w:rFonts w:ascii="Aptos" w:hAnsi="Aptos"/>
                <w:b w:val="0"/>
                <w:color w:val="1E293B"/>
                <w:sz w:val="12"/>
              </w:rPr>
              <w:t>Unknown `kid`, wrong audience/scope, expiry or replay fails closed; rotate keys with overlap and audited retirement.</w:t>
            </w:r>
          </w:p>
        </w:tc>
      </w:tr>
    </w:tbl>
    <w:p>
      <w:pPr>
        <w:spacing w:after="0"/>
      </w:pPr>
    </w:p>
    <w:tbl>
      <w:tblPr>
        <w:tblW w:type="auto" w:w="0"/>
        <w:tblLook w:firstColumn="1" w:firstRow="1" w:lastColumn="0" w:lastRow="0" w:noHBand="0" w:noVBand="1" w:val="04A0"/>
      </w:tblPr>
      <w:tblGrid>
        <w:gridCol w:w="10282"/>
      </w:tblGrid>
      <w:tr>
        <w:tc>
          <w:tcPr>
            <w:tcW w:type="dxa" w:w="10282"/>
            <w:shd w:val="clear" w:fill="FEE2E2"/>
          </w:tcPr>
          <w:p>
            <w:pPr>
              <w:spacing w:after="0"/>
            </w:pPr>
            <w:r>
              <w:rPr>
                <w:b/>
                <w:color w:val="991B1B"/>
                <w:sz w:val="19"/>
              </w:rPr>
              <w:t>Redis failure policy: authenticated browser requests fail closed because current sessions are unavailable. Cache-only reads bypass Redis and load authoritative PostgreSQL through Prisma. The platform never falls back to a self-contained browser JWT that cannot be revoked.</w:t>
            </w:r>
          </w:p>
        </w:tc>
      </w:tr>
    </w:tbl>
    <w:p>
      <w:pPr>
        <w:spacing w:after="0"/>
      </w:pPr>
    </w:p>
    <w:p>
      <w:r>
        <w:br w:type="page"/>
      </w:r>
    </w:p>
    <w:p>
      <w:pPr>
        <w:pStyle w:val="Heading1"/>
        <w:spacing w:after="80"/>
      </w:pPr>
      <w:r>
        <w:t>4. K3s project runtime model</w:t>
      </w:r>
    </w:p>
    <w:p>
      <w:pPr>
        <w:spacing w:after="80"/>
      </w:pPr>
      <w:r>
        <w:t>The preferred minimal runtime is shown below. Exact resource names and namespace/storage implementation remain provisional until the spikes pass.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944"/>
            <w:shd w:val="clear" w:fill="DBEAFE"/>
            <w:vAlign w:val="center"/>
          </w:tcPr>
          <w:p>
            <w:pPr>
              <w:keepLines/>
              <w:spacing w:after="0"/>
            </w:pPr>
            <w:r/>
            <w:r>
              <w:rPr>
                <w:rFonts w:ascii="Aptos" w:hAnsi="Aptos"/>
                <w:b/>
                <w:color w:val="1E3A8A"/>
                <w:sz w:val="14"/>
              </w:rPr>
              <w:t>Concern</w:t>
            </w:r>
          </w:p>
        </w:tc>
        <w:tc>
          <w:tcPr>
            <w:tcW w:type="dxa" w:w="2736"/>
            <w:shd w:val="clear" w:fill="DBEAFE"/>
            <w:vAlign w:val="center"/>
          </w:tcPr>
          <w:p>
            <w:pPr>
              <w:keepLines/>
              <w:spacing w:after="0"/>
            </w:pPr>
            <w:r/>
            <w:r>
              <w:rPr>
                <w:rFonts w:ascii="Aptos" w:hAnsi="Aptos"/>
                <w:b/>
                <w:color w:val="1E3A8A"/>
                <w:sz w:val="14"/>
              </w:rPr>
              <w:t>Preferred resource/model</w:t>
            </w:r>
          </w:p>
        </w:tc>
        <w:tc>
          <w:tcPr>
            <w:tcW w:type="dxa" w:w="1440"/>
            <w:shd w:val="clear" w:fill="DBEAFE"/>
            <w:vAlign w:val="center"/>
          </w:tcPr>
          <w:p>
            <w:pPr>
              <w:keepLines/>
              <w:spacing w:after="0"/>
            </w:pPr>
            <w:r/>
            <w:r>
              <w:rPr>
                <w:rFonts w:ascii="Aptos" w:hAnsi="Aptos"/>
                <w:b/>
                <w:color w:val="1E3A8A"/>
                <w:sz w:val="14"/>
              </w:rPr>
              <w:t>Status</w:t>
            </w:r>
          </w:p>
        </w:tc>
        <w:tc>
          <w:tcPr>
            <w:tcW w:type="dxa" w:w="3960"/>
            <w:shd w:val="clear" w:fill="DBEAFE"/>
            <w:vAlign w:val="center"/>
          </w:tcPr>
          <w:p>
            <w:pPr>
              <w:keepLines/>
              <w:spacing w:after="0"/>
            </w:pPr>
            <w:r/>
            <w:r>
              <w:rPr>
                <w:rFonts w:ascii="Aptos" w:hAnsi="Aptos"/>
                <w:b/>
                <w:color w:val="1E3A8A"/>
                <w:sz w:val="14"/>
              </w:rPr>
              <w:t>Contract</w:t>
            </w:r>
          </w:p>
        </w:tc>
      </w:tr>
      <w:tr>
        <w:trPr>
          <w:cantSplit/>
        </w:trPr>
        <w:tc>
          <w:tcPr>
            <w:tcW w:type="dxa" w:w="1944"/>
            <w:vAlign w:val="center"/>
          </w:tcPr>
          <w:p>
            <w:pPr>
              <w:keepLines/>
              <w:spacing w:after="0"/>
            </w:pPr>
            <w:r/>
            <w:r>
              <w:rPr>
                <w:rFonts w:ascii="Aptos" w:hAnsi="Aptos"/>
                <w:b w:val="0"/>
                <w:color w:val="1E293B"/>
                <w:sz w:val="14"/>
              </w:rPr>
              <w:t>Project boundary</w:t>
            </w:r>
          </w:p>
        </w:tc>
        <w:tc>
          <w:tcPr>
            <w:tcW w:type="dxa" w:w="2736"/>
            <w:vAlign w:val="center"/>
          </w:tcPr>
          <w:p>
            <w:pPr>
              <w:keepLines/>
              <w:spacing w:after="0"/>
            </w:pPr>
            <w:r/>
            <w:r>
              <w:rPr>
                <w:rFonts w:ascii="Aptos" w:hAnsi="Aptos"/>
                <w:b w:val="0"/>
                <w:color w:val="1E293B"/>
                <w:sz w:val="14"/>
              </w:rPr>
              <w:t>One namespace per project</w:t>
            </w:r>
          </w:p>
        </w:tc>
        <w:tc>
          <w:tcPr>
            <w:tcW w:type="dxa" w:w="1440"/>
            <w:vAlign w:val="center"/>
          </w:tcPr>
          <w:p>
            <w:pPr>
              <w:keepLines/>
              <w:spacing w:after="0"/>
            </w:pPr>
            <w:r/>
            <w:r>
              <w:rPr>
                <w:rFonts w:ascii="Aptos" w:hAnsi="Aptos"/>
                <w:b w:val="0"/>
                <w:color w:val="1E293B"/>
                <w:sz w:val="14"/>
              </w:rPr>
              <w:t>Required</w:t>
            </w:r>
          </w:p>
        </w:tc>
        <w:tc>
          <w:tcPr>
            <w:tcW w:type="dxa" w:w="3960"/>
            <w:vAlign w:val="center"/>
          </w:tcPr>
          <w:p>
            <w:pPr>
              <w:keepLines/>
              <w:spacing w:after="0"/>
            </w:pPr>
            <w:r/>
            <w:r>
              <w:rPr>
                <w:rFonts w:ascii="Aptos" w:hAnsi="Aptos"/>
                <w:b w:val="0"/>
                <w:color w:val="1E293B"/>
                <w:sz w:val="14"/>
              </w:rPr>
              <w:t>Namespace + quota + service account + NetworkPolicy is the isolation and cleanup unit.</w:t>
            </w:r>
          </w:p>
        </w:tc>
      </w:tr>
      <w:tr>
        <w:trPr>
          <w:cantSplit/>
        </w:trPr>
        <w:tc>
          <w:tcPr>
            <w:tcW w:type="dxa" w:w="1944"/>
            <w:shd w:val="clear" w:fill="F8FAFC"/>
            <w:vAlign w:val="center"/>
          </w:tcPr>
          <w:p>
            <w:pPr>
              <w:keepLines/>
              <w:spacing w:after="0"/>
            </w:pPr>
            <w:r/>
            <w:r>
              <w:rPr>
                <w:rFonts w:ascii="Aptos" w:hAnsi="Aptos"/>
                <w:b w:val="0"/>
                <w:color w:val="1E293B"/>
                <w:sz w:val="14"/>
              </w:rPr>
              <w:t>Workspace storage</w:t>
            </w:r>
          </w:p>
        </w:tc>
        <w:tc>
          <w:tcPr>
            <w:tcW w:type="dxa" w:w="2736"/>
            <w:shd w:val="clear" w:fill="F8FAFC"/>
            <w:vAlign w:val="center"/>
          </w:tcPr>
          <w:p>
            <w:pPr>
              <w:keepLines/>
              <w:spacing w:after="0"/>
            </w:pPr>
            <w:r/>
            <w:r>
              <w:rPr>
                <w:rFonts w:ascii="Aptos" w:hAnsi="Aptos"/>
                <w:b w:val="0"/>
                <w:color w:val="1E293B"/>
                <w:sz w:val="14"/>
              </w:rPr>
              <w:t>local-path-retain PVC, RWO, 2 GiB</w:t>
            </w:r>
          </w:p>
        </w:tc>
        <w:tc>
          <w:tcPr>
            <w:tcW w:type="dxa" w:w="1440"/>
            <w:shd w:val="clear" w:fill="F8FAFC"/>
            <w:vAlign w:val="center"/>
          </w:tcPr>
          <w:p>
            <w:pPr>
              <w:keepLines/>
              <w:spacing w:after="0"/>
            </w:pPr>
            <w:r/>
            <w:r>
              <w:rPr>
                <w:rFonts w:ascii="Aptos" w:hAnsi="Aptos"/>
                <w:b w:val="0"/>
                <w:color w:val="1E293B"/>
                <w:sz w:val="14"/>
              </w:rPr>
              <w:t>Required</w:t>
            </w:r>
          </w:p>
        </w:tc>
        <w:tc>
          <w:tcPr>
            <w:tcW w:type="dxa" w:w="3960"/>
            <w:shd w:val="clear" w:fill="F8FAFC"/>
            <w:vAlign w:val="center"/>
          </w:tcPr>
          <w:p>
            <w:pPr>
              <w:keepLines/>
              <w:spacing w:after="0"/>
            </w:pPr>
            <w:r/>
            <w:r>
              <w:rPr>
                <w:rFonts w:ascii="Aptos" w:hAnsi="Aptos"/>
                <w:b w:val="0"/>
                <w:color w:val="1E293B"/>
                <w:sz w:val="14"/>
              </w:rPr>
              <w:t>Preview and one Agent Job mount with runAsUser/runAsGroup/fsGroup 10001; WaitForFirstConsumer; reclaim Retain.</w:t>
            </w:r>
          </w:p>
        </w:tc>
      </w:tr>
      <w:tr>
        <w:trPr>
          <w:cantSplit/>
        </w:trPr>
        <w:tc>
          <w:tcPr>
            <w:tcW w:type="dxa" w:w="1944"/>
            <w:vAlign w:val="center"/>
          </w:tcPr>
          <w:p>
            <w:pPr>
              <w:keepLines/>
              <w:spacing w:after="0"/>
            </w:pPr>
            <w:r/>
            <w:r>
              <w:rPr>
                <w:rFonts w:ascii="Aptos" w:hAnsi="Aptos"/>
                <w:b w:val="0"/>
                <w:color w:val="1E293B"/>
                <w:sz w:val="14"/>
              </w:rPr>
              <w:t>Preview workload</w:t>
            </w:r>
          </w:p>
        </w:tc>
        <w:tc>
          <w:tcPr>
            <w:tcW w:type="dxa" w:w="2736"/>
            <w:vAlign w:val="center"/>
          </w:tcPr>
          <w:p>
            <w:pPr>
              <w:keepLines/>
              <w:spacing w:after="0"/>
            </w:pPr>
            <w:r/>
            <w:r>
              <w:rPr>
                <w:rFonts w:ascii="Aptos" w:hAnsi="Aptos"/>
                <w:b w:val="0"/>
                <w:color w:val="1E293B"/>
                <w:sz w:val="14"/>
              </w:rPr>
              <w:t>Deployment, replicas 0 or 1</w:t>
            </w:r>
          </w:p>
        </w:tc>
        <w:tc>
          <w:tcPr>
            <w:tcW w:type="dxa" w:w="1440"/>
            <w:vAlign w:val="center"/>
          </w:tcPr>
          <w:p>
            <w:pPr>
              <w:keepLines/>
              <w:spacing w:after="0"/>
            </w:pPr>
            <w:r/>
            <w:r>
              <w:rPr>
                <w:rFonts w:ascii="Aptos" w:hAnsi="Aptos"/>
                <w:b w:val="0"/>
                <w:color w:val="1E293B"/>
                <w:sz w:val="14"/>
              </w:rPr>
              <w:t>Required</w:t>
            </w:r>
          </w:p>
        </w:tc>
        <w:tc>
          <w:tcPr>
            <w:tcW w:type="dxa" w:w="3960"/>
            <w:vAlign w:val="center"/>
          </w:tcPr>
          <w:p>
            <w:pPr>
              <w:keepLines/>
              <w:spacing w:after="0"/>
            </w:pPr>
            <w:r/>
            <w:r>
              <w:rPr>
                <w:rFonts w:ascii="Aptos" w:hAnsi="Aptos"/>
                <w:b w:val="0"/>
                <w:color w:val="1E293B"/>
                <w:sz w:val="14"/>
              </w:rPr>
              <w:t>Scale to zero on stop/idle; one mutable active instance.</w:t>
            </w:r>
          </w:p>
        </w:tc>
      </w:tr>
      <w:tr>
        <w:trPr>
          <w:cantSplit/>
        </w:trPr>
        <w:tc>
          <w:tcPr>
            <w:tcW w:type="dxa" w:w="1944"/>
            <w:shd w:val="clear" w:fill="F8FAFC"/>
            <w:vAlign w:val="center"/>
          </w:tcPr>
          <w:p>
            <w:pPr>
              <w:keepLines/>
              <w:spacing w:after="0"/>
            </w:pPr>
            <w:r/>
            <w:r>
              <w:rPr>
                <w:rFonts w:ascii="Aptos" w:hAnsi="Aptos"/>
                <w:b w:val="0"/>
                <w:color w:val="1E293B"/>
                <w:sz w:val="14"/>
              </w:rPr>
              <w:t>Frontend runtime</w:t>
            </w:r>
          </w:p>
        </w:tc>
        <w:tc>
          <w:tcPr>
            <w:tcW w:type="dxa" w:w="2736"/>
            <w:shd w:val="clear" w:fill="F8FAFC"/>
            <w:vAlign w:val="center"/>
          </w:tcPr>
          <w:p>
            <w:pPr>
              <w:keepLines/>
              <w:spacing w:after="0"/>
            </w:pPr>
            <w:r/>
            <w:r>
              <w:rPr>
                <w:rFonts w:ascii="Aptos" w:hAnsi="Aptos"/>
                <w:b w:val="0"/>
                <w:color w:val="1E293B"/>
                <w:sz w:val="14"/>
              </w:rPr>
              <w:t>Vite container, port 5173</w:t>
            </w:r>
          </w:p>
        </w:tc>
        <w:tc>
          <w:tcPr>
            <w:tcW w:type="dxa" w:w="1440"/>
            <w:shd w:val="clear" w:fill="F8FAFC"/>
            <w:vAlign w:val="center"/>
          </w:tcPr>
          <w:p>
            <w:pPr>
              <w:keepLines/>
              <w:spacing w:after="0"/>
            </w:pPr>
            <w:r/>
            <w:r>
              <w:rPr>
                <w:rFonts w:ascii="Aptos" w:hAnsi="Aptos"/>
                <w:b w:val="0"/>
                <w:color w:val="1E293B"/>
                <w:sz w:val="14"/>
              </w:rPr>
              <w:t>Required</w:t>
            </w:r>
          </w:p>
        </w:tc>
        <w:tc>
          <w:tcPr>
            <w:tcW w:type="dxa" w:w="3960"/>
            <w:shd w:val="clear" w:fill="F8FAFC"/>
            <w:vAlign w:val="center"/>
          </w:tcPr>
          <w:p>
            <w:pPr>
              <w:keepLines/>
              <w:spacing w:after="0"/>
            </w:pPr>
            <w:r/>
            <w:r>
              <w:rPr>
                <w:rFonts w:ascii="Aptos" w:hAnsi="Aptos"/>
                <w:b w:val="0"/>
                <w:color w:val="1E293B"/>
                <w:sz w:val="14"/>
              </w:rPr>
              <w:t>HMR development server; never published as production runtime.</w:t>
            </w:r>
          </w:p>
        </w:tc>
      </w:tr>
      <w:tr>
        <w:trPr>
          <w:cantSplit/>
        </w:trPr>
        <w:tc>
          <w:tcPr>
            <w:tcW w:type="dxa" w:w="1944"/>
            <w:vAlign w:val="center"/>
          </w:tcPr>
          <w:p>
            <w:pPr>
              <w:keepLines/>
              <w:spacing w:after="0"/>
            </w:pPr>
            <w:r/>
            <w:r>
              <w:rPr>
                <w:rFonts w:ascii="Aptos" w:hAnsi="Aptos"/>
                <w:b w:val="0"/>
                <w:color w:val="1E293B"/>
                <w:sz w:val="14"/>
              </w:rPr>
              <w:t>Backend runtime</w:t>
            </w:r>
          </w:p>
        </w:tc>
        <w:tc>
          <w:tcPr>
            <w:tcW w:type="dxa" w:w="2736"/>
            <w:vAlign w:val="center"/>
          </w:tcPr>
          <w:p>
            <w:pPr>
              <w:keepLines/>
              <w:spacing w:after="0"/>
            </w:pPr>
            <w:r/>
            <w:r>
              <w:rPr>
                <w:rFonts w:ascii="Aptos" w:hAnsi="Aptos"/>
                <w:b w:val="0"/>
                <w:color w:val="1E293B"/>
                <w:sz w:val="14"/>
              </w:rPr>
              <w:t>Uvicorn/FastAPI container, port 8000</w:t>
            </w:r>
          </w:p>
        </w:tc>
        <w:tc>
          <w:tcPr>
            <w:tcW w:type="dxa" w:w="1440"/>
            <w:vAlign w:val="center"/>
          </w:tcPr>
          <w:p>
            <w:pPr>
              <w:keepLines/>
              <w:spacing w:after="0"/>
            </w:pPr>
            <w:r/>
            <w:r>
              <w:rPr>
                <w:rFonts w:ascii="Aptos" w:hAnsi="Aptos"/>
                <w:b w:val="0"/>
                <w:color w:val="1E293B"/>
                <w:sz w:val="14"/>
              </w:rPr>
              <w:t>Required</w:t>
            </w:r>
          </w:p>
        </w:tc>
        <w:tc>
          <w:tcPr>
            <w:tcW w:type="dxa" w:w="3960"/>
            <w:vAlign w:val="center"/>
          </w:tcPr>
          <w:p>
            <w:pPr>
              <w:keepLines/>
              <w:spacing w:after="0"/>
            </w:pPr>
            <w:r/>
            <w:r>
              <w:rPr>
                <w:rFonts w:ascii="Aptos" w:hAnsi="Aptos"/>
                <w:b w:val="0"/>
                <w:color w:val="1E293B"/>
                <w:sz w:val="14"/>
              </w:rPr>
              <w:t>Source reload enabled only in mutable preview.</w:t>
            </w:r>
          </w:p>
        </w:tc>
      </w:tr>
      <w:tr>
        <w:trPr>
          <w:cantSplit/>
        </w:trPr>
        <w:tc>
          <w:tcPr>
            <w:tcW w:type="dxa" w:w="1944"/>
            <w:shd w:val="clear" w:fill="F8FAFC"/>
            <w:vAlign w:val="center"/>
          </w:tcPr>
          <w:p>
            <w:pPr>
              <w:keepLines/>
              <w:spacing w:after="0"/>
            </w:pPr>
            <w:r/>
            <w:r>
              <w:rPr>
                <w:rFonts w:ascii="Aptos" w:hAnsi="Aptos"/>
                <w:b w:val="0"/>
                <w:color w:val="1E293B"/>
                <w:sz w:val="14"/>
              </w:rPr>
              <w:t>Preview route</w:t>
            </w:r>
          </w:p>
        </w:tc>
        <w:tc>
          <w:tcPr>
            <w:tcW w:type="dxa" w:w="2736"/>
            <w:shd w:val="clear" w:fill="F8FAFC"/>
            <w:vAlign w:val="center"/>
          </w:tcPr>
          <w:p>
            <w:pPr>
              <w:keepLines/>
              <w:spacing w:after="0"/>
            </w:pPr>
            <w:r/>
            <w:r>
              <w:rPr>
                <w:rFonts w:ascii="Aptos" w:hAnsi="Aptos"/>
                <w:b w:val="0"/>
                <w:color w:val="1E293B"/>
                <w:sz w:val="14"/>
              </w:rPr>
              <w:t>Service + Preview Gateway</w:t>
            </w:r>
          </w:p>
        </w:tc>
        <w:tc>
          <w:tcPr>
            <w:tcW w:type="dxa" w:w="1440"/>
            <w:shd w:val="clear" w:fill="F8FAFC"/>
            <w:vAlign w:val="center"/>
          </w:tcPr>
          <w:p>
            <w:pPr>
              <w:keepLines/>
              <w:spacing w:after="0"/>
            </w:pPr>
            <w:r/>
            <w:r>
              <w:rPr>
                <w:rFonts w:ascii="Aptos" w:hAnsi="Aptos"/>
                <w:b w:val="0"/>
                <w:color w:val="1E293B"/>
                <w:sz w:val="14"/>
              </w:rPr>
              <w:t>Required</w:t>
            </w:r>
          </w:p>
        </w:tc>
        <w:tc>
          <w:tcPr>
            <w:tcW w:type="dxa" w:w="3960"/>
            <w:shd w:val="clear" w:fill="F8FAFC"/>
            <w:vAlign w:val="center"/>
          </w:tcPr>
          <w:p>
            <w:pPr>
              <w:keepLines/>
              <w:spacing w:after="0"/>
            </w:pPr>
            <w:r/>
            <w:r>
              <w:rPr>
                <w:rFonts w:ascii="Aptos" w:hAnsi="Aptos"/>
                <w:b w:val="0"/>
                <w:color w:val="1E293B"/>
                <w:sz w:val="14"/>
              </w:rPr>
              <w:t>Named frontend/backend targets; no host port per project.</w:t>
            </w:r>
          </w:p>
        </w:tc>
      </w:tr>
      <w:tr>
        <w:trPr>
          <w:cantSplit/>
        </w:trPr>
        <w:tc>
          <w:tcPr>
            <w:tcW w:type="dxa" w:w="1944"/>
            <w:vAlign w:val="center"/>
          </w:tcPr>
          <w:p>
            <w:pPr>
              <w:keepLines/>
              <w:spacing w:after="0"/>
            </w:pPr>
            <w:r/>
            <w:r>
              <w:rPr>
                <w:rFonts w:ascii="Aptos" w:hAnsi="Aptos"/>
                <w:b w:val="0"/>
                <w:color w:val="1E293B"/>
                <w:sz w:val="14"/>
              </w:rPr>
              <w:t>Agent mutation</w:t>
            </w:r>
          </w:p>
        </w:tc>
        <w:tc>
          <w:tcPr>
            <w:tcW w:type="dxa" w:w="2736"/>
            <w:vAlign w:val="center"/>
          </w:tcPr>
          <w:p>
            <w:pPr>
              <w:keepLines/>
              <w:spacing w:after="0"/>
            </w:pPr>
            <w:r/>
            <w:r>
              <w:rPr>
                <w:rFonts w:ascii="Aptos" w:hAnsi="Aptos"/>
                <w:b w:val="0"/>
                <w:color w:val="1E293B"/>
                <w:sz w:val="14"/>
              </w:rPr>
              <w:t>Job mounting workspace PVC</w:t>
            </w:r>
          </w:p>
        </w:tc>
        <w:tc>
          <w:tcPr>
            <w:tcW w:type="dxa" w:w="1440"/>
            <w:vAlign w:val="center"/>
          </w:tcPr>
          <w:p>
            <w:pPr>
              <w:keepLines/>
              <w:spacing w:after="0"/>
            </w:pPr>
            <w:r/>
            <w:r>
              <w:rPr>
                <w:rFonts w:ascii="Aptos" w:hAnsi="Aptos"/>
                <w:b w:val="0"/>
                <w:color w:val="1E293B"/>
                <w:sz w:val="14"/>
              </w:rPr>
              <w:t>Required</w:t>
            </w:r>
          </w:p>
        </w:tc>
        <w:tc>
          <w:tcPr>
            <w:tcW w:type="dxa" w:w="3960"/>
            <w:vAlign w:val="center"/>
          </w:tcPr>
          <w:p>
            <w:pPr>
              <w:keepLines/>
              <w:spacing w:after="0"/>
            </w:pPr>
            <w:r/>
            <w:r>
              <w:rPr>
                <w:rFonts w:ascii="Aptos" w:hAnsi="Aptos"/>
                <w:b w:val="0"/>
                <w:color w:val="1E293B"/>
                <w:sz w:val="14"/>
              </w:rPr>
              <w:t>Bounded duration; heartbeat; one mutation lease/project; fenced recovery.</w:t>
            </w:r>
          </w:p>
        </w:tc>
      </w:tr>
      <w:tr>
        <w:trPr>
          <w:cantSplit/>
        </w:trPr>
        <w:tc>
          <w:tcPr>
            <w:tcW w:type="dxa" w:w="1944"/>
            <w:shd w:val="clear" w:fill="F8FAFC"/>
            <w:vAlign w:val="center"/>
          </w:tcPr>
          <w:p>
            <w:pPr>
              <w:keepLines/>
              <w:spacing w:after="0"/>
            </w:pPr>
            <w:r/>
            <w:r>
              <w:rPr>
                <w:rFonts w:ascii="Aptos" w:hAnsi="Aptos"/>
                <w:b w:val="0"/>
                <w:color w:val="1E293B"/>
                <w:sz w:val="14"/>
              </w:rPr>
              <w:t>Resource governance</w:t>
            </w:r>
          </w:p>
        </w:tc>
        <w:tc>
          <w:tcPr>
            <w:tcW w:type="dxa" w:w="2736"/>
            <w:shd w:val="clear" w:fill="F8FAFC"/>
            <w:vAlign w:val="center"/>
          </w:tcPr>
          <w:p>
            <w:pPr>
              <w:keepLines/>
              <w:spacing w:after="0"/>
            </w:pPr>
            <w:r/>
            <w:r>
              <w:rPr>
                <w:rFonts w:ascii="Aptos" w:hAnsi="Aptos"/>
                <w:b w:val="0"/>
                <w:color w:val="1E293B"/>
                <w:sz w:val="14"/>
              </w:rPr>
              <w:t>ResourceQuota + LimitRange</w:t>
            </w:r>
          </w:p>
        </w:tc>
        <w:tc>
          <w:tcPr>
            <w:tcW w:type="dxa" w:w="1440"/>
            <w:shd w:val="clear" w:fill="F8FAFC"/>
            <w:vAlign w:val="center"/>
          </w:tcPr>
          <w:p>
            <w:pPr>
              <w:keepLines/>
              <w:spacing w:after="0"/>
            </w:pPr>
            <w:r/>
            <w:r>
              <w:rPr>
                <w:rFonts w:ascii="Aptos" w:hAnsi="Aptos"/>
                <w:b w:val="0"/>
                <w:color w:val="1E293B"/>
                <w:sz w:val="14"/>
              </w:rPr>
              <w:t>Required</w:t>
            </w:r>
          </w:p>
        </w:tc>
        <w:tc>
          <w:tcPr>
            <w:tcW w:type="dxa" w:w="3960"/>
            <w:shd w:val="clear" w:fill="F8FAFC"/>
            <w:vAlign w:val="center"/>
          </w:tcPr>
          <w:p>
            <w:pPr>
              <w:keepLines/>
              <w:spacing w:after="0"/>
            </w:pPr>
            <w:r/>
            <w:r>
              <w:rPr>
                <w:rFonts w:ascii="Aptos" w:hAnsi="Aptos"/>
                <w:b w:val="0"/>
                <w:color w:val="1E293B"/>
                <w:sz w:val="14"/>
              </w:rPr>
              <w:t>CPU, RAM, storage and object-count limits.</w:t>
            </w:r>
          </w:p>
        </w:tc>
      </w:tr>
      <w:tr>
        <w:trPr>
          <w:cantSplit/>
        </w:trPr>
        <w:tc>
          <w:tcPr>
            <w:tcW w:type="dxa" w:w="1944"/>
            <w:vAlign w:val="center"/>
          </w:tcPr>
          <w:p>
            <w:pPr>
              <w:keepLines/>
              <w:spacing w:after="0"/>
            </w:pPr>
            <w:r/>
            <w:r>
              <w:rPr>
                <w:rFonts w:ascii="Aptos" w:hAnsi="Aptos"/>
                <w:b w:val="0"/>
                <w:color w:val="1E293B"/>
                <w:sz w:val="14"/>
              </w:rPr>
              <w:t>Network governance</w:t>
            </w:r>
          </w:p>
        </w:tc>
        <w:tc>
          <w:tcPr>
            <w:tcW w:type="dxa" w:w="2736"/>
            <w:vAlign w:val="center"/>
          </w:tcPr>
          <w:p>
            <w:pPr>
              <w:keepLines/>
              <w:spacing w:after="0"/>
            </w:pPr>
            <w:r/>
            <w:r>
              <w:rPr>
                <w:rFonts w:ascii="Aptos" w:hAnsi="Aptos"/>
                <w:b w:val="0"/>
                <w:color w:val="1E293B"/>
                <w:sz w:val="14"/>
              </w:rPr>
              <w:t>Default-deny capable NetworkPolicy</w:t>
            </w:r>
          </w:p>
        </w:tc>
        <w:tc>
          <w:tcPr>
            <w:tcW w:type="dxa" w:w="1440"/>
            <w:vAlign w:val="center"/>
          </w:tcPr>
          <w:p>
            <w:pPr>
              <w:keepLines/>
              <w:spacing w:after="0"/>
            </w:pPr>
            <w:r/>
            <w:r>
              <w:rPr>
                <w:rFonts w:ascii="Aptos" w:hAnsi="Aptos"/>
                <w:b w:val="0"/>
                <w:color w:val="1E293B"/>
                <w:sz w:val="14"/>
              </w:rPr>
              <w:t>Required</w:t>
            </w:r>
          </w:p>
        </w:tc>
        <w:tc>
          <w:tcPr>
            <w:tcW w:type="dxa" w:w="3960"/>
            <w:vAlign w:val="center"/>
          </w:tcPr>
          <w:p>
            <w:pPr>
              <w:keepLines/>
              <w:spacing w:after="0"/>
            </w:pPr>
            <w:r/>
            <w:r>
              <w:rPr>
                <w:rFonts w:ascii="Aptos" w:hAnsi="Aptos"/>
                <w:b w:val="0"/>
                <w:color w:val="1E293B"/>
                <w:sz w:val="14"/>
              </w:rPr>
              <w:t>Exact K3s policy provider confirmed by spike.</w:t>
            </w:r>
          </w:p>
        </w:tc>
      </w:tr>
      <w:tr>
        <w:trPr>
          <w:cantSplit/>
        </w:trPr>
        <w:tc>
          <w:tcPr>
            <w:tcW w:type="dxa" w:w="1944"/>
            <w:shd w:val="clear" w:fill="F8FAFC"/>
            <w:vAlign w:val="center"/>
          </w:tcPr>
          <w:p>
            <w:pPr>
              <w:keepLines/>
              <w:spacing w:after="0"/>
            </w:pPr>
            <w:r/>
            <w:r>
              <w:rPr>
                <w:rFonts w:ascii="Aptos" w:hAnsi="Aptos"/>
                <w:b w:val="0"/>
                <w:color w:val="1E293B"/>
                <w:sz w:val="14"/>
              </w:rPr>
              <w:t>Runtime hardening</w:t>
            </w:r>
          </w:p>
        </w:tc>
        <w:tc>
          <w:tcPr>
            <w:tcW w:type="dxa" w:w="2736"/>
            <w:shd w:val="clear" w:fill="F8FAFC"/>
            <w:vAlign w:val="center"/>
          </w:tcPr>
          <w:p>
            <w:pPr>
              <w:keepLines/>
              <w:spacing w:after="0"/>
            </w:pPr>
            <w:r/>
            <w:r>
              <w:rPr>
                <w:rFonts w:ascii="Aptos" w:hAnsi="Aptos"/>
                <w:b w:val="0"/>
                <w:color w:val="1E293B"/>
                <w:sz w:val="14"/>
              </w:rPr>
              <w:t>Non-root, no privileges/socket/hostPath</w:t>
            </w:r>
          </w:p>
        </w:tc>
        <w:tc>
          <w:tcPr>
            <w:tcW w:type="dxa" w:w="1440"/>
            <w:shd w:val="clear" w:fill="F8FAFC"/>
            <w:vAlign w:val="center"/>
          </w:tcPr>
          <w:p>
            <w:pPr>
              <w:keepLines/>
              <w:spacing w:after="0"/>
            </w:pPr>
            <w:r/>
            <w:r>
              <w:rPr>
                <w:rFonts w:ascii="Aptos" w:hAnsi="Aptos"/>
                <w:b w:val="0"/>
                <w:color w:val="1E293B"/>
                <w:sz w:val="14"/>
              </w:rPr>
              <w:t>Required</w:t>
            </w:r>
          </w:p>
        </w:tc>
        <w:tc>
          <w:tcPr>
            <w:tcW w:type="dxa" w:w="3960"/>
            <w:shd w:val="clear" w:fill="F8FAFC"/>
            <w:vAlign w:val="center"/>
          </w:tcPr>
          <w:p>
            <w:pPr>
              <w:keepLines/>
              <w:spacing w:after="0"/>
            </w:pPr>
            <w:r/>
            <w:r>
              <w:rPr>
                <w:rFonts w:ascii="Aptos" w:hAnsi="Aptos"/>
                <w:b w:val="0"/>
                <w:color w:val="1E293B"/>
                <w:sz w:val="14"/>
              </w:rPr>
              <w:t>Standard runc shares the host kernel; not microVM isolation.</w:t>
            </w:r>
          </w:p>
        </w:tc>
      </w:tr>
    </w:tbl>
    <w:p>
      <w:pPr>
        <w:spacing w:after="0"/>
      </w:pPr>
    </w:p>
    <w:p>
      <w:pPr>
        <w:pStyle w:val="Heading2"/>
        <w:spacing w:after="80"/>
      </w:pPr>
      <w:r>
        <w:t>Preferred object relationship</w:t>
      </w:r>
    </w:p>
    <w:tbl>
      <w:tblPr>
        <w:tblW w:type="auto" w:w="0"/>
        <w:tblLook w:firstColumn="1" w:firstRow="1" w:lastColumn="0" w:lastRow="0" w:noHBand="0" w:noVBand="1" w:val="04A0"/>
      </w:tblPr>
      <w:tblGrid>
        <w:gridCol w:w="10282"/>
      </w:tblGrid>
      <w:tr>
        <w:tc>
          <w:tcPr>
            <w:tcW w:type="dxa" w:w="10282"/>
            <w:shd w:val="clear" w:fill="DBEAFE"/>
          </w:tcPr>
          <w:p>
            <w:pPr>
              <w:spacing w:after="0"/>
            </w:pPr>
            <w:r>
              <w:rPr>
                <w:b/>
                <w:color w:val="2563EB"/>
                <w:sz w:val="19"/>
              </w:rPr>
              <w:t>Project boundary → Workspace PVC → Preview Deployment (0/1) → one multi-port Preview Service. A bounded Agent Job mounts the same PVC and writes source under one mutation lease.</w:t>
            </w:r>
          </w:p>
        </w:tc>
      </w:tr>
    </w:tbl>
    <w:p>
      <w:pPr>
        <w:spacing w:after="0"/>
      </w:pPr>
    </w:p>
    <w:p>
      <w:pPr>
        <w:pStyle w:val="Heading2"/>
        <w:spacing w:after="80"/>
      </w:pPr>
      <w:r>
        <w:t>Why one Preview Pod and one multi-port Service</w:t>
      </w:r>
    </w:p>
    <w:p>
      <w:pPr>
        <w:pStyle w:val="ListBullet"/>
        <w:spacing w:after="36"/>
      </w:pPr>
      <w:r>
        <w:t>Vite and FastAPI share one project lifecycle and one workspace generation.</w:t>
      </w:r>
    </w:p>
    <w:p>
      <w:pPr>
        <w:pStyle w:val="ListBullet"/>
        <w:spacing w:after="36"/>
      </w:pPr>
      <w:r>
        <w:t>A single Service can expose named frontend and backend ports to the Preview Gateway.</w:t>
      </w:r>
    </w:p>
    <w:p>
      <w:pPr>
        <w:pStyle w:val="ListBullet"/>
        <w:spacing w:after="36"/>
      </w:pPr>
      <w:r>
        <w:t>It avoids unnecessary frontend/backend Deployments until independent scaling is required.</w:t>
      </w:r>
    </w:p>
    <w:p>
      <w:pPr>
        <w:pStyle w:val="ListBullet"/>
        <w:spacing w:after="36"/>
      </w:pPr>
      <w:r>
        <w:t>The Agent Job remains separate because it is finite, admitted, auditable and independently terminated.</w:t>
      </w:r>
    </w:p>
    <w:p>
      <w:pPr>
        <w:pStyle w:val="Heading2"/>
        <w:spacing w:after="80"/>
      </w:pPr>
      <w:r>
        <w:t>Load-balancing boundary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024"/>
            <w:shd w:val="clear" w:fill="DBEAFE"/>
            <w:vAlign w:val="center"/>
          </w:tcPr>
          <w:p>
            <w:pPr>
              <w:keepLines/>
              <w:spacing w:after="0"/>
            </w:pPr>
            <w:r/>
            <w:r>
              <w:rPr>
                <w:rFonts w:ascii="Aptos" w:hAnsi="Aptos"/>
                <w:b/>
                <w:color w:val="1E3A8A"/>
                <w:sz w:val="15"/>
              </w:rPr>
              <w:t>Workload</w:t>
            </w:r>
          </w:p>
        </w:tc>
        <w:tc>
          <w:tcPr>
            <w:tcW w:type="dxa" w:w="3312"/>
            <w:shd w:val="clear" w:fill="DBEAFE"/>
            <w:vAlign w:val="center"/>
          </w:tcPr>
          <w:p>
            <w:pPr>
              <w:keepLines/>
              <w:spacing w:after="0"/>
            </w:pPr>
            <w:r/>
            <w:r>
              <w:rPr>
                <w:rFonts w:ascii="Aptos" w:hAnsi="Aptos"/>
                <w:b/>
                <w:color w:val="1E3A8A"/>
                <w:sz w:val="15"/>
              </w:rPr>
              <w:t>Replica posture</w:t>
            </w:r>
          </w:p>
        </w:tc>
        <w:tc>
          <w:tcPr>
            <w:tcW w:type="dxa" w:w="3744"/>
            <w:shd w:val="clear" w:fill="DBEAFE"/>
            <w:vAlign w:val="center"/>
          </w:tcPr>
          <w:p>
            <w:pPr>
              <w:keepLines/>
              <w:spacing w:after="0"/>
            </w:pPr>
            <w:r/>
            <w:r>
              <w:rPr>
                <w:rFonts w:ascii="Aptos" w:hAnsi="Aptos"/>
                <w:b/>
                <w:color w:val="1E3A8A"/>
                <w:sz w:val="15"/>
              </w:rPr>
              <w:t>Meaning</w:t>
            </w:r>
          </w:p>
        </w:tc>
      </w:tr>
      <w:tr>
        <w:trPr>
          <w:cantSplit/>
        </w:trPr>
        <w:tc>
          <w:tcPr>
            <w:tcW w:type="dxa" w:w="3024"/>
            <w:vAlign w:val="center"/>
          </w:tcPr>
          <w:p>
            <w:pPr>
              <w:keepLines/>
              <w:spacing w:after="0"/>
            </w:pPr>
            <w:r/>
            <w:r>
              <w:rPr>
                <w:rFonts w:ascii="Aptos" w:hAnsi="Aptos"/>
                <w:b w:val="0"/>
                <w:color w:val="1E293B"/>
                <w:sz w:val="15"/>
              </w:rPr>
              <w:t>NestJS and Preview Gateway</w:t>
            </w:r>
          </w:p>
        </w:tc>
        <w:tc>
          <w:tcPr>
            <w:tcW w:type="dxa" w:w="3312"/>
            <w:vAlign w:val="center"/>
          </w:tcPr>
          <w:p>
            <w:pPr>
              <w:keepLines/>
              <w:spacing w:after="0"/>
            </w:pPr>
            <w:r/>
            <w:r>
              <w:rPr>
                <w:rFonts w:ascii="Aptos" w:hAnsi="Aptos"/>
                <w:b w:val="0"/>
                <w:color w:val="1E293B"/>
                <w:sz w:val="15"/>
              </w:rPr>
              <w:t>Two same-node replicas where useful</w:t>
            </w:r>
          </w:p>
        </w:tc>
        <w:tc>
          <w:tcPr>
            <w:tcW w:type="dxa" w:w="3744"/>
            <w:vAlign w:val="center"/>
          </w:tcPr>
          <w:p>
            <w:pPr>
              <w:keepLines/>
              <w:spacing w:after="0"/>
            </w:pPr>
            <w:r/>
            <w:r>
              <w:rPr>
                <w:rFonts w:ascii="Aptos" w:hAnsi="Aptos"/>
                <w:b w:val="0"/>
                <w:color w:val="1E293B"/>
                <w:sz w:val="15"/>
              </w:rPr>
              <w:t>Kubernetes Service can distribute new requests; shared state must be external.</w:t>
            </w:r>
          </w:p>
        </w:tc>
      </w:tr>
      <w:tr>
        <w:trPr>
          <w:cantSplit/>
        </w:trPr>
        <w:tc>
          <w:tcPr>
            <w:tcW w:type="dxa" w:w="3024"/>
            <w:shd w:val="clear" w:fill="F8FAFC"/>
            <w:vAlign w:val="center"/>
          </w:tcPr>
          <w:p>
            <w:pPr>
              <w:keepLines/>
              <w:spacing w:after="0"/>
            </w:pPr>
            <w:r/>
            <w:r>
              <w:rPr>
                <w:rFonts w:ascii="Aptos" w:hAnsi="Aptos"/>
                <w:b w:val="0"/>
                <w:color w:val="1E293B"/>
                <w:sz w:val="15"/>
              </w:rPr>
              <w:t>Each project Preview Pod</w:t>
            </w:r>
          </w:p>
        </w:tc>
        <w:tc>
          <w:tcPr>
            <w:tcW w:type="dxa" w:w="3312"/>
            <w:shd w:val="clear" w:fill="F8FAFC"/>
            <w:vAlign w:val="center"/>
          </w:tcPr>
          <w:p>
            <w:pPr>
              <w:keepLines/>
              <w:spacing w:after="0"/>
            </w:pPr>
            <w:r/>
            <w:r>
              <w:rPr>
                <w:rFonts w:ascii="Aptos" w:hAnsi="Aptos"/>
                <w:b w:val="0"/>
                <w:color w:val="1E293B"/>
                <w:sz w:val="15"/>
              </w:rPr>
              <w:t>Zero or one replica</w:t>
            </w:r>
          </w:p>
        </w:tc>
        <w:tc>
          <w:tcPr>
            <w:tcW w:type="dxa" w:w="3744"/>
            <w:shd w:val="clear" w:fill="F8FAFC"/>
            <w:vAlign w:val="center"/>
          </w:tcPr>
          <w:p>
            <w:pPr>
              <w:keepLines/>
              <w:spacing w:after="0"/>
            </w:pPr>
            <w:r/>
            <w:r>
              <w:rPr>
                <w:rFonts w:ascii="Aptos" w:hAnsi="Aptos"/>
                <w:b w:val="0"/>
                <w:color w:val="1E293B"/>
                <w:sz w:val="15"/>
              </w:rPr>
              <w:t>No horizontal balancing of one mutable preview.</w:t>
            </w:r>
          </w:p>
        </w:tc>
      </w:tr>
      <w:tr>
        <w:trPr>
          <w:cantSplit/>
        </w:trPr>
        <w:tc>
          <w:tcPr>
            <w:tcW w:type="dxa" w:w="3024"/>
            <w:vAlign w:val="center"/>
          </w:tcPr>
          <w:p>
            <w:pPr>
              <w:keepLines/>
              <w:spacing w:after="0"/>
            </w:pPr>
            <w:r/>
            <w:r>
              <w:rPr>
                <w:rFonts w:ascii="Aptos" w:hAnsi="Aptos"/>
                <w:b w:val="0"/>
                <w:color w:val="1E293B"/>
                <w:sz w:val="15"/>
              </w:rPr>
              <w:t>Agent Jobs</w:t>
            </w:r>
          </w:p>
        </w:tc>
        <w:tc>
          <w:tcPr>
            <w:tcW w:type="dxa" w:w="3312"/>
            <w:vAlign w:val="center"/>
          </w:tcPr>
          <w:p>
            <w:pPr>
              <w:keepLines/>
              <w:spacing w:after="0"/>
            </w:pPr>
            <w:r/>
            <w:r>
              <w:rPr>
                <w:rFonts w:ascii="Aptos" w:hAnsi="Aptos"/>
                <w:b w:val="0"/>
                <w:color w:val="1E293B"/>
                <w:sz w:val="15"/>
              </w:rPr>
              <w:t>Several projects concurrently within global admission</w:t>
            </w:r>
          </w:p>
        </w:tc>
        <w:tc>
          <w:tcPr>
            <w:tcW w:type="dxa" w:w="3744"/>
            <w:vAlign w:val="center"/>
          </w:tcPr>
          <w:p>
            <w:pPr>
              <w:keepLines/>
              <w:spacing w:after="0"/>
            </w:pPr>
            <w:r/>
            <w:r>
              <w:rPr>
                <w:rFonts w:ascii="Aptos" w:hAnsi="Aptos"/>
                <w:b w:val="0"/>
                <w:color w:val="1E293B"/>
                <w:sz w:val="15"/>
              </w:rPr>
              <w:t>One active mutating Job per project.</w:t>
            </w:r>
          </w:p>
        </w:tc>
      </w:tr>
      <w:tr>
        <w:trPr>
          <w:cantSplit/>
        </w:trPr>
        <w:tc>
          <w:tcPr>
            <w:tcW w:type="dxa" w:w="3024"/>
            <w:shd w:val="clear" w:fill="F8FAFC"/>
            <w:vAlign w:val="center"/>
          </w:tcPr>
          <w:p>
            <w:pPr>
              <w:keepLines/>
              <w:spacing w:after="0"/>
            </w:pPr>
            <w:r/>
            <w:r>
              <w:rPr>
                <w:rFonts w:ascii="Aptos" w:hAnsi="Aptos"/>
                <w:b w:val="0"/>
                <w:color w:val="1E293B"/>
                <w:sz w:val="15"/>
              </w:rPr>
              <w:t>PostgreSQL / K3s node</w:t>
            </w:r>
          </w:p>
        </w:tc>
        <w:tc>
          <w:tcPr>
            <w:tcW w:type="dxa" w:w="3312"/>
            <w:shd w:val="clear" w:fill="F8FAFC"/>
            <w:vAlign w:val="center"/>
          </w:tcPr>
          <w:p>
            <w:pPr>
              <w:keepLines/>
              <w:spacing w:after="0"/>
            </w:pPr>
            <w:r/>
            <w:r>
              <w:rPr>
                <w:rFonts w:ascii="Aptos" w:hAnsi="Aptos"/>
                <w:b w:val="0"/>
                <w:color w:val="1E293B"/>
                <w:sz w:val="15"/>
              </w:rPr>
              <w:t>Single Stage 1 failure domain</w:t>
            </w:r>
          </w:p>
        </w:tc>
        <w:tc>
          <w:tcPr>
            <w:tcW w:type="dxa" w:w="3744"/>
            <w:shd w:val="clear" w:fill="F8FAFC"/>
            <w:vAlign w:val="center"/>
          </w:tcPr>
          <w:p>
            <w:pPr>
              <w:keepLines/>
              <w:spacing w:after="0"/>
            </w:pPr>
            <w:r/>
            <w:r>
              <w:rPr>
                <w:rFonts w:ascii="Aptos" w:hAnsi="Aptos"/>
                <w:b w:val="0"/>
                <w:color w:val="1E293B"/>
                <w:sz w:val="15"/>
              </w:rPr>
              <w:t>No hardware or database HA claim.</w:t>
            </w:r>
          </w:p>
        </w:tc>
      </w:tr>
    </w:tbl>
    <w:p>
      <w:pPr>
        <w:spacing w:after="0"/>
      </w:pPr>
    </w:p>
    <w:p>
      <w:r>
        <w:br w:type="page"/>
      </w:r>
    </w:p>
    <w:p>
      <w:pPr>
        <w:pStyle w:val="Heading1"/>
        <w:spacing w:after="80"/>
      </w:pPr>
      <w:r>
        <w:t>5. End-to-end live update design</w:t>
      </w:r>
    </w:p>
    <w:p>
      <w:pPr>
        <w:spacing w:after="40"/>
        <w:jc w:val="center"/>
      </w:pPr>
      <w:r>
        <w:drawing>
          <wp:inline xmlns:a="http://schemas.openxmlformats.org/drawingml/2006/main" xmlns:pic="http://schemas.openxmlformats.org/drawingml/2006/picture">
            <wp:extent cx="6492240" cy="3348629"/>
            <wp:docPr id="3" name="Picture 3"/>
            <wp:cNvGraphicFramePr>
              <a:graphicFrameLocks noChangeAspect="1"/>
            </wp:cNvGraphicFramePr>
            <a:graphic>
              <a:graphicData uri="http://schemas.openxmlformats.org/drawingml/2006/picture">
                <pic:pic>
                  <pic:nvPicPr>
                    <pic:cNvPr id="0" name="live-reload-flow.png"/>
                    <pic:cNvPicPr/>
                  </pic:nvPicPr>
                  <pic:blipFill>
                    <a:blip r:embed="rId13"/>
                    <a:stretch>
                      <a:fillRect/>
                    </a:stretch>
                  </pic:blipFill>
                  <pic:spPr>
                    <a:xfrm>
                      <a:off x="0" y="0"/>
                      <a:ext cx="6492240" cy="3348629"/>
                    </a:xfrm>
                    <a:prstGeom prst="rect"/>
                  </pic:spPr>
                </pic:pic>
              </a:graphicData>
            </a:graphic>
          </wp:inline>
        </w:drawing>
      </w:r>
    </w:p>
    <w:p>
      <w:pPr>
        <w:spacing w:after="80"/>
        <w:jc w:val="center"/>
      </w:pPr>
      <w:r>
        <w:rPr>
          <w:i/>
          <w:color w:val="475569"/>
          <w:sz w:val="16"/>
        </w:rPr>
        <w:t>Figure 2 — Explicit frontend HMR, backend reload and persistence flow.</w:t>
      </w:r>
    </w:p>
    <w:p>
      <w:pPr>
        <w:pStyle w:val="Heading2"/>
        <w:spacing w:after="80"/>
      </w:pPr>
      <w:r>
        <w:t>Authoritative sequence</w:t>
      </w:r>
    </w:p>
    <w:p>
      <w:pPr>
        <w:pStyle w:val="ListNumber"/>
        <w:spacing w:after="40"/>
      </w:pPr>
      <w:r>
        <w:t>NestJS persists the user message and creates an admitted AGENT_RUN.</w:t>
      </w:r>
    </w:p>
    <w:p>
      <w:pPr>
        <w:pStyle w:val="ListNumber"/>
        <w:spacing w:after="40"/>
      </w:pPr>
      <w:r>
        <w:t>The runtime controller creates one bounded Agent Job for the project generation.</w:t>
      </w:r>
    </w:p>
    <w:p>
      <w:pPr>
        <w:pStyle w:val="ListNumber"/>
        <w:spacing w:after="40"/>
      </w:pPr>
      <w:r>
        <w:t>The Job mounts the project Workspace PVC and writes only permitted paths.</w:t>
      </w:r>
    </w:p>
    <w:p>
      <w:pPr>
        <w:pStyle w:val="ListNumber"/>
        <w:spacing w:after="40"/>
      </w:pPr>
      <w:r>
        <w:t>Vite observes eligible frontend changes and sends an HMR update over the existing WSS route.</w:t>
      </w:r>
    </w:p>
    <w:p>
      <w:pPr>
        <w:pStyle w:val="ListNumber"/>
        <w:spacing w:after="40"/>
      </w:pPr>
      <w:r>
        <w:t>Uvicorn observes supported Python source changes and reloads the backend process.</w:t>
      </w:r>
    </w:p>
    <w:p>
      <w:pPr>
        <w:pStyle w:val="ListNumber"/>
        <w:spacing w:after="40"/>
      </w:pPr>
      <w:r>
        <w:t>The Preview Gateway continues same-project owner authorization and path routing during reconnect.</w:t>
      </w:r>
    </w:p>
    <w:p>
      <w:pPr>
        <w:pStyle w:val="ListNumber"/>
        <w:spacing w:after="40"/>
      </w:pPr>
      <w:r>
        <w:t>Validation determines Ready, Restart required, Rebuild required, Approval required or Action required.</w:t>
      </w:r>
    </w:p>
    <w:p>
      <w:pPr>
        <w:pStyle w:val="ListNumber"/>
        <w:spacing w:after="40"/>
      </w:pPr>
      <w:r>
        <w:t>Only an accepted result creates the accepted checkpoint/current-version transition.</w:t>
      </w:r>
    </w:p>
    <w:p>
      <w:r>
        <w:br w:type="page"/>
      </w:r>
    </w:p>
    <w:p>
      <w:pPr>
        <w:pStyle w:val="Heading1"/>
        <w:spacing w:after="80"/>
      </w:pPr>
      <w:r>
        <w:t>6. Preview routing and connectivity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232"/>
            <w:shd w:val="clear" w:fill="DBEAFE"/>
            <w:vAlign w:val="center"/>
          </w:tcPr>
          <w:p>
            <w:pPr>
              <w:keepLines/>
              <w:spacing w:after="0"/>
            </w:pPr>
            <w:r/>
            <w:r>
              <w:rPr>
                <w:rFonts w:ascii="Aptos" w:hAnsi="Aptos"/>
                <w:b/>
                <w:color w:val="1E3A8A"/>
                <w:sz w:val="14"/>
              </w:rPr>
              <w:t>Origin</w:t>
            </w:r>
          </w:p>
        </w:tc>
        <w:tc>
          <w:tcPr>
            <w:tcW w:type="dxa" w:w="1800"/>
            <w:shd w:val="clear" w:fill="DBEAFE"/>
            <w:vAlign w:val="center"/>
          </w:tcPr>
          <w:p>
            <w:pPr>
              <w:keepLines/>
              <w:spacing w:after="0"/>
            </w:pPr>
            <w:r/>
            <w:r>
              <w:rPr>
                <w:rFonts w:ascii="Aptos" w:hAnsi="Aptos"/>
                <w:b/>
                <w:color w:val="1E3A8A"/>
                <w:sz w:val="14"/>
              </w:rPr>
              <w:t>Path / protocol</w:t>
            </w:r>
          </w:p>
        </w:tc>
        <w:tc>
          <w:tcPr>
            <w:tcW w:type="dxa" w:w="3312"/>
            <w:shd w:val="clear" w:fill="DBEAFE"/>
            <w:vAlign w:val="center"/>
          </w:tcPr>
          <w:p>
            <w:pPr>
              <w:keepLines/>
              <w:spacing w:after="0"/>
            </w:pPr>
            <w:r/>
            <w:r>
              <w:rPr>
                <w:rFonts w:ascii="Aptos" w:hAnsi="Aptos"/>
                <w:b/>
                <w:color w:val="1E3A8A"/>
                <w:sz w:val="14"/>
              </w:rPr>
              <w:t>Target</w:t>
            </w:r>
          </w:p>
        </w:tc>
        <w:tc>
          <w:tcPr>
            <w:tcW w:type="dxa" w:w="2880"/>
            <w:shd w:val="clear" w:fill="DBEAFE"/>
            <w:vAlign w:val="center"/>
          </w:tcPr>
          <w:p>
            <w:pPr>
              <w:keepLines/>
              <w:spacing w:after="0"/>
            </w:pPr>
            <w:r/>
            <w:r>
              <w:rPr>
                <w:rFonts w:ascii="Aptos" w:hAnsi="Aptos"/>
                <w:b/>
                <w:color w:val="1E3A8A"/>
                <w:sz w:val="14"/>
              </w:rPr>
              <w:t>Rule</w:t>
            </w:r>
          </w:p>
        </w:tc>
      </w:tr>
      <w:tr>
        <w:trPr>
          <w:cantSplit/>
        </w:trPr>
        <w:tc>
          <w:tcPr>
            <w:tcW w:type="dxa" w:w="2232"/>
            <w:vAlign w:val="center"/>
          </w:tcPr>
          <w:p>
            <w:pPr>
              <w:keepLines/>
              <w:spacing w:after="0"/>
            </w:pPr>
            <w:r/>
            <w:r>
              <w:rPr>
                <w:rFonts w:ascii="Aptos" w:hAnsi="Aptos"/>
                <w:b w:val="0"/>
                <w:color w:val="1E293B"/>
                <w:sz w:val="14"/>
              </w:rPr>
              <w:t>app.&lt;domain&gt;</w:t>
            </w:r>
          </w:p>
        </w:tc>
        <w:tc>
          <w:tcPr>
            <w:tcW w:type="dxa" w:w="1800"/>
            <w:vAlign w:val="center"/>
          </w:tcPr>
          <w:p>
            <w:pPr>
              <w:keepLines/>
              <w:spacing w:after="0"/>
            </w:pPr>
            <w:r/>
            <w:r>
              <w:rPr>
                <w:rFonts w:ascii="Aptos" w:hAnsi="Aptos"/>
                <w:b w:val="0"/>
                <w:color w:val="1E293B"/>
                <w:sz w:val="14"/>
              </w:rPr>
              <w:t>/</w:t>
            </w:r>
          </w:p>
        </w:tc>
        <w:tc>
          <w:tcPr>
            <w:tcW w:type="dxa" w:w="3312"/>
            <w:vAlign w:val="center"/>
          </w:tcPr>
          <w:p>
            <w:pPr>
              <w:keepLines/>
              <w:spacing w:after="0"/>
            </w:pPr>
            <w:r/>
            <w:r>
              <w:rPr>
                <w:rFonts w:ascii="Aptos" w:hAnsi="Aptos"/>
                <w:b w:val="0"/>
                <w:color w:val="1E293B"/>
                <w:sz w:val="14"/>
              </w:rPr>
              <w:t>Product UI service</w:t>
            </w:r>
          </w:p>
        </w:tc>
        <w:tc>
          <w:tcPr>
            <w:tcW w:type="dxa" w:w="2880"/>
            <w:vAlign w:val="center"/>
          </w:tcPr>
          <w:p>
            <w:pPr>
              <w:keepLines/>
              <w:spacing w:after="0"/>
            </w:pPr>
            <w:r/>
            <w:r>
              <w:rPr>
                <w:rFonts w:ascii="Aptos" w:hAnsi="Aptos"/>
                <w:b w:val="0"/>
                <w:color w:val="1E293B"/>
                <w:sz w:val="14"/>
              </w:rPr>
              <w:t>Authenticated product experience.</w:t>
            </w:r>
          </w:p>
        </w:tc>
      </w:tr>
      <w:tr>
        <w:trPr>
          <w:cantSplit/>
        </w:trPr>
        <w:tc>
          <w:tcPr>
            <w:tcW w:type="dxa" w:w="2232"/>
            <w:shd w:val="clear" w:fill="F8FAFC"/>
            <w:vAlign w:val="center"/>
          </w:tcPr>
          <w:p>
            <w:pPr>
              <w:keepLines/>
              <w:spacing w:after="0"/>
            </w:pPr>
            <w:r/>
            <w:r>
              <w:rPr>
                <w:rFonts w:ascii="Aptos" w:hAnsi="Aptos"/>
                <w:b w:val="0"/>
                <w:color w:val="1E293B"/>
                <w:sz w:val="14"/>
              </w:rPr>
              <w:t>app.&lt;domain&gt;</w:t>
            </w:r>
          </w:p>
        </w:tc>
        <w:tc>
          <w:tcPr>
            <w:tcW w:type="dxa" w:w="1800"/>
            <w:shd w:val="clear" w:fill="F8FAFC"/>
            <w:vAlign w:val="center"/>
          </w:tcPr>
          <w:p>
            <w:pPr>
              <w:keepLines/>
              <w:spacing w:after="0"/>
            </w:pPr>
            <w:r/>
            <w:r>
              <w:rPr>
                <w:rFonts w:ascii="Aptos" w:hAnsi="Aptos"/>
                <w:b w:val="0"/>
                <w:color w:val="1E293B"/>
                <w:sz w:val="14"/>
              </w:rPr>
              <w:t>/api/*</w:t>
            </w:r>
          </w:p>
        </w:tc>
        <w:tc>
          <w:tcPr>
            <w:tcW w:type="dxa" w:w="3312"/>
            <w:shd w:val="clear" w:fill="F8FAFC"/>
            <w:vAlign w:val="center"/>
          </w:tcPr>
          <w:p>
            <w:pPr>
              <w:keepLines/>
              <w:spacing w:after="0"/>
            </w:pPr>
            <w:r/>
            <w:r>
              <w:rPr>
                <w:rFonts w:ascii="Aptos" w:hAnsi="Aptos"/>
                <w:b w:val="0"/>
                <w:color w:val="1E293B"/>
                <w:sz w:val="14"/>
              </w:rPr>
              <w:t>NestJS service</w:t>
            </w:r>
          </w:p>
        </w:tc>
        <w:tc>
          <w:tcPr>
            <w:tcW w:type="dxa" w:w="2880"/>
            <w:shd w:val="clear" w:fill="F8FAFC"/>
            <w:vAlign w:val="center"/>
          </w:tcPr>
          <w:p>
            <w:pPr>
              <w:keepLines/>
              <w:spacing w:after="0"/>
            </w:pPr>
            <w:r/>
            <w:r>
              <w:rPr>
                <w:rFonts w:ascii="Aptos" w:hAnsi="Aptos"/>
                <w:b w:val="0"/>
                <w:color w:val="1E293B"/>
                <w:sz w:val="14"/>
              </w:rPr>
              <w:t>Platform API; session/CSRF/auth enforced.</w:t>
            </w:r>
          </w:p>
        </w:tc>
      </w:tr>
      <w:tr>
        <w:trPr>
          <w:cantSplit/>
        </w:trPr>
        <w:tc>
          <w:tcPr>
            <w:tcW w:type="dxa" w:w="2232"/>
            <w:vAlign w:val="center"/>
          </w:tcPr>
          <w:p>
            <w:pPr>
              <w:keepLines/>
              <w:spacing w:after="0"/>
            </w:pPr>
            <w:r/>
            <w:r>
              <w:rPr>
                <w:rFonts w:ascii="Aptos" w:hAnsi="Aptos"/>
                <w:b w:val="0"/>
                <w:color w:val="1E293B"/>
                <w:sz w:val="14"/>
              </w:rPr>
              <w:t>*.preview.&lt;domain&gt;</w:t>
            </w:r>
          </w:p>
        </w:tc>
        <w:tc>
          <w:tcPr>
            <w:tcW w:type="dxa" w:w="1800"/>
            <w:vAlign w:val="center"/>
          </w:tcPr>
          <w:p>
            <w:pPr>
              <w:keepLines/>
              <w:spacing w:after="0"/>
            </w:pPr>
            <w:r/>
            <w:r>
              <w:rPr>
                <w:rFonts w:ascii="Aptos" w:hAnsi="Aptos"/>
                <w:b w:val="0"/>
                <w:color w:val="1E293B"/>
                <w:sz w:val="14"/>
              </w:rPr>
              <w:t>/</w:t>
            </w:r>
          </w:p>
        </w:tc>
        <w:tc>
          <w:tcPr>
            <w:tcW w:type="dxa" w:w="3312"/>
            <w:vAlign w:val="center"/>
          </w:tcPr>
          <w:p>
            <w:pPr>
              <w:keepLines/>
              <w:spacing w:after="0"/>
            </w:pPr>
            <w:r/>
            <w:r>
              <w:rPr>
                <w:rFonts w:ascii="Aptos" w:hAnsi="Aptos"/>
                <w:b w:val="0"/>
                <w:color w:val="1E293B"/>
                <w:sz w:val="14"/>
              </w:rPr>
              <w:t>Preview Gateway → project frontend target</w:t>
            </w:r>
          </w:p>
        </w:tc>
        <w:tc>
          <w:tcPr>
            <w:tcW w:type="dxa" w:w="2880"/>
            <w:vAlign w:val="center"/>
          </w:tcPr>
          <w:p>
            <w:pPr>
              <w:keepLines/>
              <w:spacing w:after="0"/>
            </w:pPr>
            <w:r/>
            <w:r>
              <w:rPr>
                <w:rFonts w:ascii="Aptos" w:hAnsi="Aptos"/>
                <w:b w:val="0"/>
                <w:color w:val="1E293B"/>
                <w:sz w:val="14"/>
              </w:rPr>
              <w:t>Vite HTML/assets and HMR endpoint.</w:t>
            </w:r>
          </w:p>
        </w:tc>
      </w:tr>
      <w:tr>
        <w:trPr>
          <w:cantSplit/>
        </w:trPr>
        <w:tc>
          <w:tcPr>
            <w:tcW w:type="dxa" w:w="2232"/>
            <w:shd w:val="clear" w:fill="F8FAFC"/>
            <w:vAlign w:val="center"/>
          </w:tcPr>
          <w:p>
            <w:pPr>
              <w:keepLines/>
              <w:spacing w:after="0"/>
            </w:pPr>
            <w:r/>
            <w:r>
              <w:rPr>
                <w:rFonts w:ascii="Aptos" w:hAnsi="Aptos"/>
                <w:b w:val="0"/>
                <w:color w:val="1E293B"/>
                <w:sz w:val="14"/>
              </w:rPr>
              <w:t>*.preview.&lt;domain&gt;</w:t>
            </w:r>
          </w:p>
        </w:tc>
        <w:tc>
          <w:tcPr>
            <w:tcW w:type="dxa" w:w="1800"/>
            <w:shd w:val="clear" w:fill="F8FAFC"/>
            <w:vAlign w:val="center"/>
          </w:tcPr>
          <w:p>
            <w:pPr>
              <w:keepLines/>
              <w:spacing w:after="0"/>
            </w:pPr>
            <w:r/>
            <w:r>
              <w:rPr>
                <w:rFonts w:ascii="Aptos" w:hAnsi="Aptos"/>
                <w:b w:val="0"/>
                <w:color w:val="1E293B"/>
                <w:sz w:val="14"/>
              </w:rPr>
              <w:t>/api/*</w:t>
            </w:r>
          </w:p>
        </w:tc>
        <w:tc>
          <w:tcPr>
            <w:tcW w:type="dxa" w:w="3312"/>
            <w:shd w:val="clear" w:fill="F8FAFC"/>
            <w:vAlign w:val="center"/>
          </w:tcPr>
          <w:p>
            <w:pPr>
              <w:keepLines/>
              <w:spacing w:after="0"/>
            </w:pPr>
            <w:r/>
            <w:r>
              <w:rPr>
                <w:rFonts w:ascii="Aptos" w:hAnsi="Aptos"/>
                <w:b w:val="0"/>
                <w:color w:val="1E293B"/>
                <w:sz w:val="14"/>
              </w:rPr>
              <w:t>Preview Gateway → project backend target</w:t>
            </w:r>
          </w:p>
        </w:tc>
        <w:tc>
          <w:tcPr>
            <w:tcW w:type="dxa" w:w="2880"/>
            <w:shd w:val="clear" w:fill="F8FAFC"/>
            <w:vAlign w:val="center"/>
          </w:tcPr>
          <w:p>
            <w:pPr>
              <w:keepLines/>
              <w:spacing w:after="0"/>
            </w:pPr>
            <w:r/>
            <w:r>
              <w:rPr>
                <w:rFonts w:ascii="Aptos" w:hAnsi="Aptos"/>
                <w:b w:val="0"/>
                <w:color w:val="1E293B"/>
                <w:sz w:val="14"/>
              </w:rPr>
              <w:t>Same-project FastAPI only; path contract is immutable.</w:t>
            </w:r>
          </w:p>
        </w:tc>
      </w:tr>
      <w:tr>
        <w:trPr>
          <w:cantSplit/>
        </w:trPr>
        <w:tc>
          <w:tcPr>
            <w:tcW w:type="dxa" w:w="2232"/>
            <w:vAlign w:val="center"/>
          </w:tcPr>
          <w:p>
            <w:pPr>
              <w:keepLines/>
              <w:spacing w:after="0"/>
            </w:pPr>
            <w:r/>
            <w:r>
              <w:rPr>
                <w:rFonts w:ascii="Aptos" w:hAnsi="Aptos"/>
                <w:b w:val="0"/>
                <w:color w:val="1E293B"/>
                <w:sz w:val="14"/>
              </w:rPr>
              <w:t>*.preview.&lt;domain&gt;</w:t>
            </w:r>
          </w:p>
        </w:tc>
        <w:tc>
          <w:tcPr>
            <w:tcW w:type="dxa" w:w="1800"/>
            <w:vAlign w:val="center"/>
          </w:tcPr>
          <w:p>
            <w:pPr>
              <w:keepLines/>
              <w:spacing w:after="0"/>
            </w:pPr>
            <w:r/>
            <w:r>
              <w:rPr>
                <w:rFonts w:ascii="Aptos" w:hAnsi="Aptos"/>
                <w:b w:val="0"/>
                <w:color w:val="1E293B"/>
                <w:sz w:val="14"/>
              </w:rPr>
              <w:t>WebSocket upgrade</w:t>
            </w:r>
          </w:p>
        </w:tc>
        <w:tc>
          <w:tcPr>
            <w:tcW w:type="dxa" w:w="3312"/>
            <w:vAlign w:val="center"/>
          </w:tcPr>
          <w:p>
            <w:pPr>
              <w:keepLines/>
              <w:spacing w:after="0"/>
            </w:pPr>
            <w:r/>
            <w:r>
              <w:rPr>
                <w:rFonts w:ascii="Aptos" w:hAnsi="Aptos"/>
                <w:b w:val="0"/>
                <w:color w:val="1E293B"/>
                <w:sz w:val="14"/>
              </w:rPr>
              <w:t>Preview Gateway → Vite HMR</w:t>
            </w:r>
          </w:p>
        </w:tc>
        <w:tc>
          <w:tcPr>
            <w:tcW w:type="dxa" w:w="2880"/>
            <w:vAlign w:val="center"/>
          </w:tcPr>
          <w:p>
            <w:pPr>
              <w:keepLines/>
              <w:spacing w:after="0"/>
            </w:pPr>
            <w:r/>
            <w:r>
              <w:rPr>
                <w:rFonts w:ascii="Aptos" w:hAnsi="Aptos"/>
                <w:b w:val="0"/>
                <w:color w:val="1E293B"/>
                <w:sz w:val="14"/>
              </w:rPr>
              <w:t>WSS, forwarded host/protocol and compatible idle timeout.</w:t>
            </w:r>
          </w:p>
        </w:tc>
      </w:tr>
    </w:tbl>
    <w:p>
      <w:pPr>
        <w:spacing w:after="0"/>
      </w:pPr>
    </w:p>
    <w:p>
      <w:pPr>
        <w:pStyle w:val="Heading2"/>
        <w:spacing w:after="80"/>
      </w:pPr>
      <w:r>
        <w:t>Frontend HMR contract</w:t>
      </w:r>
    </w:p>
    <w:p>
      <w:pPr>
        <w:spacing w:after="80"/>
      </w:pPr>
      <w:r>
        <w:t>The generated Vite configuration must listen inside the Pod and advertise the external secure WebSocket endpoint:</w:t>
      </w:r>
    </w:p>
    <w:tbl>
      <w:tblPr>
        <w:tblW w:type="auto" w:w="0"/>
        <w:tblLook w:firstColumn="1" w:firstRow="1" w:lastColumn="0" w:lastRow="0" w:noHBand="0" w:noVBand="1" w:val="04A0"/>
      </w:tblPr>
      <w:tblGrid>
        <w:gridCol w:w="10282"/>
      </w:tblGrid>
      <w:tr>
        <w:tc>
          <w:tcPr>
            <w:tcW w:type="dxa" w:w="10282"/>
            <w:shd w:val="clear" w:fill="F8FAFC"/>
          </w:tcPr>
          <w:p>
            <w:pPr>
              <w:spacing w:after="0"/>
            </w:pPr>
            <w:r>
              <w:rPr>
                <w:b/>
                <w:color w:val="0F172A"/>
                <w:sz w:val="19"/>
              </w:rPr>
              <w:t>server.host = "0.0.0.0"; server.port = 5173; HMR protocol = "wss"; client port = 443. Exact host derivation must use the authorized preview origin, not a user-supplied upstream.</w:t>
            </w:r>
          </w:p>
        </w:tc>
      </w:tr>
    </w:tbl>
    <w:p>
      <w:pPr>
        <w:spacing w:after="0"/>
      </w:pPr>
    </w:p>
    <w:p>
      <w:pPr>
        <w:pStyle w:val="Heading2"/>
        <w:spacing w:after="80"/>
      </w:pPr>
      <w:r>
        <w:t>Backend reload contract</w:t>
      </w:r>
    </w:p>
    <w:tbl>
      <w:tblPr>
        <w:tblW w:type="auto" w:w="0"/>
        <w:tblLook w:firstColumn="1" w:firstRow="1" w:lastColumn="0" w:lastRow="0" w:noHBand="0" w:noVBand="1" w:val="04A0"/>
      </w:tblPr>
      <w:tblGrid>
        <w:gridCol w:w="10282"/>
      </w:tblGrid>
      <w:tr>
        <w:tc>
          <w:tcPr>
            <w:tcW w:type="dxa" w:w="10282"/>
            <w:shd w:val="clear" w:fill="F8FAFC"/>
          </w:tcPr>
          <w:p>
            <w:pPr>
              <w:spacing w:after="0"/>
            </w:pPr>
            <w:r>
              <w:rPr>
                <w:b/>
                <w:color w:val="0F172A"/>
                <w:sz w:val="19"/>
              </w:rPr>
              <w:t>uvicorn app.main:app --host 0.0.0.0 --port 8000 --reload</w:t>
            </w:r>
          </w:p>
        </w:tc>
      </w:tr>
    </w:tbl>
    <w:p>
      <w:pPr>
        <w:spacing w:after="0"/>
      </w:pPr>
    </w:p>
    <w:p>
      <w:pPr>
        <w:spacing w:after="100"/>
      </w:pPr>
      <w:r>
        <w:t>Uvicorn reload is allowed only in the mutable preview. A Stage 2 published application must use an immutable production command without --reload.</w:t>
      </w:r>
    </w:p>
    <w:p>
      <w:pPr>
        <w:pStyle w:val="Heading2"/>
        <w:spacing w:after="80"/>
      </w:pPr>
      <w:r>
        <w:t>Preview Gateway authorization</w:t>
      </w:r>
    </w:p>
    <w:p>
      <w:pPr>
        <w:pStyle w:val="ListBullet"/>
        <w:spacing w:after="36"/>
      </w:pPr>
      <w:r>
        <w:t>The platform UI requests a one-time preview JWT through its opaque HttpOnly Secure session cookie backed by Redis. NestJS signs a short-lived JWT containing exact-host audience, user/session/project/workspace-generation binding and unique jti; the exact preview host exchanges it once for a separate short-lived HttpOnly, Secure, SameSite=Strict host-only preview cookie. Raw platform session cookies or JWTs are never domain-wide or forwarded to generated code.</w:t>
      </w:r>
    </w:p>
    <w:p>
      <w:pPr>
        <w:pStyle w:val="ListBullet"/>
        <w:spacing w:after="36"/>
      </w:pPr>
      <w:r>
        <w:t>Every Preview Gateway replica uses PostgreSQL PREVIEW_AUTH_GRANT as the shared replay/revocation authority. Atomic row-version CAS consumes the hashed JWT jti once, replaces its credential hash with the preview-cookie hash, and binds exact host, owner, session and workspace generation; a replay or second replica loses the CAS and is denied.</w:t>
      </w:r>
    </w:p>
    <w:p>
      <w:pPr>
        <w:pStyle w:val="ListBullet"/>
        <w:spacing w:after="36"/>
      </w:pPr>
      <w:r>
        <w:t>The Preview Gateway validates expiry, audience, owner, project, workspace generation and grant status on every HTTP and WebSocket handshake, rotates/revokes all grants for the platform session, and strips platform Cookie/Authorization headers before proxying. Raw JWTs/cookies are never persisted or logged.</w:t>
      </w:r>
    </w:p>
    <w:p>
      <w:pPr>
        <w:pStyle w:val="ListBullet"/>
        <w:spacing w:after="36"/>
      </w:pPr>
      <w:r>
        <w:t>Resolve route key to the current workspace generation and owner in the control plane.</w:t>
      </w:r>
    </w:p>
    <w:p>
      <w:pPr>
        <w:pStyle w:val="ListBullet"/>
        <w:spacing w:after="36"/>
      </w:pPr>
      <w:r>
        <w:t>Reject stopped, deleted, expired, wrong-owner, unknown-host and stale-generation requests.</w:t>
      </w:r>
    </w:p>
    <w:p>
      <w:pPr>
        <w:pStyle w:val="ListBullet"/>
        <w:spacing w:after="36"/>
      </w:pPr>
      <w:r>
        <w:t>Route only fixed frontend and `/api/*` targets; never accept arbitrary upstream URL or forwarded authorization header from project code.</w:t>
      </w:r>
    </w:p>
    <w:p>
      <w:pPr>
        <w:pStyle w:val="ListBullet"/>
        <w:spacing w:after="36"/>
      </w:pPr>
      <w:r>
        <w:t>Support WebSocket upgrade, SSE streaming, bounded request body and timeouts compatible with HMR/reload.</w:t>
      </w:r>
    </w:p>
    <w:p>
      <w:r>
        <w:br w:type="page"/>
      </w:r>
    </w:p>
    <w:p>
      <w:pPr>
        <w:pStyle w:val="Heading1"/>
        <w:spacing w:after="80"/>
      </w:pPr>
      <w:r>
        <w:t>7. Change, reload, restart and rebuild classification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520"/>
            <w:shd w:val="clear" w:fill="DBEAFE"/>
            <w:vAlign w:val="center"/>
          </w:tcPr>
          <w:p>
            <w:pPr>
              <w:keepLines/>
              <w:spacing w:after="0"/>
            </w:pPr>
            <w:r/>
            <w:r>
              <w:rPr>
                <w:rFonts w:ascii="Aptos" w:hAnsi="Aptos"/>
                <w:b/>
                <w:color w:val="1E3A8A"/>
                <w:sz w:val="13"/>
              </w:rPr>
              <w:t>Change type</w:t>
            </w:r>
          </w:p>
        </w:tc>
        <w:tc>
          <w:tcPr>
            <w:tcW w:type="dxa" w:w="2520"/>
            <w:shd w:val="clear" w:fill="DBEAFE"/>
            <w:vAlign w:val="center"/>
          </w:tcPr>
          <w:p>
            <w:pPr>
              <w:keepLines/>
              <w:spacing w:after="0"/>
            </w:pPr>
            <w:r/>
            <w:r>
              <w:rPr>
                <w:rFonts w:ascii="Aptos" w:hAnsi="Aptos"/>
                <w:b/>
                <w:color w:val="1E3A8A"/>
                <w:sz w:val="13"/>
              </w:rPr>
              <w:t>Platform action</w:t>
            </w:r>
          </w:p>
        </w:tc>
        <w:tc>
          <w:tcPr>
            <w:tcW w:type="dxa" w:w="1440"/>
            <w:shd w:val="clear" w:fill="DBEAFE"/>
            <w:vAlign w:val="center"/>
          </w:tcPr>
          <w:p>
            <w:pPr>
              <w:keepLines/>
              <w:spacing w:after="0"/>
            </w:pPr>
            <w:r/>
            <w:r>
              <w:rPr>
                <w:rFonts w:ascii="Aptos" w:hAnsi="Aptos"/>
                <w:b/>
                <w:color w:val="1E3A8A"/>
                <w:sz w:val="13"/>
              </w:rPr>
              <w:t>User action</w:t>
            </w:r>
          </w:p>
        </w:tc>
        <w:tc>
          <w:tcPr>
            <w:tcW w:type="dxa" w:w="2160"/>
            <w:shd w:val="clear" w:fill="DBEAFE"/>
            <w:vAlign w:val="center"/>
          </w:tcPr>
          <w:p>
            <w:pPr>
              <w:keepLines/>
              <w:spacing w:after="0"/>
            </w:pPr>
            <w:r/>
            <w:r>
              <w:rPr>
                <w:rFonts w:ascii="Aptos" w:hAnsi="Aptos"/>
                <w:b/>
                <w:color w:val="1E3A8A"/>
                <w:sz w:val="13"/>
              </w:rPr>
              <w:t>User-visible state</w:t>
            </w:r>
          </w:p>
        </w:tc>
        <w:tc>
          <w:tcPr>
            <w:tcW w:type="dxa" w:w="2160"/>
            <w:shd w:val="clear" w:fill="DBEAFE"/>
            <w:vAlign w:val="center"/>
          </w:tcPr>
          <w:p>
            <w:pPr>
              <w:keepLines/>
              <w:spacing w:after="0"/>
            </w:pPr>
            <w:r/>
            <w:r>
              <w:rPr>
                <w:rFonts w:ascii="Aptos" w:hAnsi="Aptos"/>
                <w:b/>
                <w:color w:val="1E3A8A"/>
                <w:sz w:val="13"/>
              </w:rPr>
              <w:t>Guard</w:t>
            </w:r>
          </w:p>
        </w:tc>
      </w:tr>
      <w:tr>
        <w:trPr>
          <w:cantSplit/>
        </w:trPr>
        <w:tc>
          <w:tcPr>
            <w:tcW w:type="dxa" w:w="2520"/>
            <w:vAlign w:val="center"/>
          </w:tcPr>
          <w:p>
            <w:pPr>
              <w:keepLines/>
              <w:spacing w:after="0"/>
            </w:pPr>
            <w:r/>
            <w:r>
              <w:rPr>
                <w:rFonts w:ascii="Aptos" w:hAnsi="Aptos"/>
                <w:b w:val="0"/>
                <w:color w:val="1E293B"/>
                <w:sz w:val="13"/>
              </w:rPr>
              <w:t>React/TypeScript/CSS source</w:t>
            </w:r>
          </w:p>
        </w:tc>
        <w:tc>
          <w:tcPr>
            <w:tcW w:type="dxa" w:w="2520"/>
            <w:vAlign w:val="center"/>
          </w:tcPr>
          <w:p>
            <w:pPr>
              <w:keepLines/>
              <w:spacing w:after="0"/>
            </w:pPr>
            <w:r/>
            <w:r>
              <w:rPr>
                <w:rFonts w:ascii="Aptos" w:hAnsi="Aptos"/>
                <w:b w:val="0"/>
                <w:color w:val="1E293B"/>
                <w:sz w:val="13"/>
              </w:rPr>
              <w:t>Vite HMR</w:t>
            </w:r>
          </w:p>
        </w:tc>
        <w:tc>
          <w:tcPr>
            <w:tcW w:type="dxa" w:w="1440"/>
            <w:vAlign w:val="center"/>
          </w:tcPr>
          <w:p>
            <w:pPr>
              <w:keepLines/>
              <w:spacing w:after="0"/>
            </w:pPr>
            <w:r/>
            <w:r>
              <w:rPr>
                <w:rFonts w:ascii="Aptos" w:hAnsi="Aptos"/>
                <w:b w:val="0"/>
                <w:color w:val="1E293B"/>
                <w:sz w:val="13"/>
              </w:rPr>
              <w:t>No manual action</w:t>
            </w:r>
          </w:p>
        </w:tc>
        <w:tc>
          <w:tcPr>
            <w:tcW w:type="dxa" w:w="2160"/>
            <w:vAlign w:val="center"/>
          </w:tcPr>
          <w:p>
            <w:pPr>
              <w:keepLines/>
              <w:spacing w:after="0"/>
            </w:pPr>
            <w:r/>
            <w:r>
              <w:rPr>
                <w:rFonts w:ascii="Aptos" w:hAnsi="Aptos"/>
                <w:b w:val="0"/>
                <w:color w:val="1E293B"/>
                <w:sz w:val="13"/>
              </w:rPr>
              <w:t>Preview updated</w:t>
            </w:r>
          </w:p>
        </w:tc>
        <w:tc>
          <w:tcPr>
            <w:tcW w:type="dxa" w:w="2160"/>
            <w:vAlign w:val="center"/>
          </w:tcPr>
          <w:p>
            <w:pPr>
              <w:keepLines/>
              <w:spacing w:after="0"/>
            </w:pPr>
            <w:r/>
            <w:r>
              <w:rPr>
                <w:rFonts w:ascii="Aptos" w:hAnsi="Aptos"/>
                <w:b w:val="0"/>
                <w:color w:val="1E293B"/>
                <w:sz w:val="13"/>
              </w:rPr>
              <w:t>Automatic when module accepts HMR.</w:t>
            </w:r>
          </w:p>
        </w:tc>
      </w:tr>
      <w:tr>
        <w:trPr>
          <w:cantSplit/>
        </w:trPr>
        <w:tc>
          <w:tcPr>
            <w:tcW w:type="dxa" w:w="2520"/>
            <w:shd w:val="clear" w:fill="F8FAFC"/>
            <w:vAlign w:val="center"/>
          </w:tcPr>
          <w:p>
            <w:pPr>
              <w:keepLines/>
              <w:spacing w:after="0"/>
            </w:pPr>
            <w:r/>
            <w:r>
              <w:rPr>
                <w:rFonts w:ascii="Aptos" w:hAnsi="Aptos"/>
                <w:b w:val="0"/>
                <w:color w:val="1E293B"/>
                <w:sz w:val="13"/>
              </w:rPr>
              <w:t>Frontend source not accepted by HMR</w:t>
            </w:r>
          </w:p>
        </w:tc>
        <w:tc>
          <w:tcPr>
            <w:tcW w:type="dxa" w:w="2520"/>
            <w:shd w:val="clear" w:fill="F8FAFC"/>
            <w:vAlign w:val="center"/>
          </w:tcPr>
          <w:p>
            <w:pPr>
              <w:keepLines/>
              <w:spacing w:after="0"/>
            </w:pPr>
            <w:r/>
            <w:r>
              <w:rPr>
                <w:rFonts w:ascii="Aptos" w:hAnsi="Aptos"/>
                <w:b w:val="0"/>
                <w:color w:val="1E293B"/>
                <w:sz w:val="13"/>
              </w:rPr>
              <w:t>Browser/module reload</w:t>
            </w:r>
          </w:p>
        </w:tc>
        <w:tc>
          <w:tcPr>
            <w:tcW w:type="dxa" w:w="1440"/>
            <w:shd w:val="clear" w:fill="F8FAFC"/>
            <w:vAlign w:val="center"/>
          </w:tcPr>
          <w:p>
            <w:pPr>
              <w:keepLines/>
              <w:spacing w:after="0"/>
            </w:pPr>
            <w:r/>
            <w:r>
              <w:rPr>
                <w:rFonts w:ascii="Aptos" w:hAnsi="Aptos"/>
                <w:b w:val="0"/>
                <w:color w:val="1E293B"/>
                <w:sz w:val="13"/>
              </w:rPr>
              <w:t>No manual action</w:t>
            </w:r>
          </w:p>
        </w:tc>
        <w:tc>
          <w:tcPr>
            <w:tcW w:type="dxa" w:w="2160"/>
            <w:shd w:val="clear" w:fill="F8FAFC"/>
            <w:vAlign w:val="center"/>
          </w:tcPr>
          <w:p>
            <w:pPr>
              <w:keepLines/>
              <w:spacing w:after="0"/>
            </w:pPr>
            <w:r/>
            <w:r>
              <w:rPr>
                <w:rFonts w:ascii="Aptos" w:hAnsi="Aptos"/>
                <w:b w:val="0"/>
                <w:color w:val="1E293B"/>
                <w:sz w:val="13"/>
              </w:rPr>
              <w:t>Preview refreshed</w:t>
            </w:r>
          </w:p>
        </w:tc>
        <w:tc>
          <w:tcPr>
            <w:tcW w:type="dxa" w:w="2160"/>
            <w:shd w:val="clear" w:fill="F8FAFC"/>
            <w:vAlign w:val="center"/>
          </w:tcPr>
          <w:p>
            <w:pPr>
              <w:keepLines/>
              <w:spacing w:after="0"/>
            </w:pPr>
            <w:r/>
            <w:r>
              <w:rPr>
                <w:rFonts w:ascii="Aptos" w:hAnsi="Aptos"/>
                <w:b w:val="0"/>
                <w:color w:val="1E293B"/>
                <w:sz w:val="13"/>
              </w:rPr>
              <w:t>Still not a deployment.</w:t>
            </w:r>
          </w:p>
        </w:tc>
      </w:tr>
      <w:tr>
        <w:trPr>
          <w:cantSplit/>
        </w:trPr>
        <w:tc>
          <w:tcPr>
            <w:tcW w:type="dxa" w:w="2520"/>
            <w:vAlign w:val="center"/>
          </w:tcPr>
          <w:p>
            <w:pPr>
              <w:keepLines/>
              <w:spacing w:after="0"/>
            </w:pPr>
            <w:r/>
            <w:r>
              <w:rPr>
                <w:rFonts w:ascii="Aptos" w:hAnsi="Aptos"/>
                <w:b w:val="0"/>
                <w:color w:val="1E293B"/>
                <w:sz w:val="13"/>
              </w:rPr>
              <w:t>Python application source</w:t>
            </w:r>
          </w:p>
        </w:tc>
        <w:tc>
          <w:tcPr>
            <w:tcW w:type="dxa" w:w="2520"/>
            <w:vAlign w:val="center"/>
          </w:tcPr>
          <w:p>
            <w:pPr>
              <w:keepLines/>
              <w:spacing w:after="0"/>
            </w:pPr>
            <w:r/>
            <w:r>
              <w:rPr>
                <w:rFonts w:ascii="Aptos" w:hAnsi="Aptos"/>
                <w:b w:val="0"/>
                <w:color w:val="1E293B"/>
                <w:sz w:val="13"/>
              </w:rPr>
              <w:t>Uvicorn process reload</w:t>
            </w:r>
          </w:p>
        </w:tc>
        <w:tc>
          <w:tcPr>
            <w:tcW w:type="dxa" w:w="1440"/>
            <w:vAlign w:val="center"/>
          </w:tcPr>
          <w:p>
            <w:pPr>
              <w:keepLines/>
              <w:spacing w:after="0"/>
            </w:pPr>
            <w:r/>
            <w:r>
              <w:rPr>
                <w:rFonts w:ascii="Aptos" w:hAnsi="Aptos"/>
                <w:b w:val="0"/>
                <w:color w:val="1E293B"/>
                <w:sz w:val="13"/>
              </w:rPr>
              <w:t>No manual action</w:t>
            </w:r>
          </w:p>
        </w:tc>
        <w:tc>
          <w:tcPr>
            <w:tcW w:type="dxa" w:w="2160"/>
            <w:vAlign w:val="center"/>
          </w:tcPr>
          <w:p>
            <w:pPr>
              <w:keepLines/>
              <w:spacing w:after="0"/>
            </w:pPr>
            <w:r/>
            <w:r>
              <w:rPr>
                <w:rFonts w:ascii="Aptos" w:hAnsi="Aptos"/>
                <w:b w:val="0"/>
                <w:color w:val="1E293B"/>
                <w:sz w:val="13"/>
              </w:rPr>
              <w:t>Backend refreshed</w:t>
            </w:r>
          </w:p>
        </w:tc>
        <w:tc>
          <w:tcPr>
            <w:tcW w:type="dxa" w:w="2160"/>
            <w:vAlign w:val="center"/>
          </w:tcPr>
          <w:p>
            <w:pPr>
              <w:keepLines/>
              <w:spacing w:after="0"/>
            </w:pPr>
            <w:r/>
            <w:r>
              <w:rPr>
                <w:rFonts w:ascii="Aptos" w:hAnsi="Aptos"/>
                <w:b w:val="0"/>
                <w:color w:val="1E293B"/>
                <w:sz w:val="13"/>
              </w:rPr>
              <w:t>Frontend reconnect/retry is bounded.</w:t>
            </w:r>
          </w:p>
        </w:tc>
      </w:tr>
      <w:tr>
        <w:trPr>
          <w:cantSplit/>
        </w:trPr>
        <w:tc>
          <w:tcPr>
            <w:tcW w:type="dxa" w:w="2520"/>
            <w:shd w:val="clear" w:fill="F8FAFC"/>
            <w:vAlign w:val="center"/>
          </w:tcPr>
          <w:p>
            <w:pPr>
              <w:keepLines/>
              <w:spacing w:after="0"/>
            </w:pPr>
            <w:r/>
            <w:r>
              <w:rPr>
                <w:rFonts w:ascii="Aptos" w:hAnsi="Aptos"/>
                <w:b w:val="0"/>
                <w:color w:val="1E293B"/>
                <w:sz w:val="13"/>
              </w:rPr>
              <w:t>Frontend dependency/lockfile</w:t>
            </w:r>
          </w:p>
        </w:tc>
        <w:tc>
          <w:tcPr>
            <w:tcW w:type="dxa" w:w="2520"/>
            <w:shd w:val="clear" w:fill="F8FAFC"/>
            <w:vAlign w:val="center"/>
          </w:tcPr>
          <w:p>
            <w:pPr>
              <w:keepLines/>
              <w:spacing w:after="0"/>
            </w:pPr>
            <w:r/>
            <w:r>
              <w:rPr>
                <w:rFonts w:ascii="Aptos" w:hAnsi="Aptos"/>
                <w:b w:val="0"/>
                <w:color w:val="1E293B"/>
                <w:sz w:val="13"/>
              </w:rPr>
              <w:t>Controlled install + preview restart/rebuild</w:t>
            </w:r>
          </w:p>
        </w:tc>
        <w:tc>
          <w:tcPr>
            <w:tcW w:type="dxa" w:w="1440"/>
            <w:shd w:val="clear" w:fill="F8FAFC"/>
            <w:vAlign w:val="center"/>
          </w:tcPr>
          <w:p>
            <w:pPr>
              <w:keepLines/>
              <w:spacing w:after="0"/>
            </w:pPr>
            <w:r/>
            <w:r>
              <w:rPr>
                <w:rFonts w:ascii="Aptos" w:hAnsi="Aptos"/>
                <w:b w:val="0"/>
                <w:color w:val="1E293B"/>
                <w:sz w:val="13"/>
              </w:rPr>
              <w:t>Status shown</w:t>
            </w:r>
          </w:p>
        </w:tc>
        <w:tc>
          <w:tcPr>
            <w:tcW w:type="dxa" w:w="2160"/>
            <w:shd w:val="clear" w:fill="F8FAFC"/>
            <w:vAlign w:val="center"/>
          </w:tcPr>
          <w:p>
            <w:pPr>
              <w:keepLines/>
              <w:spacing w:after="0"/>
            </w:pPr>
            <w:r/>
            <w:r>
              <w:rPr>
                <w:rFonts w:ascii="Aptos" w:hAnsi="Aptos"/>
                <w:b w:val="0"/>
                <w:color w:val="1E293B"/>
                <w:sz w:val="13"/>
              </w:rPr>
              <w:t>Updating dependencies</w:t>
            </w:r>
          </w:p>
        </w:tc>
        <w:tc>
          <w:tcPr>
            <w:tcW w:type="dxa" w:w="2160"/>
            <w:shd w:val="clear" w:fill="F8FAFC"/>
            <w:vAlign w:val="center"/>
          </w:tcPr>
          <w:p>
            <w:pPr>
              <w:keepLines/>
              <w:spacing w:after="0"/>
            </w:pPr>
            <w:r/>
            <w:r>
              <w:rPr>
                <w:rFonts w:ascii="Aptos" w:hAnsi="Aptos"/>
                <w:b w:val="0"/>
                <w:color w:val="1E293B"/>
                <w:sz w:val="13"/>
              </w:rPr>
              <w:t>Allowlisted package policy and timeout.</w:t>
            </w:r>
          </w:p>
        </w:tc>
      </w:tr>
      <w:tr>
        <w:trPr>
          <w:cantSplit/>
        </w:trPr>
        <w:tc>
          <w:tcPr>
            <w:tcW w:type="dxa" w:w="2520"/>
            <w:vAlign w:val="center"/>
          </w:tcPr>
          <w:p>
            <w:pPr>
              <w:keepLines/>
              <w:spacing w:after="0"/>
            </w:pPr>
            <w:r/>
            <w:r>
              <w:rPr>
                <w:rFonts w:ascii="Aptos" w:hAnsi="Aptos"/>
                <w:b w:val="0"/>
                <w:color w:val="1E293B"/>
                <w:sz w:val="13"/>
              </w:rPr>
              <w:t>Python dependency/lockfile</w:t>
            </w:r>
          </w:p>
        </w:tc>
        <w:tc>
          <w:tcPr>
            <w:tcW w:type="dxa" w:w="2520"/>
            <w:vAlign w:val="center"/>
          </w:tcPr>
          <w:p>
            <w:pPr>
              <w:keepLines/>
              <w:spacing w:after="0"/>
            </w:pPr>
            <w:r/>
            <w:r>
              <w:rPr>
                <w:rFonts w:ascii="Aptos" w:hAnsi="Aptos"/>
                <w:b w:val="0"/>
                <w:color w:val="1E293B"/>
                <w:sz w:val="13"/>
              </w:rPr>
              <w:t>Controlled install + backend restart/rebuild</w:t>
            </w:r>
          </w:p>
        </w:tc>
        <w:tc>
          <w:tcPr>
            <w:tcW w:type="dxa" w:w="1440"/>
            <w:vAlign w:val="center"/>
          </w:tcPr>
          <w:p>
            <w:pPr>
              <w:keepLines/>
              <w:spacing w:after="0"/>
            </w:pPr>
            <w:r/>
            <w:r>
              <w:rPr>
                <w:rFonts w:ascii="Aptos" w:hAnsi="Aptos"/>
                <w:b w:val="0"/>
                <w:color w:val="1E293B"/>
                <w:sz w:val="13"/>
              </w:rPr>
              <w:t>Status shown</w:t>
            </w:r>
          </w:p>
        </w:tc>
        <w:tc>
          <w:tcPr>
            <w:tcW w:type="dxa" w:w="2160"/>
            <w:vAlign w:val="center"/>
          </w:tcPr>
          <w:p>
            <w:pPr>
              <w:keepLines/>
              <w:spacing w:after="0"/>
            </w:pPr>
            <w:r/>
            <w:r>
              <w:rPr>
                <w:rFonts w:ascii="Aptos" w:hAnsi="Aptos"/>
                <w:b w:val="0"/>
                <w:color w:val="1E293B"/>
                <w:sz w:val="13"/>
              </w:rPr>
              <w:t>Updating dependencies</w:t>
            </w:r>
          </w:p>
        </w:tc>
        <w:tc>
          <w:tcPr>
            <w:tcW w:type="dxa" w:w="2160"/>
            <w:vAlign w:val="center"/>
          </w:tcPr>
          <w:p>
            <w:pPr>
              <w:keepLines/>
              <w:spacing w:after="0"/>
            </w:pPr>
            <w:r/>
            <w:r>
              <w:rPr>
                <w:rFonts w:ascii="Aptos" w:hAnsi="Aptos"/>
                <w:b w:val="0"/>
                <w:color w:val="1E293B"/>
                <w:sz w:val="13"/>
              </w:rPr>
              <w:t>Allowlisted package policy and timeout.</w:t>
            </w:r>
          </w:p>
        </w:tc>
      </w:tr>
      <w:tr>
        <w:trPr>
          <w:cantSplit/>
        </w:trPr>
        <w:tc>
          <w:tcPr>
            <w:tcW w:type="dxa" w:w="2520"/>
            <w:shd w:val="clear" w:fill="F8FAFC"/>
            <w:vAlign w:val="center"/>
          </w:tcPr>
          <w:p>
            <w:pPr>
              <w:keepLines/>
              <w:spacing w:after="0"/>
            </w:pPr>
            <w:r/>
            <w:r>
              <w:rPr>
                <w:rFonts w:ascii="Aptos" w:hAnsi="Aptos"/>
                <w:b w:val="0"/>
                <w:color w:val="1E293B"/>
                <w:sz w:val="13"/>
              </w:rPr>
              <w:t>Environment value</w:t>
            </w:r>
          </w:p>
        </w:tc>
        <w:tc>
          <w:tcPr>
            <w:tcW w:type="dxa" w:w="2520"/>
            <w:shd w:val="clear" w:fill="F8FAFC"/>
            <w:vAlign w:val="center"/>
          </w:tcPr>
          <w:p>
            <w:pPr>
              <w:keepLines/>
              <w:spacing w:after="0"/>
            </w:pPr>
            <w:r/>
            <w:r>
              <w:rPr>
                <w:rFonts w:ascii="Aptos" w:hAnsi="Aptos"/>
                <w:b w:val="0"/>
                <w:color w:val="1E293B"/>
                <w:sz w:val="13"/>
              </w:rPr>
              <w:t>Preview restart</w:t>
            </w:r>
          </w:p>
        </w:tc>
        <w:tc>
          <w:tcPr>
            <w:tcW w:type="dxa" w:w="1440"/>
            <w:shd w:val="clear" w:fill="F8FAFC"/>
            <w:vAlign w:val="center"/>
          </w:tcPr>
          <w:p>
            <w:pPr>
              <w:keepLines/>
              <w:spacing w:after="0"/>
            </w:pPr>
            <w:r/>
            <w:r>
              <w:rPr>
                <w:rFonts w:ascii="Aptos" w:hAnsi="Aptos"/>
                <w:b w:val="0"/>
                <w:color w:val="1E293B"/>
                <w:sz w:val="13"/>
              </w:rPr>
              <w:t>Status shown</w:t>
            </w:r>
          </w:p>
        </w:tc>
        <w:tc>
          <w:tcPr>
            <w:tcW w:type="dxa" w:w="2160"/>
            <w:shd w:val="clear" w:fill="F8FAFC"/>
            <w:vAlign w:val="center"/>
          </w:tcPr>
          <w:p>
            <w:pPr>
              <w:keepLines/>
              <w:spacing w:after="0"/>
            </w:pPr>
            <w:r/>
            <w:r>
              <w:rPr>
                <w:rFonts w:ascii="Aptos" w:hAnsi="Aptos"/>
                <w:b w:val="0"/>
                <w:color w:val="1E293B"/>
                <w:sz w:val="13"/>
              </w:rPr>
              <w:t>Restarting preview</w:t>
            </w:r>
          </w:p>
        </w:tc>
        <w:tc>
          <w:tcPr>
            <w:tcW w:type="dxa" w:w="2160"/>
            <w:shd w:val="clear" w:fill="F8FAFC"/>
            <w:vAlign w:val="center"/>
          </w:tcPr>
          <w:p>
            <w:pPr>
              <w:keepLines/>
              <w:spacing w:after="0"/>
            </w:pPr>
            <w:r/>
            <w:r>
              <w:rPr>
                <w:rFonts w:ascii="Aptos" w:hAnsi="Aptos"/>
                <w:b w:val="0"/>
                <w:color w:val="1E293B"/>
                <w:sz w:val="13"/>
              </w:rPr>
              <w:t>Secret values never enter source or user-visible event.</w:t>
            </w:r>
          </w:p>
        </w:tc>
      </w:tr>
      <w:tr>
        <w:trPr>
          <w:cantSplit/>
        </w:trPr>
        <w:tc>
          <w:tcPr>
            <w:tcW w:type="dxa" w:w="2520"/>
            <w:vAlign w:val="center"/>
          </w:tcPr>
          <w:p>
            <w:pPr>
              <w:keepLines/>
              <w:spacing w:after="0"/>
            </w:pPr>
            <w:r/>
            <w:r>
              <w:rPr>
                <w:rFonts w:ascii="Aptos" w:hAnsi="Aptos"/>
                <w:b w:val="0"/>
                <w:color w:val="1E293B"/>
                <w:sz w:val="13"/>
              </w:rPr>
              <w:t>Additive Alembic migration</w:t>
            </w:r>
          </w:p>
        </w:tc>
        <w:tc>
          <w:tcPr>
            <w:tcW w:type="dxa" w:w="2520"/>
            <w:vAlign w:val="center"/>
          </w:tcPr>
          <w:p>
            <w:pPr>
              <w:keepLines/>
              <w:spacing w:after="0"/>
            </w:pPr>
            <w:r/>
            <w:r>
              <w:rPr>
                <w:rFonts w:ascii="Aptos" w:hAnsi="Aptos"/>
                <w:b w:val="0"/>
                <w:color w:val="1E293B"/>
                <w:sz w:val="13"/>
              </w:rPr>
              <w:t>Controlled migration + backend restart</w:t>
            </w:r>
          </w:p>
        </w:tc>
        <w:tc>
          <w:tcPr>
            <w:tcW w:type="dxa" w:w="1440"/>
            <w:vAlign w:val="center"/>
          </w:tcPr>
          <w:p>
            <w:pPr>
              <w:keepLines/>
              <w:spacing w:after="0"/>
            </w:pPr>
            <w:r/>
            <w:r>
              <w:rPr>
                <w:rFonts w:ascii="Aptos" w:hAnsi="Aptos"/>
                <w:b w:val="0"/>
                <w:color w:val="1E293B"/>
                <w:sz w:val="13"/>
              </w:rPr>
              <w:t>Status shown</w:t>
            </w:r>
          </w:p>
        </w:tc>
        <w:tc>
          <w:tcPr>
            <w:tcW w:type="dxa" w:w="2160"/>
            <w:vAlign w:val="center"/>
          </w:tcPr>
          <w:p>
            <w:pPr>
              <w:keepLines/>
              <w:spacing w:after="0"/>
            </w:pPr>
            <w:r/>
            <w:r>
              <w:rPr>
                <w:rFonts w:ascii="Aptos" w:hAnsi="Aptos"/>
                <w:b w:val="0"/>
                <w:color w:val="1E293B"/>
                <w:sz w:val="13"/>
              </w:rPr>
              <w:t>Updating project data</w:t>
            </w:r>
          </w:p>
        </w:tc>
        <w:tc>
          <w:tcPr>
            <w:tcW w:type="dxa" w:w="2160"/>
            <w:vAlign w:val="center"/>
          </w:tcPr>
          <w:p>
            <w:pPr>
              <w:keepLines/>
              <w:spacing w:after="0"/>
            </w:pPr>
            <w:r/>
            <w:r>
              <w:rPr>
                <w:rFonts w:ascii="Aptos" w:hAnsi="Aptos"/>
                <w:b w:val="0"/>
                <w:color w:val="1E293B"/>
                <w:sz w:val="13"/>
              </w:rPr>
              <w:t>Snapshot/checkpoint before apply.</w:t>
            </w:r>
          </w:p>
        </w:tc>
      </w:tr>
      <w:tr>
        <w:trPr>
          <w:cantSplit/>
        </w:trPr>
        <w:tc>
          <w:tcPr>
            <w:tcW w:type="dxa" w:w="2520"/>
            <w:shd w:val="clear" w:fill="F8FAFC"/>
            <w:vAlign w:val="center"/>
          </w:tcPr>
          <w:p>
            <w:pPr>
              <w:keepLines/>
              <w:spacing w:after="0"/>
            </w:pPr>
            <w:r/>
            <w:r>
              <w:rPr>
                <w:rFonts w:ascii="Aptos" w:hAnsi="Aptos"/>
                <w:b w:val="0"/>
                <w:color w:val="1E293B"/>
                <w:sz w:val="13"/>
              </w:rPr>
              <w:t>Destructive migration</w:t>
            </w:r>
          </w:p>
        </w:tc>
        <w:tc>
          <w:tcPr>
            <w:tcW w:type="dxa" w:w="2520"/>
            <w:shd w:val="clear" w:fill="F8FAFC"/>
            <w:vAlign w:val="center"/>
          </w:tcPr>
          <w:p>
            <w:pPr>
              <w:keepLines/>
              <w:spacing w:after="0"/>
            </w:pPr>
            <w:r/>
            <w:r>
              <w:rPr>
                <w:rFonts w:ascii="Aptos" w:hAnsi="Aptos"/>
                <w:b w:val="0"/>
                <w:color w:val="1E293B"/>
                <w:sz w:val="13"/>
              </w:rPr>
              <w:t>Explicit approval</w:t>
            </w:r>
          </w:p>
        </w:tc>
        <w:tc>
          <w:tcPr>
            <w:tcW w:type="dxa" w:w="1440"/>
            <w:shd w:val="clear" w:fill="F8FAFC"/>
            <w:vAlign w:val="center"/>
          </w:tcPr>
          <w:p>
            <w:pPr>
              <w:keepLines/>
              <w:spacing w:after="0"/>
            </w:pPr>
            <w:r/>
            <w:r>
              <w:rPr>
                <w:rFonts w:ascii="Aptos" w:hAnsi="Aptos"/>
                <w:b w:val="0"/>
                <w:color w:val="1E293B"/>
                <w:sz w:val="13"/>
              </w:rPr>
              <w:t>Approve/reject</w:t>
            </w:r>
          </w:p>
        </w:tc>
        <w:tc>
          <w:tcPr>
            <w:tcW w:type="dxa" w:w="2160"/>
            <w:shd w:val="clear" w:fill="F8FAFC"/>
            <w:vAlign w:val="center"/>
          </w:tcPr>
          <w:p>
            <w:pPr>
              <w:keepLines/>
              <w:spacing w:after="0"/>
            </w:pPr>
            <w:r/>
            <w:r>
              <w:rPr>
                <w:rFonts w:ascii="Aptos" w:hAnsi="Aptos"/>
                <w:b w:val="0"/>
                <w:color w:val="1E293B"/>
                <w:sz w:val="13"/>
              </w:rPr>
              <w:t>Approval required</w:t>
            </w:r>
          </w:p>
        </w:tc>
        <w:tc>
          <w:tcPr>
            <w:tcW w:type="dxa" w:w="2160"/>
            <w:shd w:val="clear" w:fill="F8FAFC"/>
            <w:vAlign w:val="center"/>
          </w:tcPr>
          <w:p>
            <w:pPr>
              <w:keepLines/>
              <w:spacing w:after="0"/>
            </w:pPr>
            <w:r/>
            <w:r>
              <w:rPr>
                <w:rFonts w:ascii="Aptos" w:hAnsi="Aptos"/>
                <w:b w:val="0"/>
                <w:color w:val="1E293B"/>
                <w:sz w:val="13"/>
              </w:rPr>
              <w:t>Fail closed on unknown impact.</w:t>
            </w:r>
          </w:p>
        </w:tc>
      </w:tr>
      <w:tr>
        <w:trPr>
          <w:cantSplit/>
        </w:trPr>
        <w:tc>
          <w:tcPr>
            <w:tcW w:type="dxa" w:w="2520"/>
            <w:vAlign w:val="center"/>
          </w:tcPr>
          <w:p>
            <w:pPr>
              <w:keepLines/>
              <w:spacing w:after="0"/>
            </w:pPr>
            <w:r/>
            <w:r>
              <w:rPr>
                <w:rFonts w:ascii="Aptos" w:hAnsi="Aptos"/>
                <w:b w:val="0"/>
                <w:color w:val="1E293B"/>
                <w:sz w:val="13"/>
              </w:rPr>
              <w:t>Vite/Uvicorn port contract</w:t>
            </w:r>
          </w:p>
        </w:tc>
        <w:tc>
          <w:tcPr>
            <w:tcW w:type="dxa" w:w="2520"/>
            <w:vAlign w:val="center"/>
          </w:tcPr>
          <w:p>
            <w:pPr>
              <w:keepLines/>
              <w:spacing w:after="0"/>
            </w:pPr>
            <w:r/>
            <w:r>
              <w:rPr>
                <w:rFonts w:ascii="Aptos" w:hAnsi="Aptos"/>
                <w:b w:val="0"/>
                <w:color w:val="1E293B"/>
                <w:sz w:val="13"/>
              </w:rPr>
              <w:t>Reject or recreate from platform template</w:t>
            </w:r>
          </w:p>
        </w:tc>
        <w:tc>
          <w:tcPr>
            <w:tcW w:type="dxa" w:w="1440"/>
            <w:vAlign w:val="center"/>
          </w:tcPr>
          <w:p>
            <w:pPr>
              <w:keepLines/>
              <w:spacing w:after="0"/>
            </w:pPr>
            <w:r/>
            <w:r>
              <w:rPr>
                <w:rFonts w:ascii="Aptos" w:hAnsi="Aptos"/>
                <w:b w:val="0"/>
                <w:color w:val="1E293B"/>
                <w:sz w:val="13"/>
              </w:rPr>
              <w:t>Status shown</w:t>
            </w:r>
          </w:p>
        </w:tc>
        <w:tc>
          <w:tcPr>
            <w:tcW w:type="dxa" w:w="2160"/>
            <w:vAlign w:val="center"/>
          </w:tcPr>
          <w:p>
            <w:pPr>
              <w:keepLines/>
              <w:spacing w:after="0"/>
            </w:pPr>
            <w:r/>
            <w:r>
              <w:rPr>
                <w:rFonts w:ascii="Aptos" w:hAnsi="Aptos"/>
                <w:b w:val="0"/>
                <w:color w:val="1E293B"/>
                <w:sz w:val="13"/>
              </w:rPr>
              <w:t>Rebuild required</w:t>
            </w:r>
          </w:p>
        </w:tc>
        <w:tc>
          <w:tcPr>
            <w:tcW w:type="dxa" w:w="2160"/>
            <w:vAlign w:val="center"/>
          </w:tcPr>
          <w:p>
            <w:pPr>
              <w:keepLines/>
              <w:spacing w:after="0"/>
            </w:pPr>
            <w:r/>
            <w:r>
              <w:rPr>
                <w:rFonts w:ascii="Aptos" w:hAnsi="Aptos"/>
                <w:b w:val="0"/>
                <w:color w:val="1E293B"/>
                <w:sz w:val="13"/>
              </w:rPr>
              <w:t>User cannot choose arbitrary upstream.</w:t>
            </w:r>
          </w:p>
        </w:tc>
      </w:tr>
      <w:tr>
        <w:trPr>
          <w:cantSplit/>
        </w:trPr>
        <w:tc>
          <w:tcPr>
            <w:tcW w:type="dxa" w:w="2520"/>
            <w:shd w:val="clear" w:fill="F8FAFC"/>
            <w:vAlign w:val="center"/>
          </w:tcPr>
          <w:p>
            <w:pPr>
              <w:keepLines/>
              <w:spacing w:after="0"/>
            </w:pPr>
            <w:r/>
            <w:r>
              <w:rPr>
                <w:rFonts w:ascii="Aptos" w:hAnsi="Aptos"/>
                <w:b w:val="0"/>
                <w:color w:val="1E293B"/>
                <w:sz w:val="13"/>
              </w:rPr>
              <w:t>Dockerfile/base runtime contract</w:t>
            </w:r>
          </w:p>
        </w:tc>
        <w:tc>
          <w:tcPr>
            <w:tcW w:type="dxa" w:w="2520"/>
            <w:shd w:val="clear" w:fill="F8FAFC"/>
            <w:vAlign w:val="center"/>
          </w:tcPr>
          <w:p>
            <w:pPr>
              <w:keepLines/>
              <w:spacing w:after="0"/>
            </w:pPr>
            <w:r/>
            <w:r>
              <w:rPr>
                <w:rFonts w:ascii="Aptos" w:hAnsi="Aptos"/>
                <w:b w:val="0"/>
                <w:color w:val="1E293B"/>
                <w:sz w:val="13"/>
              </w:rPr>
              <w:t>Platform-controlled preview rebuild</w:t>
            </w:r>
          </w:p>
        </w:tc>
        <w:tc>
          <w:tcPr>
            <w:tcW w:type="dxa" w:w="1440"/>
            <w:shd w:val="clear" w:fill="F8FAFC"/>
            <w:vAlign w:val="center"/>
          </w:tcPr>
          <w:p>
            <w:pPr>
              <w:keepLines/>
              <w:spacing w:after="0"/>
            </w:pPr>
            <w:r/>
            <w:r>
              <w:rPr>
                <w:rFonts w:ascii="Aptos" w:hAnsi="Aptos"/>
                <w:b w:val="0"/>
                <w:color w:val="1E293B"/>
                <w:sz w:val="13"/>
              </w:rPr>
              <w:t>Status shown</w:t>
            </w:r>
          </w:p>
        </w:tc>
        <w:tc>
          <w:tcPr>
            <w:tcW w:type="dxa" w:w="2160"/>
            <w:shd w:val="clear" w:fill="F8FAFC"/>
            <w:vAlign w:val="center"/>
          </w:tcPr>
          <w:p>
            <w:pPr>
              <w:keepLines/>
              <w:spacing w:after="0"/>
            </w:pPr>
            <w:r/>
            <w:r>
              <w:rPr>
                <w:rFonts w:ascii="Aptos" w:hAnsi="Aptos"/>
                <w:b w:val="0"/>
                <w:color w:val="1E293B"/>
                <w:sz w:val="13"/>
              </w:rPr>
              <w:t>Rebuilding preview</w:t>
            </w:r>
          </w:p>
        </w:tc>
        <w:tc>
          <w:tcPr>
            <w:tcW w:type="dxa" w:w="2160"/>
            <w:shd w:val="clear" w:fill="F8FAFC"/>
            <w:vAlign w:val="center"/>
          </w:tcPr>
          <w:p>
            <w:pPr>
              <w:keepLines/>
              <w:spacing w:after="0"/>
            </w:pPr>
            <w:r/>
            <w:r>
              <w:rPr>
                <w:rFonts w:ascii="Aptos" w:hAnsi="Aptos"/>
                <w:b w:val="0"/>
                <w:color w:val="1E293B"/>
                <w:sz w:val="13"/>
              </w:rPr>
              <w:t>Not an OCI release/publish action.</w:t>
            </w:r>
          </w:p>
        </w:tc>
      </w:tr>
      <w:tr>
        <w:trPr>
          <w:cantSplit/>
        </w:trPr>
        <w:tc>
          <w:tcPr>
            <w:tcW w:type="dxa" w:w="2520"/>
            <w:vAlign w:val="center"/>
          </w:tcPr>
          <w:p>
            <w:pPr>
              <w:keepLines/>
              <w:spacing w:after="0"/>
            </w:pPr>
            <w:r/>
            <w:r>
              <w:rPr>
                <w:rFonts w:ascii="Aptos" w:hAnsi="Aptos"/>
                <w:b w:val="0"/>
                <w:color w:val="1E293B"/>
                <w:sz w:val="13"/>
              </w:rPr>
              <w:t>User Kubernetes/Compose definition</w:t>
            </w:r>
          </w:p>
        </w:tc>
        <w:tc>
          <w:tcPr>
            <w:tcW w:type="dxa" w:w="2520"/>
            <w:vAlign w:val="center"/>
          </w:tcPr>
          <w:p>
            <w:pPr>
              <w:keepLines/>
              <w:spacing w:after="0"/>
            </w:pPr>
            <w:r/>
            <w:r>
              <w:rPr>
                <w:rFonts w:ascii="Aptos" w:hAnsi="Aptos"/>
                <w:b w:val="0"/>
                <w:color w:val="1E293B"/>
                <w:sz w:val="13"/>
              </w:rPr>
              <w:t>Reject in Stage 1</w:t>
            </w:r>
          </w:p>
        </w:tc>
        <w:tc>
          <w:tcPr>
            <w:tcW w:type="dxa" w:w="1440"/>
            <w:vAlign w:val="center"/>
          </w:tcPr>
          <w:p>
            <w:pPr>
              <w:keepLines/>
              <w:spacing w:after="0"/>
            </w:pPr>
            <w:r/>
            <w:r>
              <w:rPr>
                <w:rFonts w:ascii="Aptos" w:hAnsi="Aptos"/>
                <w:b w:val="0"/>
                <w:color w:val="1E293B"/>
                <w:sz w:val="13"/>
              </w:rPr>
              <w:t>None</w:t>
            </w:r>
          </w:p>
        </w:tc>
        <w:tc>
          <w:tcPr>
            <w:tcW w:type="dxa" w:w="2160"/>
            <w:vAlign w:val="center"/>
          </w:tcPr>
          <w:p>
            <w:pPr>
              <w:keepLines/>
              <w:spacing w:after="0"/>
            </w:pPr>
            <w:r/>
            <w:r>
              <w:rPr>
                <w:rFonts w:ascii="Aptos" w:hAnsi="Aptos"/>
                <w:b w:val="0"/>
                <w:color w:val="1E293B"/>
                <w:sz w:val="13"/>
              </w:rPr>
              <w:t>Unsupported change</w:t>
            </w:r>
          </w:p>
        </w:tc>
        <w:tc>
          <w:tcPr>
            <w:tcW w:type="dxa" w:w="2160"/>
            <w:vAlign w:val="center"/>
          </w:tcPr>
          <w:p>
            <w:pPr>
              <w:keepLines/>
              <w:spacing w:after="0"/>
            </w:pPr>
            <w:r/>
            <w:r>
              <w:rPr>
                <w:rFonts w:ascii="Aptos" w:hAnsi="Aptos"/>
                <w:b w:val="0"/>
                <w:color w:val="1E293B"/>
                <w:sz w:val="13"/>
              </w:rPr>
              <w:t>Platform owns allowlisted runtime resources.</w:t>
            </w:r>
          </w:p>
        </w:tc>
      </w:tr>
    </w:tbl>
    <w:p>
      <w:pPr>
        <w:spacing w:after="0"/>
      </w:pPr>
    </w:p>
    <w:tbl>
      <w:tblPr>
        <w:tblW w:type="auto" w:w="0"/>
        <w:tblLook w:firstColumn="1" w:firstRow="1" w:lastColumn="0" w:lastRow="0" w:noHBand="0" w:noVBand="1" w:val="04A0"/>
      </w:tblPr>
      <w:tblGrid>
        <w:gridCol w:w="10282"/>
      </w:tblGrid>
      <w:tr>
        <w:tc>
          <w:tcPr>
            <w:tcW w:type="dxa" w:w="10282"/>
            <w:shd w:val="clear" w:fill="FEF3C7"/>
          </w:tcPr>
          <w:p>
            <w:pPr>
              <w:spacing w:after="0"/>
            </w:pPr>
            <w:r>
              <w:rPr>
                <w:b/>
                <w:color w:val="92400E"/>
                <w:sz w:val="19"/>
              </w:rPr>
              <w:t>A preview rebuild recreates a mutable development runtime. It is not the Stage 2 immutable Deploy/build/publish lifecycle.</w:t>
            </w:r>
          </w:p>
        </w:tc>
      </w:tr>
    </w:tbl>
    <w:p>
      <w:pPr>
        <w:spacing w:after="0"/>
      </w:pPr>
    </w:p>
    <w:p>
      <w:r>
        <w:br w:type="page"/>
      </w:r>
    </w:p>
    <w:p>
      <w:pPr>
        <w:pStyle w:val="Heading1"/>
        <w:spacing w:after="80"/>
      </w:pPr>
      <w:r>
        <w:t>8. Lifecycle and state ownership</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val="clear" w:fill="DBEAFE"/>
            <w:vAlign w:val="center"/>
          </w:tcPr>
          <w:p>
            <w:pPr>
              <w:keepLines/>
              <w:spacing w:after="0"/>
            </w:pPr>
            <w:r/>
            <w:r>
              <w:rPr>
                <w:rFonts w:ascii="Aptos" w:hAnsi="Aptos"/>
                <w:b/>
                <w:color w:val="1E3A8A"/>
                <w:sz w:val="14"/>
              </w:rPr>
              <w:t>State</w:t>
            </w:r>
          </w:p>
        </w:tc>
        <w:tc>
          <w:tcPr>
            <w:tcW w:type="dxa" w:w="5184"/>
            <w:shd w:val="clear" w:fill="DBEAFE"/>
            <w:vAlign w:val="center"/>
          </w:tcPr>
          <w:p>
            <w:pPr>
              <w:keepLines/>
              <w:spacing w:after="0"/>
            </w:pPr>
            <w:r/>
            <w:r>
              <w:rPr>
                <w:rFonts w:ascii="Aptos" w:hAnsi="Aptos"/>
                <w:b/>
                <w:color w:val="1E3A8A"/>
                <w:sz w:val="14"/>
              </w:rPr>
              <w:t>Meaning</w:t>
            </w:r>
          </w:p>
        </w:tc>
        <w:tc>
          <w:tcPr>
            <w:tcW w:type="dxa" w:w="3168"/>
            <w:shd w:val="clear" w:fill="DBEAFE"/>
            <w:vAlign w:val="center"/>
          </w:tcPr>
          <w:p>
            <w:pPr>
              <w:keepLines/>
              <w:spacing w:after="0"/>
            </w:pPr>
            <w:r/>
            <w:r>
              <w:rPr>
                <w:rFonts w:ascii="Aptos" w:hAnsi="Aptos"/>
                <w:b/>
                <w:color w:val="1E3A8A"/>
                <w:sz w:val="14"/>
              </w:rPr>
              <w:t>Allowed next behavior</w:t>
            </w:r>
          </w:p>
        </w:tc>
      </w:tr>
      <w:tr>
        <w:trPr>
          <w:cantSplit/>
        </w:trPr>
        <w:tc>
          <w:tcPr>
            <w:tcW w:type="dxa" w:w="1728"/>
            <w:vAlign w:val="center"/>
          </w:tcPr>
          <w:p>
            <w:pPr>
              <w:keepLines/>
              <w:spacing w:after="0"/>
            </w:pPr>
            <w:r/>
            <w:r>
              <w:rPr>
                <w:rFonts w:ascii="Aptos" w:hAnsi="Aptos"/>
                <w:b w:val="0"/>
                <w:color w:val="1E293B"/>
                <w:sz w:val="14"/>
              </w:rPr>
              <w:t>STOPPED</w:t>
            </w:r>
          </w:p>
        </w:tc>
        <w:tc>
          <w:tcPr>
            <w:tcW w:type="dxa" w:w="5184"/>
            <w:vAlign w:val="center"/>
          </w:tcPr>
          <w:p>
            <w:pPr>
              <w:keepLines/>
              <w:spacing w:after="0"/>
            </w:pPr>
            <w:r/>
            <w:r>
              <w:rPr>
                <w:rFonts w:ascii="Aptos" w:hAnsi="Aptos"/>
                <w:b w:val="0"/>
                <w:color w:val="1E293B"/>
                <w:sz w:val="14"/>
              </w:rPr>
              <w:t>No active Preview Pod; durable workspace retained.</w:t>
            </w:r>
          </w:p>
        </w:tc>
        <w:tc>
          <w:tcPr>
            <w:tcW w:type="dxa" w:w="3168"/>
            <w:vAlign w:val="center"/>
          </w:tcPr>
          <w:p>
            <w:pPr>
              <w:keepLines/>
              <w:spacing w:after="0"/>
            </w:pPr>
            <w:r/>
            <w:r>
              <w:rPr>
                <w:rFonts w:ascii="Aptos" w:hAnsi="Aptos"/>
                <w:b w:val="0"/>
                <w:color w:val="1E293B"/>
                <w:sz w:val="14"/>
              </w:rPr>
              <w:t>Explicit Open/Resume.</w:t>
            </w:r>
          </w:p>
        </w:tc>
      </w:tr>
      <w:tr>
        <w:trPr>
          <w:cantSplit/>
        </w:trPr>
        <w:tc>
          <w:tcPr>
            <w:tcW w:type="dxa" w:w="1728"/>
            <w:shd w:val="clear" w:fill="F8FAFC"/>
            <w:vAlign w:val="center"/>
          </w:tcPr>
          <w:p>
            <w:pPr>
              <w:keepLines/>
              <w:spacing w:after="0"/>
            </w:pPr>
            <w:r/>
            <w:r>
              <w:rPr>
                <w:rFonts w:ascii="Aptos" w:hAnsi="Aptos"/>
                <w:b w:val="0"/>
                <w:color w:val="1E293B"/>
                <w:sz w:val="14"/>
              </w:rPr>
              <w:t>QUEUED</w:t>
            </w:r>
          </w:p>
        </w:tc>
        <w:tc>
          <w:tcPr>
            <w:tcW w:type="dxa" w:w="5184"/>
            <w:shd w:val="clear" w:fill="F8FAFC"/>
            <w:vAlign w:val="center"/>
          </w:tcPr>
          <w:p>
            <w:pPr>
              <w:keepLines/>
              <w:spacing w:after="0"/>
            </w:pPr>
            <w:r/>
            <w:r>
              <w:rPr>
                <w:rFonts w:ascii="Aptos" w:hAnsi="Aptos"/>
                <w:b w:val="0"/>
                <w:color w:val="1E293B"/>
                <w:sz w:val="14"/>
              </w:rPr>
              <w:t>Capacity/admission waiting.</w:t>
            </w:r>
          </w:p>
        </w:tc>
        <w:tc>
          <w:tcPr>
            <w:tcW w:type="dxa" w:w="3168"/>
            <w:shd w:val="clear" w:fill="F8FAFC"/>
            <w:vAlign w:val="center"/>
          </w:tcPr>
          <w:p>
            <w:pPr>
              <w:keepLines/>
              <w:spacing w:after="0"/>
            </w:pPr>
            <w:r/>
            <w:r>
              <w:rPr>
                <w:rFonts w:ascii="Aptos" w:hAnsi="Aptos"/>
                <w:b w:val="0"/>
                <w:color w:val="1E293B"/>
                <w:sz w:val="14"/>
              </w:rPr>
              <w:t>Start when slot available or Cancel.</w:t>
            </w:r>
          </w:p>
        </w:tc>
      </w:tr>
      <w:tr>
        <w:trPr>
          <w:cantSplit/>
        </w:trPr>
        <w:tc>
          <w:tcPr>
            <w:tcW w:type="dxa" w:w="1728"/>
            <w:vAlign w:val="center"/>
          </w:tcPr>
          <w:p>
            <w:pPr>
              <w:keepLines/>
              <w:spacing w:after="0"/>
            </w:pPr>
            <w:r/>
            <w:r>
              <w:rPr>
                <w:rFonts w:ascii="Aptos" w:hAnsi="Aptos"/>
                <w:b w:val="0"/>
                <w:color w:val="1E293B"/>
                <w:sz w:val="14"/>
              </w:rPr>
              <w:t>STARTING</w:t>
            </w:r>
          </w:p>
        </w:tc>
        <w:tc>
          <w:tcPr>
            <w:tcW w:type="dxa" w:w="5184"/>
            <w:vAlign w:val="center"/>
          </w:tcPr>
          <w:p>
            <w:pPr>
              <w:keepLines/>
              <w:spacing w:after="0"/>
            </w:pPr>
            <w:r/>
            <w:r>
              <w:rPr>
                <w:rFonts w:ascii="Aptos" w:hAnsi="Aptos"/>
                <w:b w:val="0"/>
                <w:color w:val="1E293B"/>
                <w:sz w:val="14"/>
              </w:rPr>
              <w:t>Preview resources created; readiness pending.</w:t>
            </w:r>
          </w:p>
        </w:tc>
        <w:tc>
          <w:tcPr>
            <w:tcW w:type="dxa" w:w="3168"/>
            <w:vAlign w:val="center"/>
          </w:tcPr>
          <w:p>
            <w:pPr>
              <w:keepLines/>
              <w:spacing w:after="0"/>
            </w:pPr>
            <w:r/>
            <w:r>
              <w:rPr>
                <w:rFonts w:ascii="Aptos" w:hAnsi="Aptos"/>
                <w:b w:val="0"/>
                <w:color w:val="1E293B"/>
                <w:sz w:val="14"/>
              </w:rPr>
              <w:t>Become READY or recoverable ERROR.</w:t>
            </w:r>
          </w:p>
        </w:tc>
      </w:tr>
      <w:tr>
        <w:trPr>
          <w:cantSplit/>
        </w:trPr>
        <w:tc>
          <w:tcPr>
            <w:tcW w:type="dxa" w:w="1728"/>
            <w:shd w:val="clear" w:fill="F8FAFC"/>
            <w:vAlign w:val="center"/>
          </w:tcPr>
          <w:p>
            <w:pPr>
              <w:keepLines/>
              <w:spacing w:after="0"/>
            </w:pPr>
            <w:r/>
            <w:r>
              <w:rPr>
                <w:rFonts w:ascii="Aptos" w:hAnsi="Aptos"/>
                <w:b w:val="0"/>
                <w:color w:val="1E293B"/>
                <w:sz w:val="14"/>
              </w:rPr>
              <w:t>READY</w:t>
            </w:r>
          </w:p>
        </w:tc>
        <w:tc>
          <w:tcPr>
            <w:tcW w:type="dxa" w:w="5184"/>
            <w:shd w:val="clear" w:fill="F8FAFC"/>
            <w:vAlign w:val="center"/>
          </w:tcPr>
          <w:p>
            <w:pPr>
              <w:keepLines/>
              <w:spacing w:after="0"/>
            </w:pPr>
            <w:r/>
            <w:r>
              <w:rPr>
                <w:rFonts w:ascii="Aptos" w:hAnsi="Aptos"/>
                <w:b w:val="0"/>
                <w:color w:val="1E293B"/>
                <w:sz w:val="14"/>
              </w:rPr>
              <w:t>Preview and route healthy.</w:t>
            </w:r>
          </w:p>
        </w:tc>
        <w:tc>
          <w:tcPr>
            <w:tcW w:type="dxa" w:w="3168"/>
            <w:shd w:val="clear" w:fill="F8FAFC"/>
            <w:vAlign w:val="center"/>
          </w:tcPr>
          <w:p>
            <w:pPr>
              <w:keepLines/>
              <w:spacing w:after="0"/>
            </w:pPr>
            <w:r/>
            <w:r>
              <w:rPr>
                <w:rFonts w:ascii="Aptos" w:hAnsi="Aptos"/>
                <w:b w:val="0"/>
                <w:color w:val="1E293B"/>
                <w:sz w:val="14"/>
              </w:rPr>
              <w:t>Activity, mutation, idle warning or stop.</w:t>
            </w:r>
          </w:p>
        </w:tc>
      </w:tr>
      <w:tr>
        <w:trPr>
          <w:cantSplit/>
        </w:trPr>
        <w:tc>
          <w:tcPr>
            <w:tcW w:type="dxa" w:w="1728"/>
            <w:vAlign w:val="center"/>
          </w:tcPr>
          <w:p>
            <w:pPr>
              <w:keepLines/>
              <w:spacing w:after="0"/>
            </w:pPr>
            <w:r/>
            <w:r>
              <w:rPr>
                <w:rFonts w:ascii="Aptos" w:hAnsi="Aptos"/>
                <w:b w:val="0"/>
                <w:color w:val="1E293B"/>
                <w:sz w:val="14"/>
              </w:rPr>
              <w:t>BUSY</w:t>
            </w:r>
          </w:p>
        </w:tc>
        <w:tc>
          <w:tcPr>
            <w:tcW w:type="dxa" w:w="5184"/>
            <w:vAlign w:val="center"/>
          </w:tcPr>
          <w:p>
            <w:pPr>
              <w:keepLines/>
              <w:spacing w:after="0"/>
            </w:pPr>
            <w:r/>
            <w:r>
              <w:rPr>
                <w:rFonts w:ascii="Aptos" w:hAnsi="Aptos"/>
                <w:b w:val="0"/>
                <w:color w:val="1E293B"/>
                <w:sz w:val="14"/>
              </w:rPr>
              <w:t>Agent/restart/rebuild active.</w:t>
            </w:r>
          </w:p>
        </w:tc>
        <w:tc>
          <w:tcPr>
            <w:tcW w:type="dxa" w:w="3168"/>
            <w:vAlign w:val="center"/>
          </w:tcPr>
          <w:p>
            <w:pPr>
              <w:keepLines/>
              <w:spacing w:after="0"/>
            </w:pPr>
            <w:r/>
            <w:r>
              <w:rPr>
                <w:rFonts w:ascii="Aptos" w:hAnsi="Aptos"/>
                <w:b w:val="0"/>
                <w:color w:val="1E293B"/>
                <w:sz w:val="14"/>
              </w:rPr>
              <w:t>Return READY or terminal error.</w:t>
            </w:r>
          </w:p>
        </w:tc>
      </w:tr>
      <w:tr>
        <w:trPr>
          <w:cantSplit/>
        </w:trPr>
        <w:tc>
          <w:tcPr>
            <w:tcW w:type="dxa" w:w="1728"/>
            <w:shd w:val="clear" w:fill="F8FAFC"/>
            <w:vAlign w:val="center"/>
          </w:tcPr>
          <w:p>
            <w:pPr>
              <w:keepLines/>
              <w:spacing w:after="0"/>
            </w:pPr>
            <w:r/>
            <w:r>
              <w:rPr>
                <w:rFonts w:ascii="Aptos" w:hAnsi="Aptos"/>
                <w:b w:val="0"/>
                <w:color w:val="1E293B"/>
                <w:sz w:val="14"/>
              </w:rPr>
              <w:t>IDLE_WARNING</w:t>
            </w:r>
          </w:p>
        </w:tc>
        <w:tc>
          <w:tcPr>
            <w:tcW w:type="dxa" w:w="5184"/>
            <w:shd w:val="clear" w:fill="F8FAFC"/>
            <w:vAlign w:val="center"/>
          </w:tcPr>
          <w:p>
            <w:pPr>
              <w:keepLines/>
              <w:spacing w:after="0"/>
            </w:pPr>
            <w:r/>
            <w:r>
              <w:rPr>
                <w:rFonts w:ascii="Aptos" w:hAnsi="Aptos"/>
                <w:b w:val="0"/>
                <w:color w:val="1E293B"/>
                <w:sz w:val="14"/>
              </w:rPr>
              <w:t>No recent activity; stop countdown visible.</w:t>
            </w:r>
          </w:p>
        </w:tc>
        <w:tc>
          <w:tcPr>
            <w:tcW w:type="dxa" w:w="3168"/>
            <w:shd w:val="clear" w:fill="F8FAFC"/>
            <w:vAlign w:val="center"/>
          </w:tcPr>
          <w:p>
            <w:pPr>
              <w:keepLines/>
              <w:spacing w:after="0"/>
            </w:pPr>
            <w:r/>
            <w:r>
              <w:rPr>
                <w:rFonts w:ascii="Aptos" w:hAnsi="Aptos"/>
                <w:b w:val="0"/>
                <w:color w:val="1E293B"/>
                <w:sz w:val="14"/>
              </w:rPr>
              <w:t>Activity returns READY; timeout starts STOPPING.</w:t>
            </w:r>
          </w:p>
        </w:tc>
      </w:tr>
      <w:tr>
        <w:trPr>
          <w:cantSplit/>
        </w:trPr>
        <w:tc>
          <w:tcPr>
            <w:tcW w:type="dxa" w:w="1728"/>
            <w:vAlign w:val="center"/>
          </w:tcPr>
          <w:p>
            <w:pPr>
              <w:keepLines/>
              <w:spacing w:after="0"/>
            </w:pPr>
            <w:r/>
            <w:r>
              <w:rPr>
                <w:rFonts w:ascii="Aptos" w:hAnsi="Aptos"/>
                <w:b w:val="0"/>
                <w:color w:val="1E293B"/>
                <w:sz w:val="14"/>
              </w:rPr>
              <w:t>STOPPING</w:t>
            </w:r>
          </w:p>
        </w:tc>
        <w:tc>
          <w:tcPr>
            <w:tcW w:type="dxa" w:w="5184"/>
            <w:vAlign w:val="center"/>
          </w:tcPr>
          <w:p>
            <w:pPr>
              <w:keepLines/>
              <w:spacing w:after="0"/>
            </w:pPr>
            <w:r/>
            <w:r>
              <w:rPr>
                <w:rFonts w:ascii="Aptos" w:hAnsi="Aptos"/>
                <w:b w:val="0"/>
                <w:color w:val="1E293B"/>
                <w:sz w:val="14"/>
              </w:rPr>
              <w:t>Route withdrawn and Preview Pod scaling down.</w:t>
            </w:r>
          </w:p>
        </w:tc>
        <w:tc>
          <w:tcPr>
            <w:tcW w:type="dxa" w:w="3168"/>
            <w:vAlign w:val="center"/>
          </w:tcPr>
          <w:p>
            <w:pPr>
              <w:keepLines/>
              <w:spacing w:after="0"/>
            </w:pPr>
            <w:r/>
            <w:r>
              <w:rPr>
                <w:rFonts w:ascii="Aptos" w:hAnsi="Aptos"/>
                <w:b w:val="0"/>
                <w:color w:val="1E293B"/>
                <w:sz w:val="14"/>
              </w:rPr>
              <w:t>Become STOPPED or recoverable ERROR.</w:t>
            </w:r>
          </w:p>
        </w:tc>
      </w:tr>
      <w:tr>
        <w:trPr>
          <w:cantSplit/>
        </w:trPr>
        <w:tc>
          <w:tcPr>
            <w:tcW w:type="dxa" w:w="1728"/>
            <w:shd w:val="clear" w:fill="F8FAFC"/>
            <w:vAlign w:val="center"/>
          </w:tcPr>
          <w:p>
            <w:pPr>
              <w:keepLines/>
              <w:spacing w:after="0"/>
            </w:pPr>
            <w:r/>
            <w:r>
              <w:rPr>
                <w:rFonts w:ascii="Aptos" w:hAnsi="Aptos"/>
                <w:b w:val="0"/>
                <w:color w:val="1E293B"/>
                <w:sz w:val="14"/>
              </w:rPr>
              <w:t>ERROR / DEGRADED</w:t>
            </w:r>
          </w:p>
        </w:tc>
        <w:tc>
          <w:tcPr>
            <w:tcW w:type="dxa" w:w="5184"/>
            <w:shd w:val="clear" w:fill="F8FAFC"/>
            <w:vAlign w:val="center"/>
          </w:tcPr>
          <w:p>
            <w:pPr>
              <w:keepLines/>
              <w:spacing w:after="0"/>
            </w:pPr>
            <w:r/>
            <w:r>
              <w:rPr>
                <w:rFonts w:ascii="Aptos" w:hAnsi="Aptos"/>
                <w:b w:val="0"/>
                <w:color w:val="1E293B"/>
                <w:sz w:val="14"/>
              </w:rPr>
              <w:t>Expected state does not match healthy observed state.</w:t>
            </w:r>
          </w:p>
        </w:tc>
        <w:tc>
          <w:tcPr>
            <w:tcW w:type="dxa" w:w="3168"/>
            <w:shd w:val="clear" w:fill="F8FAFC"/>
            <w:vAlign w:val="center"/>
          </w:tcPr>
          <w:p>
            <w:pPr>
              <w:keepLines/>
              <w:spacing w:after="0"/>
            </w:pPr>
            <w:r/>
            <w:r>
              <w:rPr>
                <w:rFonts w:ascii="Aptos" w:hAnsi="Aptos"/>
                <w:b w:val="0"/>
                <w:color w:val="1E293B"/>
                <w:sz w:val="14"/>
              </w:rPr>
              <w:t>Explicit Retry, Reconcile, Revert or Stop.</w:t>
            </w:r>
          </w:p>
        </w:tc>
      </w:tr>
    </w:tbl>
    <w:p>
      <w:pPr>
        <w:spacing w:after="0"/>
      </w:pPr>
    </w:p>
    <w:p>
      <w:pPr>
        <w:pStyle w:val="Heading2"/>
        <w:spacing w:after="80"/>
      </w:pPr>
      <w:r>
        <w:t>State ownership rules</w:t>
      </w:r>
    </w:p>
    <w:p>
      <w:pPr>
        <w:pStyle w:val="ListBullet"/>
        <w:spacing w:after="36"/>
      </w:pPr>
      <w:r>
        <w:t>NestJS/PostgreSQL stores desired product state; K3s resources are observed runtime state.</w:t>
      </w:r>
    </w:p>
    <w:p>
      <w:pPr>
        <w:pStyle w:val="ListBullet"/>
        <w:spacing w:after="36"/>
      </w:pPr>
      <w:r>
        <w:t>The runtime controller alone reconciles approved desired state to allowlisted K3s resources.</w:t>
      </w:r>
    </w:p>
    <w:p>
      <w:pPr>
        <w:pStyle w:val="ListBullet"/>
        <w:spacing w:after="36"/>
      </w:pPr>
      <w:r>
        <w:t>The UI, scheduler and AdminJS issue named commands; they never forge runtime success.</w:t>
      </w:r>
    </w:p>
    <w:p>
      <w:pPr>
        <w:pStyle w:val="ListBullet"/>
        <w:spacing w:after="36"/>
      </w:pPr>
      <w:r>
        <w:t>READY requires both workload health and authenticated route verification.</w:t>
      </w:r>
    </w:p>
    <w:p>
      <w:pPr>
        <w:pStyle w:val="ListBullet"/>
        <w:spacing w:after="36"/>
      </w:pPr>
      <w:r>
        <w:t>Terminal attempts are immutable; retry creates a linked new attempt.</w:t>
      </w:r>
    </w:p>
    <w:p>
      <w:pPr>
        <w:pStyle w:val="ListBullet"/>
        <w:spacing w:after="36"/>
      </w:pPr>
      <w:r>
        <w:t>Idle stop first records desired STOPPED, withdraws route and then scales Preview to zero.</w:t>
      </w:r>
    </w:p>
    <w:p>
      <w:pPr>
        <w:pStyle w:val="Heading2"/>
        <w:spacing w:after="80"/>
      </w:pPr>
      <w:r>
        <w:t>Cline session continuity and stuck recovery</w:t>
      </w:r>
    </w:p>
    <w:p>
      <w:pPr>
        <w:pStyle w:val="ListNumber"/>
        <w:spacing w:after="40"/>
      </w:pPr>
      <w:r>
        <w:t>Refreshing the product page reloads persisted chat messages and AGENT_EVENT progress, then reconnects to the existing run; it never creates another Cline process, Agent Job or mutation lease.</w:t>
      </w:r>
    </w:p>
    <w:p>
      <w:pPr>
        <w:pStyle w:val="ListNumber"/>
        <w:spacing w:after="40"/>
      </w:pPr>
      <w:r>
        <w:t>The Cline adapter emits a bounded heartbeat by appending safe run evidence and renewing only the matching mutation lease. Exact warning and stuck thresholds remain configuration decisions.</w:t>
      </w:r>
    </w:p>
    <w:p>
      <w:pPr>
        <w:pStyle w:val="ListNumber"/>
        <w:spacing w:after="40"/>
      </w:pPr>
      <w:r>
        <w:t>When heartbeat is stale, the UI changes from Running to Recovering/Action required and exposes the owner-only Recover agent session command. Duplicate clicks share one idempotency key.</w:t>
      </w:r>
    </w:p>
    <w:p>
      <w:pPr>
        <w:pStyle w:val="ListNumber"/>
        <w:spacing w:after="40"/>
      </w:pPr>
      <w:r>
        <w:t>Automatic or manual recovery first requests cancellation, moves the run through STOPPING and terminates the old Agent Job/Pod after a bounded grace period. Changing only a PostgreSQL lease or fencing token never removes filesystem write authority.</w:t>
      </w:r>
    </w:p>
    <w:p>
      <w:pPr>
        <w:pStyle w:val="ListNumber"/>
        <w:spacing w:after="40"/>
      </w:pPr>
      <w:r>
        <w:t>The Runtime Controller persists exactly one authoritative Agent JOB RUNTIME_RESOURCE_REF per attempt: agent_run_id is a unique FK to that AGENT_RUN, observed UID is immutable, and write_revocation_json holds Job/Pod UID, deletion-observed time, failed-closed post-delete write probe, verifier digest and verification time.</w:t>
      </w:r>
    </w:p>
    <w:p>
      <w:pPr>
        <w:pStyle w:val="ListNumber"/>
        <w:spacing w:after="40"/>
      </w:pPr>
      <w:r>
        <w:t>STOPPING→STOPPED and a new attempt with prior_attempt_id are rejected unless the prior attempt is terminal and the proof row has agent_run_id equal to that exact stopped/prior attempt. Missing, duplicate or another attempt’s valid proof fails closed. A staged retry may use only a separate immutable root; uncertain tool actions are never replayed.</w:t>
      </w:r>
    </w:p>
    <w:p>
      <w:pPr>
        <w:pStyle w:val="ListNumber"/>
        <w:spacing w:after="40"/>
      </w:pPr>
      <w:r>
        <w:t>If write revocation cannot be proven, the platform fails closed, keeps the project mutation-blocked and requires bounded administrator reconciliation; lease expiry alone is insufficient evidence.</w:t>
      </w:r>
    </w:p>
    <w:p>
      <w:pPr>
        <w:sectPr>
          <w:headerReference w:type="default" r:id="rId9"/>
          <w:footerReference w:type="default" r:id="rId10"/>
          <w:pgSz w:w="12240" w:h="15840"/>
          <w:pgMar w:top="893" w:right="979" w:bottom="893" w:left="979" w:header="720" w:footer="720" w:gutter="0"/>
          <w:cols w:space="720"/>
          <w:docGrid w:linePitch="360"/>
        </w:sectPr>
      </w:pPr>
    </w:p>
    <w:p>
      <w:pPr>
        <w:pStyle w:val="Heading2"/>
        <w:spacing w:after="80"/>
      </w:pPr>
      <w:r>
        <w:t>Authoritative state diagrams</w:t>
      </w:r>
    </w:p>
    <w:tbl>
      <w:tblPr>
        <w:tblW w:type="auto" w:w="0"/>
        <w:tblLook w:firstColumn="1" w:firstRow="1" w:lastColumn="0" w:lastRow="0" w:noHBand="0" w:noVBand="1" w:val="04A0"/>
      </w:tblPr>
      <w:tblGrid>
        <w:gridCol w:w="14256"/>
      </w:tblGrid>
      <w:tr>
        <w:tc>
          <w:tcPr>
            <w:tcW w:type="dxa" w:w="14256"/>
            <w:shd w:val="clear" w:fill="FEF3C7"/>
          </w:tcPr>
          <w:p>
            <w:pPr>
              <w:spacing w:after="0"/>
            </w:pPr>
            <w:r>
              <w:rPr>
                <w:b/>
                <w:color w:val="92400E"/>
                <w:sz w:val="19"/>
              </w:rPr>
              <w:t>The repository state contract is shared with the PRD render and must equal the Data Specification Enum Catalogue and State Transitions sheets. Each diagram shows initial/terminal states, every legal directed edge, owner and the machine-level guard.</w:t>
            </w:r>
          </w:p>
        </w:tc>
      </w:tr>
    </w:tbl>
    <w:p>
      <w:pPr>
        <w:spacing w:after="0"/>
      </w:pPr>
    </w:p>
    <w:p>
      <w:pPr>
        <w:pStyle w:val="Heading2"/>
        <w:spacing w:after="80"/>
      </w:pPr>
      <w:r>
        <w:t>PROJECT.lifecycle_status</w:t>
      </w:r>
    </w:p>
    <w:p>
      <w:pPr>
        <w:spacing w:after="40"/>
        <w:jc w:val="center"/>
      </w:pPr>
      <w:r>
        <w:drawing>
          <wp:inline xmlns:a="http://schemas.openxmlformats.org/drawingml/2006/main" xmlns:pic="http://schemas.openxmlformats.org/drawingml/2006/picture">
            <wp:extent cx="8384942" cy="4572000"/>
            <wp:docPr id="4" name="Picture 4"/>
            <wp:cNvGraphicFramePr>
              <a:graphicFrameLocks noChangeAspect="1"/>
            </wp:cNvGraphicFramePr>
            <a:graphic>
              <a:graphicData uri="http://schemas.openxmlformats.org/drawingml/2006/picture">
                <pic:pic>
                  <pic:nvPicPr>
                    <pic:cNvPr id="0" name="state-01-project-lifecycle_status.png"/>
                    <pic:cNvPicPr/>
                  </pic:nvPicPr>
                  <pic:blipFill>
                    <a:blip r:embed="rId14"/>
                    <a:stretch>
                      <a:fillRect/>
                    </a:stretch>
                  </pic:blipFill>
                  <pic:spPr>
                    <a:xfrm>
                      <a:off x="0" y="0"/>
                      <a:ext cx="8384942" cy="4572000"/>
                    </a:xfrm>
                    <a:prstGeom prst="rect"/>
                  </pic:spPr>
                </pic:pic>
              </a:graphicData>
            </a:graphic>
          </wp:inline>
        </w:drawing>
      </w:r>
    </w:p>
    <w:p>
      <w:pPr>
        <w:spacing w:after="80"/>
        <w:jc w:val="center"/>
      </w:pPr>
      <w:r>
        <w:rPr>
          <w:i/>
          <w:color w:val="475569"/>
          <w:sz w:val="16"/>
        </w:rPr>
        <w:t>Figure TS-01 — PROJECT.lifecycle_status: 8 states and 14 legal directed transitions.</w:t>
      </w:r>
    </w:p>
    <w:p>
      <w:r>
        <w:br w:type="page"/>
      </w:r>
    </w:p>
    <w:p>
      <w:pPr>
        <w:pStyle w:val="Heading2"/>
        <w:spacing w:after="80"/>
      </w:pPr>
      <w:r>
        <w:t>WORKSPACE.desired_status</w:t>
      </w:r>
    </w:p>
    <w:p>
      <w:pPr>
        <w:spacing w:after="40"/>
        <w:jc w:val="center"/>
      </w:pPr>
      <w:r>
        <w:drawing>
          <wp:inline xmlns:a="http://schemas.openxmlformats.org/drawingml/2006/main" xmlns:pic="http://schemas.openxmlformats.org/drawingml/2006/picture">
            <wp:extent cx="8869680" cy="2688914"/>
            <wp:docPr id="5" name="Picture 5"/>
            <wp:cNvGraphicFramePr>
              <a:graphicFrameLocks noChangeAspect="1"/>
            </wp:cNvGraphicFramePr>
            <a:graphic>
              <a:graphicData uri="http://schemas.openxmlformats.org/drawingml/2006/picture">
                <pic:pic>
                  <pic:nvPicPr>
                    <pic:cNvPr id="0" name="state-02-workspace-desired_status.png"/>
                    <pic:cNvPicPr/>
                  </pic:nvPicPr>
                  <pic:blipFill>
                    <a:blip r:embed="rId15"/>
                    <a:stretch>
                      <a:fillRect/>
                    </a:stretch>
                  </pic:blipFill>
                  <pic:spPr>
                    <a:xfrm>
                      <a:off x="0" y="0"/>
                      <a:ext cx="8869680" cy="2688914"/>
                    </a:xfrm>
                    <a:prstGeom prst="rect"/>
                  </pic:spPr>
                </pic:pic>
              </a:graphicData>
            </a:graphic>
          </wp:inline>
        </w:drawing>
      </w:r>
    </w:p>
    <w:p>
      <w:pPr>
        <w:spacing w:after="80"/>
        <w:jc w:val="center"/>
      </w:pPr>
      <w:r>
        <w:rPr>
          <w:i/>
          <w:color w:val="475569"/>
          <w:sz w:val="16"/>
        </w:rPr>
        <w:t>Figure TS-02 — WORKSPACE.desired_status: 3 states and 4 legal directed transitions.</w:t>
      </w:r>
    </w:p>
    <w:p>
      <w:r>
        <w:br w:type="page"/>
      </w:r>
    </w:p>
    <w:p>
      <w:pPr>
        <w:pStyle w:val="Heading2"/>
        <w:spacing w:after="80"/>
      </w:pPr>
      <w:r>
        <w:t>WORKSPACE.observed_status</w:t>
      </w:r>
    </w:p>
    <w:p>
      <w:pPr>
        <w:spacing w:after="40"/>
        <w:jc w:val="center"/>
      </w:pPr>
      <w:r>
        <w:drawing>
          <wp:inline xmlns:a="http://schemas.openxmlformats.org/drawingml/2006/main" xmlns:pic="http://schemas.openxmlformats.org/drawingml/2006/picture">
            <wp:extent cx="7239000" cy="5349240"/>
            <wp:docPr id="6" name="Picture 6"/>
            <wp:cNvGraphicFramePr>
              <a:graphicFrameLocks noChangeAspect="1"/>
            </wp:cNvGraphicFramePr>
            <a:graphic>
              <a:graphicData uri="http://schemas.openxmlformats.org/drawingml/2006/picture">
                <pic:pic>
                  <pic:nvPicPr>
                    <pic:cNvPr id="0" name="state-03-workspace-observed_status.png"/>
                    <pic:cNvPicPr/>
                  </pic:nvPicPr>
                  <pic:blipFill>
                    <a:blip r:embed="rId16"/>
                    <a:stretch>
                      <a:fillRect/>
                    </a:stretch>
                  </pic:blipFill>
                  <pic:spPr>
                    <a:xfrm>
                      <a:off x="0" y="0"/>
                      <a:ext cx="7239000" cy="5349240"/>
                    </a:xfrm>
                    <a:prstGeom prst="rect"/>
                  </pic:spPr>
                </pic:pic>
              </a:graphicData>
            </a:graphic>
          </wp:inline>
        </w:drawing>
      </w:r>
    </w:p>
    <w:p>
      <w:pPr>
        <w:spacing w:after="80"/>
        <w:jc w:val="center"/>
      </w:pPr>
      <w:r>
        <w:rPr>
          <w:i/>
          <w:color w:val="475569"/>
          <w:sz w:val="16"/>
        </w:rPr>
        <w:t>Figure TS-03 — WORKSPACE.observed_status: 12 states and 37 legal directed transitions.</w:t>
      </w:r>
    </w:p>
    <w:p>
      <w:r>
        <w:br w:type="page"/>
      </w:r>
    </w:p>
    <w:p>
      <w:pPr>
        <w:pStyle w:val="Heading2"/>
        <w:spacing w:after="80"/>
      </w:pPr>
      <w:r>
        <w:t>AGENT_RUN.execution_status</w:t>
      </w:r>
    </w:p>
    <w:p>
      <w:pPr>
        <w:spacing w:after="40"/>
        <w:jc w:val="center"/>
      </w:pPr>
      <w:r>
        <w:drawing>
          <wp:inline xmlns:a="http://schemas.openxmlformats.org/drawingml/2006/main" xmlns:pic="http://schemas.openxmlformats.org/drawingml/2006/picture">
            <wp:extent cx="6793820" cy="5349239"/>
            <wp:docPr id="7" name="Picture 7"/>
            <wp:cNvGraphicFramePr>
              <a:graphicFrameLocks noChangeAspect="1"/>
            </wp:cNvGraphicFramePr>
            <a:graphic>
              <a:graphicData uri="http://schemas.openxmlformats.org/drawingml/2006/picture">
                <pic:pic>
                  <pic:nvPicPr>
                    <pic:cNvPr id="0" name="state-04-agent_run-execution_status.png"/>
                    <pic:cNvPicPr/>
                  </pic:nvPicPr>
                  <pic:blipFill>
                    <a:blip r:embed="rId17"/>
                    <a:stretch>
                      <a:fillRect/>
                    </a:stretch>
                  </pic:blipFill>
                  <pic:spPr>
                    <a:xfrm>
                      <a:off x="0" y="0"/>
                      <a:ext cx="6793820" cy="5349239"/>
                    </a:xfrm>
                    <a:prstGeom prst="rect"/>
                  </pic:spPr>
                </pic:pic>
              </a:graphicData>
            </a:graphic>
          </wp:inline>
        </w:drawing>
      </w:r>
    </w:p>
    <w:p>
      <w:pPr>
        <w:spacing w:after="80"/>
        <w:jc w:val="center"/>
      </w:pPr>
      <w:r>
        <w:rPr>
          <w:i/>
          <w:color w:val="475569"/>
          <w:sz w:val="16"/>
        </w:rPr>
        <w:t>Figure TS-04 — AGENT_RUN.execution_status: 13 states and 39 legal directed transitions.</w:t>
      </w:r>
    </w:p>
    <w:p>
      <w:r>
        <w:br w:type="page"/>
      </w:r>
    </w:p>
    <w:p>
      <w:pPr>
        <w:pStyle w:val="Heading2"/>
        <w:spacing w:after="80"/>
      </w:pPr>
      <w:r>
        <w:t>AGENT_RUN.outcome_status</w:t>
      </w:r>
    </w:p>
    <w:p>
      <w:pPr>
        <w:spacing w:after="40"/>
        <w:jc w:val="center"/>
      </w:pPr>
      <w:r>
        <w:drawing>
          <wp:inline xmlns:a="http://schemas.openxmlformats.org/drawingml/2006/main" xmlns:pic="http://schemas.openxmlformats.org/drawingml/2006/picture">
            <wp:extent cx="8869680" cy="3977351"/>
            <wp:docPr id="8" name="Picture 8"/>
            <wp:cNvGraphicFramePr>
              <a:graphicFrameLocks noChangeAspect="1"/>
            </wp:cNvGraphicFramePr>
            <a:graphic>
              <a:graphicData uri="http://schemas.openxmlformats.org/drawingml/2006/picture">
                <pic:pic>
                  <pic:nvPicPr>
                    <pic:cNvPr id="0" name="state-05-agent_run-outcome_status.png"/>
                    <pic:cNvPicPr/>
                  </pic:nvPicPr>
                  <pic:blipFill>
                    <a:blip r:embed="rId18"/>
                    <a:stretch>
                      <a:fillRect/>
                    </a:stretch>
                  </pic:blipFill>
                  <pic:spPr>
                    <a:xfrm>
                      <a:off x="0" y="0"/>
                      <a:ext cx="8869680" cy="3977351"/>
                    </a:xfrm>
                    <a:prstGeom prst="rect"/>
                  </pic:spPr>
                </pic:pic>
              </a:graphicData>
            </a:graphic>
          </wp:inline>
        </w:drawing>
      </w:r>
    </w:p>
    <w:p>
      <w:pPr>
        <w:spacing w:after="80"/>
        <w:jc w:val="center"/>
      </w:pPr>
      <w:r>
        <w:rPr>
          <w:i/>
          <w:color w:val="475569"/>
          <w:sz w:val="16"/>
        </w:rPr>
        <w:t>Figure TS-05 — AGENT_RUN.outcome_status: 6 states and 7 legal directed transitions.</w:t>
      </w:r>
    </w:p>
    <w:p>
      <w:r>
        <w:br w:type="page"/>
      </w:r>
    </w:p>
    <w:p>
      <w:pPr>
        <w:pStyle w:val="Heading2"/>
        <w:spacing w:after="80"/>
      </w:pPr>
      <w:r>
        <w:t>PREVIEW_AUTH_GRANT.grant_status</w:t>
      </w:r>
    </w:p>
    <w:p>
      <w:pPr>
        <w:spacing w:after="40"/>
        <w:jc w:val="center"/>
      </w:pPr>
      <w:r>
        <w:drawing>
          <wp:inline xmlns:a="http://schemas.openxmlformats.org/drawingml/2006/main" xmlns:pic="http://schemas.openxmlformats.org/drawingml/2006/picture">
            <wp:extent cx="8869680" cy="4406830"/>
            <wp:docPr id="9" name="Picture 9"/>
            <wp:cNvGraphicFramePr>
              <a:graphicFrameLocks noChangeAspect="1"/>
            </wp:cNvGraphicFramePr>
            <a:graphic>
              <a:graphicData uri="http://schemas.openxmlformats.org/drawingml/2006/picture">
                <pic:pic>
                  <pic:nvPicPr>
                    <pic:cNvPr id="0" name="state-06-preview_auth_grant-grant_status.png"/>
                    <pic:cNvPicPr/>
                  </pic:nvPicPr>
                  <pic:blipFill>
                    <a:blip r:embed="rId19"/>
                    <a:stretch>
                      <a:fillRect/>
                    </a:stretch>
                  </pic:blipFill>
                  <pic:spPr>
                    <a:xfrm>
                      <a:off x="0" y="0"/>
                      <a:ext cx="8869680" cy="4406830"/>
                    </a:xfrm>
                    <a:prstGeom prst="rect"/>
                  </pic:spPr>
                </pic:pic>
              </a:graphicData>
            </a:graphic>
          </wp:inline>
        </w:drawing>
      </w:r>
    </w:p>
    <w:p>
      <w:pPr>
        <w:spacing w:after="80"/>
        <w:jc w:val="center"/>
      </w:pPr>
      <w:r>
        <w:rPr>
          <w:i/>
          <w:color w:val="475569"/>
          <w:sz w:val="16"/>
        </w:rPr>
        <w:t>Figure TS-06 — PREVIEW_AUTH_GRANT.grant_status: 7 states and 13 legal directed transitions.</w:t>
      </w:r>
    </w:p>
    <w:p>
      <w:r>
        <w:br w:type="page"/>
      </w:r>
    </w:p>
    <w:p>
      <w:pPr>
        <w:pStyle w:val="Heading2"/>
        <w:spacing w:after="80"/>
      </w:pPr>
      <w:r>
        <w:t>SNAPSHOT.snapshot_status</w:t>
      </w:r>
    </w:p>
    <w:p>
      <w:pPr>
        <w:spacing w:after="40"/>
        <w:jc w:val="center"/>
      </w:pPr>
      <w:r>
        <w:drawing>
          <wp:inline xmlns:a="http://schemas.openxmlformats.org/drawingml/2006/main" xmlns:pic="http://schemas.openxmlformats.org/drawingml/2006/picture">
            <wp:extent cx="8869680" cy="4406830"/>
            <wp:docPr id="10" name="Picture 10"/>
            <wp:cNvGraphicFramePr>
              <a:graphicFrameLocks noChangeAspect="1"/>
            </wp:cNvGraphicFramePr>
            <a:graphic>
              <a:graphicData uri="http://schemas.openxmlformats.org/drawingml/2006/picture">
                <pic:pic>
                  <pic:nvPicPr>
                    <pic:cNvPr id="0" name="state-07-snapshot-snapshot_status.png"/>
                    <pic:cNvPicPr/>
                  </pic:nvPicPr>
                  <pic:blipFill>
                    <a:blip r:embed="rId20"/>
                    <a:stretch>
                      <a:fillRect/>
                    </a:stretch>
                  </pic:blipFill>
                  <pic:spPr>
                    <a:xfrm>
                      <a:off x="0" y="0"/>
                      <a:ext cx="8869680" cy="4406830"/>
                    </a:xfrm>
                    <a:prstGeom prst="rect"/>
                  </pic:spPr>
                </pic:pic>
              </a:graphicData>
            </a:graphic>
          </wp:inline>
        </w:drawing>
      </w:r>
    </w:p>
    <w:p>
      <w:pPr>
        <w:spacing w:after="80"/>
        <w:jc w:val="center"/>
      </w:pPr>
      <w:r>
        <w:rPr>
          <w:i/>
          <w:color w:val="475569"/>
          <w:sz w:val="16"/>
        </w:rPr>
        <w:t>Figure TS-07 — SNAPSHOT.snapshot_status: 7 states and 11 legal directed transitions.</w:t>
      </w:r>
    </w:p>
    <w:p>
      <w:r>
        <w:br w:type="page"/>
      </w:r>
    </w:p>
    <w:p>
      <w:pPr>
        <w:pStyle w:val="Heading2"/>
        <w:spacing w:after="80"/>
      </w:pPr>
      <w:r>
        <w:t>RESTORE_JOB.restore_status</w:t>
      </w:r>
    </w:p>
    <w:p>
      <w:pPr>
        <w:spacing w:after="40"/>
        <w:jc w:val="center"/>
      </w:pPr>
      <w:r>
        <w:drawing>
          <wp:inline xmlns:a="http://schemas.openxmlformats.org/drawingml/2006/main" xmlns:pic="http://schemas.openxmlformats.org/drawingml/2006/picture">
            <wp:extent cx="7239000" cy="5349240"/>
            <wp:docPr id="11" name="Picture 11"/>
            <wp:cNvGraphicFramePr>
              <a:graphicFrameLocks noChangeAspect="1"/>
            </wp:cNvGraphicFramePr>
            <a:graphic>
              <a:graphicData uri="http://schemas.openxmlformats.org/drawingml/2006/picture">
                <pic:pic>
                  <pic:nvPicPr>
                    <pic:cNvPr id="0" name="state-08-restore_job-restore_status.png"/>
                    <pic:cNvPicPr/>
                  </pic:nvPicPr>
                  <pic:blipFill>
                    <a:blip r:embed="rId21"/>
                    <a:stretch>
                      <a:fillRect/>
                    </a:stretch>
                  </pic:blipFill>
                  <pic:spPr>
                    <a:xfrm>
                      <a:off x="0" y="0"/>
                      <a:ext cx="7239000" cy="5349240"/>
                    </a:xfrm>
                    <a:prstGeom prst="rect"/>
                  </pic:spPr>
                </pic:pic>
              </a:graphicData>
            </a:graphic>
          </wp:inline>
        </w:drawing>
      </w:r>
    </w:p>
    <w:p>
      <w:pPr>
        <w:spacing w:after="80"/>
        <w:jc w:val="center"/>
      </w:pPr>
      <w:r>
        <w:rPr>
          <w:i/>
          <w:color w:val="475569"/>
          <w:sz w:val="16"/>
        </w:rPr>
        <w:t>Figure TS-08 — RESTORE_JOB.restore_status: 12 states and 18 legal directed transitions.</w:t>
      </w:r>
    </w:p>
    <w:p>
      <w:r>
        <w:br w:type="page"/>
      </w:r>
    </w:p>
    <w:p>
      <w:pPr>
        <w:pStyle w:val="Heading2"/>
        <w:spacing w:after="80"/>
      </w:pPr>
      <w:r>
        <w:t>PREVIEW_ROUTE.route_status</w:t>
      </w:r>
    </w:p>
    <w:p>
      <w:pPr>
        <w:spacing w:after="40"/>
        <w:jc w:val="center"/>
      </w:pPr>
      <w:r>
        <w:drawing>
          <wp:inline xmlns:a="http://schemas.openxmlformats.org/drawingml/2006/main" xmlns:pic="http://schemas.openxmlformats.org/drawingml/2006/picture">
            <wp:extent cx="8869680" cy="4836310"/>
            <wp:docPr id="12" name="Picture 12"/>
            <wp:cNvGraphicFramePr>
              <a:graphicFrameLocks noChangeAspect="1"/>
            </wp:cNvGraphicFramePr>
            <a:graphic>
              <a:graphicData uri="http://schemas.openxmlformats.org/drawingml/2006/picture">
                <pic:pic>
                  <pic:nvPicPr>
                    <pic:cNvPr id="0" name="state-09-preview_route-route_status.png"/>
                    <pic:cNvPicPr/>
                  </pic:nvPicPr>
                  <pic:blipFill>
                    <a:blip r:embed="rId22"/>
                    <a:stretch>
                      <a:fillRect/>
                    </a:stretch>
                  </pic:blipFill>
                  <pic:spPr>
                    <a:xfrm>
                      <a:off x="0" y="0"/>
                      <a:ext cx="8869680" cy="4836310"/>
                    </a:xfrm>
                    <a:prstGeom prst="rect"/>
                  </pic:spPr>
                </pic:pic>
              </a:graphicData>
            </a:graphic>
          </wp:inline>
        </w:drawing>
      </w:r>
    </w:p>
    <w:p>
      <w:pPr>
        <w:spacing w:after="80"/>
        <w:jc w:val="center"/>
      </w:pPr>
      <w:r>
        <w:rPr>
          <w:i/>
          <w:color w:val="475569"/>
          <w:sz w:val="16"/>
        </w:rPr>
        <w:t>Figure TS-09 — PREVIEW_ROUTE.route_status: 8 states and 21 legal directed transitions.</w:t>
      </w:r>
    </w:p>
    <w:p>
      <w:r>
        <w:br w:type="page"/>
      </w:r>
    </w:p>
    <w:p>
      <w:pPr>
        <w:pStyle w:val="Heading2"/>
        <w:spacing w:after="80"/>
      </w:pPr>
      <w:r>
        <w:t>JOB_RUN.run_status</w:t>
      </w:r>
    </w:p>
    <w:p>
      <w:pPr>
        <w:spacing w:after="40"/>
        <w:jc w:val="center"/>
      </w:pPr>
      <w:r>
        <w:drawing>
          <wp:inline xmlns:a="http://schemas.openxmlformats.org/drawingml/2006/main" xmlns:pic="http://schemas.openxmlformats.org/drawingml/2006/picture">
            <wp:extent cx="8869680" cy="3977351"/>
            <wp:docPr id="13" name="Picture 13"/>
            <wp:cNvGraphicFramePr>
              <a:graphicFrameLocks noChangeAspect="1"/>
            </wp:cNvGraphicFramePr>
            <a:graphic>
              <a:graphicData uri="http://schemas.openxmlformats.org/drawingml/2006/picture">
                <pic:pic>
                  <pic:nvPicPr>
                    <pic:cNvPr id="0" name="state-10-job_run-run_status.png"/>
                    <pic:cNvPicPr/>
                  </pic:nvPicPr>
                  <pic:blipFill>
                    <a:blip r:embed="rId23"/>
                    <a:stretch>
                      <a:fillRect/>
                    </a:stretch>
                  </pic:blipFill>
                  <pic:spPr>
                    <a:xfrm>
                      <a:off x="0" y="0"/>
                      <a:ext cx="8869680" cy="3977351"/>
                    </a:xfrm>
                    <a:prstGeom prst="rect"/>
                  </pic:spPr>
                </pic:pic>
              </a:graphicData>
            </a:graphic>
          </wp:inline>
        </w:drawing>
      </w:r>
    </w:p>
    <w:p>
      <w:pPr>
        <w:spacing w:after="80"/>
        <w:jc w:val="center"/>
      </w:pPr>
      <w:r>
        <w:rPr>
          <w:i/>
          <w:color w:val="475569"/>
          <w:sz w:val="16"/>
        </w:rPr>
        <w:t>Figure TS-10 — JOB_RUN.run_status: 6 states and 6 legal directed transitions.</w:t>
      </w:r>
    </w:p>
    <w:p>
      <w:pPr>
        <w:sectPr>
          <w:pgSz w:w="15840" w:h="12240" w:orient="landscape"/>
          <w:pgMar w:top="691" w:right="792" w:bottom="691" w:left="792" w:header="720" w:footer="720" w:gutter="0"/>
          <w:cols w:space="720"/>
          <w:docGrid w:linePitch="360"/>
        </w:sectPr>
      </w:pPr>
    </w:p>
    <w:p>
      <w:pPr>
        <w:pStyle w:val="Heading1"/>
        <w:spacing w:after="80"/>
      </w:pPr>
      <w:r>
        <w:t>9. Workspace, Git, SQLite and checkpoint consistency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880"/>
            <w:shd w:val="clear" w:fill="DBEAFE"/>
            <w:vAlign w:val="center"/>
          </w:tcPr>
          <w:p>
            <w:pPr>
              <w:keepLines/>
              <w:spacing w:after="0"/>
            </w:pPr>
            <w:r/>
            <w:r>
              <w:rPr>
                <w:rFonts w:ascii="Aptos" w:hAnsi="Aptos"/>
                <w:b/>
                <w:color w:val="1E3A8A"/>
                <w:sz w:val="14"/>
              </w:rPr>
              <w:t>Asset</w:t>
            </w:r>
          </w:p>
        </w:tc>
        <w:tc>
          <w:tcPr>
            <w:tcW w:type="dxa" w:w="3240"/>
            <w:shd w:val="clear" w:fill="DBEAFE"/>
            <w:vAlign w:val="center"/>
          </w:tcPr>
          <w:p>
            <w:pPr>
              <w:keepLines/>
              <w:spacing w:after="0"/>
            </w:pPr>
            <w:r/>
            <w:r>
              <w:rPr>
                <w:rFonts w:ascii="Aptos" w:hAnsi="Aptos"/>
                <w:b/>
                <w:color w:val="1E3A8A"/>
                <w:sz w:val="14"/>
              </w:rPr>
              <w:t>Authority</w:t>
            </w:r>
          </w:p>
        </w:tc>
        <w:tc>
          <w:tcPr>
            <w:tcW w:type="dxa" w:w="3960"/>
            <w:shd w:val="clear" w:fill="DBEAFE"/>
            <w:vAlign w:val="center"/>
          </w:tcPr>
          <w:p>
            <w:pPr>
              <w:keepLines/>
              <w:spacing w:after="0"/>
            </w:pPr>
            <w:r/>
            <w:r>
              <w:rPr>
                <w:rFonts w:ascii="Aptos" w:hAnsi="Aptos"/>
                <w:b/>
                <w:color w:val="1E3A8A"/>
                <w:sz w:val="14"/>
              </w:rPr>
              <w:t>Stage 1 rule</w:t>
            </w:r>
          </w:p>
        </w:tc>
      </w:tr>
      <w:tr>
        <w:trPr>
          <w:cantSplit/>
        </w:trPr>
        <w:tc>
          <w:tcPr>
            <w:tcW w:type="dxa" w:w="2880"/>
            <w:vAlign w:val="center"/>
          </w:tcPr>
          <w:p>
            <w:pPr>
              <w:keepLines/>
              <w:spacing w:after="0"/>
            </w:pPr>
            <w:r/>
            <w:r>
              <w:rPr>
                <w:rFonts w:ascii="Aptos" w:hAnsi="Aptos"/>
                <w:b w:val="0"/>
                <w:color w:val="1E293B"/>
                <w:sz w:val="14"/>
              </w:rPr>
              <w:t>Project metadata / lifecycle</w:t>
            </w:r>
          </w:p>
        </w:tc>
        <w:tc>
          <w:tcPr>
            <w:tcW w:type="dxa" w:w="3240"/>
            <w:vAlign w:val="center"/>
          </w:tcPr>
          <w:p>
            <w:pPr>
              <w:keepLines/>
              <w:spacing w:after="0"/>
            </w:pPr>
            <w:r/>
            <w:r>
              <w:rPr>
                <w:rFonts w:ascii="Aptos" w:hAnsi="Aptos"/>
                <w:b w:val="0"/>
                <w:color w:val="1E293B"/>
                <w:sz w:val="14"/>
              </w:rPr>
              <w:t>PostgreSQL</w:t>
            </w:r>
          </w:p>
        </w:tc>
        <w:tc>
          <w:tcPr>
            <w:tcW w:type="dxa" w:w="3960"/>
            <w:vAlign w:val="center"/>
          </w:tcPr>
          <w:p>
            <w:pPr>
              <w:keepLines/>
              <w:spacing w:after="0"/>
            </w:pPr>
            <w:r/>
            <w:r>
              <w:rPr>
                <w:rFonts w:ascii="Aptos" w:hAnsi="Aptos"/>
                <w:b w:val="0"/>
                <w:color w:val="1E293B"/>
                <w:sz w:val="14"/>
              </w:rPr>
              <w:t>PROJECT.current_snapshot_id is authoritative; only an AVAILABLE same-project snapshot may become current.</w:t>
            </w:r>
          </w:p>
        </w:tc>
      </w:tr>
      <w:tr>
        <w:trPr>
          <w:cantSplit/>
        </w:trPr>
        <w:tc>
          <w:tcPr>
            <w:tcW w:type="dxa" w:w="2880"/>
            <w:shd w:val="clear" w:fill="F8FAFC"/>
            <w:vAlign w:val="center"/>
          </w:tcPr>
          <w:p>
            <w:pPr>
              <w:keepLines/>
              <w:spacing w:after="0"/>
            </w:pPr>
            <w:r/>
            <w:r>
              <w:rPr>
                <w:rFonts w:ascii="Aptos" w:hAnsi="Aptos"/>
                <w:b w:val="0"/>
                <w:color w:val="1E293B"/>
                <w:sz w:val="14"/>
              </w:rPr>
              <w:t>Generated source / Git refs</w:t>
            </w:r>
          </w:p>
        </w:tc>
        <w:tc>
          <w:tcPr>
            <w:tcW w:type="dxa" w:w="3240"/>
            <w:shd w:val="clear" w:fill="F8FAFC"/>
            <w:vAlign w:val="center"/>
          </w:tcPr>
          <w:p>
            <w:pPr>
              <w:keepLines/>
              <w:spacing w:after="0"/>
            </w:pPr>
            <w:r/>
            <w:r>
              <w:rPr>
                <w:rFonts w:ascii="Aptos" w:hAnsi="Aptos"/>
                <w:b w:val="0"/>
                <w:color w:val="1E293B"/>
                <w:sz w:val="14"/>
              </w:rPr>
              <w:t>Protected project workspace + backup</w:t>
            </w:r>
          </w:p>
        </w:tc>
        <w:tc>
          <w:tcPr>
            <w:tcW w:type="dxa" w:w="3960"/>
            <w:shd w:val="clear" w:fill="F8FAFC"/>
            <w:vAlign w:val="center"/>
          </w:tcPr>
          <w:p>
            <w:pPr>
              <w:keepLines/>
              <w:spacing w:after="0"/>
            </w:pPr>
            <w:r/>
            <w:r>
              <w:rPr>
                <w:rFonts w:ascii="Aptos" w:hAnsi="Aptos"/>
                <w:b w:val="0"/>
                <w:color w:val="1E293B"/>
                <w:sz w:val="14"/>
              </w:rPr>
              <w:t>main mirrors the latest saved version; workspace/&lt;project-id&gt; is the active work branch; ref names are server-generated.</w:t>
            </w:r>
          </w:p>
        </w:tc>
      </w:tr>
      <w:tr>
        <w:trPr>
          <w:cantSplit/>
        </w:trPr>
        <w:tc>
          <w:tcPr>
            <w:tcW w:type="dxa" w:w="2880"/>
            <w:vAlign w:val="center"/>
          </w:tcPr>
          <w:p>
            <w:pPr>
              <w:keepLines/>
              <w:spacing w:after="0"/>
            </w:pPr>
            <w:r/>
            <w:r>
              <w:rPr>
                <w:rFonts w:ascii="Aptos" w:hAnsi="Aptos"/>
                <w:b w:val="0"/>
                <w:color w:val="1E293B"/>
                <w:sz w:val="14"/>
              </w:rPr>
              <w:t>Mutable working tree</w:t>
            </w:r>
          </w:p>
        </w:tc>
        <w:tc>
          <w:tcPr>
            <w:tcW w:type="dxa" w:w="3240"/>
            <w:vAlign w:val="center"/>
          </w:tcPr>
          <w:p>
            <w:pPr>
              <w:keepLines/>
              <w:spacing w:after="0"/>
            </w:pPr>
            <w:r/>
            <w:r>
              <w:rPr>
                <w:rFonts w:ascii="Aptos" w:hAnsi="Aptos"/>
                <w:b w:val="0"/>
                <w:color w:val="1E293B"/>
                <w:sz w:val="14"/>
              </w:rPr>
              <w:t>Workspace PVC</w:t>
            </w:r>
          </w:p>
        </w:tc>
        <w:tc>
          <w:tcPr>
            <w:tcW w:type="dxa" w:w="3960"/>
            <w:vAlign w:val="center"/>
          </w:tcPr>
          <w:p>
            <w:pPr>
              <w:keepLines/>
              <w:spacing w:after="0"/>
            </w:pPr>
            <w:r/>
            <w:r>
              <w:rPr>
                <w:rFonts w:ascii="Aptos" w:hAnsi="Aptos"/>
                <w:b w:val="0"/>
                <w:color w:val="1E293B"/>
                <w:sz w:val="14"/>
              </w:rPr>
              <w:t>Mounted by Preview and one Agent Job; Git excludes SQLite, secrets, caches, build output and runtime files.</w:t>
            </w:r>
          </w:p>
        </w:tc>
      </w:tr>
      <w:tr>
        <w:trPr>
          <w:cantSplit/>
        </w:trPr>
        <w:tc>
          <w:tcPr>
            <w:tcW w:type="dxa" w:w="2880"/>
            <w:shd w:val="clear" w:fill="F8FAFC"/>
            <w:vAlign w:val="center"/>
          </w:tcPr>
          <w:p>
            <w:pPr>
              <w:keepLines/>
              <w:spacing w:after="0"/>
            </w:pPr>
            <w:r/>
            <w:r>
              <w:rPr>
                <w:rFonts w:ascii="Aptos" w:hAnsi="Aptos"/>
                <w:b w:val="0"/>
                <w:color w:val="1E293B"/>
                <w:sz w:val="14"/>
              </w:rPr>
              <w:t>Generated application data</w:t>
            </w:r>
          </w:p>
        </w:tc>
        <w:tc>
          <w:tcPr>
            <w:tcW w:type="dxa" w:w="3240"/>
            <w:shd w:val="clear" w:fill="F8FAFC"/>
            <w:vAlign w:val="center"/>
          </w:tcPr>
          <w:p>
            <w:pPr>
              <w:keepLines/>
              <w:spacing w:after="0"/>
            </w:pPr>
            <w:r/>
            <w:r>
              <w:rPr>
                <w:rFonts w:ascii="Aptos" w:hAnsi="Aptos"/>
                <w:b w:val="0"/>
                <w:color w:val="1E293B"/>
                <w:sz w:val="14"/>
              </w:rPr>
              <w:t>SQLite on project PVC</w:t>
            </w:r>
          </w:p>
        </w:tc>
        <w:tc>
          <w:tcPr>
            <w:tcW w:type="dxa" w:w="3960"/>
            <w:shd w:val="clear" w:fill="F8FAFC"/>
            <w:vAlign w:val="center"/>
          </w:tcPr>
          <w:p>
            <w:pPr>
              <w:keepLines/>
              <w:spacing w:after="0"/>
            </w:pPr>
            <w:r/>
            <w:r>
              <w:rPr>
                <w:rFonts w:ascii="Aptos" w:hAnsi="Aptos"/>
                <w:b w:val="0"/>
                <w:color w:val="1E293B"/>
                <w:sz w:val="14"/>
              </w:rPr>
              <w:t>Single mutable preview; capture uses SQLite online backup/checkpoint under the project mutation lease, never a raw live-file copy.</w:t>
            </w:r>
          </w:p>
        </w:tc>
      </w:tr>
      <w:tr>
        <w:trPr>
          <w:cantSplit/>
        </w:trPr>
        <w:tc>
          <w:tcPr>
            <w:tcW w:type="dxa" w:w="2880"/>
            <w:vAlign w:val="center"/>
          </w:tcPr>
          <w:p>
            <w:pPr>
              <w:keepLines/>
              <w:spacing w:after="0"/>
            </w:pPr>
            <w:r/>
            <w:r>
              <w:rPr>
                <w:rFonts w:ascii="Aptos" w:hAnsi="Aptos"/>
                <w:b w:val="0"/>
                <w:color w:val="1E293B"/>
                <w:sz w:val="14"/>
              </w:rPr>
              <w:t>Snapshot manifest</w:t>
            </w:r>
          </w:p>
        </w:tc>
        <w:tc>
          <w:tcPr>
            <w:tcW w:type="dxa" w:w="3240"/>
            <w:vAlign w:val="center"/>
          </w:tcPr>
          <w:p>
            <w:pPr>
              <w:keepLines/>
              <w:spacing w:after="0"/>
            </w:pPr>
            <w:r/>
            <w:r>
              <w:rPr>
                <w:rFonts w:ascii="Aptos" w:hAnsi="Aptos"/>
                <w:b w:val="0"/>
                <w:color w:val="1E293B"/>
                <w:sz w:val="14"/>
              </w:rPr>
              <w:t>Private snapshot store + PostgreSQL</w:t>
            </w:r>
          </w:p>
        </w:tc>
        <w:tc>
          <w:tcPr>
            <w:tcW w:type="dxa" w:w="3960"/>
            <w:vAlign w:val="center"/>
          </w:tcPr>
          <w:p>
            <w:pPr>
              <w:keepLines/>
              <w:spacing w:after="0"/>
            </w:pPr>
            <w:r/>
            <w:r>
              <w:rPr>
                <w:rFonts w:ascii="Aptos" w:hAnsi="Aptos"/>
                <w:b w:val="0"/>
                <w:color w:val="1E293B"/>
                <w:sz w:val="14"/>
              </w:rPr>
              <w:t>Binds kind/version, Git commit/ref, SQLite object/hash, migration head, template/locks, actor and health evidence.</w:t>
            </w:r>
          </w:p>
        </w:tc>
      </w:tr>
    </w:tbl>
    <w:p>
      <w:pPr>
        <w:spacing w:after="0"/>
      </w:pPr>
    </w:p>
    <w:p>
      <w:pPr>
        <w:pStyle w:val="Heading2"/>
        <w:spacing w:after="80"/>
      </w:pPr>
      <w:r>
        <w:t>Git reference contract</w:t>
      </w:r>
    </w:p>
    <w:tbl>
      <w:tblPr>
        <w:tblW w:type="auto" w:w="0"/>
        <w:tblLook w:firstColumn="1" w:firstRow="1" w:lastColumn="0" w:lastRow="0" w:noHBand="0" w:noVBand="1" w:val="04A0"/>
      </w:tblPr>
      <w:tblGrid>
        <w:gridCol w:w="10282"/>
      </w:tblGrid>
      <w:tr>
        <w:tc>
          <w:tcPr>
            <w:tcW w:type="dxa" w:w="10282"/>
            <w:shd w:val="clear" w:fill="F8FAFC"/>
          </w:tcPr>
          <w:p>
            <w:pPr>
              <w:spacing w:after="0"/>
            </w:pPr>
            <w:r>
              <w:rPr>
                <w:b/>
                <w:color w:val="0F172A"/>
                <w:sz w:val="19"/>
              </w:rPr>
              <w:t>Repository boundary: the platform source/delivery Git repository is separate from every generated-project repository. Project initialization runs only inside the generated project root: git init --initial-branch=main → add allowlisted template source → commit “1st version” → create workspace/&lt;project-id&gt;. Updating generated-project main never updates, checks out or pushes the platform source repository; normal users never receive a terminal.</w:t>
            </w:r>
          </w:p>
        </w:tc>
      </w:tr>
    </w:tbl>
    <w:p>
      <w:pPr>
        <w:spacing w:after="0"/>
      </w:pPr>
    </w:p>
    <w:p>
      <w:pPr>
        <w:pStyle w:val="ListBullet"/>
        <w:spacing w:after="36"/>
      </w:pPr>
      <w:r>
        <w:t>The interval worker commits changed allowlisted source on workspace/&lt;project-id&gt;; a clean tree creates no commit. It also captures a rotating AUTOSAVE whole-app recovery snapshot, but does not increment the user-visible version number.</w:t>
      </w:r>
    </w:p>
    <w:p>
      <w:pPr>
        <w:pStyle w:val="ListBullet"/>
        <w:spacing w:after="36"/>
      </w:pPr>
      <w:r>
        <w:t>Save flushes any pending workspace commit, captures and verifies SQLite plus the manifest, then advances main to the exact commit through an ancestry check and compare-and-swap. It creates immutable checkpoint/&lt;snapshot-id&gt; evidence; it does not create one branch per Save.</w:t>
      </w:r>
    </w:p>
    <w:p>
      <w:pPr>
        <w:pStyle w:val="ListBullet"/>
        <w:spacing w:after="36"/>
      </w:pPr>
      <w:r>
        <w:t>Git commit IDs are opaque 40–64 hexadecimal identifiers. The data contract must not assume SHA-1 forever.</w:t>
      </w:r>
    </w:p>
    <w:p>
      <w:pPr>
        <w:pStyle w:val="Heading2"/>
        <w:spacing w:after="80"/>
      </w:pPr>
      <w:r>
        <w:t>Whole-app Save and Restore transaction</w:t>
      </w:r>
    </w:p>
    <w:p>
      <w:pPr>
        <w:pStyle w:val="ListNumber"/>
        <w:spacing w:after="40"/>
      </w:pPr>
      <w:r>
        <w:t>Acquire the project mutation lease; withdraw the preview route and quiesce/terminate the active generated-app Pod so no process retains the old SQLite inode or writable tree. Lease metadata alone is not proof of quiescence.</w:t>
      </w:r>
    </w:p>
    <w:p>
      <w:pPr>
        <w:pStyle w:val="ListNumber"/>
        <w:spacing w:after="40"/>
      </w:pPr>
      <w:r>
        <w:t>Capture code commit, SQLite online backup, migration head and version locks; hash every external artifact and validate health before SNAPSHOT becomes AVAILABLE.</w:t>
      </w:r>
    </w:p>
    <w:p>
      <w:pPr>
        <w:pStyle w:val="ListNumber"/>
        <w:spacing w:after="40"/>
      </w:pPr>
      <w:r>
        <w:t>Version numbering and idempotency are allocated by the control plane. Initial snapshot is Version 1; each successful user Save or Restore result creates exactly one next version.</w:t>
      </w:r>
    </w:p>
    <w:p>
      <w:pPr>
        <w:pStyle w:val="ListNumber"/>
        <w:spacing w:after="40"/>
      </w:pPr>
      <w:r>
        <w:t>Restore creates a durable idempotent RESTORE_JOB, captures an AVAILABLE PRE_RESTORE snapshot, and materializes code plus SQLite into a new generation-specific staging root. The active generation remains immutable and authoritative while staged hashes, migration head, locks and health are verified.</w:t>
      </w:r>
    </w:p>
    <w:p>
      <w:pPr>
        <w:pStyle w:val="ListNumber"/>
        <w:spacing w:after="40"/>
      </w:pPr>
      <w:r>
        <w:t>The ACQUIRING_LOCK→RESTORING_CODE transaction runs before code/DB mutation: capture AVAILABLE PRE_RESTORE; prior_active_generation, prior_snapshot_id, optional prior_route_generation and exact prior_route_status; allocate target_generation and exactly one provisional RESTORE_RESULT. These links/before-images become immutable, so early RESTORING_CODE/DB rollback and later rollback use the same result row.</w:t>
      </w:r>
    </w:p>
    <w:p>
      <w:pPr>
        <w:pStyle w:val="ListNumber"/>
        <w:spacing w:after="40"/>
      </w:pPr>
      <w:r>
        <w:t>At cutover, one PostgreSQL transaction locks PROJECT, WORKSPACE and PREVIEW_ROUTE, re-checks generation/snapshot/route-generation/route-status before-images and row versions, then CAS-updates all pointers, marks the existing result AVAILABLE and writes journal_decision=COMMIT, journal_phase=COMMITTED and cutover_committed_at. Any mismatch rolls back the entire database transaction.</w:t>
      </w:r>
    </w:p>
    <w:p>
      <w:pPr>
        <w:pStyle w:val="ListNumber"/>
        <w:spacing w:after="40"/>
      </w:pPr>
      <w:r>
        <w:t>Product Restore never leaves detached HEAD, rewrites published history or relies on git revert/checkout alone. Git checkout/switch may be used only inside a fenced temporary verification worktree.</w:t>
      </w:r>
    </w:p>
    <w:p>
      <w:pPr>
        <w:pStyle w:val="ListNumber"/>
        <w:spacing w:after="40"/>
      </w:pPr>
      <w:r>
        <w:t>Any early or late failure marks the always-present provisional result INVALID/quarantined. ROLLED_BACK requires one verified transaction restoring generation, snapshot, route generation and exact prior route status; READY is restored only if it was the prior status and health passes. Rollback failure enters MANUAL_INTERVENTION, keeps route withdrawn/mutation blocked, and never claims success.</w:t>
      </w:r>
    </w:p>
    <w:p>
      <w:pPr>
        <w:pStyle w:val="ListNumber"/>
        <w:spacing w:after="40"/>
      </w:pPr>
      <w:r>
        <w:t>A restore_journal_recovery worker runs on controller startup and every 30 seconds. It SELECTs non-terminal RESTORE_JOB rows stale after 60 seconds FOR UPDATE SKIP LOCKED and CAS-claims (restore_job_id, journal_phase, row_version). PENDING rolls back staging/result, committed COMMIT reconciles target, and ROLLBACK restores verified prior pointers; the third failed attempt enters MANUAL_INTERVENTION. The acceptance fixture must reach verified READY or MANUAL_INTERVENTION within 5 minutes.</w:t>
      </w:r>
    </w:p>
    <w:p>
      <w:pPr>
        <w:pStyle w:val="ListNumber"/>
        <w:spacing w:after="40"/>
      </w:pPr>
      <w:r>
        <w:t>For commands that use AUDIT_LOG.command_id dedup, the unique command claim, aggregate row_version compare-and-swap, accepted/rejected result and immutable audit append commit in the same PostgreSQL transaction; either all commit or all roll back. command_id never substitutes for aggregate CAS, and retries return the stored outcome without replay.</w:t>
      </w:r>
    </w:p>
    <w:p>
      <w:pPr>
        <w:sectPr>
          <w:pgSz w:w="12240" w:h="15840"/>
          <w:pgMar w:top="893" w:right="979" w:bottom="893" w:left="979" w:header="720" w:footer="720" w:gutter="0"/>
          <w:cols w:space="720"/>
          <w:docGrid w:linePitch="360"/>
        </w:sectPr>
      </w:pPr>
    </w:p>
    <w:p>
      <w:pPr>
        <w:pStyle w:val="Heading2"/>
        <w:spacing w:after="80"/>
      </w:pPr>
      <w:r>
        <w:t>Transactional sequence diagrams</w:t>
      </w:r>
    </w:p>
    <w:tbl>
      <w:tblPr>
        <w:tblW w:type="auto" w:w="0"/>
        <w:tblLook w:firstColumn="1" w:firstRow="1" w:lastColumn="0" w:lastRow="0" w:noHBand="0" w:noVBand="1" w:val="04A0"/>
      </w:tblPr>
      <w:tblGrid>
        <w:gridCol w:w="14256"/>
      </w:tblGrid>
      <w:tr>
        <w:tc>
          <w:tcPr>
            <w:tcW w:type="dxa" w:w="14256"/>
            <w:shd w:val="clear" w:fill="CCFBF1"/>
          </w:tcPr>
          <w:p>
            <w:pPr>
              <w:spacing w:after="0"/>
            </w:pPr>
            <w:r>
              <w:rPr>
                <w:b/>
                <w:color w:val="0F766E"/>
                <w:sz w:val="19"/>
              </w:rPr>
              <w:t>These four diagrams are normative realizations of Save, Restore, preview authentication and capacity admission. Their guards, authority stores and failure outcomes bind the prose above.</w:t>
            </w:r>
          </w:p>
        </w:tc>
      </w:tr>
    </w:tbl>
    <w:p>
      <w:pPr>
        <w:spacing w:after="0"/>
      </w:pPr>
    </w:p>
    <w:p>
      <w:pPr>
        <w:pStyle w:val="Heading3"/>
        <w:spacing w:after="80"/>
      </w:pPr>
      <w:r>
        <w:t>User Save</w:t>
      </w:r>
    </w:p>
    <w:p>
      <w:pPr>
        <w:spacing w:after="40"/>
        <w:jc w:val="center"/>
      </w:pPr>
      <w:r>
        <w:drawing>
          <wp:inline xmlns:a="http://schemas.openxmlformats.org/drawingml/2006/main" xmlns:pic="http://schemas.openxmlformats.org/drawingml/2006/picture">
            <wp:extent cx="8686800" cy="4663440"/>
            <wp:docPr id="14" name="Picture 14"/>
            <wp:cNvGraphicFramePr>
              <a:graphicFrameLocks noChangeAspect="1"/>
            </wp:cNvGraphicFramePr>
            <a:graphic>
              <a:graphicData uri="http://schemas.openxmlformats.org/drawingml/2006/picture">
                <pic:pic>
                  <pic:nvPicPr>
                    <pic:cNvPr id="0" name="tx-user-save.png"/>
                    <pic:cNvPicPr/>
                  </pic:nvPicPr>
                  <pic:blipFill>
                    <a:blip r:embed="rId24"/>
                    <a:stretch>
                      <a:fillRect/>
                    </a:stretch>
                  </pic:blipFill>
                  <pic:spPr>
                    <a:xfrm>
                      <a:off x="0" y="0"/>
                      <a:ext cx="8686800" cy="4663440"/>
                    </a:xfrm>
                    <a:prstGeom prst="rect"/>
                  </pic:spPr>
                </pic:pic>
              </a:graphicData>
            </a:graphic>
          </wp:inline>
        </w:drawing>
      </w:r>
    </w:p>
    <w:p>
      <w:pPr>
        <w:spacing w:after="80"/>
        <w:jc w:val="center"/>
      </w:pPr>
      <w:r>
        <w:rPr>
          <w:i/>
          <w:color w:val="475569"/>
          <w:sz w:val="16"/>
        </w:rPr>
        <w:t>Figure TX-01 — User Save. Any capture/hash/manifest/health failure creates no AVAILABLE snapshot and does not advance current_snapshot_id or version number.</w:t>
      </w:r>
    </w:p>
    <w:p>
      <w:r>
        <w:br w:type="page"/>
      </w:r>
    </w:p>
    <w:p>
      <w:pPr>
        <w:pStyle w:val="Heading3"/>
        <w:spacing w:after="80"/>
      </w:pPr>
      <w:r>
        <w:t>Whole-app Restore</w:t>
      </w:r>
    </w:p>
    <w:p>
      <w:pPr>
        <w:spacing w:after="40"/>
        <w:jc w:val="center"/>
      </w:pPr>
      <w:r>
        <w:drawing>
          <wp:inline xmlns:a="http://schemas.openxmlformats.org/drawingml/2006/main" xmlns:pic="http://schemas.openxmlformats.org/drawingml/2006/picture">
            <wp:extent cx="8686800" cy="4663440"/>
            <wp:docPr id="15" name="Picture 15"/>
            <wp:cNvGraphicFramePr>
              <a:graphicFrameLocks noChangeAspect="1"/>
            </wp:cNvGraphicFramePr>
            <a:graphic>
              <a:graphicData uri="http://schemas.openxmlformats.org/drawingml/2006/picture">
                <pic:pic>
                  <pic:nvPicPr>
                    <pic:cNvPr id="0" name="tx-restore.png"/>
                    <pic:cNvPicPr/>
                  </pic:nvPicPr>
                  <pic:blipFill>
                    <a:blip r:embed="rId25"/>
                    <a:stretch>
                      <a:fillRect/>
                    </a:stretch>
                  </pic:blipFill>
                  <pic:spPr>
                    <a:xfrm>
                      <a:off x="0" y="0"/>
                      <a:ext cx="8686800" cy="4663440"/>
                    </a:xfrm>
                    <a:prstGeom prst="rect"/>
                  </pic:spPr>
                </pic:pic>
              </a:graphicData>
            </a:graphic>
          </wp:inline>
        </w:drawing>
      </w:r>
    </w:p>
    <w:p>
      <w:pPr>
        <w:spacing w:after="80"/>
        <w:jc w:val="center"/>
      </w:pPr>
      <w:r>
        <w:rPr>
          <w:i/>
          <w:color w:val="475569"/>
          <w:sz w:val="16"/>
        </w:rPr>
        <w:t>Figure TX-02 — Whole-app Restore. Before-images and one provisional RESTORE_RESULT exist before mutation. Failure restores verified prior pointers or enters MANUAL_INTERVENTION with route withdrawn.</w:t>
      </w:r>
    </w:p>
    <w:p>
      <w:r>
        <w:br w:type="page"/>
      </w:r>
    </w:p>
    <w:p>
      <w:pPr>
        <w:pStyle w:val="Heading3"/>
        <w:spacing w:after="80"/>
      </w:pPr>
      <w:r>
        <w:t>Owner-only Preview Authentication</w:t>
      </w:r>
    </w:p>
    <w:p>
      <w:pPr>
        <w:spacing w:after="40"/>
        <w:jc w:val="center"/>
      </w:pPr>
      <w:r>
        <w:drawing>
          <wp:inline xmlns:a="http://schemas.openxmlformats.org/drawingml/2006/main" xmlns:pic="http://schemas.openxmlformats.org/drawingml/2006/picture">
            <wp:extent cx="8686800" cy="4663440"/>
            <wp:docPr id="16" name="Picture 16"/>
            <wp:cNvGraphicFramePr>
              <a:graphicFrameLocks noChangeAspect="1"/>
            </wp:cNvGraphicFramePr>
            <a:graphic>
              <a:graphicData uri="http://schemas.openxmlformats.org/drawingml/2006/picture">
                <pic:pic>
                  <pic:nvPicPr>
                    <pic:cNvPr id="0" name="tx-preview-auth.png"/>
                    <pic:cNvPicPr/>
                  </pic:nvPicPr>
                  <pic:blipFill>
                    <a:blip r:embed="rId26"/>
                    <a:stretch>
                      <a:fillRect/>
                    </a:stretch>
                  </pic:blipFill>
                  <pic:spPr>
                    <a:xfrm>
                      <a:off x="0" y="0"/>
                      <a:ext cx="8686800" cy="4663440"/>
                    </a:xfrm>
                    <a:prstGeom prst="rect"/>
                  </pic:spPr>
                </pic:pic>
              </a:graphicData>
            </a:graphic>
          </wp:inline>
        </w:drawing>
      </w:r>
    </w:p>
    <w:p>
      <w:pPr>
        <w:spacing w:after="80"/>
        <w:jc w:val="center"/>
      </w:pPr>
      <w:r>
        <w:rPr>
          <w:i/>
          <w:color w:val="475569"/>
          <w:sz w:val="16"/>
        </w:rPr>
        <w:t>Figure TX-03 — Owner-only Preview Authentication. Replay, wrong kid/audience/host/owner/session/project/generation, expiry or revocation fails closed. Redis session loss denies JWT issue; PostgreSQL remains replay authority.</w:t>
      </w:r>
    </w:p>
    <w:p>
      <w:r>
        <w:br w:type="page"/>
      </w:r>
    </w:p>
    <w:p>
      <w:pPr>
        <w:pStyle w:val="Heading3"/>
        <w:spacing w:after="80"/>
      </w:pPr>
      <w:r>
        <w:t>Durable Capacity Admission</w:t>
      </w:r>
    </w:p>
    <w:p>
      <w:pPr>
        <w:spacing w:after="40"/>
        <w:jc w:val="center"/>
      </w:pPr>
      <w:r>
        <w:drawing>
          <wp:inline xmlns:a="http://schemas.openxmlformats.org/drawingml/2006/main" xmlns:pic="http://schemas.openxmlformats.org/drawingml/2006/picture">
            <wp:extent cx="8686800" cy="4663440"/>
            <wp:docPr id="17" name="Picture 17"/>
            <wp:cNvGraphicFramePr>
              <a:graphicFrameLocks noChangeAspect="1"/>
            </wp:cNvGraphicFramePr>
            <a:graphic>
              <a:graphicData uri="http://schemas.openxmlformats.org/drawingml/2006/picture">
                <pic:pic>
                  <pic:nvPicPr>
                    <pic:cNvPr id="0" name="tx-capacity-admission.png"/>
                    <pic:cNvPicPr/>
                  </pic:nvPicPr>
                  <pic:blipFill>
                    <a:blip r:embed="rId27"/>
                    <a:stretch>
                      <a:fillRect/>
                    </a:stretch>
                  </pic:blipFill>
                  <pic:spPr>
                    <a:xfrm>
                      <a:off x="0" y="0"/>
                      <a:ext cx="8686800" cy="4663440"/>
                    </a:xfrm>
                    <a:prstGeom prst="rect"/>
                  </pic:spPr>
                </pic:pic>
              </a:graphicData>
            </a:graphic>
          </wp:inline>
        </w:drawing>
      </w:r>
    </w:p>
    <w:p>
      <w:pPr>
        <w:spacing w:after="80"/>
        <w:jc w:val="center"/>
      </w:pPr>
      <w:r>
        <w:rPr>
          <w:i/>
          <w:color w:val="475569"/>
          <w:sz w:val="16"/>
        </w:rPr>
        <w:t>Figure TX-04 — Durable Capacity Admission. Queue depth, timeout, reserve and slot-sum limits are deterministic. Admission never oversubscribes silently or turns capacity exhaustion into login/generic failure.</w:t>
      </w:r>
    </w:p>
    <w:p>
      <w:pPr>
        <w:sectPr>
          <w:pgSz w:w="15840" w:h="12240" w:orient="landscape"/>
          <w:pgMar w:top="691" w:right="792" w:bottom="691" w:left="792" w:header="720" w:footer="720" w:gutter="0"/>
          <w:cols w:space="720"/>
          <w:docGrid w:linePitch="360"/>
        </w:sectPr>
      </w:pPr>
    </w:p>
    <w:p>
      <w:pPr>
        <w:pStyle w:val="Heading1"/>
        <w:spacing w:after="80"/>
      </w:pPr>
      <w:r>
        <w:t>10. Security implementation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72"/>
            <w:shd w:val="clear" w:fill="DBEAFE"/>
            <w:vAlign w:val="center"/>
          </w:tcPr>
          <w:p>
            <w:pPr>
              <w:keepLines/>
              <w:spacing w:after="0"/>
            </w:pPr>
            <w:r/>
            <w:r>
              <w:rPr>
                <w:rFonts w:ascii="Aptos" w:hAnsi="Aptos"/>
                <w:b/>
                <w:color w:val="1E3A8A"/>
                <w:sz w:val="14"/>
              </w:rPr>
              <w:t>Area</w:t>
            </w:r>
          </w:p>
        </w:tc>
        <w:tc>
          <w:tcPr>
            <w:tcW w:type="dxa" w:w="6768"/>
            <w:shd w:val="clear" w:fill="DBEAFE"/>
            <w:vAlign w:val="center"/>
          </w:tcPr>
          <w:p>
            <w:pPr>
              <w:keepLines/>
              <w:spacing w:after="0"/>
            </w:pPr>
            <w:r/>
            <w:r>
              <w:rPr>
                <w:rFonts w:ascii="Aptos" w:hAnsi="Aptos"/>
                <w:b/>
                <w:color w:val="1E3A8A"/>
                <w:sz w:val="14"/>
              </w:rPr>
              <w:t>Implementation contract</w:t>
            </w:r>
          </w:p>
        </w:tc>
        <w:tc>
          <w:tcPr>
            <w:tcW w:type="dxa" w:w="1440"/>
            <w:shd w:val="clear" w:fill="DBEAFE"/>
            <w:vAlign w:val="center"/>
          </w:tcPr>
          <w:p>
            <w:pPr>
              <w:keepLines/>
              <w:spacing w:after="0"/>
            </w:pPr>
            <w:r/>
            <w:r>
              <w:rPr>
                <w:rFonts w:ascii="Aptos" w:hAnsi="Aptos"/>
                <w:b/>
                <w:color w:val="1E3A8A"/>
                <w:sz w:val="14"/>
              </w:rPr>
              <w:t>PRD trace</w:t>
            </w:r>
          </w:p>
        </w:tc>
      </w:tr>
      <w:tr>
        <w:trPr>
          <w:cantSplit/>
        </w:trPr>
        <w:tc>
          <w:tcPr>
            <w:tcW w:type="dxa" w:w="1872"/>
            <w:vAlign w:val="center"/>
          </w:tcPr>
          <w:p>
            <w:pPr>
              <w:keepLines/>
              <w:spacing w:after="0"/>
            </w:pPr>
            <w:r/>
            <w:r>
              <w:rPr>
                <w:rFonts w:ascii="Aptos" w:hAnsi="Aptos"/>
                <w:b w:val="0"/>
                <w:color w:val="1E293B"/>
                <w:sz w:val="14"/>
              </w:rPr>
              <w:t>Identity</w:t>
            </w:r>
          </w:p>
        </w:tc>
        <w:tc>
          <w:tcPr>
            <w:tcW w:type="dxa" w:w="6768"/>
            <w:vAlign w:val="center"/>
          </w:tcPr>
          <w:p>
            <w:pPr>
              <w:keepLines/>
              <w:spacing w:after="0"/>
            </w:pPr>
            <w:r/>
            <w:r>
              <w:rPr>
                <w:rFonts w:ascii="Aptos" w:hAnsi="Aptos"/>
                <w:b w:val="0"/>
                <w:color w:val="1E293B"/>
                <w:sz w:val="14"/>
              </w:rPr>
              <w:t>NestJS guards use an opaque HttpOnly Secure browser cookie backed by Redis server-side session state, per-session CSRF protection and Prisma/PostgreSQL owner checks on every object. Long-lived browser JWTs are prohibited.</w:t>
            </w:r>
          </w:p>
        </w:tc>
        <w:tc>
          <w:tcPr>
            <w:tcW w:type="dxa" w:w="1440"/>
            <w:vAlign w:val="center"/>
          </w:tcPr>
          <w:p>
            <w:pPr>
              <w:keepLines/>
              <w:spacing w:after="0"/>
            </w:pPr>
            <w:r/>
            <w:r>
              <w:rPr>
                <w:rFonts w:ascii="Aptos" w:hAnsi="Aptos"/>
                <w:b w:val="0"/>
                <w:color w:val="1E293B"/>
                <w:sz w:val="14"/>
              </w:rPr>
              <w:t>SEC-01, SEC-02</w:t>
            </w:r>
          </w:p>
        </w:tc>
      </w:tr>
      <w:tr>
        <w:trPr>
          <w:cantSplit/>
        </w:trPr>
        <w:tc>
          <w:tcPr>
            <w:tcW w:type="dxa" w:w="1872"/>
            <w:shd w:val="clear" w:fill="F8FAFC"/>
            <w:vAlign w:val="center"/>
          </w:tcPr>
          <w:p>
            <w:pPr>
              <w:keepLines/>
              <w:spacing w:after="0"/>
            </w:pPr>
            <w:r/>
            <w:r>
              <w:rPr>
                <w:rFonts w:ascii="Aptos" w:hAnsi="Aptos"/>
                <w:b w:val="0"/>
                <w:color w:val="1E293B"/>
                <w:sz w:val="14"/>
              </w:rPr>
              <w:t>AdminJS</w:t>
            </w:r>
          </w:p>
        </w:tc>
        <w:tc>
          <w:tcPr>
            <w:tcW w:type="dxa" w:w="6768"/>
            <w:shd w:val="clear" w:fill="F8FAFC"/>
            <w:vAlign w:val="center"/>
          </w:tcPr>
          <w:p>
            <w:pPr>
              <w:keepLines/>
              <w:spacing w:after="0"/>
            </w:pPr>
            <w:r/>
            <w:r>
              <w:rPr>
                <w:rFonts w:ascii="Aptos" w:hAnsi="Aptos"/>
                <w:b w:val="0"/>
                <w:color w:val="1E293B"/>
                <w:sz w:val="14"/>
              </w:rPr>
              <w:t>Mounted behind the same NestJS authentication/CSRF/RBAC guards; resources, properties and actions are explicit allowlists. Secret fields, raw state edits and unrestricted CRUD are disabled.</w:t>
            </w:r>
          </w:p>
        </w:tc>
        <w:tc>
          <w:tcPr>
            <w:tcW w:type="dxa" w:w="1440"/>
            <w:shd w:val="clear" w:fill="F8FAFC"/>
            <w:vAlign w:val="center"/>
          </w:tcPr>
          <w:p>
            <w:pPr>
              <w:keepLines/>
              <w:spacing w:after="0"/>
            </w:pPr>
            <w:r/>
            <w:r>
              <w:rPr>
                <w:rFonts w:ascii="Aptos" w:hAnsi="Aptos"/>
                <w:b w:val="0"/>
                <w:color w:val="1E293B"/>
                <w:sz w:val="14"/>
              </w:rPr>
              <w:t>SEC-01, SEC-07, SEC-09</w:t>
            </w:r>
          </w:p>
        </w:tc>
      </w:tr>
      <w:tr>
        <w:trPr>
          <w:cantSplit/>
        </w:trPr>
        <w:tc>
          <w:tcPr>
            <w:tcW w:type="dxa" w:w="1872"/>
            <w:vAlign w:val="center"/>
          </w:tcPr>
          <w:p>
            <w:pPr>
              <w:keepLines/>
              <w:spacing w:after="0"/>
            </w:pPr>
            <w:r/>
            <w:r>
              <w:rPr>
                <w:rFonts w:ascii="Aptos" w:hAnsi="Aptos"/>
                <w:b w:val="0"/>
                <w:color w:val="1E293B"/>
                <w:sz w:val="14"/>
              </w:rPr>
              <w:t>Organization hierarchy</w:t>
            </w:r>
          </w:p>
        </w:tc>
        <w:tc>
          <w:tcPr>
            <w:tcW w:type="dxa" w:w="6768"/>
            <w:vAlign w:val="center"/>
          </w:tcPr>
          <w:p>
            <w:pPr>
              <w:keepLines/>
              <w:spacing w:after="0"/>
            </w:pPr>
            <w:r/>
            <w:r>
              <w:rPr>
                <w:rFonts w:ascii="Aptos" w:hAnsi="Aptos"/>
                <w:b w:val="0"/>
                <w:color w:val="1E293B"/>
                <w:sz w:val="14"/>
              </w:rPr>
              <w:t>Default Organization → OU → Department plus one effective-dated primary user membership.</w:t>
            </w:r>
          </w:p>
        </w:tc>
        <w:tc>
          <w:tcPr>
            <w:tcW w:type="dxa" w:w="1440"/>
            <w:vAlign w:val="center"/>
          </w:tcPr>
          <w:p>
            <w:pPr>
              <w:keepLines/>
              <w:spacing w:after="0"/>
            </w:pPr>
            <w:r/>
            <w:r>
              <w:rPr>
                <w:rFonts w:ascii="Aptos" w:hAnsi="Aptos"/>
                <w:b w:val="0"/>
                <w:color w:val="1E293B"/>
                <w:sz w:val="14"/>
              </w:rPr>
              <w:t>SEC-01; PROJECT.owner_id remains the only normal Stage 1 project grant.</w:t>
            </w:r>
          </w:p>
        </w:tc>
      </w:tr>
      <w:tr>
        <w:trPr>
          <w:cantSplit/>
        </w:trPr>
        <w:tc>
          <w:tcPr>
            <w:tcW w:type="dxa" w:w="1872"/>
            <w:shd w:val="clear" w:fill="F8FAFC"/>
            <w:vAlign w:val="center"/>
          </w:tcPr>
          <w:p>
            <w:pPr>
              <w:keepLines/>
              <w:spacing w:after="0"/>
            </w:pPr>
            <w:r/>
            <w:r>
              <w:rPr>
                <w:rFonts w:ascii="Aptos" w:hAnsi="Aptos"/>
                <w:b w:val="0"/>
                <w:color w:val="1E293B"/>
                <w:sz w:val="14"/>
              </w:rPr>
              <w:t>Route authorization</w:t>
            </w:r>
          </w:p>
        </w:tc>
        <w:tc>
          <w:tcPr>
            <w:tcW w:type="dxa" w:w="6768"/>
            <w:shd w:val="clear" w:fill="F8FAFC"/>
            <w:vAlign w:val="center"/>
          </w:tcPr>
          <w:p>
            <w:pPr>
              <w:keepLines/>
              <w:spacing w:after="0"/>
            </w:pPr>
            <w:r/>
            <w:r>
              <w:rPr>
                <w:rFonts w:ascii="Aptos" w:hAnsi="Aptos"/>
                <w:b w:val="0"/>
                <w:color w:val="1E293B"/>
                <w:sz w:val="14"/>
              </w:rPr>
              <w:t>Preview Gateway validates active session, owner, project state and route generation before proxying.</w:t>
            </w:r>
          </w:p>
        </w:tc>
        <w:tc>
          <w:tcPr>
            <w:tcW w:type="dxa" w:w="1440"/>
            <w:shd w:val="clear" w:fill="F8FAFC"/>
            <w:vAlign w:val="center"/>
          </w:tcPr>
          <w:p>
            <w:pPr>
              <w:keepLines/>
              <w:spacing w:after="0"/>
            </w:pPr>
            <w:r/>
            <w:r>
              <w:rPr>
                <w:rFonts w:ascii="Aptos" w:hAnsi="Aptos"/>
                <w:b w:val="0"/>
                <w:color w:val="1E293B"/>
                <w:sz w:val="14"/>
              </w:rPr>
              <w:t>SEC-01, SEC-02</w:t>
            </w:r>
          </w:p>
        </w:tc>
      </w:tr>
      <w:tr>
        <w:trPr>
          <w:cantSplit/>
        </w:trPr>
        <w:tc>
          <w:tcPr>
            <w:tcW w:type="dxa" w:w="1872"/>
            <w:vAlign w:val="center"/>
          </w:tcPr>
          <w:p>
            <w:pPr>
              <w:keepLines/>
              <w:spacing w:after="0"/>
            </w:pPr>
            <w:r/>
            <w:r>
              <w:rPr>
                <w:rFonts w:ascii="Aptos" w:hAnsi="Aptos"/>
                <w:b w:val="0"/>
                <w:color w:val="1E293B"/>
                <w:sz w:val="14"/>
              </w:rPr>
              <w:t>Pod security</w:t>
            </w:r>
          </w:p>
        </w:tc>
        <w:tc>
          <w:tcPr>
            <w:tcW w:type="dxa" w:w="6768"/>
            <w:vAlign w:val="center"/>
          </w:tcPr>
          <w:p>
            <w:pPr>
              <w:keepLines/>
              <w:spacing w:after="0"/>
            </w:pPr>
            <w:r/>
            <w:r>
              <w:rPr>
                <w:rFonts w:ascii="Aptos" w:hAnsi="Aptos"/>
                <w:b w:val="0"/>
                <w:color w:val="1E293B"/>
                <w:sz w:val="14"/>
              </w:rPr>
              <w:t>Non-root; no privileged mode; no hostNetwork, hostPID, hostIPC, hostPath or containerd socket.</w:t>
            </w:r>
          </w:p>
        </w:tc>
        <w:tc>
          <w:tcPr>
            <w:tcW w:type="dxa" w:w="1440"/>
            <w:vAlign w:val="center"/>
          </w:tcPr>
          <w:p>
            <w:pPr>
              <w:keepLines/>
              <w:spacing w:after="0"/>
            </w:pPr>
            <w:r/>
            <w:r>
              <w:rPr>
                <w:rFonts w:ascii="Aptos" w:hAnsi="Aptos"/>
                <w:b w:val="0"/>
                <w:color w:val="1E293B"/>
                <w:sz w:val="14"/>
              </w:rPr>
              <w:t>SEC-04</w:t>
            </w:r>
          </w:p>
        </w:tc>
      </w:tr>
      <w:tr>
        <w:trPr>
          <w:cantSplit/>
        </w:trPr>
        <w:tc>
          <w:tcPr>
            <w:tcW w:type="dxa" w:w="1872"/>
            <w:shd w:val="clear" w:fill="F8FAFC"/>
            <w:vAlign w:val="center"/>
          </w:tcPr>
          <w:p>
            <w:pPr>
              <w:keepLines/>
              <w:spacing w:after="0"/>
            </w:pPr>
            <w:r/>
            <w:r>
              <w:rPr>
                <w:rFonts w:ascii="Aptos" w:hAnsi="Aptos"/>
                <w:b w:val="0"/>
                <w:color w:val="1E293B"/>
                <w:sz w:val="14"/>
              </w:rPr>
              <w:t>Filesystem</w:t>
            </w:r>
          </w:p>
        </w:tc>
        <w:tc>
          <w:tcPr>
            <w:tcW w:type="dxa" w:w="6768"/>
            <w:shd w:val="clear" w:fill="F8FAFC"/>
            <w:vAlign w:val="center"/>
          </w:tcPr>
          <w:p>
            <w:pPr>
              <w:keepLines/>
              <w:spacing w:after="0"/>
            </w:pPr>
            <w:r/>
            <w:r>
              <w:rPr>
                <w:rFonts w:ascii="Aptos" w:hAnsi="Aptos"/>
                <w:b w:val="0"/>
                <w:color w:val="1E293B"/>
                <w:sz w:val="14"/>
              </w:rPr>
              <w:t>Project-scoped PVC; reject absolute, drive-qualified and parent-traversal paths; reject symlink ancestors/leaves (including broken links) and non-regular special nodes; resolve beneath the project root before Git, hash, backup or restore reads; use descriptor-relative/no-follow operations and fail closed on concurrent path mutation.</w:t>
            </w:r>
          </w:p>
        </w:tc>
        <w:tc>
          <w:tcPr>
            <w:tcW w:type="dxa" w:w="1440"/>
            <w:shd w:val="clear" w:fill="F8FAFC"/>
            <w:vAlign w:val="center"/>
          </w:tcPr>
          <w:p>
            <w:pPr>
              <w:keepLines/>
              <w:spacing w:after="0"/>
            </w:pPr>
            <w:r/>
            <w:r>
              <w:rPr>
                <w:rFonts w:ascii="Aptos" w:hAnsi="Aptos"/>
                <w:b w:val="0"/>
                <w:color w:val="1E293B"/>
                <w:sz w:val="14"/>
              </w:rPr>
              <w:t>SEC-03, SEC-04</w:t>
            </w:r>
          </w:p>
        </w:tc>
      </w:tr>
      <w:tr>
        <w:trPr>
          <w:cantSplit/>
        </w:trPr>
        <w:tc>
          <w:tcPr>
            <w:tcW w:type="dxa" w:w="1872"/>
            <w:vAlign w:val="center"/>
          </w:tcPr>
          <w:p>
            <w:pPr>
              <w:keepLines/>
              <w:spacing w:after="0"/>
            </w:pPr>
            <w:r/>
            <w:r>
              <w:rPr>
                <w:rFonts w:ascii="Aptos" w:hAnsi="Aptos"/>
                <w:b w:val="0"/>
                <w:color w:val="1E293B"/>
                <w:sz w:val="14"/>
              </w:rPr>
              <w:t>Network</w:t>
            </w:r>
          </w:p>
        </w:tc>
        <w:tc>
          <w:tcPr>
            <w:tcW w:type="dxa" w:w="6768"/>
            <w:vAlign w:val="center"/>
          </w:tcPr>
          <w:p>
            <w:pPr>
              <w:keepLines/>
              <w:spacing w:after="0"/>
            </w:pPr>
            <w:r/>
            <w:r>
              <w:rPr>
                <w:rFonts w:ascii="Aptos" w:hAnsi="Aptos"/>
                <w:b w:val="0"/>
                <w:color w:val="1E293B"/>
                <w:sz w:val="14"/>
              </w:rPr>
              <w:t>Default deny where supported; allow DNS, approved model/package endpoints and platform callbacks only.</w:t>
            </w:r>
          </w:p>
        </w:tc>
        <w:tc>
          <w:tcPr>
            <w:tcW w:type="dxa" w:w="1440"/>
            <w:vAlign w:val="center"/>
          </w:tcPr>
          <w:p>
            <w:pPr>
              <w:keepLines/>
              <w:spacing w:after="0"/>
            </w:pPr>
            <w:r/>
            <w:r>
              <w:rPr>
                <w:rFonts w:ascii="Aptos" w:hAnsi="Aptos"/>
                <w:b w:val="0"/>
                <w:color w:val="1E293B"/>
                <w:sz w:val="14"/>
              </w:rPr>
              <w:t>SEC-03, SEC-06</w:t>
            </w:r>
          </w:p>
        </w:tc>
      </w:tr>
      <w:tr>
        <w:trPr>
          <w:cantSplit/>
        </w:trPr>
        <w:tc>
          <w:tcPr>
            <w:tcW w:type="dxa" w:w="1872"/>
            <w:shd w:val="clear" w:fill="F8FAFC"/>
            <w:vAlign w:val="center"/>
          </w:tcPr>
          <w:p>
            <w:pPr>
              <w:keepLines/>
              <w:spacing w:after="0"/>
            </w:pPr>
            <w:r/>
            <w:r>
              <w:rPr>
                <w:rFonts w:ascii="Aptos" w:hAnsi="Aptos"/>
                <w:b w:val="0"/>
                <w:color w:val="1E293B"/>
                <w:sz w:val="14"/>
              </w:rPr>
              <w:t>Resources</w:t>
            </w:r>
          </w:p>
        </w:tc>
        <w:tc>
          <w:tcPr>
            <w:tcW w:type="dxa" w:w="6768"/>
            <w:shd w:val="clear" w:fill="F8FAFC"/>
            <w:vAlign w:val="center"/>
          </w:tcPr>
          <w:p>
            <w:pPr>
              <w:keepLines/>
              <w:spacing w:after="0"/>
            </w:pPr>
            <w:r/>
            <w:r>
              <w:rPr>
                <w:rFonts w:ascii="Aptos" w:hAnsi="Aptos"/>
                <w:b w:val="0"/>
                <w:color w:val="1E293B"/>
                <w:sz w:val="14"/>
              </w:rPr>
              <w:t>Requests/limits, PID control where available, quota, global admission and bounded Job timeout.</w:t>
            </w:r>
          </w:p>
        </w:tc>
        <w:tc>
          <w:tcPr>
            <w:tcW w:type="dxa" w:w="1440"/>
            <w:shd w:val="clear" w:fill="F8FAFC"/>
            <w:vAlign w:val="center"/>
          </w:tcPr>
          <w:p>
            <w:pPr>
              <w:keepLines/>
              <w:spacing w:after="0"/>
            </w:pPr>
            <w:r/>
            <w:r>
              <w:rPr>
                <w:rFonts w:ascii="Aptos" w:hAnsi="Aptos"/>
                <w:b w:val="0"/>
                <w:color w:val="1E293B"/>
                <w:sz w:val="14"/>
              </w:rPr>
              <w:t>SEC-05</w:t>
            </w:r>
          </w:p>
        </w:tc>
      </w:tr>
      <w:tr>
        <w:trPr>
          <w:cantSplit/>
        </w:trPr>
        <w:tc>
          <w:tcPr>
            <w:tcW w:type="dxa" w:w="1872"/>
            <w:vAlign w:val="center"/>
          </w:tcPr>
          <w:p>
            <w:pPr>
              <w:keepLines/>
              <w:spacing w:after="0"/>
            </w:pPr>
            <w:r/>
            <w:r>
              <w:rPr>
                <w:rFonts w:ascii="Aptos" w:hAnsi="Aptos"/>
                <w:b w:val="0"/>
                <w:color w:val="1E293B"/>
                <w:sz w:val="14"/>
              </w:rPr>
              <w:t>Secrets</w:t>
            </w:r>
          </w:p>
        </w:tc>
        <w:tc>
          <w:tcPr>
            <w:tcW w:type="dxa" w:w="6768"/>
            <w:vAlign w:val="center"/>
          </w:tcPr>
          <w:p>
            <w:pPr>
              <w:keepLines/>
              <w:spacing w:after="0"/>
            </w:pPr>
            <w:r/>
            <w:r>
              <w:rPr>
                <w:rFonts w:ascii="Aptos" w:hAnsi="Aptos"/>
                <w:b w:val="0"/>
                <w:color w:val="1E293B"/>
                <w:sz w:val="14"/>
              </w:rPr>
              <w:t>Secret references injected by platform; never persist provider key in PVC, Git, logs, event payload or SYS_CONFIG.</w:t>
            </w:r>
          </w:p>
        </w:tc>
        <w:tc>
          <w:tcPr>
            <w:tcW w:type="dxa" w:w="1440"/>
            <w:vAlign w:val="center"/>
          </w:tcPr>
          <w:p>
            <w:pPr>
              <w:keepLines/>
              <w:spacing w:after="0"/>
            </w:pPr>
            <w:r/>
            <w:r>
              <w:rPr>
                <w:rFonts w:ascii="Aptos" w:hAnsi="Aptos"/>
                <w:b w:val="0"/>
                <w:color w:val="1E293B"/>
                <w:sz w:val="14"/>
              </w:rPr>
              <w:t>SEC-07</w:t>
            </w:r>
          </w:p>
        </w:tc>
      </w:tr>
      <w:tr>
        <w:trPr>
          <w:cantSplit/>
        </w:trPr>
        <w:tc>
          <w:tcPr>
            <w:tcW w:type="dxa" w:w="1872"/>
            <w:shd w:val="clear" w:fill="F8FAFC"/>
            <w:vAlign w:val="center"/>
          </w:tcPr>
          <w:p>
            <w:pPr>
              <w:keepLines/>
              <w:spacing w:after="0"/>
            </w:pPr>
            <w:r/>
            <w:r>
              <w:rPr>
                <w:rFonts w:ascii="Aptos" w:hAnsi="Aptos"/>
                <w:b w:val="0"/>
                <w:color w:val="1E293B"/>
                <w:sz w:val="14"/>
              </w:rPr>
              <w:t>Change safety</w:t>
            </w:r>
          </w:p>
        </w:tc>
        <w:tc>
          <w:tcPr>
            <w:tcW w:type="dxa" w:w="6768"/>
            <w:shd w:val="clear" w:fill="F8FAFC"/>
            <w:vAlign w:val="center"/>
          </w:tcPr>
          <w:p>
            <w:pPr>
              <w:keepLines/>
              <w:spacing w:after="0"/>
            </w:pPr>
            <w:r/>
            <w:r>
              <w:rPr>
                <w:rFonts w:ascii="Aptos" w:hAnsi="Aptos"/>
                <w:b w:val="0"/>
                <w:color w:val="1E293B"/>
                <w:sz w:val="14"/>
              </w:rPr>
              <w:t>Mutation lease, pre-change checkpoint, validation, explicit destructive approval and fail-closed classifier.</w:t>
            </w:r>
          </w:p>
        </w:tc>
        <w:tc>
          <w:tcPr>
            <w:tcW w:type="dxa" w:w="1440"/>
            <w:shd w:val="clear" w:fill="F8FAFC"/>
            <w:vAlign w:val="center"/>
          </w:tcPr>
          <w:p>
            <w:pPr>
              <w:keepLines/>
              <w:spacing w:after="0"/>
            </w:pPr>
            <w:r/>
            <w:r>
              <w:rPr>
                <w:rFonts w:ascii="Aptos" w:hAnsi="Aptos"/>
                <w:b w:val="0"/>
                <w:color w:val="1E293B"/>
                <w:sz w:val="14"/>
              </w:rPr>
              <w:t>SEC-08</w:t>
            </w:r>
          </w:p>
        </w:tc>
      </w:tr>
      <w:tr>
        <w:trPr>
          <w:cantSplit/>
        </w:trPr>
        <w:tc>
          <w:tcPr>
            <w:tcW w:type="dxa" w:w="1872"/>
            <w:vAlign w:val="center"/>
          </w:tcPr>
          <w:p>
            <w:pPr>
              <w:keepLines/>
              <w:spacing w:after="0"/>
            </w:pPr>
            <w:r/>
            <w:r>
              <w:rPr>
                <w:rFonts w:ascii="Aptos" w:hAnsi="Aptos"/>
                <w:b w:val="0"/>
                <w:color w:val="1E293B"/>
                <w:sz w:val="14"/>
              </w:rPr>
              <w:t>Audit</w:t>
            </w:r>
          </w:p>
        </w:tc>
        <w:tc>
          <w:tcPr>
            <w:tcW w:type="dxa" w:w="6768"/>
            <w:vAlign w:val="center"/>
          </w:tcPr>
          <w:p>
            <w:pPr>
              <w:keepLines/>
              <w:spacing w:after="0"/>
            </w:pPr>
            <w:r/>
            <w:r>
              <w:rPr>
                <w:rFonts w:ascii="Aptos" w:hAnsi="Aptos"/>
                <w:b w:val="0"/>
                <w:color w:val="1E293B"/>
                <w:sz w:val="14"/>
              </w:rPr>
              <w:t>Correlation ID across request, run, Job, route and lifecycle commands; redacted evidence only.</w:t>
            </w:r>
          </w:p>
        </w:tc>
        <w:tc>
          <w:tcPr>
            <w:tcW w:type="dxa" w:w="1440"/>
            <w:vAlign w:val="center"/>
          </w:tcPr>
          <w:p>
            <w:pPr>
              <w:keepLines/>
              <w:spacing w:after="0"/>
            </w:pPr>
            <w:r/>
            <w:r>
              <w:rPr>
                <w:rFonts w:ascii="Aptos" w:hAnsi="Aptos"/>
                <w:b w:val="0"/>
                <w:color w:val="1E293B"/>
                <w:sz w:val="14"/>
              </w:rPr>
              <w:t>SEC-09</w:t>
            </w:r>
          </w:p>
        </w:tc>
      </w:tr>
      <w:tr>
        <w:trPr>
          <w:cantSplit/>
        </w:trPr>
        <w:tc>
          <w:tcPr>
            <w:tcW w:type="dxa" w:w="1872"/>
            <w:shd w:val="clear" w:fill="F8FAFC"/>
            <w:vAlign w:val="center"/>
          </w:tcPr>
          <w:p>
            <w:pPr>
              <w:keepLines/>
              <w:spacing w:after="0"/>
            </w:pPr>
            <w:r/>
            <w:r>
              <w:rPr>
                <w:rFonts w:ascii="Aptos" w:hAnsi="Aptos"/>
                <w:b w:val="0"/>
                <w:color w:val="1E293B"/>
                <w:sz w:val="14"/>
              </w:rPr>
              <w:t>Recovery</w:t>
            </w:r>
          </w:p>
        </w:tc>
        <w:tc>
          <w:tcPr>
            <w:tcW w:type="dxa" w:w="6768"/>
            <w:shd w:val="clear" w:fill="F8FAFC"/>
            <w:vAlign w:val="center"/>
          </w:tcPr>
          <w:p>
            <w:pPr>
              <w:keepLines/>
              <w:spacing w:after="0"/>
            </w:pPr>
            <w:r/>
            <w:r>
              <w:rPr>
                <w:rFonts w:ascii="Aptos" w:hAnsi="Aptos"/>
                <w:b w:val="0"/>
                <w:color w:val="1E293B"/>
                <w:sz w:val="14"/>
              </w:rPr>
              <w:t>Explicit Save has zero committed-data RPO; restore drill target is ≤5 minutes for the acceptance fixture. PVC reclaim is Retain and restore provisions a new PVC from verified Git+SQLite snapshot; autosave interval/retention remain separate decisions.</w:t>
            </w:r>
          </w:p>
        </w:tc>
        <w:tc>
          <w:tcPr>
            <w:tcW w:type="dxa" w:w="1440"/>
            <w:shd w:val="clear" w:fill="F8FAFC"/>
            <w:vAlign w:val="center"/>
          </w:tcPr>
          <w:p>
            <w:pPr>
              <w:keepLines/>
              <w:spacing w:after="0"/>
            </w:pPr>
            <w:r/>
            <w:r>
              <w:rPr>
                <w:rFonts w:ascii="Aptos" w:hAnsi="Aptos"/>
                <w:b w:val="0"/>
                <w:color w:val="1E293B"/>
                <w:sz w:val="14"/>
              </w:rPr>
              <w:t>SEC-10</w:t>
            </w:r>
          </w:p>
        </w:tc>
      </w:tr>
      <w:tr>
        <w:trPr>
          <w:cantSplit/>
        </w:trPr>
        <w:tc>
          <w:tcPr>
            <w:tcW w:type="dxa" w:w="1872"/>
            <w:vAlign w:val="center"/>
          </w:tcPr>
          <w:p>
            <w:pPr>
              <w:keepLines/>
              <w:spacing w:after="0"/>
            </w:pPr>
            <w:r/>
            <w:r>
              <w:rPr>
                <w:rFonts w:ascii="Aptos" w:hAnsi="Aptos"/>
                <w:b w:val="0"/>
                <w:color w:val="1E293B"/>
                <w:sz w:val="14"/>
              </w:rPr>
              <w:t>Version integrity</w:t>
            </w:r>
          </w:p>
        </w:tc>
        <w:tc>
          <w:tcPr>
            <w:tcW w:type="dxa" w:w="6768"/>
            <w:vAlign w:val="center"/>
          </w:tcPr>
          <w:p>
            <w:pPr>
              <w:keepLines/>
              <w:spacing w:after="0"/>
            </w:pPr>
            <w:r/>
            <w:r>
              <w:rPr>
                <w:rFonts w:ascii="Aptos" w:hAnsi="Aptos"/>
                <w:b w:val="0"/>
                <w:color w:val="1E293B"/>
                <w:sz w:val="14"/>
              </w:rPr>
              <w:t>Server-owned Git refs; allowlisted source paths; SQLite online backup; hashes and manifest; no secret/runtime data committed.</w:t>
            </w:r>
          </w:p>
        </w:tc>
        <w:tc>
          <w:tcPr>
            <w:tcW w:type="dxa" w:w="1440"/>
            <w:vAlign w:val="center"/>
          </w:tcPr>
          <w:p>
            <w:pPr>
              <w:keepLines/>
              <w:spacing w:after="0"/>
            </w:pPr>
            <w:r/>
            <w:r>
              <w:rPr>
                <w:rFonts w:ascii="Aptos" w:hAnsi="Aptos"/>
                <w:b w:val="0"/>
                <w:color w:val="1E293B"/>
                <w:sz w:val="14"/>
              </w:rPr>
              <w:t>SEC-08, SEC-10; AC-VER-01–04</w:t>
            </w:r>
          </w:p>
        </w:tc>
      </w:tr>
    </w:tbl>
    <w:p>
      <w:pPr>
        <w:spacing w:after="0"/>
      </w:pPr>
    </w:p>
    <w:p>
      <w:pPr>
        <w:pStyle w:val="Heading2"/>
        <w:spacing w:after="80"/>
      </w:pPr>
      <w:r>
        <w:t>Shared-kernel limitation</w:t>
      </w:r>
    </w:p>
    <w:tbl>
      <w:tblPr>
        <w:tblW w:type="auto" w:w="0"/>
        <w:tblLook w:firstColumn="1" w:firstRow="1" w:lastColumn="0" w:lastRow="0" w:noHBand="0" w:noVBand="1" w:val="04A0"/>
      </w:tblPr>
      <w:tblGrid>
        <w:gridCol w:w="10282"/>
      </w:tblGrid>
      <w:tr>
        <w:tc>
          <w:tcPr>
            <w:tcW w:type="dxa" w:w="10282"/>
            <w:shd w:val="clear" w:fill="FEE2E2"/>
          </w:tcPr>
          <w:p>
            <w:pPr>
              <w:spacing w:after="0"/>
            </w:pPr>
            <w:r>
              <w:rPr>
                <w:b/>
                <w:color w:val="991B1B"/>
                <w:sz w:val="19"/>
              </w:rPr>
              <w:t>Standard containerd/runc containers share the K3s host kernel. Namespace, NetworkPolicy and Pod security improve control and governance but do not provide microVM-grade isolation.</w:t>
            </w:r>
          </w:p>
        </w:tc>
      </w:tr>
    </w:tbl>
    <w:p>
      <w:pPr>
        <w:spacing w:after="0"/>
      </w:pPr>
    </w:p>
    <w:p>
      <w:pPr>
        <w:pStyle w:val="Heading2"/>
        <w:spacing w:after="80"/>
      </w:pPr>
      <w:r>
        <w:t>Future isolation option</w:t>
      </w:r>
    </w:p>
    <w:p>
      <w:pPr>
        <w:spacing w:after="80"/>
      </w:pPr>
      <w:r>
        <w:t>A gVisor RuntimeClass may be evaluated after Stage 1 compatibility evidence. It is not a current requirement. Kata/microVM approaches require a separate risk, cost and lifecycle decision.</w:t>
      </w:r>
    </w:p>
    <w:p>
      <w:r>
        <w:br w:type="page"/>
      </w:r>
    </w:p>
    <w:p>
      <w:pPr>
        <w:pStyle w:val="Heading1"/>
        <w:spacing w:after="80"/>
      </w:pPr>
      <w:r>
        <w:t>11. Capacity, admission and resource profiles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664"/>
            <w:shd w:val="clear" w:fill="DBEAFE"/>
            <w:vAlign w:val="center"/>
          </w:tcPr>
          <w:p>
            <w:pPr>
              <w:keepLines/>
              <w:spacing w:after="0"/>
            </w:pPr>
            <w:r/>
            <w:r>
              <w:rPr>
                <w:rFonts w:ascii="Aptos" w:hAnsi="Aptos"/>
                <w:b/>
                <w:color w:val="1E3A8A"/>
                <w:sz w:val="14"/>
              </w:rPr>
              <w:t>Measure</w:t>
            </w:r>
          </w:p>
        </w:tc>
        <w:tc>
          <w:tcPr>
            <w:tcW w:type="dxa" w:w="3240"/>
            <w:shd w:val="clear" w:fill="DBEAFE"/>
            <w:vAlign w:val="center"/>
          </w:tcPr>
          <w:p>
            <w:pPr>
              <w:keepLines/>
              <w:spacing w:after="0"/>
            </w:pPr>
            <w:r/>
            <w:r>
              <w:rPr>
                <w:rFonts w:ascii="Aptos" w:hAnsi="Aptos"/>
                <w:b/>
                <w:color w:val="1E3A8A"/>
                <w:sz w:val="14"/>
              </w:rPr>
              <w:t>Assumption</w:t>
            </w:r>
          </w:p>
        </w:tc>
        <w:tc>
          <w:tcPr>
            <w:tcW w:type="dxa" w:w="4176"/>
            <w:shd w:val="clear" w:fill="DBEAFE"/>
            <w:vAlign w:val="center"/>
          </w:tcPr>
          <w:p>
            <w:pPr>
              <w:keepLines/>
              <w:spacing w:after="0"/>
            </w:pPr>
            <w:r/>
            <w:r>
              <w:rPr>
                <w:rFonts w:ascii="Aptos" w:hAnsi="Aptos"/>
                <w:b/>
                <w:color w:val="1E3A8A"/>
                <w:sz w:val="14"/>
              </w:rPr>
              <w:t>Operational interpretation</w:t>
            </w:r>
          </w:p>
        </w:tc>
      </w:tr>
      <w:tr>
        <w:trPr>
          <w:cantSplit/>
        </w:trPr>
        <w:tc>
          <w:tcPr>
            <w:tcW w:type="dxa" w:w="2664"/>
            <w:vAlign w:val="center"/>
          </w:tcPr>
          <w:p>
            <w:pPr>
              <w:keepLines/>
              <w:spacing w:after="0"/>
            </w:pPr>
            <w:r/>
            <w:r>
              <w:rPr>
                <w:rFonts w:ascii="Aptos" w:hAnsi="Aptos"/>
                <w:b w:val="0"/>
                <w:color w:val="1E293B"/>
                <w:sz w:val="14"/>
              </w:rPr>
              <w:t>Registered users</w:t>
            </w:r>
          </w:p>
        </w:tc>
        <w:tc>
          <w:tcPr>
            <w:tcW w:type="dxa" w:w="3240"/>
            <w:vAlign w:val="center"/>
          </w:tcPr>
          <w:p>
            <w:pPr>
              <w:keepLines/>
              <w:spacing w:after="0"/>
            </w:pPr>
            <w:r/>
            <w:r>
              <w:rPr>
                <w:rFonts w:ascii="Aptos" w:hAnsi="Aptos"/>
                <w:b w:val="0"/>
                <w:color w:val="1E293B"/>
                <w:sz w:val="14"/>
              </w:rPr>
              <w:t>100</w:t>
            </w:r>
          </w:p>
        </w:tc>
        <w:tc>
          <w:tcPr>
            <w:tcW w:type="dxa" w:w="4176"/>
            <w:vAlign w:val="center"/>
          </w:tcPr>
          <w:p>
            <w:pPr>
              <w:keepLines/>
              <w:spacing w:after="0"/>
            </w:pPr>
            <w:r/>
            <w:r>
              <w:rPr>
                <w:rFonts w:ascii="Aptos" w:hAnsi="Aptos"/>
                <w:b w:val="0"/>
                <w:color w:val="1E293B"/>
                <w:sz w:val="14"/>
              </w:rPr>
              <w:t>Identity and metadata only; not simultaneous runtime demand.</w:t>
            </w:r>
          </w:p>
        </w:tc>
      </w:tr>
      <w:tr>
        <w:trPr>
          <w:cantSplit/>
        </w:trPr>
        <w:tc>
          <w:tcPr>
            <w:tcW w:type="dxa" w:w="2664"/>
            <w:shd w:val="clear" w:fill="F8FAFC"/>
            <w:vAlign w:val="center"/>
          </w:tcPr>
          <w:p>
            <w:pPr>
              <w:keepLines/>
              <w:spacing w:after="0"/>
            </w:pPr>
            <w:r/>
            <w:r>
              <w:rPr>
                <w:rFonts w:ascii="Aptos" w:hAnsi="Aptos"/>
                <w:b w:val="0"/>
                <w:color w:val="1E293B"/>
                <w:sz w:val="14"/>
              </w:rPr>
              <w:t>Concurrent active users</w:t>
            </w:r>
          </w:p>
        </w:tc>
        <w:tc>
          <w:tcPr>
            <w:tcW w:type="dxa" w:w="3240"/>
            <w:shd w:val="clear" w:fill="F8FAFC"/>
            <w:vAlign w:val="center"/>
          </w:tcPr>
          <w:p>
            <w:pPr>
              <w:keepLines/>
              <w:spacing w:after="0"/>
            </w:pPr>
            <w:r/>
            <w:r>
              <w:rPr>
                <w:rFonts w:ascii="Aptos" w:hAnsi="Aptos"/>
                <w:b w:val="0"/>
                <w:color w:val="1E293B"/>
                <w:sz w:val="14"/>
              </w:rPr>
              <w:t>50</w:t>
            </w:r>
          </w:p>
        </w:tc>
        <w:tc>
          <w:tcPr>
            <w:tcW w:type="dxa" w:w="4176"/>
            <w:shd w:val="clear" w:fill="F8FAFC"/>
            <w:vAlign w:val="center"/>
          </w:tcPr>
          <w:p>
            <w:pPr>
              <w:keepLines/>
              <w:spacing w:after="0"/>
            </w:pPr>
            <w:r/>
            <w:r>
              <w:rPr>
                <w:rFonts w:ascii="Aptos" w:hAnsi="Aptos"/>
                <w:b w:val="0"/>
                <w:color w:val="1E293B"/>
                <w:sz w:val="14"/>
              </w:rPr>
              <w:t>Control-plane planning workload.</w:t>
            </w:r>
          </w:p>
        </w:tc>
      </w:tr>
      <w:tr>
        <w:trPr>
          <w:cantSplit/>
        </w:trPr>
        <w:tc>
          <w:tcPr>
            <w:tcW w:type="dxa" w:w="2664"/>
            <w:vAlign w:val="center"/>
          </w:tcPr>
          <w:p>
            <w:pPr>
              <w:keepLines/>
              <w:spacing w:after="0"/>
            </w:pPr>
            <w:r/>
            <w:r>
              <w:rPr>
                <w:rFonts w:ascii="Aptos" w:hAnsi="Aptos"/>
                <w:b w:val="0"/>
                <w:color w:val="1E293B"/>
                <w:sz w:val="14"/>
              </w:rPr>
              <w:t>Active previews</w:t>
            </w:r>
          </w:p>
        </w:tc>
        <w:tc>
          <w:tcPr>
            <w:tcW w:type="dxa" w:w="3240"/>
            <w:vAlign w:val="center"/>
          </w:tcPr>
          <w:p>
            <w:pPr>
              <w:keepLines/>
              <w:spacing w:after="0"/>
            </w:pPr>
            <w:r/>
            <w:r>
              <w:rPr>
                <w:rFonts w:ascii="Aptos" w:hAnsi="Aptos"/>
                <w:b w:val="0"/>
                <w:color w:val="1E293B"/>
                <w:sz w:val="14"/>
              </w:rPr>
              <w:t>6 launch maximum</w:t>
            </w:r>
          </w:p>
        </w:tc>
        <w:tc>
          <w:tcPr>
            <w:tcW w:type="dxa" w:w="4176"/>
            <w:vAlign w:val="center"/>
          </w:tcPr>
          <w:p>
            <w:pPr>
              <w:keepLines/>
              <w:spacing w:after="0"/>
            </w:pPr>
            <w:r/>
            <w:r>
              <w:rPr>
                <w:rFonts w:ascii="Aptos" w:hAnsi="Aptos"/>
                <w:b w:val="0"/>
                <w:color w:val="1E293B"/>
                <w:sz w:val="14"/>
              </w:rPr>
              <w:t>Each mutable preview is one replica and consumes 1 capacity slot.</w:t>
            </w:r>
          </w:p>
        </w:tc>
      </w:tr>
      <w:tr>
        <w:trPr>
          <w:cantSplit/>
        </w:trPr>
        <w:tc>
          <w:tcPr>
            <w:tcW w:type="dxa" w:w="2664"/>
            <w:shd w:val="clear" w:fill="F8FAFC"/>
            <w:vAlign w:val="center"/>
          </w:tcPr>
          <w:p>
            <w:pPr>
              <w:keepLines/>
              <w:spacing w:after="0"/>
            </w:pPr>
            <w:r/>
            <w:r>
              <w:rPr>
                <w:rFonts w:ascii="Aptos" w:hAnsi="Aptos"/>
                <w:b w:val="0"/>
                <w:color w:val="1E293B"/>
                <w:sz w:val="14"/>
              </w:rPr>
              <w:t>Concurrent Agent Jobs</w:t>
            </w:r>
          </w:p>
        </w:tc>
        <w:tc>
          <w:tcPr>
            <w:tcW w:type="dxa" w:w="3240"/>
            <w:shd w:val="clear" w:fill="F8FAFC"/>
            <w:vAlign w:val="center"/>
          </w:tcPr>
          <w:p>
            <w:pPr>
              <w:keepLines/>
              <w:spacing w:after="0"/>
            </w:pPr>
            <w:r/>
            <w:r>
              <w:rPr>
                <w:rFonts w:ascii="Aptos" w:hAnsi="Aptos"/>
                <w:b w:val="0"/>
                <w:color w:val="1E293B"/>
                <w:sz w:val="14"/>
              </w:rPr>
              <w:t>2 launch maximum</w:t>
            </w:r>
          </w:p>
        </w:tc>
        <w:tc>
          <w:tcPr>
            <w:tcW w:type="dxa" w:w="4176"/>
            <w:shd w:val="clear" w:fill="F8FAFC"/>
            <w:vAlign w:val="center"/>
          </w:tcPr>
          <w:p>
            <w:pPr>
              <w:keepLines/>
              <w:spacing w:after="0"/>
            </w:pPr>
            <w:r/>
            <w:r>
              <w:rPr>
                <w:rFonts w:ascii="Aptos" w:hAnsi="Aptos"/>
                <w:b w:val="0"/>
                <w:color w:val="1E293B"/>
                <w:sz w:val="14"/>
              </w:rPr>
              <w:t>Each Agent Job consumes 2 slots; one mutation per project.</w:t>
            </w:r>
          </w:p>
        </w:tc>
      </w:tr>
      <w:tr>
        <w:trPr>
          <w:cantSplit/>
        </w:trPr>
        <w:tc>
          <w:tcPr>
            <w:tcW w:type="dxa" w:w="2664"/>
            <w:vAlign w:val="center"/>
          </w:tcPr>
          <w:p>
            <w:pPr>
              <w:keepLines/>
              <w:spacing w:after="0"/>
            </w:pPr>
            <w:r/>
            <w:r>
              <w:rPr>
                <w:rFonts w:ascii="Aptos" w:hAnsi="Aptos"/>
                <w:b w:val="0"/>
                <w:color w:val="1E293B"/>
                <w:sz w:val="14"/>
              </w:rPr>
              <w:t>Admission pool</w:t>
            </w:r>
          </w:p>
        </w:tc>
        <w:tc>
          <w:tcPr>
            <w:tcW w:type="dxa" w:w="3240"/>
            <w:vAlign w:val="center"/>
          </w:tcPr>
          <w:p>
            <w:pPr>
              <w:keepLines/>
              <w:spacing w:after="0"/>
            </w:pPr>
            <w:r/>
            <w:r>
              <w:rPr>
                <w:rFonts w:ascii="Aptos" w:hAnsi="Aptos"/>
                <w:b w:val="0"/>
                <w:color w:val="1E293B"/>
                <w:sz w:val="14"/>
              </w:rPr>
              <w:t>10 slots / 2 reserved / queue 100 / timeout 900 s</w:t>
            </w:r>
          </w:p>
        </w:tc>
        <w:tc>
          <w:tcPr>
            <w:tcW w:type="dxa" w:w="4176"/>
            <w:vAlign w:val="center"/>
          </w:tcPr>
          <w:p>
            <w:pPr>
              <w:keepLines/>
              <w:spacing w:after="0"/>
            </w:pPr>
            <w:r/>
            <w:r>
              <w:rPr>
                <w:rFonts w:ascii="Aptos" w:hAnsi="Aptos"/>
                <w:b w:val="0"/>
                <w:color w:val="1E293B"/>
                <w:sz w:val="14"/>
              </w:rPr>
              <w:t>Serialized pool admits at most six previews plus two Agent Jobs; reserve protects control/recovery capacity.</w:t>
            </w:r>
          </w:p>
        </w:tc>
      </w:tr>
      <w:tr>
        <w:trPr>
          <w:cantSplit/>
        </w:trPr>
        <w:tc>
          <w:tcPr>
            <w:tcW w:type="dxa" w:w="2664"/>
            <w:shd w:val="clear" w:fill="F8FAFC"/>
            <w:vAlign w:val="center"/>
          </w:tcPr>
          <w:p>
            <w:pPr>
              <w:keepLines/>
              <w:spacing w:after="0"/>
            </w:pPr>
            <w:r/>
            <w:r>
              <w:rPr>
                <w:rFonts w:ascii="Aptos" w:hAnsi="Aptos"/>
                <w:b w:val="0"/>
                <w:color w:val="1E293B"/>
                <w:sz w:val="14"/>
              </w:rPr>
              <w:t>Peak platform API</w:t>
            </w:r>
          </w:p>
        </w:tc>
        <w:tc>
          <w:tcPr>
            <w:tcW w:type="dxa" w:w="3240"/>
            <w:shd w:val="clear" w:fill="F8FAFC"/>
            <w:vAlign w:val="center"/>
          </w:tcPr>
          <w:p>
            <w:pPr>
              <w:keepLines/>
              <w:spacing w:after="0"/>
            </w:pPr>
            <w:r/>
            <w:r>
              <w:rPr>
                <w:rFonts w:ascii="Aptos" w:hAnsi="Aptos"/>
                <w:b w:val="0"/>
                <w:color w:val="1E293B"/>
                <w:sz w:val="14"/>
              </w:rPr>
              <w:t>75 RPS</w:t>
            </w:r>
          </w:p>
        </w:tc>
        <w:tc>
          <w:tcPr>
            <w:tcW w:type="dxa" w:w="4176"/>
            <w:shd w:val="clear" w:fill="F8FAFC"/>
            <w:vAlign w:val="center"/>
          </w:tcPr>
          <w:p>
            <w:pPr>
              <w:keepLines/>
              <w:spacing w:after="0"/>
            </w:pPr>
            <w:r/>
            <w:r>
              <w:rPr>
                <w:rFonts w:ascii="Aptos" w:hAnsi="Aptos"/>
                <w:b w:val="0"/>
                <w:color w:val="1E293B"/>
                <w:sz w:val="14"/>
              </w:rPr>
              <w:t>Hypothesis to validate with representative workload.</w:t>
            </w:r>
          </w:p>
        </w:tc>
      </w:tr>
      <w:tr>
        <w:trPr>
          <w:cantSplit/>
        </w:trPr>
        <w:tc>
          <w:tcPr>
            <w:tcW w:type="dxa" w:w="2664"/>
            <w:vAlign w:val="center"/>
          </w:tcPr>
          <w:p>
            <w:pPr>
              <w:keepLines/>
              <w:spacing w:after="0"/>
            </w:pPr>
            <w:r/>
            <w:r>
              <w:rPr>
                <w:rFonts w:ascii="Aptos" w:hAnsi="Aptos"/>
                <w:b w:val="0"/>
                <w:color w:val="1E293B"/>
                <w:sz w:val="14"/>
              </w:rPr>
              <w:t>Preview idle stop</w:t>
            </w:r>
          </w:p>
        </w:tc>
        <w:tc>
          <w:tcPr>
            <w:tcW w:type="dxa" w:w="3240"/>
            <w:vAlign w:val="center"/>
          </w:tcPr>
          <w:p>
            <w:pPr>
              <w:keepLines/>
              <w:spacing w:after="0"/>
            </w:pPr>
            <w:r/>
            <w:r>
              <w:rPr>
                <w:rFonts w:ascii="Aptos" w:hAnsi="Aptos"/>
                <w:b w:val="0"/>
                <w:color w:val="1E293B"/>
                <w:sz w:val="14"/>
              </w:rPr>
              <w:t>60-minute candidate</w:t>
            </w:r>
          </w:p>
        </w:tc>
        <w:tc>
          <w:tcPr>
            <w:tcW w:type="dxa" w:w="4176"/>
            <w:vAlign w:val="center"/>
          </w:tcPr>
          <w:p>
            <w:pPr>
              <w:keepLines/>
              <w:spacing w:after="0"/>
            </w:pPr>
            <w:r/>
            <w:r>
              <w:rPr>
                <w:rFonts w:ascii="Aptos" w:hAnsi="Aptos"/>
                <w:b w:val="0"/>
                <w:color w:val="1E293B"/>
                <w:sz w:val="14"/>
              </w:rPr>
              <w:t>Measure UX and resource effect before approval.</w:t>
            </w:r>
          </w:p>
        </w:tc>
      </w:tr>
      <w:tr>
        <w:trPr>
          <w:cantSplit/>
        </w:trPr>
        <w:tc>
          <w:tcPr>
            <w:tcW w:type="dxa" w:w="2664"/>
            <w:shd w:val="clear" w:fill="F8FAFC"/>
            <w:vAlign w:val="center"/>
          </w:tcPr>
          <w:p>
            <w:pPr>
              <w:keepLines/>
              <w:spacing w:after="0"/>
            </w:pPr>
            <w:r/>
            <w:r>
              <w:rPr>
                <w:rFonts w:ascii="Aptos" w:hAnsi="Aptos"/>
                <w:b w:val="0"/>
                <w:color w:val="1E293B"/>
                <w:sz w:val="14"/>
              </w:rPr>
              <w:t>Host candidate</w:t>
            </w:r>
          </w:p>
        </w:tc>
        <w:tc>
          <w:tcPr>
            <w:tcW w:type="dxa" w:w="3240"/>
            <w:shd w:val="clear" w:fill="F8FAFC"/>
            <w:vAlign w:val="center"/>
          </w:tcPr>
          <w:p>
            <w:pPr>
              <w:keepLines/>
              <w:spacing w:after="0"/>
            </w:pPr>
            <w:r/>
            <w:r>
              <w:rPr>
                <w:rFonts w:ascii="Aptos" w:hAnsi="Aptos"/>
                <w:b w:val="0"/>
                <w:color w:val="1E293B"/>
                <w:sz w:val="14"/>
              </w:rPr>
              <w:t>64 vCPU / 128 GiB / 2–4 TB NVMe</w:t>
            </w:r>
          </w:p>
        </w:tc>
        <w:tc>
          <w:tcPr>
            <w:tcW w:type="dxa" w:w="4176"/>
            <w:shd w:val="clear" w:fill="F8FAFC"/>
            <w:vAlign w:val="center"/>
          </w:tcPr>
          <w:p>
            <w:pPr>
              <w:keepLines/>
              <w:spacing w:after="0"/>
            </w:pPr>
            <w:r/>
            <w:r>
              <w:rPr>
                <w:rFonts w:ascii="Aptos" w:hAnsi="Aptos"/>
                <w:b w:val="0"/>
                <w:color w:val="1E293B"/>
                <w:sz w:val="14"/>
              </w:rPr>
              <w:t>Planning candidate only; procurement requires benchmark evidence.</w:t>
            </w:r>
          </w:p>
        </w:tc>
      </w:tr>
    </w:tbl>
    <w:p>
      <w:pPr>
        <w:spacing w:after="0"/>
      </w:pPr>
    </w:p>
    <w:p>
      <w:pPr>
        <w:pStyle w:val="Heading2"/>
        <w:spacing w:after="80"/>
      </w:pPr>
      <w:r>
        <w:t>Stage 1 container profiles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800"/>
            <w:shd w:val="clear" w:fill="DBEAFE"/>
            <w:vAlign w:val="center"/>
          </w:tcPr>
          <w:p>
            <w:pPr>
              <w:keepLines/>
              <w:spacing w:after="0"/>
            </w:pPr>
            <w:r/>
            <w:r>
              <w:rPr>
                <w:rFonts w:ascii="Aptos" w:hAnsi="Aptos"/>
                <w:b/>
                <w:color w:val="1E3A8A"/>
                <w:sz w:val="13"/>
              </w:rPr>
              <w:t>Component</w:t>
            </w:r>
          </w:p>
        </w:tc>
        <w:tc>
          <w:tcPr>
            <w:tcW w:type="dxa" w:w="2232"/>
            <w:shd w:val="clear" w:fill="DBEAFE"/>
            <w:vAlign w:val="center"/>
          </w:tcPr>
          <w:p>
            <w:pPr>
              <w:keepLines/>
              <w:spacing w:after="0"/>
            </w:pPr>
            <w:r/>
            <w:r>
              <w:rPr>
                <w:rFonts w:ascii="Aptos" w:hAnsi="Aptos"/>
                <w:b/>
                <w:color w:val="1E3A8A"/>
                <w:sz w:val="13"/>
              </w:rPr>
              <w:t>CPU / memory request</w:t>
            </w:r>
          </w:p>
        </w:tc>
        <w:tc>
          <w:tcPr>
            <w:tcW w:type="dxa" w:w="2232"/>
            <w:shd w:val="clear" w:fill="DBEAFE"/>
            <w:vAlign w:val="center"/>
          </w:tcPr>
          <w:p>
            <w:pPr>
              <w:keepLines/>
              <w:spacing w:after="0"/>
            </w:pPr>
            <w:r/>
            <w:r>
              <w:rPr>
                <w:rFonts w:ascii="Aptos" w:hAnsi="Aptos"/>
                <w:b/>
                <w:color w:val="1E3A8A"/>
                <w:sz w:val="13"/>
              </w:rPr>
              <w:t>CPU / memory limit</w:t>
            </w:r>
          </w:p>
        </w:tc>
        <w:tc>
          <w:tcPr>
            <w:tcW w:type="dxa" w:w="1872"/>
            <w:shd w:val="clear" w:fill="DBEAFE"/>
            <w:vAlign w:val="center"/>
          </w:tcPr>
          <w:p>
            <w:pPr>
              <w:keepLines/>
              <w:spacing w:after="0"/>
            </w:pPr>
            <w:r/>
            <w:r>
              <w:rPr>
                <w:rFonts w:ascii="Aptos" w:hAnsi="Aptos"/>
                <w:b/>
                <w:color w:val="1E3A8A"/>
                <w:sz w:val="13"/>
              </w:rPr>
              <w:t>PID / ephemeral limit</w:t>
            </w:r>
          </w:p>
        </w:tc>
        <w:tc>
          <w:tcPr>
            <w:tcW w:type="dxa" w:w="1944"/>
            <w:shd w:val="clear" w:fill="DBEAFE"/>
            <w:vAlign w:val="center"/>
          </w:tcPr>
          <w:p>
            <w:pPr>
              <w:keepLines/>
              <w:spacing w:after="0"/>
            </w:pPr>
            <w:r/>
            <w:r>
              <w:rPr>
                <w:rFonts w:ascii="Aptos" w:hAnsi="Aptos"/>
                <w:b/>
                <w:color w:val="1E3A8A"/>
                <w:sz w:val="13"/>
              </w:rPr>
              <w:t>Admission charge</w:t>
            </w:r>
          </w:p>
        </w:tc>
      </w:tr>
      <w:tr>
        <w:trPr>
          <w:cantSplit/>
        </w:trPr>
        <w:tc>
          <w:tcPr>
            <w:tcW w:type="dxa" w:w="1800"/>
            <w:vAlign w:val="center"/>
          </w:tcPr>
          <w:p>
            <w:pPr>
              <w:keepLines/>
              <w:spacing w:after="0"/>
            </w:pPr>
            <w:r/>
            <w:r>
              <w:rPr>
                <w:rFonts w:ascii="Aptos" w:hAnsi="Aptos"/>
                <w:b w:val="0"/>
                <w:color w:val="1E293B"/>
                <w:sz w:val="13"/>
              </w:rPr>
              <w:t>Preview frontend</w:t>
            </w:r>
          </w:p>
        </w:tc>
        <w:tc>
          <w:tcPr>
            <w:tcW w:type="dxa" w:w="2232"/>
            <w:vAlign w:val="center"/>
          </w:tcPr>
          <w:p>
            <w:pPr>
              <w:keepLines/>
              <w:spacing w:after="0"/>
            </w:pPr>
            <w:r/>
            <w:r>
              <w:rPr>
                <w:rFonts w:ascii="Aptos" w:hAnsi="Aptos"/>
                <w:b w:val="0"/>
                <w:color w:val="1E293B"/>
                <w:sz w:val="13"/>
              </w:rPr>
              <w:t>100m / 256 MiB</w:t>
            </w:r>
          </w:p>
        </w:tc>
        <w:tc>
          <w:tcPr>
            <w:tcW w:type="dxa" w:w="2232"/>
            <w:vAlign w:val="center"/>
          </w:tcPr>
          <w:p>
            <w:pPr>
              <w:keepLines/>
              <w:spacing w:after="0"/>
            </w:pPr>
            <w:r/>
            <w:r>
              <w:rPr>
                <w:rFonts w:ascii="Aptos" w:hAnsi="Aptos"/>
                <w:b w:val="0"/>
                <w:color w:val="1E293B"/>
                <w:sz w:val="13"/>
              </w:rPr>
              <w:t>500m / 512 MiB</w:t>
            </w:r>
          </w:p>
        </w:tc>
        <w:tc>
          <w:tcPr>
            <w:tcW w:type="dxa" w:w="1872"/>
            <w:vAlign w:val="center"/>
          </w:tcPr>
          <w:p>
            <w:pPr>
              <w:keepLines/>
              <w:spacing w:after="0"/>
            </w:pPr>
            <w:r/>
            <w:r>
              <w:rPr>
                <w:rFonts w:ascii="Aptos" w:hAnsi="Aptos"/>
                <w:b w:val="0"/>
                <w:color w:val="1E293B"/>
                <w:sz w:val="13"/>
              </w:rPr>
              <w:t>128 / 1 GiB</w:t>
            </w:r>
          </w:p>
        </w:tc>
        <w:tc>
          <w:tcPr>
            <w:tcW w:type="dxa" w:w="1944"/>
            <w:vAlign w:val="center"/>
          </w:tcPr>
          <w:p>
            <w:pPr>
              <w:keepLines/>
              <w:spacing w:after="0"/>
            </w:pPr>
            <w:r/>
            <w:r>
              <w:rPr>
                <w:rFonts w:ascii="Aptos" w:hAnsi="Aptos"/>
                <w:b w:val="0"/>
                <w:color w:val="1E293B"/>
                <w:sz w:val="13"/>
              </w:rPr>
              <w:t>1 Preview component slot</w:t>
            </w:r>
          </w:p>
        </w:tc>
      </w:tr>
      <w:tr>
        <w:trPr>
          <w:cantSplit/>
        </w:trPr>
        <w:tc>
          <w:tcPr>
            <w:tcW w:type="dxa" w:w="1800"/>
            <w:shd w:val="clear" w:fill="F8FAFC"/>
            <w:vAlign w:val="center"/>
          </w:tcPr>
          <w:p>
            <w:pPr>
              <w:keepLines/>
              <w:spacing w:after="0"/>
            </w:pPr>
            <w:r/>
            <w:r>
              <w:rPr>
                <w:rFonts w:ascii="Aptos" w:hAnsi="Aptos"/>
                <w:b w:val="0"/>
                <w:color w:val="1E293B"/>
                <w:sz w:val="13"/>
              </w:rPr>
              <w:t>Preview backend</w:t>
            </w:r>
          </w:p>
        </w:tc>
        <w:tc>
          <w:tcPr>
            <w:tcW w:type="dxa" w:w="2232"/>
            <w:shd w:val="clear" w:fill="F8FAFC"/>
            <w:vAlign w:val="center"/>
          </w:tcPr>
          <w:p>
            <w:pPr>
              <w:keepLines/>
              <w:spacing w:after="0"/>
            </w:pPr>
            <w:r/>
            <w:r>
              <w:rPr>
                <w:rFonts w:ascii="Aptos" w:hAnsi="Aptos"/>
                <w:b w:val="0"/>
                <w:color w:val="1E293B"/>
                <w:sz w:val="13"/>
              </w:rPr>
              <w:t>100m / 256 MiB</w:t>
            </w:r>
          </w:p>
        </w:tc>
        <w:tc>
          <w:tcPr>
            <w:tcW w:type="dxa" w:w="2232"/>
            <w:shd w:val="clear" w:fill="F8FAFC"/>
            <w:vAlign w:val="center"/>
          </w:tcPr>
          <w:p>
            <w:pPr>
              <w:keepLines/>
              <w:spacing w:after="0"/>
            </w:pPr>
            <w:r/>
            <w:r>
              <w:rPr>
                <w:rFonts w:ascii="Aptos" w:hAnsi="Aptos"/>
                <w:b w:val="0"/>
                <w:color w:val="1E293B"/>
                <w:sz w:val="13"/>
              </w:rPr>
              <w:t>500m / 512 MiB</w:t>
            </w:r>
          </w:p>
        </w:tc>
        <w:tc>
          <w:tcPr>
            <w:tcW w:type="dxa" w:w="1872"/>
            <w:shd w:val="clear" w:fill="F8FAFC"/>
            <w:vAlign w:val="center"/>
          </w:tcPr>
          <w:p>
            <w:pPr>
              <w:keepLines/>
              <w:spacing w:after="0"/>
            </w:pPr>
            <w:r/>
            <w:r>
              <w:rPr>
                <w:rFonts w:ascii="Aptos" w:hAnsi="Aptos"/>
                <w:b w:val="0"/>
                <w:color w:val="1E293B"/>
                <w:sz w:val="13"/>
              </w:rPr>
              <w:t>128 / 1 GiB</w:t>
            </w:r>
          </w:p>
        </w:tc>
        <w:tc>
          <w:tcPr>
            <w:tcW w:type="dxa" w:w="1944"/>
            <w:shd w:val="clear" w:fill="F8FAFC"/>
            <w:vAlign w:val="center"/>
          </w:tcPr>
          <w:p>
            <w:pPr>
              <w:keepLines/>
              <w:spacing w:after="0"/>
            </w:pPr>
            <w:r/>
            <w:r>
              <w:rPr>
                <w:rFonts w:ascii="Aptos" w:hAnsi="Aptos"/>
                <w:b w:val="0"/>
                <w:color w:val="1E293B"/>
                <w:sz w:val="13"/>
              </w:rPr>
              <w:t>included in the same Preview slot</w:t>
            </w:r>
          </w:p>
        </w:tc>
      </w:tr>
      <w:tr>
        <w:trPr>
          <w:cantSplit/>
        </w:trPr>
        <w:tc>
          <w:tcPr>
            <w:tcW w:type="dxa" w:w="1800"/>
            <w:vAlign w:val="center"/>
          </w:tcPr>
          <w:p>
            <w:pPr>
              <w:keepLines/>
              <w:spacing w:after="0"/>
            </w:pPr>
            <w:r/>
            <w:r>
              <w:rPr>
                <w:rFonts w:ascii="Aptos" w:hAnsi="Aptos"/>
                <w:b w:val="0"/>
                <w:color w:val="1E293B"/>
                <w:sz w:val="13"/>
              </w:rPr>
              <w:t>Agent Job</w:t>
            </w:r>
          </w:p>
        </w:tc>
        <w:tc>
          <w:tcPr>
            <w:tcW w:type="dxa" w:w="2232"/>
            <w:vAlign w:val="center"/>
          </w:tcPr>
          <w:p>
            <w:pPr>
              <w:keepLines/>
              <w:spacing w:after="0"/>
            </w:pPr>
            <w:r/>
            <w:r>
              <w:rPr>
                <w:rFonts w:ascii="Aptos" w:hAnsi="Aptos"/>
                <w:b w:val="0"/>
                <w:color w:val="1E293B"/>
                <w:sz w:val="13"/>
              </w:rPr>
              <w:t>250m / 512 MiB</w:t>
            </w:r>
          </w:p>
        </w:tc>
        <w:tc>
          <w:tcPr>
            <w:tcW w:type="dxa" w:w="2232"/>
            <w:vAlign w:val="center"/>
          </w:tcPr>
          <w:p>
            <w:pPr>
              <w:keepLines/>
              <w:spacing w:after="0"/>
            </w:pPr>
            <w:r/>
            <w:r>
              <w:rPr>
                <w:rFonts w:ascii="Aptos" w:hAnsi="Aptos"/>
                <w:b w:val="0"/>
                <w:color w:val="1E293B"/>
                <w:sz w:val="13"/>
              </w:rPr>
              <w:t>1000m / 1 GiB</w:t>
            </w:r>
          </w:p>
        </w:tc>
        <w:tc>
          <w:tcPr>
            <w:tcW w:type="dxa" w:w="1872"/>
            <w:vAlign w:val="center"/>
          </w:tcPr>
          <w:p>
            <w:pPr>
              <w:keepLines/>
              <w:spacing w:after="0"/>
            </w:pPr>
            <w:r/>
            <w:r>
              <w:rPr>
                <w:rFonts w:ascii="Aptos" w:hAnsi="Aptos"/>
                <w:b w:val="0"/>
                <w:color w:val="1E293B"/>
                <w:sz w:val="13"/>
              </w:rPr>
              <w:t>256 / 2 GiB</w:t>
            </w:r>
          </w:p>
        </w:tc>
        <w:tc>
          <w:tcPr>
            <w:tcW w:type="dxa" w:w="1944"/>
            <w:vAlign w:val="center"/>
          </w:tcPr>
          <w:p>
            <w:pPr>
              <w:keepLines/>
              <w:spacing w:after="0"/>
            </w:pPr>
            <w:r/>
            <w:r>
              <w:rPr>
                <w:rFonts w:ascii="Aptos" w:hAnsi="Aptos"/>
                <w:b w:val="0"/>
                <w:color w:val="1E293B"/>
                <w:sz w:val="13"/>
              </w:rPr>
              <w:t>2 Agent component slots</w:t>
            </w:r>
          </w:p>
        </w:tc>
      </w:tr>
    </w:tbl>
    <w:p>
      <w:pPr>
        <w:spacing w:after="0"/>
      </w:pPr>
    </w:p>
    <w:p>
      <w:pPr>
        <w:pStyle w:val="Heading2"/>
        <w:spacing w:after="80"/>
      </w:pPr>
      <w:r>
        <w:t>Admission principles</w:t>
      </w:r>
    </w:p>
    <w:p>
      <w:pPr>
        <w:pStyle w:val="ListBullet"/>
        <w:spacing w:after="36"/>
      </w:pPr>
      <w:r>
        <w:t>CAPACITY_POOL stores required CPU/RAM/PID/storage profile, capacity/reserve slots, max queue depth, timeout and OWNER_ROUND_ROBIN/FIFO. Every PREVIEW and AGENT_JOB has a separate durable RESOURCE_LEASE component row; AGENT_JOB includes exact agent_run_id, while owner is derived through workspace/project.</w:t>
      </w:r>
    </w:p>
    <w:p>
      <w:pPr>
        <w:pStyle w:val="ListBullet"/>
        <w:spacing w:after="36"/>
      </w:pPr>
      <w:r>
        <w:t>Under SELECT CAPACITY_POOL FOR UPDATE, enqueue assigns monotonic queue_sequence and rejects max depth. Dequeue derives owner via workspace/project, scans distinct queued owner IDs cyclically ascending after durable last_admitted_owner_id (NULL or absent owner starts at the smallest queued owner), then takes that owner’s minimum queue_sequence. QUEUED→RESERVED and cursor update commit together; after crash, committed cursor plus queued rows reconstruct the unique next owner. Reserve only when SUM(RESERVED slot_count)+requested fits. Agent completion releases only its component.</w:t>
      </w:r>
    </w:p>
    <w:p>
      <w:pPr>
        <w:pStyle w:val="ListBullet"/>
        <w:spacing w:after="36"/>
      </w:pPr>
      <w:r>
        <w:t>Preserve login, project access and running previews before admitting new starts.</w:t>
      </w:r>
    </w:p>
    <w:p>
      <w:pPr>
        <w:pStyle w:val="ListBullet"/>
        <w:spacing w:after="36"/>
      </w:pPr>
      <w:r>
        <w:t>Queue or reject new starts with a visible state; queue overflow and timeout are deterministic, and silent global oversubscription is prohibited.</w:t>
      </w:r>
    </w:p>
    <w:p>
      <w:pPr>
        <w:pStyle w:val="ListBullet"/>
        <w:spacing w:after="36"/>
      </w:pPr>
      <w:r>
        <w:t>Use requests and limits per container plus namespace/global quotas.</w:t>
      </w:r>
    </w:p>
    <w:p>
      <w:pPr>
        <w:pStyle w:val="ListBullet"/>
        <w:spacing w:after="36"/>
      </w:pPr>
      <w:r>
        <w:t>Raise launch limits only after representative load and failure tests pass.</w:t>
      </w:r>
    </w:p>
    <w:p>
      <w:r>
        <w:br w:type="page"/>
      </w:r>
    </w:p>
    <w:p>
      <w:pPr>
        <w:pStyle w:val="Heading1"/>
        <w:spacing w:after="80"/>
      </w:pPr>
      <w:r>
        <w:t>12. Observability and operational evidence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88"/>
            <w:shd w:val="clear" w:fill="DBEAFE"/>
            <w:vAlign w:val="center"/>
          </w:tcPr>
          <w:p>
            <w:pPr>
              <w:keepLines/>
              <w:spacing w:after="0"/>
            </w:pPr>
            <w:r/>
            <w:r>
              <w:rPr>
                <w:rFonts w:ascii="Aptos" w:hAnsi="Aptos"/>
                <w:b/>
                <w:color w:val="1E3A8A"/>
                <w:sz w:val="14"/>
              </w:rPr>
              <w:t>Signal</w:t>
            </w:r>
          </w:p>
        </w:tc>
        <w:tc>
          <w:tcPr>
            <w:tcW w:type="dxa" w:w="5400"/>
            <w:shd w:val="clear" w:fill="DBEAFE"/>
            <w:vAlign w:val="center"/>
          </w:tcPr>
          <w:p>
            <w:pPr>
              <w:keepLines/>
              <w:spacing w:after="0"/>
            </w:pPr>
            <w:r/>
            <w:r>
              <w:rPr>
                <w:rFonts w:ascii="Aptos" w:hAnsi="Aptos"/>
                <w:b/>
                <w:color w:val="1E3A8A"/>
                <w:sz w:val="14"/>
              </w:rPr>
              <w:t>Required evidence</w:t>
            </w:r>
          </w:p>
        </w:tc>
        <w:tc>
          <w:tcPr>
            <w:tcW w:type="dxa" w:w="2592"/>
            <w:shd w:val="clear" w:fill="DBEAFE"/>
            <w:vAlign w:val="center"/>
          </w:tcPr>
          <w:p>
            <w:pPr>
              <w:keepLines/>
              <w:spacing w:after="0"/>
            </w:pPr>
            <w:r/>
            <w:r>
              <w:rPr>
                <w:rFonts w:ascii="Aptos" w:hAnsi="Aptos"/>
                <w:b/>
                <w:color w:val="1E3A8A"/>
                <w:sz w:val="14"/>
              </w:rPr>
              <w:t>User exposure</w:t>
            </w:r>
          </w:p>
        </w:tc>
      </w:tr>
      <w:tr>
        <w:trPr>
          <w:cantSplit/>
        </w:trPr>
        <w:tc>
          <w:tcPr>
            <w:tcW w:type="dxa" w:w="2088"/>
            <w:vAlign w:val="center"/>
          </w:tcPr>
          <w:p>
            <w:pPr>
              <w:keepLines/>
              <w:spacing w:after="0"/>
            </w:pPr>
            <w:r/>
            <w:r>
              <w:rPr>
                <w:rFonts w:ascii="Aptos" w:hAnsi="Aptos"/>
                <w:b w:val="0"/>
                <w:color w:val="1E293B"/>
                <w:sz w:val="14"/>
              </w:rPr>
              <w:t>Request/run correlation</w:t>
            </w:r>
          </w:p>
        </w:tc>
        <w:tc>
          <w:tcPr>
            <w:tcW w:type="dxa" w:w="5400"/>
            <w:vAlign w:val="center"/>
          </w:tcPr>
          <w:p>
            <w:pPr>
              <w:keepLines/>
              <w:spacing w:after="0"/>
            </w:pPr>
            <w:r/>
            <w:r>
              <w:rPr>
                <w:rFonts w:ascii="Aptos" w:hAnsi="Aptos"/>
                <w:b w:val="0"/>
                <w:color w:val="1E293B"/>
                <w:sz w:val="14"/>
              </w:rPr>
              <w:t>Correlation ID across API request, AGENT_RUN, Agent Job, route and checkpoint.</w:t>
            </w:r>
          </w:p>
        </w:tc>
        <w:tc>
          <w:tcPr>
            <w:tcW w:type="dxa" w:w="2592"/>
            <w:vAlign w:val="center"/>
          </w:tcPr>
          <w:p>
            <w:pPr>
              <w:keepLines/>
              <w:spacing w:after="0"/>
            </w:pPr>
            <w:r/>
            <w:r>
              <w:rPr>
                <w:rFonts w:ascii="Aptos" w:hAnsi="Aptos"/>
                <w:b w:val="0"/>
                <w:color w:val="1E293B"/>
                <w:sz w:val="14"/>
              </w:rPr>
              <w:t>Reference code and plain-language status.</w:t>
            </w:r>
          </w:p>
        </w:tc>
      </w:tr>
      <w:tr>
        <w:trPr>
          <w:cantSplit/>
        </w:trPr>
        <w:tc>
          <w:tcPr>
            <w:tcW w:type="dxa" w:w="2088"/>
            <w:shd w:val="clear" w:fill="F8FAFC"/>
            <w:vAlign w:val="center"/>
          </w:tcPr>
          <w:p>
            <w:pPr>
              <w:keepLines/>
              <w:spacing w:after="0"/>
            </w:pPr>
            <w:r/>
            <w:r>
              <w:rPr>
                <w:rFonts w:ascii="Aptos" w:hAnsi="Aptos"/>
                <w:b w:val="0"/>
                <w:color w:val="1E293B"/>
                <w:sz w:val="14"/>
              </w:rPr>
              <w:t>Lifecycle</w:t>
            </w:r>
          </w:p>
        </w:tc>
        <w:tc>
          <w:tcPr>
            <w:tcW w:type="dxa" w:w="5400"/>
            <w:shd w:val="clear" w:fill="F8FAFC"/>
            <w:vAlign w:val="center"/>
          </w:tcPr>
          <w:p>
            <w:pPr>
              <w:keepLines/>
              <w:spacing w:after="0"/>
            </w:pPr>
            <w:r/>
            <w:r>
              <w:rPr>
                <w:rFonts w:ascii="Aptos" w:hAnsi="Aptos"/>
                <w:b w:val="0"/>
                <w:color w:val="1E293B"/>
                <w:sz w:val="14"/>
              </w:rPr>
              <w:t>Desired/observed state, Pod condition, readiness and bounded event reason.</w:t>
            </w:r>
          </w:p>
        </w:tc>
        <w:tc>
          <w:tcPr>
            <w:tcW w:type="dxa" w:w="2592"/>
            <w:shd w:val="clear" w:fill="F8FAFC"/>
            <w:vAlign w:val="center"/>
          </w:tcPr>
          <w:p>
            <w:pPr>
              <w:keepLines/>
              <w:spacing w:after="0"/>
            </w:pPr>
            <w:r/>
            <w:r>
              <w:rPr>
                <w:rFonts w:ascii="Aptos" w:hAnsi="Aptos"/>
                <w:b w:val="0"/>
                <w:color w:val="1E293B"/>
                <w:sz w:val="14"/>
              </w:rPr>
              <w:t>Ready, Waiting, Recovering, Stopped or Action required.</w:t>
            </w:r>
          </w:p>
        </w:tc>
      </w:tr>
      <w:tr>
        <w:trPr>
          <w:cantSplit/>
        </w:trPr>
        <w:tc>
          <w:tcPr>
            <w:tcW w:type="dxa" w:w="2088"/>
            <w:vAlign w:val="center"/>
          </w:tcPr>
          <w:p>
            <w:pPr>
              <w:keepLines/>
              <w:spacing w:after="0"/>
            </w:pPr>
            <w:r/>
            <w:r>
              <w:rPr>
                <w:rFonts w:ascii="Aptos" w:hAnsi="Aptos"/>
                <w:b w:val="0"/>
                <w:color w:val="1E293B"/>
                <w:sz w:val="14"/>
              </w:rPr>
              <w:t>Live update</w:t>
            </w:r>
          </w:p>
        </w:tc>
        <w:tc>
          <w:tcPr>
            <w:tcW w:type="dxa" w:w="5400"/>
            <w:vAlign w:val="center"/>
          </w:tcPr>
          <w:p>
            <w:pPr>
              <w:keepLines/>
              <w:spacing w:after="0"/>
            </w:pPr>
            <w:r/>
            <w:r>
              <w:rPr>
                <w:rFonts w:ascii="Aptos" w:hAnsi="Aptos"/>
                <w:b w:val="0"/>
                <w:color w:val="1E293B"/>
                <w:sz w:val="14"/>
              </w:rPr>
              <w:t>HMR connect/reconnect, Uvicorn reload, classifier decision and elapsed time.</w:t>
            </w:r>
          </w:p>
        </w:tc>
        <w:tc>
          <w:tcPr>
            <w:tcW w:type="dxa" w:w="2592"/>
            <w:vAlign w:val="center"/>
          </w:tcPr>
          <w:p>
            <w:pPr>
              <w:keepLines/>
              <w:spacing w:after="0"/>
            </w:pPr>
            <w:r/>
            <w:r>
              <w:rPr>
                <w:rFonts w:ascii="Aptos" w:hAnsi="Aptos"/>
                <w:b w:val="0"/>
                <w:color w:val="1E293B"/>
                <w:sz w:val="14"/>
              </w:rPr>
              <w:t>Preview updated/refreshed/restarting/rebuilding.</w:t>
            </w:r>
          </w:p>
        </w:tc>
      </w:tr>
      <w:tr>
        <w:trPr>
          <w:cantSplit/>
        </w:trPr>
        <w:tc>
          <w:tcPr>
            <w:tcW w:type="dxa" w:w="2088"/>
            <w:shd w:val="clear" w:fill="F8FAFC"/>
            <w:vAlign w:val="center"/>
          </w:tcPr>
          <w:p>
            <w:pPr>
              <w:keepLines/>
              <w:spacing w:after="0"/>
            </w:pPr>
            <w:r/>
            <w:r>
              <w:rPr>
                <w:rFonts w:ascii="Aptos" w:hAnsi="Aptos"/>
                <w:b w:val="0"/>
                <w:color w:val="1E293B"/>
                <w:sz w:val="14"/>
              </w:rPr>
              <w:t>Agent continuity</w:t>
            </w:r>
          </w:p>
        </w:tc>
        <w:tc>
          <w:tcPr>
            <w:tcW w:type="dxa" w:w="5400"/>
            <w:shd w:val="clear" w:fill="F8FAFC"/>
            <w:vAlign w:val="center"/>
          </w:tcPr>
          <w:p>
            <w:pPr>
              <w:keepLines/>
              <w:spacing w:after="0"/>
            </w:pPr>
            <w:r/>
            <w:r>
              <w:rPr>
                <w:rFonts w:ascii="Aptos" w:hAnsi="Aptos"/>
                <w:b w:val="0"/>
                <w:color w:val="1E293B"/>
                <w:sz w:val="14"/>
              </w:rPr>
              <w:t>Cline adapter heartbeat, last event time, Job UID, mutation lease holder, cancel/termination result and prior attempt.</w:t>
            </w:r>
          </w:p>
        </w:tc>
        <w:tc>
          <w:tcPr>
            <w:tcW w:type="dxa" w:w="2592"/>
            <w:shd w:val="clear" w:fill="F8FAFC"/>
            <w:vAlign w:val="center"/>
          </w:tcPr>
          <w:p>
            <w:pPr>
              <w:keepLines/>
              <w:spacing w:after="0"/>
            </w:pPr>
            <w:r/>
            <w:r>
              <w:rPr>
                <w:rFonts w:ascii="Aptos" w:hAnsi="Aptos"/>
                <w:b w:val="0"/>
                <w:color w:val="1E293B"/>
                <w:sz w:val="14"/>
              </w:rPr>
              <w:t>Running, Recovering or Recover agent session; no raw process output.</w:t>
            </w:r>
          </w:p>
        </w:tc>
      </w:tr>
      <w:tr>
        <w:trPr>
          <w:cantSplit/>
        </w:trPr>
        <w:tc>
          <w:tcPr>
            <w:tcW w:type="dxa" w:w="2088"/>
            <w:vAlign w:val="center"/>
          </w:tcPr>
          <w:p>
            <w:pPr>
              <w:keepLines/>
              <w:spacing w:after="0"/>
            </w:pPr>
            <w:r/>
            <w:r>
              <w:rPr>
                <w:rFonts w:ascii="Aptos" w:hAnsi="Aptos"/>
                <w:b w:val="0"/>
                <w:color w:val="1E293B"/>
                <w:sz w:val="14"/>
              </w:rPr>
              <w:t>Capacity</w:t>
            </w:r>
          </w:p>
        </w:tc>
        <w:tc>
          <w:tcPr>
            <w:tcW w:type="dxa" w:w="5400"/>
            <w:vAlign w:val="center"/>
          </w:tcPr>
          <w:p>
            <w:pPr>
              <w:keepLines/>
              <w:spacing w:after="0"/>
            </w:pPr>
            <w:r/>
            <w:r>
              <w:rPr>
                <w:rFonts w:ascii="Aptos" w:hAnsi="Aptos"/>
                <w:b w:val="0"/>
                <w:color w:val="1E293B"/>
                <w:sz w:val="14"/>
              </w:rPr>
              <w:t>Admitted previews/jobs, queue depth, CPU, RAM, disk and startup duration.</w:t>
            </w:r>
          </w:p>
        </w:tc>
        <w:tc>
          <w:tcPr>
            <w:tcW w:type="dxa" w:w="2592"/>
            <w:vAlign w:val="center"/>
          </w:tcPr>
          <w:p>
            <w:pPr>
              <w:keepLines/>
              <w:spacing w:after="0"/>
            </w:pPr>
            <w:r/>
            <w:r>
              <w:rPr>
                <w:rFonts w:ascii="Aptos" w:hAnsi="Aptos"/>
                <w:b w:val="0"/>
                <w:color w:val="1E293B"/>
                <w:sz w:val="14"/>
              </w:rPr>
              <w:t>Waiting state; administrators see safe aggregate evidence.</w:t>
            </w:r>
          </w:p>
        </w:tc>
      </w:tr>
      <w:tr>
        <w:trPr>
          <w:cantSplit/>
        </w:trPr>
        <w:tc>
          <w:tcPr>
            <w:tcW w:type="dxa" w:w="2088"/>
            <w:shd w:val="clear" w:fill="F8FAFC"/>
            <w:vAlign w:val="center"/>
          </w:tcPr>
          <w:p>
            <w:pPr>
              <w:keepLines/>
              <w:spacing w:after="0"/>
            </w:pPr>
            <w:r/>
            <w:r>
              <w:rPr>
                <w:rFonts w:ascii="Aptos" w:hAnsi="Aptos"/>
                <w:b w:val="0"/>
                <w:color w:val="1E293B"/>
                <w:sz w:val="14"/>
              </w:rPr>
              <w:t>Security</w:t>
            </w:r>
          </w:p>
        </w:tc>
        <w:tc>
          <w:tcPr>
            <w:tcW w:type="dxa" w:w="5400"/>
            <w:shd w:val="clear" w:fill="F8FAFC"/>
            <w:vAlign w:val="center"/>
          </w:tcPr>
          <w:p>
            <w:pPr>
              <w:keepLines/>
              <w:spacing w:after="0"/>
            </w:pPr>
            <w:r/>
            <w:r>
              <w:rPr>
                <w:rFonts w:ascii="Aptos" w:hAnsi="Aptos"/>
                <w:b w:val="0"/>
                <w:color w:val="1E293B"/>
                <w:sz w:val="14"/>
              </w:rPr>
              <w:t>Denied owner/route/network/secret/policy decisions.</w:t>
            </w:r>
          </w:p>
        </w:tc>
        <w:tc>
          <w:tcPr>
            <w:tcW w:type="dxa" w:w="2592"/>
            <w:shd w:val="clear" w:fill="F8FAFC"/>
            <w:vAlign w:val="center"/>
          </w:tcPr>
          <w:p>
            <w:pPr>
              <w:keepLines/>
              <w:spacing w:after="0"/>
            </w:pPr>
            <w:r/>
            <w:r>
              <w:rPr>
                <w:rFonts w:ascii="Aptos" w:hAnsi="Aptos"/>
                <w:b w:val="0"/>
                <w:color w:val="1E293B"/>
                <w:sz w:val="14"/>
              </w:rPr>
              <w:t>Generic denial; technical evidence restricted and redacted.</w:t>
            </w:r>
          </w:p>
        </w:tc>
      </w:tr>
      <w:tr>
        <w:trPr>
          <w:cantSplit/>
        </w:trPr>
        <w:tc>
          <w:tcPr>
            <w:tcW w:type="dxa" w:w="2088"/>
            <w:vAlign w:val="center"/>
          </w:tcPr>
          <w:p>
            <w:pPr>
              <w:keepLines/>
              <w:spacing w:after="0"/>
            </w:pPr>
            <w:r/>
            <w:r>
              <w:rPr>
                <w:rFonts w:ascii="Aptos" w:hAnsi="Aptos"/>
                <w:b w:val="0"/>
                <w:color w:val="1E293B"/>
                <w:sz w:val="14"/>
              </w:rPr>
              <w:t>Cost/usage</w:t>
            </w:r>
          </w:p>
        </w:tc>
        <w:tc>
          <w:tcPr>
            <w:tcW w:type="dxa" w:w="5400"/>
            <w:vAlign w:val="center"/>
          </w:tcPr>
          <w:p>
            <w:pPr>
              <w:keepLines/>
              <w:spacing w:after="0"/>
            </w:pPr>
            <w:r/>
            <w:r>
              <w:rPr>
                <w:rFonts w:ascii="Aptos" w:hAnsi="Aptos"/>
                <w:b w:val="0"/>
                <w:color w:val="1E293B"/>
                <w:sz w:val="14"/>
              </w:rPr>
              <w:t>Model alias, token estimate, duration and approved cap.</w:t>
            </w:r>
          </w:p>
        </w:tc>
        <w:tc>
          <w:tcPr>
            <w:tcW w:type="dxa" w:w="2592"/>
            <w:vAlign w:val="center"/>
          </w:tcPr>
          <w:p>
            <w:pPr>
              <w:keepLines/>
              <w:spacing w:after="0"/>
            </w:pPr>
            <w:r/>
            <w:r>
              <w:rPr>
                <w:rFonts w:ascii="Aptos" w:hAnsi="Aptos"/>
                <w:b w:val="0"/>
                <w:color w:val="1E293B"/>
                <w:sz w:val="14"/>
              </w:rPr>
              <w:t>Safe estimate with provenance/freshness label.</w:t>
            </w:r>
          </w:p>
        </w:tc>
      </w:tr>
    </w:tbl>
    <w:p>
      <w:pPr>
        <w:spacing w:after="0"/>
      </w:pPr>
    </w:p>
    <w:p>
      <w:pPr>
        <w:spacing w:after="100"/>
      </w:pPr>
      <w:r>
        <w:t>No high-cardinality project IDs or raw prompt content should be placed in unbounded metrics labels. Logs/events must exclude secrets and unrestricted command output.</w:t>
      </w:r>
    </w:p>
    <w:p>
      <w:r>
        <w:br w:type="page"/>
      </w:r>
    </w:p>
    <w:p>
      <w:pPr>
        <w:pStyle w:val="Heading1"/>
        <w:spacing w:after="80"/>
      </w:pPr>
      <w:r>
        <w:t>13. Failure and recovery design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232"/>
            <w:shd w:val="clear" w:fill="DBEAFE"/>
            <w:vAlign w:val="center"/>
          </w:tcPr>
          <w:p>
            <w:pPr>
              <w:keepLines/>
              <w:spacing w:after="0"/>
            </w:pPr>
            <w:r/>
            <w:r>
              <w:rPr>
                <w:rFonts w:ascii="Aptos" w:hAnsi="Aptos"/>
                <w:b/>
                <w:color w:val="1E3A8A"/>
                <w:sz w:val="14"/>
              </w:rPr>
              <w:t>Failure</w:t>
            </w:r>
          </w:p>
        </w:tc>
        <w:tc>
          <w:tcPr>
            <w:tcW w:type="dxa" w:w="4320"/>
            <w:shd w:val="clear" w:fill="DBEAFE"/>
            <w:vAlign w:val="center"/>
          </w:tcPr>
          <w:p>
            <w:pPr>
              <w:keepLines/>
              <w:spacing w:after="0"/>
            </w:pPr>
            <w:r/>
            <w:r>
              <w:rPr>
                <w:rFonts w:ascii="Aptos" w:hAnsi="Aptos"/>
                <w:b/>
                <w:color w:val="1E3A8A"/>
                <w:sz w:val="14"/>
              </w:rPr>
              <w:t>Expected behavior</w:t>
            </w:r>
          </w:p>
        </w:tc>
        <w:tc>
          <w:tcPr>
            <w:tcW w:type="dxa" w:w="3528"/>
            <w:shd w:val="clear" w:fill="DBEAFE"/>
            <w:vAlign w:val="center"/>
          </w:tcPr>
          <w:p>
            <w:pPr>
              <w:keepLines/>
              <w:spacing w:after="0"/>
            </w:pPr>
            <w:r/>
            <w:r>
              <w:rPr>
                <w:rFonts w:ascii="Aptos" w:hAnsi="Aptos"/>
                <w:b/>
                <w:color w:val="1E3A8A"/>
                <w:sz w:val="14"/>
              </w:rPr>
              <w:t>Verification / recovery</w:t>
            </w:r>
          </w:p>
        </w:tc>
      </w:tr>
      <w:tr>
        <w:trPr>
          <w:cantSplit/>
        </w:trPr>
        <w:tc>
          <w:tcPr>
            <w:tcW w:type="dxa" w:w="2232"/>
            <w:vAlign w:val="center"/>
          </w:tcPr>
          <w:p>
            <w:pPr>
              <w:keepLines/>
              <w:spacing w:after="0"/>
            </w:pPr>
            <w:r/>
            <w:r>
              <w:rPr>
                <w:rFonts w:ascii="Aptos" w:hAnsi="Aptos"/>
                <w:b w:val="0"/>
                <w:color w:val="1E293B"/>
                <w:sz w:val="14"/>
              </w:rPr>
              <w:t>NestJS Pod crash</w:t>
            </w:r>
          </w:p>
        </w:tc>
        <w:tc>
          <w:tcPr>
            <w:tcW w:type="dxa" w:w="4320"/>
            <w:vAlign w:val="center"/>
          </w:tcPr>
          <w:p>
            <w:pPr>
              <w:keepLines/>
              <w:spacing w:after="0"/>
            </w:pPr>
            <w:r/>
            <w:r>
              <w:rPr>
                <w:rFonts w:ascii="Aptos" w:hAnsi="Aptos"/>
                <w:b w:val="0"/>
                <w:color w:val="1E293B"/>
                <w:sz w:val="14"/>
              </w:rPr>
              <w:t>Kubernetes restarts Pod; other stateless replica may serve new request.</w:t>
            </w:r>
          </w:p>
        </w:tc>
        <w:tc>
          <w:tcPr>
            <w:tcW w:type="dxa" w:w="3528"/>
            <w:vAlign w:val="center"/>
          </w:tcPr>
          <w:p>
            <w:pPr>
              <w:keepLines/>
              <w:spacing w:after="0"/>
            </w:pPr>
            <w:r/>
            <w:r>
              <w:rPr>
                <w:rFonts w:ascii="Aptos" w:hAnsi="Aptos"/>
                <w:b w:val="0"/>
                <w:color w:val="1E293B"/>
                <w:sz w:val="14"/>
              </w:rPr>
              <w:t>Persist session/event truth externally; reconnect test.</w:t>
            </w:r>
          </w:p>
        </w:tc>
      </w:tr>
      <w:tr>
        <w:trPr>
          <w:cantSplit/>
        </w:trPr>
        <w:tc>
          <w:tcPr>
            <w:tcW w:type="dxa" w:w="2232"/>
            <w:shd w:val="clear" w:fill="F8FAFC"/>
            <w:vAlign w:val="center"/>
          </w:tcPr>
          <w:p>
            <w:pPr>
              <w:keepLines/>
              <w:spacing w:after="0"/>
            </w:pPr>
            <w:r/>
            <w:r>
              <w:rPr>
                <w:rFonts w:ascii="Aptos" w:hAnsi="Aptos"/>
                <w:b w:val="0"/>
                <w:color w:val="1E293B"/>
                <w:sz w:val="14"/>
              </w:rPr>
              <w:t>Preview Pod crash</w:t>
            </w:r>
          </w:p>
        </w:tc>
        <w:tc>
          <w:tcPr>
            <w:tcW w:type="dxa" w:w="4320"/>
            <w:shd w:val="clear" w:fill="F8FAFC"/>
            <w:vAlign w:val="center"/>
          </w:tcPr>
          <w:p>
            <w:pPr>
              <w:keepLines/>
              <w:spacing w:after="0"/>
            </w:pPr>
            <w:r/>
            <w:r>
              <w:rPr>
                <w:rFonts w:ascii="Aptos" w:hAnsi="Aptos"/>
                <w:b w:val="0"/>
                <w:color w:val="1E293B"/>
                <w:sz w:val="14"/>
              </w:rPr>
              <w:t>Recreated against same PVC; route remains unready until health passes.</w:t>
            </w:r>
          </w:p>
        </w:tc>
        <w:tc>
          <w:tcPr>
            <w:tcW w:type="dxa" w:w="3528"/>
            <w:shd w:val="clear" w:fill="F8FAFC"/>
            <w:vAlign w:val="center"/>
          </w:tcPr>
          <w:p>
            <w:pPr>
              <w:keepLines/>
              <w:spacing w:after="0"/>
            </w:pPr>
            <w:r/>
            <w:r>
              <w:rPr>
                <w:rFonts w:ascii="Aptos" w:hAnsi="Aptos"/>
                <w:b w:val="0"/>
                <w:color w:val="1E293B"/>
                <w:sz w:val="14"/>
              </w:rPr>
              <w:t>No loss of Git/checkpoint/SQLite; bounded readiness.</w:t>
            </w:r>
          </w:p>
        </w:tc>
      </w:tr>
      <w:tr>
        <w:trPr>
          <w:cantSplit/>
        </w:trPr>
        <w:tc>
          <w:tcPr>
            <w:tcW w:type="dxa" w:w="2232"/>
            <w:vAlign w:val="center"/>
          </w:tcPr>
          <w:p>
            <w:pPr>
              <w:keepLines/>
              <w:spacing w:after="0"/>
            </w:pPr>
            <w:r/>
            <w:r>
              <w:rPr>
                <w:rFonts w:ascii="Aptos" w:hAnsi="Aptos"/>
                <w:b w:val="0"/>
                <w:color w:val="1E293B"/>
                <w:sz w:val="14"/>
              </w:rPr>
              <w:t>Agent Job failure</w:t>
            </w:r>
          </w:p>
        </w:tc>
        <w:tc>
          <w:tcPr>
            <w:tcW w:type="dxa" w:w="4320"/>
            <w:vAlign w:val="center"/>
          </w:tcPr>
          <w:p>
            <w:pPr>
              <w:keepLines/>
              <w:spacing w:after="0"/>
            </w:pPr>
            <w:r/>
            <w:r>
              <w:rPr>
                <w:rFonts w:ascii="Aptos" w:hAnsi="Aptos"/>
                <w:b w:val="0"/>
                <w:color w:val="1E293B"/>
                <w:sz w:val="14"/>
              </w:rPr>
              <w:t>Run fails safely; no accepted checkpoint; retry creates a linked Job/run.</w:t>
            </w:r>
          </w:p>
        </w:tc>
        <w:tc>
          <w:tcPr>
            <w:tcW w:type="dxa" w:w="3528"/>
            <w:vAlign w:val="center"/>
          </w:tcPr>
          <w:p>
            <w:pPr>
              <w:keepLines/>
              <w:spacing w:after="0"/>
            </w:pPr>
            <w:r/>
            <w:r>
              <w:rPr>
                <w:rFonts w:ascii="Aptos" w:hAnsi="Aptos"/>
                <w:b w:val="0"/>
                <w:color w:val="1E293B"/>
                <w:sz w:val="14"/>
              </w:rPr>
              <w:t>Pre-change checkpoint and immutable terminal evidence.</w:t>
            </w:r>
          </w:p>
        </w:tc>
      </w:tr>
      <w:tr>
        <w:trPr>
          <w:cantSplit/>
        </w:trPr>
        <w:tc>
          <w:tcPr>
            <w:tcW w:type="dxa" w:w="2232"/>
            <w:shd w:val="clear" w:fill="F8FAFC"/>
            <w:vAlign w:val="center"/>
          </w:tcPr>
          <w:p>
            <w:pPr>
              <w:keepLines/>
              <w:spacing w:after="0"/>
            </w:pPr>
            <w:r/>
            <w:r>
              <w:rPr>
                <w:rFonts w:ascii="Aptos" w:hAnsi="Aptos"/>
                <w:b w:val="0"/>
                <w:color w:val="1E293B"/>
                <w:sz w:val="14"/>
              </w:rPr>
              <w:t>Cline heartbeat stalls</w:t>
            </w:r>
          </w:p>
        </w:tc>
        <w:tc>
          <w:tcPr>
            <w:tcW w:type="dxa" w:w="4320"/>
            <w:shd w:val="clear" w:fill="F8FAFC"/>
            <w:vAlign w:val="center"/>
          </w:tcPr>
          <w:p>
            <w:pPr>
              <w:keepLines/>
              <w:spacing w:after="0"/>
            </w:pPr>
            <w:r/>
            <w:r>
              <w:rPr>
                <w:rFonts w:ascii="Aptos" w:hAnsi="Aptos"/>
                <w:b w:val="0"/>
                <w:color w:val="1E293B"/>
                <w:sz w:val="14"/>
              </w:rPr>
              <w:t>UI shows Recover agent session; watchdog/owner requests STOPPING and proves old Job/Pod write revocation before an in-place retry.</w:t>
            </w:r>
          </w:p>
        </w:tc>
        <w:tc>
          <w:tcPr>
            <w:tcW w:type="dxa" w:w="3528"/>
            <w:shd w:val="clear" w:fill="F8FAFC"/>
            <w:vAlign w:val="center"/>
          </w:tcPr>
          <w:p>
            <w:pPr>
              <w:keepLines/>
              <w:spacing w:after="0"/>
            </w:pPr>
            <w:r/>
            <w:r>
              <w:rPr>
                <w:rFonts w:ascii="Aptos" w:hAnsi="Aptos"/>
                <w:b w:val="0"/>
                <w:color w:val="1E293B"/>
                <w:sz w:val="14"/>
              </w:rPr>
              <w:t>Lease fencing alone is insufficient; prove no overlapping writer/Job/run and preserve the last healthy checkpoint.</w:t>
            </w:r>
          </w:p>
        </w:tc>
      </w:tr>
      <w:tr>
        <w:trPr>
          <w:cantSplit/>
        </w:trPr>
        <w:tc>
          <w:tcPr>
            <w:tcW w:type="dxa" w:w="2232"/>
            <w:vAlign w:val="center"/>
          </w:tcPr>
          <w:p>
            <w:pPr>
              <w:keepLines/>
              <w:spacing w:after="0"/>
            </w:pPr>
            <w:r/>
            <w:r>
              <w:rPr>
                <w:rFonts w:ascii="Aptos" w:hAnsi="Aptos"/>
                <w:b w:val="0"/>
                <w:color w:val="1E293B"/>
                <w:sz w:val="14"/>
              </w:rPr>
              <w:t>HMR WebSocket disconnect</w:t>
            </w:r>
          </w:p>
        </w:tc>
        <w:tc>
          <w:tcPr>
            <w:tcW w:type="dxa" w:w="4320"/>
            <w:vAlign w:val="center"/>
          </w:tcPr>
          <w:p>
            <w:pPr>
              <w:keepLines/>
              <w:spacing w:after="0"/>
            </w:pPr>
            <w:r/>
            <w:r>
              <w:rPr>
                <w:rFonts w:ascii="Aptos" w:hAnsi="Aptos"/>
                <w:b w:val="0"/>
                <w:color w:val="1E293B"/>
                <w:sz w:val="14"/>
              </w:rPr>
              <w:t>Browser reconnects; page reload available if module state cannot recover.</w:t>
            </w:r>
          </w:p>
        </w:tc>
        <w:tc>
          <w:tcPr>
            <w:tcW w:type="dxa" w:w="3528"/>
            <w:vAlign w:val="center"/>
          </w:tcPr>
          <w:p>
            <w:pPr>
              <w:keepLines/>
              <w:spacing w:after="0"/>
            </w:pPr>
            <w:r/>
            <w:r>
              <w:rPr>
                <w:rFonts w:ascii="Aptos" w:hAnsi="Aptos"/>
                <w:b w:val="0"/>
                <w:color w:val="1E293B"/>
                <w:sz w:val="14"/>
              </w:rPr>
              <w:t>No auth bypass or silent Ready.</w:t>
            </w:r>
          </w:p>
        </w:tc>
      </w:tr>
      <w:tr>
        <w:trPr>
          <w:cantSplit/>
        </w:trPr>
        <w:tc>
          <w:tcPr>
            <w:tcW w:type="dxa" w:w="2232"/>
            <w:shd w:val="clear" w:fill="F8FAFC"/>
            <w:vAlign w:val="center"/>
          </w:tcPr>
          <w:p>
            <w:pPr>
              <w:keepLines/>
              <w:spacing w:after="0"/>
            </w:pPr>
            <w:r/>
            <w:r>
              <w:rPr>
                <w:rFonts w:ascii="Aptos" w:hAnsi="Aptos"/>
                <w:b w:val="0"/>
                <w:color w:val="1E293B"/>
                <w:sz w:val="14"/>
              </w:rPr>
              <w:t>Uvicorn reload failure</w:t>
            </w:r>
          </w:p>
        </w:tc>
        <w:tc>
          <w:tcPr>
            <w:tcW w:type="dxa" w:w="4320"/>
            <w:shd w:val="clear" w:fill="F8FAFC"/>
            <w:vAlign w:val="center"/>
          </w:tcPr>
          <w:p>
            <w:pPr>
              <w:keepLines/>
              <w:spacing w:after="0"/>
            </w:pPr>
            <w:r/>
            <w:r>
              <w:rPr>
                <w:rFonts w:ascii="Aptos" w:hAnsi="Aptos"/>
                <w:b w:val="0"/>
                <w:color w:val="1E293B"/>
                <w:sz w:val="14"/>
              </w:rPr>
              <w:t>Backend target remains unready/degraded; UI shows recovery.</w:t>
            </w:r>
          </w:p>
        </w:tc>
        <w:tc>
          <w:tcPr>
            <w:tcW w:type="dxa" w:w="3528"/>
            <w:shd w:val="clear" w:fill="F8FAFC"/>
            <w:vAlign w:val="center"/>
          </w:tcPr>
          <w:p>
            <w:pPr>
              <w:keepLines/>
              <w:spacing w:after="0"/>
            </w:pPr>
            <w:r/>
            <w:r>
              <w:rPr>
                <w:rFonts w:ascii="Aptos" w:hAnsi="Aptos"/>
                <w:b w:val="0"/>
                <w:color w:val="1E293B"/>
                <w:sz w:val="14"/>
              </w:rPr>
              <w:t>Last healthy checkpoint remains available.</w:t>
            </w:r>
          </w:p>
        </w:tc>
      </w:tr>
      <w:tr>
        <w:trPr>
          <w:cantSplit/>
        </w:trPr>
        <w:tc>
          <w:tcPr>
            <w:tcW w:type="dxa" w:w="2232"/>
            <w:vAlign w:val="center"/>
          </w:tcPr>
          <w:p>
            <w:pPr>
              <w:keepLines/>
              <w:spacing w:after="0"/>
            </w:pPr>
            <w:r/>
            <w:r>
              <w:rPr>
                <w:rFonts w:ascii="Aptos" w:hAnsi="Aptos"/>
                <w:b w:val="0"/>
                <w:color w:val="1E293B"/>
                <w:sz w:val="14"/>
              </w:rPr>
              <w:t>PVC mount/ownership failure</w:t>
            </w:r>
          </w:p>
        </w:tc>
        <w:tc>
          <w:tcPr>
            <w:tcW w:type="dxa" w:w="4320"/>
            <w:vAlign w:val="center"/>
          </w:tcPr>
          <w:p>
            <w:pPr>
              <w:keepLines/>
              <w:spacing w:after="0"/>
            </w:pPr>
            <w:r/>
            <w:r>
              <w:rPr>
                <w:rFonts w:ascii="Aptos" w:hAnsi="Aptos"/>
                <w:b w:val="0"/>
                <w:color w:val="1E293B"/>
                <w:sz w:val="14"/>
              </w:rPr>
              <w:t>Preview does not become Ready.</w:t>
            </w:r>
          </w:p>
        </w:tc>
        <w:tc>
          <w:tcPr>
            <w:tcW w:type="dxa" w:w="3528"/>
            <w:vAlign w:val="center"/>
          </w:tcPr>
          <w:p>
            <w:pPr>
              <w:keepLines/>
              <w:spacing w:after="0"/>
            </w:pPr>
            <w:r/>
            <w:r>
              <w:rPr>
                <w:rFonts w:ascii="Aptos" w:hAnsi="Aptos"/>
                <w:b w:val="0"/>
                <w:color w:val="1E293B"/>
                <w:sz w:val="14"/>
              </w:rPr>
              <w:t>Record safe error, Pod event evidence and remediation.</w:t>
            </w:r>
          </w:p>
        </w:tc>
      </w:tr>
      <w:tr>
        <w:trPr>
          <w:cantSplit/>
        </w:trPr>
        <w:tc>
          <w:tcPr>
            <w:tcW w:type="dxa" w:w="2232"/>
            <w:shd w:val="clear" w:fill="F8FAFC"/>
            <w:vAlign w:val="center"/>
          </w:tcPr>
          <w:p>
            <w:pPr>
              <w:keepLines/>
              <w:spacing w:after="0"/>
            </w:pPr>
            <w:r/>
            <w:r>
              <w:rPr>
                <w:rFonts w:ascii="Aptos" w:hAnsi="Aptos"/>
                <w:b w:val="0"/>
                <w:color w:val="1E293B"/>
                <w:sz w:val="14"/>
              </w:rPr>
              <w:t>Capacity exhausted</w:t>
            </w:r>
          </w:p>
        </w:tc>
        <w:tc>
          <w:tcPr>
            <w:tcW w:type="dxa" w:w="4320"/>
            <w:shd w:val="clear" w:fill="F8FAFC"/>
            <w:vAlign w:val="center"/>
          </w:tcPr>
          <w:p>
            <w:pPr>
              <w:keepLines/>
              <w:spacing w:after="0"/>
            </w:pPr>
            <w:r/>
            <w:r>
              <w:rPr>
                <w:rFonts w:ascii="Aptos" w:hAnsi="Aptos"/>
                <w:b w:val="0"/>
                <w:color w:val="1E293B"/>
                <w:sz w:val="14"/>
              </w:rPr>
              <w:t>Command becomes queued or rejected with bounded retry.</w:t>
            </w:r>
          </w:p>
        </w:tc>
        <w:tc>
          <w:tcPr>
            <w:tcW w:type="dxa" w:w="3528"/>
            <w:shd w:val="clear" w:fill="F8FAFC"/>
            <w:vAlign w:val="center"/>
          </w:tcPr>
          <w:p>
            <w:pPr>
              <w:keepLines/>
              <w:spacing w:after="0"/>
            </w:pPr>
            <w:r/>
            <w:r>
              <w:rPr>
                <w:rFonts w:ascii="Aptos" w:hAnsi="Aptos"/>
                <w:b w:val="0"/>
                <w:color w:val="1E293B"/>
                <w:sz w:val="14"/>
              </w:rPr>
              <w:t>Do not present login failure or generic server error.</w:t>
            </w:r>
          </w:p>
        </w:tc>
      </w:tr>
      <w:tr>
        <w:trPr>
          <w:cantSplit/>
        </w:trPr>
        <w:tc>
          <w:tcPr>
            <w:tcW w:type="dxa" w:w="2232"/>
            <w:vAlign w:val="center"/>
          </w:tcPr>
          <w:p>
            <w:pPr>
              <w:keepLines/>
              <w:spacing w:after="0"/>
            </w:pPr>
            <w:r/>
            <w:r>
              <w:rPr>
                <w:rFonts w:ascii="Aptos" w:hAnsi="Aptos"/>
                <w:b w:val="0"/>
                <w:color w:val="1E293B"/>
                <w:sz w:val="14"/>
              </w:rPr>
              <w:t>Single node fails</w:t>
            </w:r>
          </w:p>
        </w:tc>
        <w:tc>
          <w:tcPr>
            <w:tcW w:type="dxa" w:w="4320"/>
            <w:vAlign w:val="center"/>
          </w:tcPr>
          <w:p>
            <w:pPr>
              <w:keepLines/>
              <w:spacing w:after="0"/>
            </w:pPr>
            <w:r/>
            <w:r>
              <w:rPr>
                <w:rFonts w:ascii="Aptos" w:hAnsi="Aptos"/>
                <w:b w:val="0"/>
                <w:color w:val="1E293B"/>
                <w:sz w:val="14"/>
              </w:rPr>
              <w:t>All K3s/platform/preview services stop.</w:t>
            </w:r>
          </w:p>
        </w:tc>
        <w:tc>
          <w:tcPr>
            <w:tcW w:type="dxa" w:w="3528"/>
            <w:vAlign w:val="center"/>
          </w:tcPr>
          <w:p>
            <w:pPr>
              <w:keepLines/>
              <w:spacing w:after="0"/>
            </w:pPr>
            <w:r/>
            <w:r>
              <w:rPr>
                <w:rFonts w:ascii="Aptos" w:hAnsi="Aptos"/>
                <w:b w:val="0"/>
                <w:color w:val="1E293B"/>
                <w:sz w:val="14"/>
              </w:rPr>
              <w:t>Restore/rebuild from durable backup; no HA claim.</w:t>
            </w:r>
          </w:p>
        </w:tc>
      </w:tr>
      <w:tr>
        <w:trPr>
          <w:cantSplit/>
        </w:trPr>
        <w:tc>
          <w:tcPr>
            <w:tcW w:type="dxa" w:w="2232"/>
            <w:shd w:val="clear" w:fill="F8FAFC"/>
            <w:vAlign w:val="center"/>
          </w:tcPr>
          <w:p>
            <w:pPr>
              <w:keepLines/>
              <w:spacing w:after="0"/>
            </w:pPr>
            <w:r/>
            <w:r>
              <w:rPr>
                <w:rFonts w:ascii="Aptos" w:hAnsi="Aptos"/>
                <w:b w:val="0"/>
                <w:color w:val="1E293B"/>
                <w:sz w:val="14"/>
              </w:rPr>
              <w:t>PostgreSQL fails</w:t>
            </w:r>
          </w:p>
        </w:tc>
        <w:tc>
          <w:tcPr>
            <w:tcW w:type="dxa" w:w="4320"/>
            <w:shd w:val="clear" w:fill="F8FAFC"/>
            <w:vAlign w:val="center"/>
          </w:tcPr>
          <w:p>
            <w:pPr>
              <w:keepLines/>
              <w:spacing w:after="0"/>
            </w:pPr>
            <w:r/>
            <w:r>
              <w:rPr>
                <w:rFonts w:ascii="Aptos" w:hAnsi="Aptos"/>
                <w:b w:val="0"/>
                <w:color w:val="1E293B"/>
                <w:sz w:val="14"/>
              </w:rPr>
              <w:t>Control plane cannot safely authorize or mutate.</w:t>
            </w:r>
          </w:p>
        </w:tc>
        <w:tc>
          <w:tcPr>
            <w:tcW w:type="dxa" w:w="3528"/>
            <w:shd w:val="clear" w:fill="F8FAFC"/>
            <w:vAlign w:val="center"/>
          </w:tcPr>
          <w:p>
            <w:pPr>
              <w:keepLines/>
              <w:spacing w:after="0"/>
            </w:pPr>
            <w:r/>
            <w:r>
              <w:rPr>
                <w:rFonts w:ascii="Aptos" w:hAnsi="Aptos"/>
                <w:b w:val="0"/>
                <w:color w:val="1E293B"/>
                <w:sz w:val="14"/>
              </w:rPr>
              <w:t>Fail closed; restore procedure required.</w:t>
            </w:r>
          </w:p>
        </w:tc>
      </w:tr>
      <w:tr>
        <w:trPr>
          <w:cantSplit/>
        </w:trPr>
        <w:tc>
          <w:tcPr>
            <w:tcW w:type="dxa" w:w="2232"/>
            <w:vAlign w:val="center"/>
          </w:tcPr>
          <w:p>
            <w:pPr>
              <w:keepLines/>
              <w:spacing w:after="0"/>
            </w:pPr>
            <w:r/>
            <w:r>
              <w:rPr>
                <w:rFonts w:ascii="Aptos" w:hAnsi="Aptos"/>
                <w:b w:val="0"/>
                <w:color w:val="1E293B"/>
                <w:sz w:val="14"/>
              </w:rPr>
              <w:t>Redis fails</w:t>
            </w:r>
          </w:p>
        </w:tc>
        <w:tc>
          <w:tcPr>
            <w:tcW w:type="dxa" w:w="4320"/>
            <w:vAlign w:val="center"/>
          </w:tcPr>
          <w:p>
            <w:pPr>
              <w:keepLines/>
              <w:spacing w:after="0"/>
            </w:pPr>
            <w:r/>
            <w:r>
              <w:rPr>
                <w:rFonts w:ascii="Aptos" w:hAnsi="Aptos"/>
                <w:b w:val="0"/>
                <w:color w:val="1E293B"/>
                <w:sz w:val="14"/>
              </w:rPr>
              <w:t>Current browser authentication and non-idempotent replay-protected calls fail closed; cache-only reads bypass to PostgreSQL.</w:t>
            </w:r>
          </w:p>
        </w:tc>
        <w:tc>
          <w:tcPr>
            <w:tcW w:type="dxa" w:w="3528"/>
            <w:vAlign w:val="center"/>
          </w:tcPr>
          <w:p>
            <w:pPr>
              <w:keepLines/>
              <w:spacing w:after="0"/>
            </w:pPr>
            <w:r/>
            <w:r>
              <w:rPr>
                <w:rFonts w:ascii="Aptos" w:hAnsi="Aptos"/>
                <w:b w:val="0"/>
                <w:color w:val="1E293B"/>
                <w:sz w:val="14"/>
              </w:rPr>
              <w:t>Restore Redis, deny missing sessions, prove no unbounded-login or browser-JWT fallback, and require fresh sign-in after session loss.</w:t>
            </w:r>
          </w:p>
        </w:tc>
      </w:tr>
      <w:tr>
        <w:trPr>
          <w:cantSplit/>
        </w:trPr>
        <w:tc>
          <w:tcPr>
            <w:tcW w:type="dxa" w:w="2232"/>
            <w:shd w:val="clear" w:fill="F8FAFC"/>
            <w:vAlign w:val="center"/>
          </w:tcPr>
          <w:p>
            <w:pPr>
              <w:keepLines/>
              <w:spacing w:after="0"/>
            </w:pPr>
            <w:r/>
            <w:r>
              <w:rPr>
                <w:rFonts w:ascii="Aptos" w:hAnsi="Aptos"/>
                <w:b w:val="0"/>
                <w:color w:val="1E293B"/>
                <w:sz w:val="14"/>
              </w:rPr>
              <w:t>Snapshot part fails or hashes disagree</w:t>
            </w:r>
          </w:p>
        </w:tc>
        <w:tc>
          <w:tcPr>
            <w:tcW w:type="dxa" w:w="4320"/>
            <w:shd w:val="clear" w:fill="F8FAFC"/>
            <w:vAlign w:val="center"/>
          </w:tcPr>
          <w:p>
            <w:pPr>
              <w:keepLines/>
              <w:spacing w:after="0"/>
            </w:pPr>
            <w:r/>
            <w:r>
              <w:rPr>
                <w:rFonts w:ascii="Aptos" w:hAnsi="Aptos"/>
                <w:b w:val="0"/>
                <w:color w:val="1E293B"/>
                <w:sz w:val="14"/>
              </w:rPr>
              <w:t>Snapshot remains non-AVAILABLE and PROJECT.current_snapshot_id is unchanged.</w:t>
            </w:r>
          </w:p>
        </w:tc>
        <w:tc>
          <w:tcPr>
            <w:tcW w:type="dxa" w:w="3528"/>
            <w:shd w:val="clear" w:fill="F8FAFC"/>
            <w:vAlign w:val="center"/>
          </w:tcPr>
          <w:p>
            <w:pPr>
              <w:keepLines/>
              <w:spacing w:after="0"/>
            </w:pPr>
            <w:r/>
            <w:r>
              <w:rPr>
                <w:rFonts w:ascii="Aptos" w:hAnsi="Aptos"/>
                <w:b w:val="0"/>
                <w:color w:val="1E293B"/>
                <w:sz w:val="14"/>
              </w:rPr>
              <w:t>Delete/quarantine partial object; reconcile Git main to last AVAILABLE snapshot; retry with same idempotency key.</w:t>
            </w:r>
          </w:p>
        </w:tc>
      </w:tr>
    </w:tbl>
    <w:p>
      <w:pPr>
        <w:spacing w:after="0"/>
      </w:pPr>
    </w:p>
    <w:tbl>
      <w:tblPr>
        <w:tblW w:type="auto" w:w="0"/>
        <w:tblLook w:firstColumn="1" w:firstRow="1" w:lastColumn="0" w:lastRow="0" w:noHBand="0" w:noVBand="1" w:val="04A0"/>
      </w:tblPr>
      <w:tblGrid>
        <w:gridCol w:w="10282"/>
      </w:tblGrid>
      <w:tr>
        <w:tc>
          <w:tcPr>
            <w:tcW w:type="dxa" w:w="10282"/>
            <w:shd w:val="clear" w:fill="FEF3C7"/>
          </w:tcPr>
          <w:p>
            <w:pPr>
              <w:spacing w:after="0"/>
            </w:pPr>
            <w:r>
              <w:rPr>
                <w:b/>
                <w:color w:val="92400E"/>
                <w:sz w:val="19"/>
              </w:rPr>
              <w:t>Single-node K3s handles process/Pod failure. A host, disk, network-interface or single PostgreSQL failure can stop the complete platform. This is an accepted Stage 1 limitation.</w:t>
            </w:r>
          </w:p>
        </w:tc>
      </w:tr>
    </w:tbl>
    <w:p>
      <w:pPr>
        <w:spacing w:after="0"/>
      </w:pPr>
    </w:p>
    <w:p>
      <w:pPr>
        <w:pStyle w:val="Heading2"/>
        <w:spacing w:after="80"/>
      </w:pPr>
      <w:r>
        <w:t>Stage 1 recovery baseline</w:t>
      </w:r>
    </w:p>
    <w:p>
      <w:pPr>
        <w:pStyle w:val="ListBullet"/>
        <w:spacing w:after="36"/>
      </w:pPr>
      <w:r>
        <w:t>restore_journal_recovery runs at controller startup and every 30 seconds. A row is stale after 60 seconds without owner heartbeat; one worker claims it with FOR UPDATE SKIP LOCKED + row_version CAS. Three failed recovery attempts enter MANUAL_INTERVENTION with route withdrawn and mutation blocked.</w:t>
      </w:r>
    </w:p>
    <w:p>
      <w:pPr>
        <w:pStyle w:val="ListBullet"/>
        <w:spacing w:after="36"/>
      </w:pPr>
      <w:r>
        <w:t>An explicit User Save has zero committed-data RPO. For the acceptance fixture, Restore and journal crash recovery must reach verified READY or MANUAL_INTERVENTION within 5 minutes. Crash-recovery RPO between autosaves remains tied to the separately approved autosave interval.</w:t>
      </w:r>
    </w:p>
    <w:p>
      <w:pPr>
        <w:pStyle w:val="ListBullet"/>
        <w:spacing w:after="36"/>
      </w:pPr>
      <w:r>
        <w:t>Before K3s change, capture K3s datastore, PostgreSQL and whole-app snapshots off-node and record hashes. Upgrade uses a replacement node on pinned artifacts; run Pod/PVC/route/restore regression, then switch traffic. Rollback discards the candidate and restores the prior pinned node plus verified snapshots; no in-place floating-channel upgrade.</w:t>
      </w:r>
    </w:p>
    <w:p>
      <w:pPr>
        <w:pStyle w:val="ListBullet"/>
        <w:spacing w:after="36"/>
      </w:pPr>
      <w:r>
        <w:t>PVC recovery provisions a new local-path-retain RWO PVC, restores allowlisted Git files and SQLite through verified snapshot/online-backup data, applies UID/GID/fsGroup 10001, then health-checks before route activation. Retention duration remains DECISION REQUIRED.</w:t>
      </w:r>
    </w:p>
    <w:p>
      <w:r>
        <w:br w:type="page"/>
      </w:r>
    </w:p>
    <w:p>
      <w:pPr>
        <w:pStyle w:val="Heading1"/>
        <w:spacing w:after="80"/>
      </w:pPr>
      <w:r>
        <w:t>14. Technology and version matrix</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944"/>
            <w:shd w:val="clear" w:fill="DBEAFE"/>
            <w:vAlign w:val="center"/>
          </w:tcPr>
          <w:p>
            <w:pPr>
              <w:keepLines/>
              <w:spacing w:after="0"/>
            </w:pPr>
            <w:r/>
            <w:r>
              <w:rPr>
                <w:rFonts w:ascii="Aptos" w:hAnsi="Aptos"/>
                <w:b/>
                <w:color w:val="1E3A8A"/>
                <w:sz w:val="13"/>
              </w:rPr>
              <w:t>Component</w:t>
            </w:r>
          </w:p>
        </w:tc>
        <w:tc>
          <w:tcPr>
            <w:tcW w:type="dxa" w:w="2088"/>
            <w:shd w:val="clear" w:fill="DBEAFE"/>
            <w:vAlign w:val="center"/>
          </w:tcPr>
          <w:p>
            <w:pPr>
              <w:keepLines/>
              <w:spacing w:after="0"/>
            </w:pPr>
            <w:r/>
            <w:r>
              <w:rPr>
                <w:rFonts w:ascii="Aptos" w:hAnsi="Aptos"/>
                <w:b/>
                <w:color w:val="1E3A8A"/>
                <w:sz w:val="13"/>
              </w:rPr>
              <w:t>Selected/target version</w:t>
            </w:r>
          </w:p>
        </w:tc>
        <w:tc>
          <w:tcPr>
            <w:tcW w:type="dxa" w:w="1944"/>
            <w:shd w:val="clear" w:fill="DBEAFE"/>
            <w:vAlign w:val="center"/>
          </w:tcPr>
          <w:p>
            <w:pPr>
              <w:keepLines/>
              <w:spacing w:after="0"/>
            </w:pPr>
            <w:r/>
            <w:r>
              <w:rPr>
                <w:rFonts w:ascii="Aptos" w:hAnsi="Aptos"/>
                <w:b/>
                <w:color w:val="1E3A8A"/>
                <w:sz w:val="13"/>
              </w:rPr>
              <w:t>Pin method</w:t>
            </w:r>
          </w:p>
        </w:tc>
        <w:tc>
          <w:tcPr>
            <w:tcW w:type="dxa" w:w="3168"/>
            <w:shd w:val="clear" w:fill="DBEAFE"/>
            <w:vAlign w:val="center"/>
          </w:tcPr>
          <w:p>
            <w:pPr>
              <w:keepLines/>
              <w:spacing w:after="0"/>
            </w:pPr>
            <w:r/>
            <w:r>
              <w:rPr>
                <w:rFonts w:ascii="Aptos" w:hAnsi="Aptos"/>
                <w:b/>
                <w:color w:val="1E3A8A"/>
                <w:sz w:val="13"/>
              </w:rPr>
              <w:t>Required evidence</w:t>
            </w:r>
          </w:p>
        </w:tc>
        <w:tc>
          <w:tcPr>
            <w:tcW w:type="dxa" w:w="1584"/>
            <w:shd w:val="clear" w:fill="DBEAFE"/>
            <w:vAlign w:val="center"/>
          </w:tcPr>
          <w:p>
            <w:pPr>
              <w:keepLines/>
              <w:spacing w:after="0"/>
            </w:pPr>
            <w:r/>
            <w:r>
              <w:rPr>
                <w:rFonts w:ascii="Aptos" w:hAnsi="Aptos"/>
                <w:b/>
                <w:color w:val="1E3A8A"/>
                <w:sz w:val="13"/>
              </w:rPr>
              <w:t>Status</w:t>
            </w:r>
          </w:p>
        </w:tc>
      </w:tr>
      <w:tr>
        <w:trPr>
          <w:cantSplit/>
        </w:trPr>
        <w:tc>
          <w:tcPr>
            <w:tcW w:type="dxa" w:w="1944"/>
            <w:vAlign w:val="center"/>
          </w:tcPr>
          <w:p>
            <w:pPr>
              <w:keepLines/>
              <w:spacing w:after="0"/>
            </w:pPr>
            <w:r/>
            <w:r>
              <w:rPr>
                <w:rFonts w:ascii="Aptos" w:hAnsi="Aptos"/>
                <w:b w:val="0"/>
                <w:color w:val="1E293B"/>
                <w:sz w:val="13"/>
              </w:rPr>
              <w:t>K3s</w:t>
            </w:r>
          </w:p>
        </w:tc>
        <w:tc>
          <w:tcPr>
            <w:tcW w:type="dxa" w:w="2088"/>
            <w:vAlign w:val="center"/>
          </w:tcPr>
          <w:p>
            <w:pPr>
              <w:keepLines/>
              <w:spacing w:after="0"/>
            </w:pPr>
            <w:r/>
            <w:r>
              <w:rPr>
                <w:rFonts w:ascii="Aptos" w:hAnsi="Aptos"/>
                <w:b w:val="0"/>
                <w:color w:val="1E293B"/>
                <w:sz w:val="13"/>
              </w:rPr>
              <w:t>v1.36.3+k3s1</w:t>
            </w:r>
          </w:p>
        </w:tc>
        <w:tc>
          <w:tcPr>
            <w:tcW w:type="dxa" w:w="1944"/>
            <w:vAlign w:val="center"/>
          </w:tcPr>
          <w:p>
            <w:pPr>
              <w:keepLines/>
              <w:spacing w:after="0"/>
            </w:pPr>
            <w:r/>
            <w:r>
              <w:rPr>
                <w:rFonts w:ascii="Aptos" w:hAnsi="Aptos"/>
                <w:b w:val="0"/>
                <w:color w:val="1E293B"/>
                <w:sz w:val="13"/>
              </w:rPr>
              <w:t>Exact release artifact + checksum; stable channel resolved once on 26 Aug 2026</w:t>
            </w:r>
          </w:p>
        </w:tc>
        <w:tc>
          <w:tcPr>
            <w:tcW w:type="dxa" w:w="3168"/>
            <w:vAlign w:val="center"/>
          </w:tcPr>
          <w:p>
            <w:pPr>
              <w:keepLines/>
              <w:spacing w:after="0"/>
            </w:pPr>
            <w:r/>
            <w:r>
              <w:rPr>
                <w:rFonts w:ascii="Aptos" w:hAnsi="Aptos"/>
                <w:b w:val="0"/>
                <w:color w:val="1E293B"/>
                <w:sz w:val="13"/>
              </w:rPr>
              <w:t>Fresh install, snapshot restore, replacement-node upgrade and rollback</w:t>
            </w:r>
          </w:p>
        </w:tc>
        <w:tc>
          <w:tcPr>
            <w:tcW w:type="dxa" w:w="1584"/>
            <w:vAlign w:val="center"/>
          </w:tcPr>
          <w:p>
            <w:pPr>
              <w:keepLines/>
              <w:spacing w:after="0"/>
            </w:pPr>
            <w:r/>
            <w:r>
              <w:rPr>
                <w:rFonts w:ascii="Aptos" w:hAnsi="Aptos"/>
                <w:b w:val="0"/>
                <w:color w:val="1E293B"/>
                <w:sz w:val="13"/>
              </w:rPr>
              <w:t>CONFIRMED</w:t>
            </w:r>
          </w:p>
        </w:tc>
      </w:tr>
      <w:tr>
        <w:trPr>
          <w:cantSplit/>
        </w:trPr>
        <w:tc>
          <w:tcPr>
            <w:tcW w:type="dxa" w:w="1944"/>
            <w:shd w:val="clear" w:fill="F8FAFC"/>
            <w:vAlign w:val="center"/>
          </w:tcPr>
          <w:p>
            <w:pPr>
              <w:keepLines/>
              <w:spacing w:after="0"/>
            </w:pPr>
            <w:r/>
            <w:r>
              <w:rPr>
                <w:rFonts w:ascii="Aptos" w:hAnsi="Aptos"/>
                <w:b w:val="0"/>
                <w:color w:val="1E293B"/>
                <w:sz w:val="13"/>
              </w:rPr>
              <w:t>Traefik</w:t>
            </w:r>
          </w:p>
        </w:tc>
        <w:tc>
          <w:tcPr>
            <w:tcW w:type="dxa" w:w="2088"/>
            <w:shd w:val="clear" w:fill="F8FAFC"/>
            <w:vAlign w:val="center"/>
          </w:tcPr>
          <w:p>
            <w:pPr>
              <w:keepLines/>
              <w:spacing w:after="0"/>
            </w:pPr>
            <w:r/>
            <w:r>
              <w:rPr>
                <w:rFonts w:ascii="Aptos" w:hAnsi="Aptos"/>
                <w:b w:val="0"/>
                <w:color w:val="1E293B"/>
                <w:sz w:val="13"/>
              </w:rPr>
              <w:t>v3.7.8 bundled</w:t>
            </w:r>
          </w:p>
        </w:tc>
        <w:tc>
          <w:tcPr>
            <w:tcW w:type="dxa" w:w="1944"/>
            <w:shd w:val="clear" w:fill="F8FAFC"/>
            <w:vAlign w:val="center"/>
          </w:tcPr>
          <w:p>
            <w:pPr>
              <w:keepLines/>
              <w:spacing w:after="0"/>
            </w:pPr>
            <w:r/>
            <w:r>
              <w:rPr>
                <w:rFonts w:ascii="Aptos" w:hAnsi="Aptos"/>
                <w:b w:val="0"/>
                <w:color w:val="1E293B"/>
                <w:sz w:val="13"/>
              </w:rPr>
              <w:t>Pinned K3s manifest/chart</w:t>
            </w:r>
          </w:p>
        </w:tc>
        <w:tc>
          <w:tcPr>
            <w:tcW w:type="dxa" w:w="3168"/>
            <w:shd w:val="clear" w:fill="F8FAFC"/>
            <w:vAlign w:val="center"/>
          </w:tcPr>
          <w:p>
            <w:pPr>
              <w:keepLines/>
              <w:spacing w:after="0"/>
            </w:pPr>
            <w:r/>
            <w:r>
              <w:rPr>
                <w:rFonts w:ascii="Aptos" w:hAnsi="Aptos"/>
                <w:b w:val="0"/>
                <w:color w:val="1E293B"/>
                <w:sz w:val="13"/>
              </w:rPr>
              <w:t>HTTP/SSE/WSS route regression before node switch</w:t>
            </w:r>
          </w:p>
        </w:tc>
        <w:tc>
          <w:tcPr>
            <w:tcW w:type="dxa" w:w="1584"/>
            <w:shd w:val="clear" w:fill="F8FAFC"/>
            <w:vAlign w:val="center"/>
          </w:tcPr>
          <w:p>
            <w:pPr>
              <w:keepLines/>
              <w:spacing w:after="0"/>
            </w:pPr>
            <w:r/>
            <w:r>
              <w:rPr>
                <w:rFonts w:ascii="Aptos" w:hAnsi="Aptos"/>
                <w:b w:val="0"/>
                <w:color w:val="1E293B"/>
                <w:sz w:val="13"/>
              </w:rPr>
              <w:t>CONFIRMED</w:t>
            </w:r>
          </w:p>
        </w:tc>
      </w:tr>
      <w:tr>
        <w:trPr>
          <w:cantSplit/>
        </w:trPr>
        <w:tc>
          <w:tcPr>
            <w:tcW w:type="dxa" w:w="1944"/>
            <w:vAlign w:val="center"/>
          </w:tcPr>
          <w:p>
            <w:pPr>
              <w:keepLines/>
              <w:spacing w:after="0"/>
            </w:pPr>
            <w:r/>
            <w:r>
              <w:rPr>
                <w:rFonts w:ascii="Aptos" w:hAnsi="Aptos"/>
                <w:b w:val="0"/>
                <w:color w:val="1E293B"/>
                <w:sz w:val="13"/>
              </w:rPr>
              <w:t>containerd/runc</w:t>
            </w:r>
          </w:p>
        </w:tc>
        <w:tc>
          <w:tcPr>
            <w:tcW w:type="dxa" w:w="2088"/>
            <w:vAlign w:val="center"/>
          </w:tcPr>
          <w:p>
            <w:pPr>
              <w:keepLines/>
              <w:spacing w:after="0"/>
            </w:pPr>
            <w:r/>
            <w:r>
              <w:rPr>
                <w:rFonts w:ascii="Aptos" w:hAnsi="Aptos"/>
                <w:b w:val="0"/>
                <w:color w:val="1E293B"/>
                <w:sz w:val="13"/>
              </w:rPr>
              <w:t>v2.3.2-k3s2 / v1.4.2</w:t>
            </w:r>
          </w:p>
        </w:tc>
        <w:tc>
          <w:tcPr>
            <w:tcW w:type="dxa" w:w="1944"/>
            <w:vAlign w:val="center"/>
          </w:tcPr>
          <w:p>
            <w:pPr>
              <w:keepLines/>
              <w:spacing w:after="0"/>
            </w:pPr>
            <w:r/>
            <w:r>
              <w:rPr>
                <w:rFonts w:ascii="Aptos" w:hAnsi="Aptos"/>
                <w:b w:val="0"/>
                <w:color w:val="1E293B"/>
                <w:sz w:val="13"/>
              </w:rPr>
              <w:t>Pinned K3s distribution</w:t>
            </w:r>
          </w:p>
        </w:tc>
        <w:tc>
          <w:tcPr>
            <w:tcW w:type="dxa" w:w="3168"/>
            <w:vAlign w:val="center"/>
          </w:tcPr>
          <w:p>
            <w:pPr>
              <w:keepLines/>
              <w:spacing w:after="0"/>
            </w:pPr>
            <w:r/>
            <w:r>
              <w:rPr>
                <w:rFonts w:ascii="Aptos" w:hAnsi="Aptos"/>
                <w:b w:val="0"/>
                <w:color w:val="1E293B"/>
                <w:sz w:val="13"/>
              </w:rPr>
              <w:t>Pod security, PVC and compatibility regression</w:t>
            </w:r>
          </w:p>
        </w:tc>
        <w:tc>
          <w:tcPr>
            <w:tcW w:type="dxa" w:w="1584"/>
            <w:vAlign w:val="center"/>
          </w:tcPr>
          <w:p>
            <w:pPr>
              <w:keepLines/>
              <w:spacing w:after="0"/>
            </w:pPr>
            <w:r/>
            <w:r>
              <w:rPr>
                <w:rFonts w:ascii="Aptos" w:hAnsi="Aptos"/>
                <w:b w:val="0"/>
                <w:color w:val="1E293B"/>
                <w:sz w:val="13"/>
              </w:rPr>
              <w:t>CONFIRMED</w:t>
            </w:r>
          </w:p>
        </w:tc>
      </w:tr>
      <w:tr>
        <w:trPr>
          <w:cantSplit/>
        </w:trPr>
        <w:tc>
          <w:tcPr>
            <w:tcW w:type="dxa" w:w="1944"/>
            <w:shd w:val="clear" w:fill="F8FAFC"/>
            <w:vAlign w:val="center"/>
          </w:tcPr>
          <w:p>
            <w:pPr>
              <w:keepLines/>
              <w:spacing w:after="0"/>
            </w:pPr>
            <w:r/>
            <w:r>
              <w:rPr>
                <w:rFonts w:ascii="Aptos" w:hAnsi="Aptos"/>
                <w:b w:val="0"/>
                <w:color w:val="1E293B"/>
                <w:sz w:val="13"/>
              </w:rPr>
              <w:t>Python</w:t>
            </w:r>
          </w:p>
        </w:tc>
        <w:tc>
          <w:tcPr>
            <w:tcW w:type="dxa" w:w="2088"/>
            <w:shd w:val="clear" w:fill="F8FAFC"/>
            <w:vAlign w:val="center"/>
          </w:tcPr>
          <w:p>
            <w:pPr>
              <w:keepLines/>
              <w:spacing w:after="0"/>
            </w:pPr>
            <w:r/>
            <w:r>
              <w:rPr>
                <w:rFonts w:ascii="Aptos" w:hAnsi="Aptos"/>
                <w:b w:val="0"/>
                <w:color w:val="1E293B"/>
                <w:sz w:val="13"/>
              </w:rPr>
              <w:t>TBD</w:t>
            </w:r>
          </w:p>
        </w:tc>
        <w:tc>
          <w:tcPr>
            <w:tcW w:type="dxa" w:w="1944"/>
            <w:shd w:val="clear" w:fill="F8FAFC"/>
            <w:vAlign w:val="center"/>
          </w:tcPr>
          <w:p>
            <w:pPr>
              <w:keepLines/>
              <w:spacing w:after="0"/>
            </w:pPr>
            <w:r/>
            <w:r>
              <w:rPr>
                <w:rFonts w:ascii="Aptos" w:hAnsi="Aptos"/>
                <w:b w:val="0"/>
                <w:color w:val="1E293B"/>
                <w:sz w:val="13"/>
              </w:rPr>
              <w:t>Container image digest</w:t>
            </w:r>
          </w:p>
        </w:tc>
        <w:tc>
          <w:tcPr>
            <w:tcW w:type="dxa" w:w="3168"/>
            <w:shd w:val="clear" w:fill="F8FAFC"/>
            <w:vAlign w:val="center"/>
          </w:tcPr>
          <w:p>
            <w:pPr>
              <w:keepLines/>
              <w:spacing w:after="0"/>
            </w:pPr>
            <w:r/>
            <w:r>
              <w:rPr>
                <w:rFonts w:ascii="Aptos" w:hAnsi="Aptos"/>
                <w:b w:val="0"/>
                <w:color w:val="1E293B"/>
                <w:sz w:val="13"/>
              </w:rPr>
              <w:t>FastAPI/Cline/tool compatibility</w:t>
            </w:r>
          </w:p>
        </w:tc>
        <w:tc>
          <w:tcPr>
            <w:tcW w:type="dxa" w:w="1584"/>
            <w:shd w:val="clear" w:fill="F8FAFC"/>
            <w:vAlign w:val="center"/>
          </w:tcPr>
          <w:p>
            <w:pPr>
              <w:keepLines/>
              <w:spacing w:after="0"/>
            </w:pPr>
            <w:r/>
            <w:r>
              <w:rPr>
                <w:rFonts w:ascii="Aptos" w:hAnsi="Aptos"/>
                <w:b w:val="0"/>
                <w:color w:val="1E293B"/>
                <w:sz w:val="13"/>
              </w:rPr>
              <w:t>DECISION REQUIRED</w:t>
            </w:r>
          </w:p>
        </w:tc>
      </w:tr>
      <w:tr>
        <w:trPr>
          <w:cantSplit/>
        </w:trPr>
        <w:tc>
          <w:tcPr>
            <w:tcW w:type="dxa" w:w="1944"/>
            <w:vAlign w:val="center"/>
          </w:tcPr>
          <w:p>
            <w:pPr>
              <w:keepLines/>
              <w:spacing w:after="0"/>
            </w:pPr>
            <w:r/>
            <w:r>
              <w:rPr>
                <w:rFonts w:ascii="Aptos" w:hAnsi="Aptos"/>
                <w:b w:val="0"/>
                <w:color w:val="1E293B"/>
                <w:sz w:val="13"/>
              </w:rPr>
              <w:t>Node.js</w:t>
            </w:r>
          </w:p>
        </w:tc>
        <w:tc>
          <w:tcPr>
            <w:tcW w:type="dxa" w:w="2088"/>
            <w:vAlign w:val="center"/>
          </w:tcPr>
          <w:p>
            <w:pPr>
              <w:keepLines/>
              <w:spacing w:after="0"/>
            </w:pPr>
            <w:r/>
            <w:r>
              <w:rPr>
                <w:rFonts w:ascii="Aptos" w:hAnsi="Aptos"/>
                <w:b w:val="0"/>
                <w:color w:val="1E293B"/>
                <w:sz w:val="13"/>
              </w:rPr>
              <w:t>22 target</w:t>
            </w:r>
          </w:p>
        </w:tc>
        <w:tc>
          <w:tcPr>
            <w:tcW w:type="dxa" w:w="1944"/>
            <w:vAlign w:val="center"/>
          </w:tcPr>
          <w:p>
            <w:pPr>
              <w:keepLines/>
              <w:spacing w:after="0"/>
            </w:pPr>
            <w:r/>
            <w:r>
              <w:rPr>
                <w:rFonts w:ascii="Aptos" w:hAnsi="Aptos"/>
                <w:b w:val="0"/>
                <w:color w:val="1E293B"/>
                <w:sz w:val="13"/>
              </w:rPr>
              <w:t>Container image digest</w:t>
            </w:r>
          </w:p>
        </w:tc>
        <w:tc>
          <w:tcPr>
            <w:tcW w:type="dxa" w:w="3168"/>
            <w:vAlign w:val="center"/>
          </w:tcPr>
          <w:p>
            <w:pPr>
              <w:keepLines/>
              <w:spacing w:after="0"/>
            </w:pPr>
            <w:r/>
            <w:r>
              <w:rPr>
                <w:rFonts w:ascii="Aptos" w:hAnsi="Aptos"/>
                <w:b w:val="0"/>
                <w:color w:val="1E293B"/>
                <w:sz w:val="13"/>
              </w:rPr>
              <w:t>Vite and @cline/sdk compatibility</w:t>
            </w:r>
          </w:p>
        </w:tc>
        <w:tc>
          <w:tcPr>
            <w:tcW w:type="dxa" w:w="1584"/>
            <w:vAlign w:val="center"/>
          </w:tcPr>
          <w:p>
            <w:pPr>
              <w:keepLines/>
              <w:spacing w:after="0"/>
            </w:pPr>
            <w:r/>
            <w:r>
              <w:rPr>
                <w:rFonts w:ascii="Aptos" w:hAnsi="Aptos"/>
                <w:b w:val="0"/>
                <w:color w:val="1E293B"/>
                <w:sz w:val="13"/>
              </w:rPr>
              <w:t>PROVISIONAL</w:t>
            </w:r>
          </w:p>
        </w:tc>
      </w:tr>
      <w:tr>
        <w:trPr>
          <w:cantSplit/>
        </w:trPr>
        <w:tc>
          <w:tcPr>
            <w:tcW w:type="dxa" w:w="1944"/>
            <w:shd w:val="clear" w:fill="F8FAFC"/>
            <w:vAlign w:val="center"/>
          </w:tcPr>
          <w:p>
            <w:pPr>
              <w:keepLines/>
              <w:spacing w:after="0"/>
            </w:pPr>
            <w:r/>
            <w:r>
              <w:rPr>
                <w:rFonts w:ascii="Aptos" w:hAnsi="Aptos"/>
                <w:b w:val="0"/>
                <w:color w:val="1E293B"/>
                <w:sz w:val="13"/>
              </w:rPr>
              <w:t>@cline/sdk</w:t>
            </w:r>
          </w:p>
        </w:tc>
        <w:tc>
          <w:tcPr>
            <w:tcW w:type="dxa" w:w="2088"/>
            <w:shd w:val="clear" w:fill="F8FAFC"/>
            <w:vAlign w:val="center"/>
          </w:tcPr>
          <w:p>
            <w:pPr>
              <w:keepLines/>
              <w:spacing w:after="0"/>
            </w:pPr>
            <w:r/>
            <w:r>
              <w:rPr>
                <w:rFonts w:ascii="Aptos" w:hAnsi="Aptos"/>
                <w:b w:val="0"/>
                <w:color w:val="1E293B"/>
                <w:sz w:val="13"/>
              </w:rPr>
              <w:t>0.0.79</w:t>
            </w:r>
          </w:p>
        </w:tc>
        <w:tc>
          <w:tcPr>
            <w:tcW w:type="dxa" w:w="1944"/>
            <w:shd w:val="clear" w:fill="F8FAFC"/>
            <w:vAlign w:val="center"/>
          </w:tcPr>
          <w:p>
            <w:pPr>
              <w:keepLines/>
              <w:spacing w:after="0"/>
            </w:pPr>
            <w:r/>
            <w:r>
              <w:rPr>
                <w:rFonts w:ascii="Aptos" w:hAnsi="Aptos"/>
                <w:b w:val="0"/>
                <w:color w:val="1E293B"/>
                <w:sz w:val="13"/>
              </w:rPr>
              <w:t>Exact lockfile</w:t>
            </w:r>
          </w:p>
        </w:tc>
        <w:tc>
          <w:tcPr>
            <w:tcW w:type="dxa" w:w="3168"/>
            <w:shd w:val="clear" w:fill="F8FAFC"/>
            <w:vAlign w:val="center"/>
          </w:tcPr>
          <w:p>
            <w:pPr>
              <w:keepLines/>
              <w:spacing w:after="0"/>
            </w:pPr>
            <w:r/>
            <w:r>
              <w:rPr>
                <w:rFonts w:ascii="Aptos" w:hAnsi="Aptos"/>
                <w:b w:val="0"/>
                <w:color w:val="1E293B"/>
                <w:sz w:val="13"/>
              </w:rPr>
              <w:t>Events, cancel, page reconnect, heartbeat/stuck recovery and isolation</w:t>
            </w:r>
          </w:p>
        </w:tc>
        <w:tc>
          <w:tcPr>
            <w:tcW w:type="dxa" w:w="1584"/>
            <w:shd w:val="clear" w:fill="F8FAFC"/>
            <w:vAlign w:val="center"/>
          </w:tcPr>
          <w:p>
            <w:pPr>
              <w:keepLines/>
              <w:spacing w:after="0"/>
            </w:pPr>
            <w:r/>
            <w:r>
              <w:rPr>
                <w:rFonts w:ascii="Aptos" w:hAnsi="Aptos"/>
                <w:b w:val="0"/>
                <w:color w:val="1E293B"/>
                <w:sz w:val="13"/>
              </w:rPr>
              <w:t>CONFIRMED TARGET</w:t>
            </w:r>
          </w:p>
        </w:tc>
      </w:tr>
      <w:tr>
        <w:trPr>
          <w:cantSplit/>
        </w:trPr>
        <w:tc>
          <w:tcPr>
            <w:tcW w:type="dxa" w:w="1944"/>
            <w:vAlign w:val="center"/>
          </w:tcPr>
          <w:p>
            <w:pPr>
              <w:keepLines/>
              <w:spacing w:after="0"/>
            </w:pPr>
            <w:r/>
            <w:r>
              <w:rPr>
                <w:rFonts w:ascii="Aptos" w:hAnsi="Aptos"/>
                <w:b w:val="0"/>
                <w:color w:val="1E293B"/>
                <w:sz w:val="13"/>
              </w:rPr>
              <w:t>Vite</w:t>
            </w:r>
          </w:p>
        </w:tc>
        <w:tc>
          <w:tcPr>
            <w:tcW w:type="dxa" w:w="2088"/>
            <w:vAlign w:val="center"/>
          </w:tcPr>
          <w:p>
            <w:pPr>
              <w:keepLines/>
              <w:spacing w:after="0"/>
            </w:pPr>
            <w:r/>
            <w:r>
              <w:rPr>
                <w:rFonts w:ascii="Aptos" w:hAnsi="Aptos"/>
                <w:b w:val="0"/>
                <w:color w:val="1E293B"/>
                <w:sz w:val="13"/>
              </w:rPr>
              <w:t>TBD</w:t>
            </w:r>
          </w:p>
        </w:tc>
        <w:tc>
          <w:tcPr>
            <w:tcW w:type="dxa" w:w="1944"/>
            <w:vAlign w:val="center"/>
          </w:tcPr>
          <w:p>
            <w:pPr>
              <w:keepLines/>
              <w:spacing w:after="0"/>
            </w:pPr>
            <w:r/>
            <w:r>
              <w:rPr>
                <w:rFonts w:ascii="Aptos" w:hAnsi="Aptos"/>
                <w:b w:val="0"/>
                <w:color w:val="1E293B"/>
                <w:sz w:val="13"/>
              </w:rPr>
              <w:t>Frontend lockfile</w:t>
            </w:r>
          </w:p>
        </w:tc>
        <w:tc>
          <w:tcPr>
            <w:tcW w:type="dxa" w:w="3168"/>
            <w:vAlign w:val="center"/>
          </w:tcPr>
          <w:p>
            <w:pPr>
              <w:keepLines/>
              <w:spacing w:after="0"/>
            </w:pPr>
            <w:r/>
            <w:r>
              <w:rPr>
                <w:rFonts w:ascii="Aptos" w:hAnsi="Aptos"/>
                <w:b w:val="0"/>
                <w:color w:val="1E293B"/>
                <w:sz w:val="13"/>
              </w:rPr>
              <w:t>HMR over wildcard WSS</w:t>
            </w:r>
          </w:p>
        </w:tc>
        <w:tc>
          <w:tcPr>
            <w:tcW w:type="dxa" w:w="1584"/>
            <w:vAlign w:val="center"/>
          </w:tcPr>
          <w:p>
            <w:pPr>
              <w:keepLines/>
              <w:spacing w:after="0"/>
            </w:pPr>
            <w:r/>
            <w:r>
              <w:rPr>
                <w:rFonts w:ascii="Aptos" w:hAnsi="Aptos"/>
                <w:b w:val="0"/>
                <w:color w:val="1E293B"/>
                <w:sz w:val="13"/>
              </w:rPr>
              <w:t>DECISION REQUIRED</w:t>
            </w:r>
          </w:p>
        </w:tc>
      </w:tr>
      <w:tr>
        <w:trPr>
          <w:cantSplit/>
        </w:trPr>
        <w:tc>
          <w:tcPr>
            <w:tcW w:type="dxa" w:w="1944"/>
            <w:shd w:val="clear" w:fill="F8FAFC"/>
            <w:vAlign w:val="center"/>
          </w:tcPr>
          <w:p>
            <w:pPr>
              <w:keepLines/>
              <w:spacing w:after="0"/>
            </w:pPr>
            <w:r/>
            <w:r>
              <w:rPr>
                <w:rFonts w:ascii="Aptos" w:hAnsi="Aptos"/>
                <w:b w:val="0"/>
                <w:color w:val="1E293B"/>
                <w:sz w:val="13"/>
              </w:rPr>
              <w:t>FastAPI/Uvicorn</w:t>
            </w:r>
          </w:p>
        </w:tc>
        <w:tc>
          <w:tcPr>
            <w:tcW w:type="dxa" w:w="2088"/>
            <w:shd w:val="clear" w:fill="F8FAFC"/>
            <w:vAlign w:val="center"/>
          </w:tcPr>
          <w:p>
            <w:pPr>
              <w:keepLines/>
              <w:spacing w:after="0"/>
            </w:pPr>
            <w:r/>
            <w:r>
              <w:rPr>
                <w:rFonts w:ascii="Aptos" w:hAnsi="Aptos"/>
                <w:b w:val="0"/>
                <w:color w:val="1E293B"/>
                <w:sz w:val="13"/>
              </w:rPr>
              <w:t>TBD</w:t>
            </w:r>
          </w:p>
        </w:tc>
        <w:tc>
          <w:tcPr>
            <w:tcW w:type="dxa" w:w="1944"/>
            <w:shd w:val="clear" w:fill="F8FAFC"/>
            <w:vAlign w:val="center"/>
          </w:tcPr>
          <w:p>
            <w:pPr>
              <w:keepLines/>
              <w:spacing w:after="0"/>
            </w:pPr>
            <w:r/>
            <w:r>
              <w:rPr>
                <w:rFonts w:ascii="Aptos" w:hAnsi="Aptos"/>
                <w:b w:val="0"/>
                <w:color w:val="1E293B"/>
                <w:sz w:val="13"/>
              </w:rPr>
              <w:t>Generated-app Python lockfile</w:t>
            </w:r>
          </w:p>
        </w:tc>
        <w:tc>
          <w:tcPr>
            <w:tcW w:type="dxa" w:w="3168"/>
            <w:shd w:val="clear" w:fill="F8FAFC"/>
            <w:vAlign w:val="center"/>
          </w:tcPr>
          <w:p>
            <w:pPr>
              <w:keepLines/>
              <w:spacing w:after="0"/>
            </w:pPr>
            <w:r/>
            <w:r>
              <w:rPr>
                <w:rFonts w:ascii="Aptos" w:hAnsi="Aptos"/>
                <w:b w:val="0"/>
                <w:color w:val="1E293B"/>
                <w:sz w:val="13"/>
              </w:rPr>
              <w:t>Reload, readiness and reconnect</w:t>
            </w:r>
          </w:p>
        </w:tc>
        <w:tc>
          <w:tcPr>
            <w:tcW w:type="dxa" w:w="1584"/>
            <w:shd w:val="clear" w:fill="F8FAFC"/>
            <w:vAlign w:val="center"/>
          </w:tcPr>
          <w:p>
            <w:pPr>
              <w:keepLines/>
              <w:spacing w:after="0"/>
            </w:pPr>
            <w:r/>
            <w:r>
              <w:rPr>
                <w:rFonts w:ascii="Aptos" w:hAnsi="Aptos"/>
                <w:b w:val="0"/>
                <w:color w:val="1E293B"/>
                <w:sz w:val="13"/>
              </w:rPr>
              <w:t>DECISION REQUIRED</w:t>
            </w:r>
          </w:p>
        </w:tc>
      </w:tr>
      <w:tr>
        <w:trPr>
          <w:cantSplit/>
        </w:trPr>
        <w:tc>
          <w:tcPr>
            <w:tcW w:type="dxa" w:w="1944"/>
            <w:vAlign w:val="center"/>
          </w:tcPr>
          <w:p>
            <w:pPr>
              <w:keepLines/>
              <w:spacing w:after="0"/>
            </w:pPr>
            <w:r/>
            <w:r>
              <w:rPr>
                <w:rFonts w:ascii="Aptos" w:hAnsi="Aptos"/>
                <w:b w:val="0"/>
                <w:color w:val="1E293B"/>
                <w:sz w:val="13"/>
              </w:rPr>
              <w:t>NestJS</w:t>
            </w:r>
          </w:p>
        </w:tc>
        <w:tc>
          <w:tcPr>
            <w:tcW w:type="dxa" w:w="2088"/>
            <w:vAlign w:val="center"/>
          </w:tcPr>
          <w:p>
            <w:pPr>
              <w:keepLines/>
              <w:spacing w:after="0"/>
            </w:pPr>
            <w:r/>
            <w:r>
              <w:rPr>
                <w:rFonts w:ascii="Aptos" w:hAnsi="Aptos"/>
                <w:b w:val="0"/>
                <w:color w:val="1E293B"/>
                <w:sz w:val="13"/>
              </w:rPr>
              <w:t>TBD pinned major/minor</w:t>
            </w:r>
          </w:p>
        </w:tc>
        <w:tc>
          <w:tcPr>
            <w:tcW w:type="dxa" w:w="1944"/>
            <w:vAlign w:val="center"/>
          </w:tcPr>
          <w:p>
            <w:pPr>
              <w:keepLines/>
              <w:spacing w:after="0"/>
            </w:pPr>
            <w:r/>
            <w:r>
              <w:rPr>
                <w:rFonts w:ascii="Aptos" w:hAnsi="Aptos"/>
                <w:b w:val="0"/>
                <w:color w:val="1E293B"/>
                <w:sz w:val="13"/>
              </w:rPr>
              <w:t>Platform Node lockfile + image digest</w:t>
            </w:r>
          </w:p>
        </w:tc>
        <w:tc>
          <w:tcPr>
            <w:tcW w:type="dxa" w:w="3168"/>
            <w:vAlign w:val="center"/>
          </w:tcPr>
          <w:p>
            <w:pPr>
              <w:keepLines/>
              <w:spacing w:after="0"/>
            </w:pPr>
            <w:r/>
            <w:r>
              <w:rPr>
                <w:rFonts w:ascii="Aptos" w:hAnsi="Aptos"/>
                <w:b w:val="0"/>
                <w:color w:val="1E293B"/>
                <w:sz w:val="13"/>
              </w:rPr>
              <w:t>API, guards, SSE/WSS, worker and shutdown compatibility</w:t>
            </w:r>
          </w:p>
        </w:tc>
        <w:tc>
          <w:tcPr>
            <w:tcW w:type="dxa" w:w="1584"/>
            <w:vAlign w:val="center"/>
          </w:tcPr>
          <w:p>
            <w:pPr>
              <w:keepLines/>
              <w:spacing w:after="0"/>
            </w:pPr>
            <w:r/>
            <w:r>
              <w:rPr>
                <w:rFonts w:ascii="Aptos" w:hAnsi="Aptos"/>
                <w:b w:val="0"/>
                <w:color w:val="1E293B"/>
                <w:sz w:val="13"/>
              </w:rPr>
              <w:t>DECISION REQUIRED</w:t>
            </w:r>
          </w:p>
        </w:tc>
      </w:tr>
      <w:tr>
        <w:trPr>
          <w:cantSplit/>
        </w:trPr>
        <w:tc>
          <w:tcPr>
            <w:tcW w:type="dxa" w:w="1944"/>
            <w:shd w:val="clear" w:fill="F8FAFC"/>
            <w:vAlign w:val="center"/>
          </w:tcPr>
          <w:p>
            <w:pPr>
              <w:keepLines/>
              <w:spacing w:after="0"/>
            </w:pPr>
            <w:r/>
            <w:r>
              <w:rPr>
                <w:rFonts w:ascii="Aptos" w:hAnsi="Aptos"/>
                <w:b w:val="0"/>
                <w:color w:val="1E293B"/>
                <w:sz w:val="13"/>
              </w:rPr>
              <w:t>Prisma</w:t>
            </w:r>
          </w:p>
        </w:tc>
        <w:tc>
          <w:tcPr>
            <w:tcW w:type="dxa" w:w="2088"/>
            <w:shd w:val="clear" w:fill="F8FAFC"/>
            <w:vAlign w:val="center"/>
          </w:tcPr>
          <w:p>
            <w:pPr>
              <w:keepLines/>
              <w:spacing w:after="0"/>
            </w:pPr>
            <w:r/>
            <w:r>
              <w:rPr>
                <w:rFonts w:ascii="Aptos" w:hAnsi="Aptos"/>
                <w:b w:val="0"/>
                <w:color w:val="1E293B"/>
                <w:sz w:val="13"/>
              </w:rPr>
              <w:t>TBD pinned version</w:t>
            </w:r>
          </w:p>
        </w:tc>
        <w:tc>
          <w:tcPr>
            <w:tcW w:type="dxa" w:w="1944"/>
            <w:shd w:val="clear" w:fill="F8FAFC"/>
            <w:vAlign w:val="center"/>
          </w:tcPr>
          <w:p>
            <w:pPr>
              <w:keepLines/>
              <w:spacing w:after="0"/>
            </w:pPr>
            <w:r/>
            <w:r>
              <w:rPr>
                <w:rFonts w:ascii="Aptos" w:hAnsi="Aptos"/>
                <w:b w:val="0"/>
                <w:color w:val="1E293B"/>
                <w:sz w:val="13"/>
              </w:rPr>
              <w:t>Platform Node lockfile + migration history</w:t>
            </w:r>
          </w:p>
        </w:tc>
        <w:tc>
          <w:tcPr>
            <w:tcW w:type="dxa" w:w="3168"/>
            <w:shd w:val="clear" w:fill="F8FAFC"/>
            <w:vAlign w:val="center"/>
          </w:tcPr>
          <w:p>
            <w:pPr>
              <w:keepLines/>
              <w:spacing w:after="0"/>
            </w:pPr>
            <w:r/>
            <w:r>
              <w:rPr>
                <w:rFonts w:ascii="Aptos" w:hAnsi="Aptos"/>
                <w:b w:val="0"/>
                <w:color w:val="1E293B"/>
                <w:sz w:val="13"/>
              </w:rPr>
              <w:t>PostgreSQL schema, interactive transactions, CAS row-count and rollback tests</w:t>
            </w:r>
          </w:p>
        </w:tc>
        <w:tc>
          <w:tcPr>
            <w:tcW w:type="dxa" w:w="1584"/>
            <w:shd w:val="clear" w:fill="F8FAFC"/>
            <w:vAlign w:val="center"/>
          </w:tcPr>
          <w:p>
            <w:pPr>
              <w:keepLines/>
              <w:spacing w:after="0"/>
            </w:pPr>
            <w:r/>
            <w:r>
              <w:rPr>
                <w:rFonts w:ascii="Aptos" w:hAnsi="Aptos"/>
                <w:b w:val="0"/>
                <w:color w:val="1E293B"/>
                <w:sz w:val="13"/>
              </w:rPr>
              <w:t>DECISION REQUIRED</w:t>
            </w:r>
          </w:p>
        </w:tc>
      </w:tr>
      <w:tr>
        <w:trPr>
          <w:cantSplit/>
        </w:trPr>
        <w:tc>
          <w:tcPr>
            <w:tcW w:type="dxa" w:w="1944"/>
            <w:vAlign w:val="center"/>
          </w:tcPr>
          <w:p>
            <w:pPr>
              <w:keepLines/>
              <w:spacing w:after="0"/>
            </w:pPr>
            <w:r/>
            <w:r>
              <w:rPr>
                <w:rFonts w:ascii="Aptos" w:hAnsi="Aptos"/>
                <w:b w:val="0"/>
                <w:color w:val="1E293B"/>
                <w:sz w:val="13"/>
              </w:rPr>
              <w:t>AdminJS</w:t>
            </w:r>
          </w:p>
        </w:tc>
        <w:tc>
          <w:tcPr>
            <w:tcW w:type="dxa" w:w="2088"/>
            <w:vAlign w:val="center"/>
          </w:tcPr>
          <w:p>
            <w:pPr>
              <w:keepLines/>
              <w:spacing w:after="0"/>
            </w:pPr>
            <w:r/>
            <w:r>
              <w:rPr>
                <w:rFonts w:ascii="Aptos" w:hAnsi="Aptos"/>
                <w:b w:val="0"/>
                <w:color w:val="1E293B"/>
                <w:sz w:val="13"/>
              </w:rPr>
              <w:t>TBD pinned version</w:t>
            </w:r>
          </w:p>
        </w:tc>
        <w:tc>
          <w:tcPr>
            <w:tcW w:type="dxa" w:w="1944"/>
            <w:vAlign w:val="center"/>
          </w:tcPr>
          <w:p>
            <w:pPr>
              <w:keepLines/>
              <w:spacing w:after="0"/>
            </w:pPr>
            <w:r/>
            <w:r>
              <w:rPr>
                <w:rFonts w:ascii="Aptos" w:hAnsi="Aptos"/>
                <w:b w:val="0"/>
                <w:color w:val="1E293B"/>
                <w:sz w:val="13"/>
              </w:rPr>
              <w:t>Platform Node lockfile</w:t>
            </w:r>
          </w:p>
        </w:tc>
        <w:tc>
          <w:tcPr>
            <w:tcW w:type="dxa" w:w="3168"/>
            <w:vAlign w:val="center"/>
          </w:tcPr>
          <w:p>
            <w:pPr>
              <w:keepLines/>
              <w:spacing w:after="0"/>
            </w:pPr>
            <w:r/>
            <w:r>
              <w:rPr>
                <w:rFonts w:ascii="Aptos" w:hAnsi="Aptos"/>
                <w:b w:val="0"/>
                <w:color w:val="1E293B"/>
                <w:sz w:val="13"/>
              </w:rPr>
              <w:t>NestJS/Prisma adapter, action/property allowlist and auth/CSRF regression</w:t>
            </w:r>
          </w:p>
        </w:tc>
        <w:tc>
          <w:tcPr>
            <w:tcW w:type="dxa" w:w="1584"/>
            <w:vAlign w:val="center"/>
          </w:tcPr>
          <w:p>
            <w:pPr>
              <w:keepLines/>
              <w:spacing w:after="0"/>
            </w:pPr>
            <w:r/>
            <w:r>
              <w:rPr>
                <w:rFonts w:ascii="Aptos" w:hAnsi="Aptos"/>
                <w:b w:val="0"/>
                <w:color w:val="1E293B"/>
                <w:sz w:val="13"/>
              </w:rPr>
              <w:t>DECISION REQUIRED</w:t>
            </w:r>
          </w:p>
        </w:tc>
      </w:tr>
      <w:tr>
        <w:trPr>
          <w:cantSplit/>
        </w:trPr>
        <w:tc>
          <w:tcPr>
            <w:tcW w:type="dxa" w:w="1944"/>
            <w:shd w:val="clear" w:fill="F8FAFC"/>
            <w:vAlign w:val="center"/>
          </w:tcPr>
          <w:p>
            <w:pPr>
              <w:keepLines/>
              <w:spacing w:after="0"/>
            </w:pPr>
            <w:r/>
            <w:r>
              <w:rPr>
                <w:rFonts w:ascii="Aptos" w:hAnsi="Aptos"/>
                <w:b w:val="0"/>
                <w:color w:val="1E293B"/>
                <w:sz w:val="13"/>
              </w:rPr>
              <w:t>PostgreSQL</w:t>
            </w:r>
          </w:p>
        </w:tc>
        <w:tc>
          <w:tcPr>
            <w:tcW w:type="dxa" w:w="2088"/>
            <w:shd w:val="clear" w:fill="F8FAFC"/>
            <w:vAlign w:val="center"/>
          </w:tcPr>
          <w:p>
            <w:pPr>
              <w:keepLines/>
              <w:spacing w:after="0"/>
            </w:pPr>
            <w:r/>
            <w:r>
              <w:rPr>
                <w:rFonts w:ascii="Aptos" w:hAnsi="Aptos"/>
                <w:b w:val="0"/>
                <w:color w:val="1E293B"/>
                <w:sz w:val="13"/>
              </w:rPr>
              <w:t>TBD pinned image digest</w:t>
            </w:r>
          </w:p>
        </w:tc>
        <w:tc>
          <w:tcPr>
            <w:tcW w:type="dxa" w:w="1944"/>
            <w:shd w:val="clear" w:fill="F8FAFC"/>
            <w:vAlign w:val="center"/>
          </w:tcPr>
          <w:p>
            <w:pPr>
              <w:keepLines/>
              <w:spacing w:after="0"/>
            </w:pPr>
            <w:r/>
            <w:r>
              <w:rPr>
                <w:rFonts w:ascii="Aptos" w:hAnsi="Aptos"/>
                <w:b w:val="0"/>
                <w:color w:val="1E293B"/>
                <w:sz w:val="13"/>
              </w:rPr>
              <w:t>Platform deployment manifest</w:t>
            </w:r>
          </w:p>
        </w:tc>
        <w:tc>
          <w:tcPr>
            <w:tcW w:type="dxa" w:w="3168"/>
            <w:shd w:val="clear" w:fill="F8FAFC"/>
            <w:vAlign w:val="center"/>
          </w:tcPr>
          <w:p>
            <w:pPr>
              <w:keepLines/>
              <w:spacing w:after="0"/>
            </w:pPr>
            <w:r/>
            <w:r>
              <w:rPr>
                <w:rFonts w:ascii="Aptos" w:hAnsi="Aptos"/>
                <w:b w:val="0"/>
                <w:color w:val="1E293B"/>
                <w:sz w:val="13"/>
              </w:rPr>
              <w:t>Migration, concurrency, backup/restore and failover procedure</w:t>
            </w:r>
          </w:p>
        </w:tc>
        <w:tc>
          <w:tcPr>
            <w:tcW w:type="dxa" w:w="1584"/>
            <w:shd w:val="clear" w:fill="F8FAFC"/>
            <w:vAlign w:val="center"/>
          </w:tcPr>
          <w:p>
            <w:pPr>
              <w:keepLines/>
              <w:spacing w:after="0"/>
            </w:pPr>
            <w:r/>
            <w:r>
              <w:rPr>
                <w:rFonts w:ascii="Aptos" w:hAnsi="Aptos"/>
                <w:b w:val="0"/>
                <w:color w:val="1E293B"/>
                <w:sz w:val="13"/>
              </w:rPr>
              <w:t>DECISION REQUIRED</w:t>
            </w:r>
          </w:p>
        </w:tc>
      </w:tr>
      <w:tr>
        <w:trPr>
          <w:cantSplit/>
        </w:trPr>
        <w:tc>
          <w:tcPr>
            <w:tcW w:type="dxa" w:w="1944"/>
            <w:vAlign w:val="center"/>
          </w:tcPr>
          <w:p>
            <w:pPr>
              <w:keepLines/>
              <w:spacing w:after="0"/>
            </w:pPr>
            <w:r/>
            <w:r>
              <w:rPr>
                <w:rFonts w:ascii="Aptos" w:hAnsi="Aptos"/>
                <w:b w:val="0"/>
                <w:color w:val="1E293B"/>
                <w:sz w:val="13"/>
              </w:rPr>
              <w:t>Redis</w:t>
            </w:r>
          </w:p>
        </w:tc>
        <w:tc>
          <w:tcPr>
            <w:tcW w:type="dxa" w:w="2088"/>
            <w:vAlign w:val="center"/>
          </w:tcPr>
          <w:p>
            <w:pPr>
              <w:keepLines/>
              <w:spacing w:after="0"/>
            </w:pPr>
            <w:r/>
            <w:r>
              <w:rPr>
                <w:rFonts w:ascii="Aptos" w:hAnsi="Aptos"/>
                <w:b w:val="0"/>
                <w:color w:val="1E293B"/>
                <w:sz w:val="13"/>
              </w:rPr>
              <w:t>TBD pinned image digest</w:t>
            </w:r>
          </w:p>
        </w:tc>
        <w:tc>
          <w:tcPr>
            <w:tcW w:type="dxa" w:w="1944"/>
            <w:vAlign w:val="center"/>
          </w:tcPr>
          <w:p>
            <w:pPr>
              <w:keepLines/>
              <w:spacing w:after="0"/>
            </w:pPr>
            <w:r/>
            <w:r>
              <w:rPr>
                <w:rFonts w:ascii="Aptos" w:hAnsi="Aptos"/>
                <w:b w:val="0"/>
                <w:color w:val="1E293B"/>
                <w:sz w:val="13"/>
              </w:rPr>
              <w:t>Platform deployment manifest</w:t>
            </w:r>
          </w:p>
        </w:tc>
        <w:tc>
          <w:tcPr>
            <w:tcW w:type="dxa" w:w="3168"/>
            <w:vAlign w:val="center"/>
          </w:tcPr>
          <w:p>
            <w:pPr>
              <w:keepLines/>
              <w:spacing w:after="0"/>
            </w:pPr>
            <w:r/>
            <w:r>
              <w:rPr>
                <w:rFonts w:ascii="Aptos" w:hAnsi="Aptos"/>
                <w:b w:val="0"/>
                <w:color w:val="1E293B"/>
                <w:sz w:val="13"/>
              </w:rPr>
              <w:t>Session TTL/revoke, cache fallback, replay and outage fail-closed tests</w:t>
            </w:r>
          </w:p>
        </w:tc>
        <w:tc>
          <w:tcPr>
            <w:tcW w:type="dxa" w:w="1584"/>
            <w:vAlign w:val="center"/>
          </w:tcPr>
          <w:p>
            <w:pPr>
              <w:keepLines/>
              <w:spacing w:after="0"/>
            </w:pPr>
            <w:r/>
            <w:r>
              <w:rPr>
                <w:rFonts w:ascii="Aptos" w:hAnsi="Aptos"/>
                <w:b w:val="0"/>
                <w:color w:val="1E293B"/>
                <w:sz w:val="13"/>
              </w:rPr>
              <w:t>DECISION REQUIRED</w:t>
            </w:r>
          </w:p>
        </w:tc>
      </w:tr>
      <w:tr>
        <w:trPr>
          <w:cantSplit/>
        </w:trPr>
        <w:tc>
          <w:tcPr>
            <w:tcW w:type="dxa" w:w="1944"/>
            <w:shd w:val="clear" w:fill="F8FAFC"/>
            <w:vAlign w:val="center"/>
          </w:tcPr>
          <w:p>
            <w:pPr>
              <w:keepLines/>
              <w:spacing w:after="0"/>
            </w:pPr>
            <w:r/>
            <w:r>
              <w:rPr>
                <w:rFonts w:ascii="Aptos" w:hAnsi="Aptos"/>
                <w:b w:val="0"/>
                <w:color w:val="1E293B"/>
                <w:sz w:val="13"/>
              </w:rPr>
              <w:t>Git</w:t>
            </w:r>
          </w:p>
        </w:tc>
        <w:tc>
          <w:tcPr>
            <w:tcW w:type="dxa" w:w="2088"/>
            <w:shd w:val="clear" w:fill="F8FAFC"/>
            <w:vAlign w:val="center"/>
          </w:tcPr>
          <w:p>
            <w:pPr>
              <w:keepLines/>
              <w:spacing w:after="0"/>
            </w:pPr>
            <w:r/>
            <w:r>
              <w:rPr>
                <w:rFonts w:ascii="Aptos" w:hAnsi="Aptos"/>
                <w:b w:val="0"/>
                <w:color w:val="1E293B"/>
                <w:sz w:val="13"/>
              </w:rPr>
              <w:t>TBD pinned distribution</w:t>
            </w:r>
          </w:p>
        </w:tc>
        <w:tc>
          <w:tcPr>
            <w:tcW w:type="dxa" w:w="1944"/>
            <w:shd w:val="clear" w:fill="F8FAFC"/>
            <w:vAlign w:val="center"/>
          </w:tcPr>
          <w:p>
            <w:pPr>
              <w:keepLines/>
              <w:spacing w:after="0"/>
            </w:pPr>
            <w:r/>
            <w:r>
              <w:rPr>
                <w:rFonts w:ascii="Aptos" w:hAnsi="Aptos"/>
                <w:b w:val="0"/>
                <w:color w:val="1E293B"/>
                <w:sz w:val="13"/>
              </w:rPr>
              <w:t>Workspace image package lock</w:t>
            </w:r>
          </w:p>
        </w:tc>
        <w:tc>
          <w:tcPr>
            <w:tcW w:type="dxa" w:w="3168"/>
            <w:shd w:val="clear" w:fill="F8FAFC"/>
            <w:vAlign w:val="center"/>
          </w:tcPr>
          <w:p>
            <w:pPr>
              <w:keepLines/>
              <w:spacing w:after="0"/>
            </w:pPr>
            <w:r/>
            <w:r>
              <w:rPr>
                <w:rFonts w:ascii="Aptos" w:hAnsi="Aptos"/>
                <w:b w:val="0"/>
                <w:color w:val="1E293B"/>
                <w:sz w:val="13"/>
              </w:rPr>
              <w:t>SHA format, ref CAS, path allowlist, crash recovery and repository ownership</w:t>
            </w:r>
          </w:p>
        </w:tc>
        <w:tc>
          <w:tcPr>
            <w:tcW w:type="dxa" w:w="1584"/>
            <w:shd w:val="clear" w:fill="F8FAFC"/>
            <w:vAlign w:val="center"/>
          </w:tcPr>
          <w:p>
            <w:pPr>
              <w:keepLines/>
              <w:spacing w:after="0"/>
            </w:pPr>
            <w:r/>
            <w:r>
              <w:rPr>
                <w:rFonts w:ascii="Aptos" w:hAnsi="Aptos"/>
                <w:b w:val="0"/>
                <w:color w:val="1E293B"/>
                <w:sz w:val="13"/>
              </w:rPr>
              <w:t>DECISION REQUIRED</w:t>
            </w:r>
          </w:p>
        </w:tc>
      </w:tr>
    </w:tbl>
    <w:p>
      <w:pPr>
        <w:spacing w:after="0"/>
      </w:pPr>
    </w:p>
    <w:p>
      <w:pPr>
        <w:pStyle w:val="Heading2"/>
        <w:spacing w:after="80"/>
      </w:pPr>
      <w:r>
        <w:t>Version rule</w:t>
      </w:r>
    </w:p>
    <w:p>
      <w:pPr>
        <w:spacing w:after="80"/>
      </w:pPr>
      <w:r>
        <w:t>TBD values remain decision gates. A version becomes Confirmed only when installation, compatibility, security and rollback evidence is recorded. Floating latest tags or unbounded package ranges are prohibited.</w:t>
      </w:r>
    </w:p>
    <w:p>
      <w:r>
        <w:br w:type="page"/>
      </w:r>
    </w:p>
    <w:p>
      <w:pPr>
        <w:pStyle w:val="Heading1"/>
        <w:spacing w:after="80"/>
      </w:pPr>
      <w:r>
        <w:t>15. Required spikes and technical acceptance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val="clear" w:fill="DBEAFE"/>
            <w:vAlign w:val="center"/>
          </w:tcPr>
          <w:p>
            <w:pPr>
              <w:keepLines/>
              <w:spacing w:after="0"/>
            </w:pPr>
            <w:r/>
            <w:r>
              <w:rPr>
                <w:rFonts w:ascii="Aptos" w:hAnsi="Aptos"/>
                <w:b/>
                <w:color w:val="1E3A8A"/>
                <w:sz w:val="13"/>
              </w:rPr>
              <w:t>ID</w:t>
            </w:r>
          </w:p>
        </w:tc>
        <w:tc>
          <w:tcPr>
            <w:tcW w:type="dxa" w:w="2232"/>
            <w:shd w:val="clear" w:fill="DBEAFE"/>
            <w:vAlign w:val="center"/>
          </w:tcPr>
          <w:p>
            <w:pPr>
              <w:keepLines/>
              <w:spacing w:after="0"/>
            </w:pPr>
            <w:r/>
            <w:r>
              <w:rPr>
                <w:rFonts w:ascii="Aptos" w:hAnsi="Aptos"/>
                <w:b/>
                <w:color w:val="1E3A8A"/>
                <w:sz w:val="13"/>
              </w:rPr>
              <w:t>Spike</w:t>
            </w:r>
          </w:p>
        </w:tc>
        <w:tc>
          <w:tcPr>
            <w:tcW w:type="dxa" w:w="4536"/>
            <w:shd w:val="clear" w:fill="DBEAFE"/>
            <w:vAlign w:val="center"/>
          </w:tcPr>
          <w:p>
            <w:pPr>
              <w:keepLines/>
              <w:spacing w:after="0"/>
            </w:pPr>
            <w:r/>
            <w:r>
              <w:rPr>
                <w:rFonts w:ascii="Aptos" w:hAnsi="Aptos"/>
                <w:b/>
                <w:color w:val="1E3A8A"/>
                <w:sz w:val="13"/>
              </w:rPr>
              <w:t>Execution</w:t>
            </w:r>
          </w:p>
        </w:tc>
        <w:tc>
          <w:tcPr>
            <w:tcW w:type="dxa" w:w="2232"/>
            <w:shd w:val="clear" w:fill="DBEAFE"/>
            <w:vAlign w:val="center"/>
          </w:tcPr>
          <w:p>
            <w:pPr>
              <w:keepLines/>
              <w:spacing w:after="0"/>
            </w:pPr>
            <w:r/>
            <w:r>
              <w:rPr>
                <w:rFonts w:ascii="Aptos" w:hAnsi="Aptos"/>
                <w:b/>
                <w:color w:val="1E3A8A"/>
                <w:sz w:val="13"/>
              </w:rPr>
              <w:t>Exit evidence</w:t>
            </w:r>
          </w:p>
        </w:tc>
      </w:tr>
      <w:tr>
        <w:trPr>
          <w:cantSplit/>
        </w:trPr>
        <w:tc>
          <w:tcPr>
            <w:tcW w:type="dxa" w:w="1080"/>
            <w:vAlign w:val="center"/>
          </w:tcPr>
          <w:p>
            <w:pPr>
              <w:keepLines/>
              <w:spacing w:after="0"/>
            </w:pPr>
            <w:r/>
            <w:r>
              <w:rPr>
                <w:rFonts w:ascii="Aptos" w:hAnsi="Aptos"/>
                <w:b w:val="0"/>
                <w:color w:val="1E293B"/>
                <w:sz w:val="13"/>
              </w:rPr>
              <w:t>SPK-01</w:t>
            </w:r>
          </w:p>
        </w:tc>
        <w:tc>
          <w:tcPr>
            <w:tcW w:type="dxa" w:w="2232"/>
            <w:vAlign w:val="center"/>
          </w:tcPr>
          <w:p>
            <w:pPr>
              <w:keepLines/>
              <w:spacing w:after="0"/>
            </w:pPr>
            <w:r/>
            <w:r>
              <w:rPr>
                <w:rFonts w:ascii="Aptos" w:hAnsi="Aptos"/>
                <w:b w:val="0"/>
                <w:color w:val="1E293B"/>
                <w:sz w:val="13"/>
              </w:rPr>
              <w:t>K3s foundation</w:t>
            </w:r>
          </w:p>
        </w:tc>
        <w:tc>
          <w:tcPr>
            <w:tcW w:type="dxa" w:w="4536"/>
            <w:vAlign w:val="center"/>
          </w:tcPr>
          <w:p>
            <w:pPr>
              <w:keepLines/>
              <w:spacing w:after="0"/>
            </w:pPr>
            <w:r/>
            <w:r>
              <w:rPr>
                <w:rFonts w:ascii="Aptos" w:hAnsi="Aptos"/>
                <w:b w:val="0"/>
                <w:color w:val="1E293B"/>
                <w:sz w:val="13"/>
              </w:rPr>
              <w:t>Install pinned K3s; prove Pod, Job, Service, PVC, quota and cleanup.</w:t>
            </w:r>
          </w:p>
        </w:tc>
        <w:tc>
          <w:tcPr>
            <w:tcW w:type="dxa" w:w="2232"/>
            <w:vAlign w:val="center"/>
          </w:tcPr>
          <w:p>
            <w:pPr>
              <w:keepLines/>
              <w:spacing w:after="0"/>
            </w:pPr>
            <w:r/>
            <w:r>
              <w:rPr>
                <w:rFonts w:ascii="Aptos" w:hAnsi="Aptos"/>
                <w:b w:val="0"/>
                <w:color w:val="1E293B"/>
                <w:sz w:val="13"/>
              </w:rPr>
              <w:t>All resources reconcile; no host-level HA claim.</w:t>
            </w:r>
          </w:p>
        </w:tc>
      </w:tr>
      <w:tr>
        <w:trPr>
          <w:cantSplit/>
        </w:trPr>
        <w:tc>
          <w:tcPr>
            <w:tcW w:type="dxa" w:w="1080"/>
            <w:shd w:val="clear" w:fill="F8FAFC"/>
            <w:vAlign w:val="center"/>
          </w:tcPr>
          <w:p>
            <w:pPr>
              <w:keepLines/>
              <w:spacing w:after="0"/>
            </w:pPr>
            <w:r/>
            <w:r>
              <w:rPr>
                <w:rFonts w:ascii="Aptos" w:hAnsi="Aptos"/>
                <w:b w:val="0"/>
                <w:color w:val="1E293B"/>
                <w:sz w:val="13"/>
              </w:rPr>
              <w:t>SPK-02</w:t>
            </w:r>
          </w:p>
        </w:tc>
        <w:tc>
          <w:tcPr>
            <w:tcW w:type="dxa" w:w="2232"/>
            <w:shd w:val="clear" w:fill="F8FAFC"/>
            <w:vAlign w:val="center"/>
          </w:tcPr>
          <w:p>
            <w:pPr>
              <w:keepLines/>
              <w:spacing w:after="0"/>
            </w:pPr>
            <w:r/>
            <w:r>
              <w:rPr>
                <w:rFonts w:ascii="Aptos" w:hAnsi="Aptos"/>
                <w:b w:val="0"/>
                <w:color w:val="1E293B"/>
                <w:sz w:val="13"/>
              </w:rPr>
              <w:t>PVC file events and ownership</w:t>
            </w:r>
          </w:p>
        </w:tc>
        <w:tc>
          <w:tcPr>
            <w:tcW w:type="dxa" w:w="4536"/>
            <w:shd w:val="clear" w:fill="F8FAFC"/>
            <w:vAlign w:val="center"/>
          </w:tcPr>
          <w:p>
            <w:pPr>
              <w:keepLines/>
              <w:spacing w:after="0"/>
            </w:pPr>
            <w:r/>
            <w:r>
              <w:rPr>
                <w:rFonts w:ascii="Aptos" w:hAnsi="Aptos"/>
                <w:b w:val="0"/>
                <w:color w:val="1E293B"/>
                <w:sz w:val="13"/>
              </w:rPr>
              <w:t>Agent Job and Preview Pod mount one project PVC; file watches propagate.</w:t>
            </w:r>
          </w:p>
        </w:tc>
        <w:tc>
          <w:tcPr>
            <w:tcW w:type="dxa" w:w="2232"/>
            <w:shd w:val="clear" w:fill="F8FAFC"/>
            <w:vAlign w:val="center"/>
          </w:tcPr>
          <w:p>
            <w:pPr>
              <w:keepLines/>
              <w:spacing w:after="0"/>
            </w:pPr>
            <w:r/>
            <w:r>
              <w:rPr>
                <w:rFonts w:ascii="Aptos" w:hAnsi="Aptos"/>
                <w:b w:val="0"/>
                <w:color w:val="1E293B"/>
                <w:sz w:val="13"/>
              </w:rPr>
              <w:t>Vite/Python change is detected; UID/reclaim rules documented.</w:t>
            </w:r>
          </w:p>
        </w:tc>
      </w:tr>
      <w:tr>
        <w:trPr>
          <w:cantSplit/>
        </w:trPr>
        <w:tc>
          <w:tcPr>
            <w:tcW w:type="dxa" w:w="1080"/>
            <w:vAlign w:val="center"/>
          </w:tcPr>
          <w:p>
            <w:pPr>
              <w:keepLines/>
              <w:spacing w:after="0"/>
            </w:pPr>
            <w:r/>
            <w:r>
              <w:rPr>
                <w:rFonts w:ascii="Aptos" w:hAnsi="Aptos"/>
                <w:b w:val="0"/>
                <w:color w:val="1E293B"/>
                <w:sz w:val="13"/>
              </w:rPr>
              <w:t>SPK-03</w:t>
            </w:r>
          </w:p>
        </w:tc>
        <w:tc>
          <w:tcPr>
            <w:tcW w:type="dxa" w:w="2232"/>
            <w:vAlign w:val="center"/>
          </w:tcPr>
          <w:p>
            <w:pPr>
              <w:keepLines/>
              <w:spacing w:after="0"/>
            </w:pPr>
            <w:r/>
            <w:r>
              <w:rPr>
                <w:rFonts w:ascii="Aptos" w:hAnsi="Aptos"/>
                <w:b w:val="0"/>
                <w:color w:val="1E293B"/>
                <w:sz w:val="13"/>
              </w:rPr>
              <w:t>Authenticated wildcard routing</w:t>
            </w:r>
          </w:p>
        </w:tc>
        <w:tc>
          <w:tcPr>
            <w:tcW w:type="dxa" w:w="4536"/>
            <w:vAlign w:val="center"/>
          </w:tcPr>
          <w:p>
            <w:pPr>
              <w:keepLines/>
              <w:spacing w:after="0"/>
            </w:pPr>
            <w:r/>
            <w:r>
              <w:rPr>
                <w:rFonts w:ascii="Aptos" w:hAnsi="Aptos"/>
                <w:b w:val="0"/>
                <w:color w:val="1E293B"/>
                <w:sz w:val="13"/>
              </w:rPr>
              <w:t>Traefik to Preview Gateway to project targets for HTTP, SSE and WSS.</w:t>
            </w:r>
          </w:p>
        </w:tc>
        <w:tc>
          <w:tcPr>
            <w:tcW w:type="dxa" w:w="2232"/>
            <w:vAlign w:val="center"/>
          </w:tcPr>
          <w:p>
            <w:pPr>
              <w:keepLines/>
              <w:spacing w:after="0"/>
            </w:pPr>
            <w:r/>
            <w:r>
              <w:rPr>
                <w:rFonts w:ascii="Aptos" w:hAnsi="Aptos"/>
                <w:b w:val="0"/>
                <w:color w:val="1E293B"/>
                <w:sz w:val="13"/>
              </w:rPr>
              <w:t>Wrong owner/host/path denied; HMR reconnect passes.</w:t>
            </w:r>
          </w:p>
        </w:tc>
      </w:tr>
      <w:tr>
        <w:trPr>
          <w:cantSplit/>
        </w:trPr>
        <w:tc>
          <w:tcPr>
            <w:tcW w:type="dxa" w:w="1080"/>
            <w:shd w:val="clear" w:fill="F8FAFC"/>
            <w:vAlign w:val="center"/>
          </w:tcPr>
          <w:p>
            <w:pPr>
              <w:keepLines/>
              <w:spacing w:after="0"/>
            </w:pPr>
            <w:r/>
            <w:r>
              <w:rPr>
                <w:rFonts w:ascii="Aptos" w:hAnsi="Aptos"/>
                <w:b w:val="0"/>
                <w:color w:val="1E293B"/>
                <w:sz w:val="13"/>
              </w:rPr>
              <w:t>SPK-04</w:t>
            </w:r>
          </w:p>
        </w:tc>
        <w:tc>
          <w:tcPr>
            <w:tcW w:type="dxa" w:w="2232"/>
            <w:shd w:val="clear" w:fill="F8FAFC"/>
            <w:vAlign w:val="center"/>
          </w:tcPr>
          <w:p>
            <w:pPr>
              <w:keepLines/>
              <w:spacing w:after="0"/>
            </w:pPr>
            <w:r/>
            <w:r>
              <w:rPr>
                <w:rFonts w:ascii="Aptos" w:hAnsi="Aptos"/>
                <w:b w:val="0"/>
                <w:color w:val="1E293B"/>
                <w:sz w:val="13"/>
              </w:rPr>
              <w:t>Reload classification</w:t>
            </w:r>
          </w:p>
        </w:tc>
        <w:tc>
          <w:tcPr>
            <w:tcW w:type="dxa" w:w="4536"/>
            <w:shd w:val="clear" w:fill="F8FAFC"/>
            <w:vAlign w:val="center"/>
          </w:tcPr>
          <w:p>
            <w:pPr>
              <w:keepLines/>
              <w:spacing w:after="0"/>
            </w:pPr>
            <w:r/>
            <w:r>
              <w:rPr>
                <w:rFonts w:ascii="Aptos" w:hAnsi="Aptos"/>
                <w:b w:val="0"/>
                <w:color w:val="1E293B"/>
                <w:sz w:val="13"/>
              </w:rPr>
              <w:t>Exercise each row in the change matrix.</w:t>
            </w:r>
          </w:p>
        </w:tc>
        <w:tc>
          <w:tcPr>
            <w:tcW w:type="dxa" w:w="2232"/>
            <w:shd w:val="clear" w:fill="F8FAFC"/>
            <w:vAlign w:val="center"/>
          </w:tcPr>
          <w:p>
            <w:pPr>
              <w:keepLines/>
              <w:spacing w:after="0"/>
            </w:pPr>
            <w:r/>
            <w:r>
              <w:rPr>
                <w:rFonts w:ascii="Aptos" w:hAnsi="Aptos"/>
                <w:b w:val="0"/>
                <w:color w:val="1E293B"/>
                <w:sz w:val="13"/>
              </w:rPr>
              <w:t>No dependency/migration/runtime change is falsely reported as HMR.</w:t>
            </w:r>
          </w:p>
        </w:tc>
      </w:tr>
      <w:tr>
        <w:trPr>
          <w:cantSplit/>
        </w:trPr>
        <w:tc>
          <w:tcPr>
            <w:tcW w:type="dxa" w:w="1080"/>
            <w:vAlign w:val="center"/>
          </w:tcPr>
          <w:p>
            <w:pPr>
              <w:keepLines/>
              <w:spacing w:after="0"/>
            </w:pPr>
            <w:r/>
            <w:r>
              <w:rPr>
                <w:rFonts w:ascii="Aptos" w:hAnsi="Aptos"/>
                <w:b w:val="0"/>
                <w:color w:val="1E293B"/>
                <w:sz w:val="13"/>
              </w:rPr>
              <w:t>SPK-05</w:t>
            </w:r>
          </w:p>
        </w:tc>
        <w:tc>
          <w:tcPr>
            <w:tcW w:type="dxa" w:w="2232"/>
            <w:vAlign w:val="center"/>
          </w:tcPr>
          <w:p>
            <w:pPr>
              <w:keepLines/>
              <w:spacing w:after="0"/>
            </w:pPr>
            <w:r/>
            <w:r>
              <w:rPr>
                <w:rFonts w:ascii="Aptos" w:hAnsi="Aptos"/>
                <w:b w:val="0"/>
                <w:color w:val="1E293B"/>
                <w:sz w:val="13"/>
              </w:rPr>
              <w:t>Isolation and egress</w:t>
            </w:r>
          </w:p>
        </w:tc>
        <w:tc>
          <w:tcPr>
            <w:tcW w:type="dxa" w:w="4536"/>
            <w:vAlign w:val="center"/>
          </w:tcPr>
          <w:p>
            <w:pPr>
              <w:keepLines/>
              <w:spacing w:after="0"/>
            </w:pPr>
            <w:r/>
            <w:r>
              <w:rPr>
                <w:rFonts w:ascii="Aptos" w:hAnsi="Aptos"/>
                <w:b w:val="0"/>
                <w:color w:val="1E293B"/>
                <w:sz w:val="13"/>
              </w:rPr>
              <w:t>Apply Pod security, quota and default-deny-capable policy.</w:t>
            </w:r>
          </w:p>
        </w:tc>
        <w:tc>
          <w:tcPr>
            <w:tcW w:type="dxa" w:w="2232"/>
            <w:vAlign w:val="center"/>
          </w:tcPr>
          <w:p>
            <w:pPr>
              <w:keepLines/>
              <w:spacing w:after="0"/>
            </w:pPr>
            <w:r/>
            <w:r>
              <w:rPr>
                <w:rFonts w:ascii="Aptos" w:hAnsi="Aptos"/>
                <w:b w:val="0"/>
                <w:color w:val="1E293B"/>
                <w:sz w:val="13"/>
              </w:rPr>
              <w:t>Socket/hostPath/private network/cross-project negative tests pass.</w:t>
            </w:r>
          </w:p>
        </w:tc>
      </w:tr>
      <w:tr>
        <w:trPr>
          <w:cantSplit/>
        </w:trPr>
        <w:tc>
          <w:tcPr>
            <w:tcW w:type="dxa" w:w="1080"/>
            <w:shd w:val="clear" w:fill="F8FAFC"/>
            <w:vAlign w:val="center"/>
          </w:tcPr>
          <w:p>
            <w:pPr>
              <w:keepLines/>
              <w:spacing w:after="0"/>
            </w:pPr>
            <w:r/>
            <w:r>
              <w:rPr>
                <w:rFonts w:ascii="Aptos" w:hAnsi="Aptos"/>
                <w:b w:val="0"/>
                <w:color w:val="1E293B"/>
                <w:sz w:val="13"/>
              </w:rPr>
              <w:t>SPK-06</w:t>
            </w:r>
          </w:p>
        </w:tc>
        <w:tc>
          <w:tcPr>
            <w:tcW w:type="dxa" w:w="2232"/>
            <w:shd w:val="clear" w:fill="F8FAFC"/>
            <w:vAlign w:val="center"/>
          </w:tcPr>
          <w:p>
            <w:pPr>
              <w:keepLines/>
              <w:spacing w:after="0"/>
            </w:pPr>
            <w:r/>
            <w:r>
              <w:rPr>
                <w:rFonts w:ascii="Aptos" w:hAnsi="Aptos"/>
                <w:b w:val="0"/>
                <w:color w:val="1E293B"/>
                <w:sz w:val="13"/>
              </w:rPr>
              <w:t>Admission and failure recovery</w:t>
            </w:r>
          </w:p>
        </w:tc>
        <w:tc>
          <w:tcPr>
            <w:tcW w:type="dxa" w:w="4536"/>
            <w:shd w:val="clear" w:fill="F8FAFC"/>
            <w:vAlign w:val="center"/>
          </w:tcPr>
          <w:p>
            <w:pPr>
              <w:keepLines/>
              <w:spacing w:after="0"/>
            </w:pPr>
            <w:r/>
            <w:r>
              <w:rPr>
                <w:rFonts w:ascii="Aptos" w:hAnsi="Aptos"/>
                <w:b w:val="0"/>
                <w:color w:val="1E293B"/>
                <w:sz w:val="13"/>
              </w:rPr>
              <w:t>Launch-limit load, Pod kill, Job fail, PVC error and node-stop exercises.</w:t>
            </w:r>
          </w:p>
        </w:tc>
        <w:tc>
          <w:tcPr>
            <w:tcW w:type="dxa" w:w="2232"/>
            <w:shd w:val="clear" w:fill="F8FAFC"/>
            <w:vAlign w:val="center"/>
          </w:tcPr>
          <w:p>
            <w:pPr>
              <w:keepLines/>
              <w:spacing w:after="0"/>
            </w:pPr>
            <w:r/>
            <w:r>
              <w:rPr>
                <w:rFonts w:ascii="Aptos" w:hAnsi="Aptos"/>
                <w:b w:val="0"/>
                <w:color w:val="1E293B"/>
                <w:sz w:val="13"/>
              </w:rPr>
              <w:t>Queue remains bounded; durable evidence/recovery paths verified.</w:t>
            </w:r>
          </w:p>
        </w:tc>
      </w:tr>
      <w:tr>
        <w:trPr>
          <w:cantSplit/>
        </w:trPr>
        <w:tc>
          <w:tcPr>
            <w:tcW w:type="dxa" w:w="1080"/>
            <w:vAlign w:val="center"/>
          </w:tcPr>
          <w:p>
            <w:pPr>
              <w:keepLines/>
              <w:spacing w:after="0"/>
            </w:pPr>
            <w:r/>
            <w:r>
              <w:rPr>
                <w:rFonts w:ascii="Aptos" w:hAnsi="Aptos"/>
                <w:b w:val="0"/>
                <w:color w:val="1E293B"/>
                <w:sz w:val="13"/>
              </w:rPr>
              <w:t>SPK-07</w:t>
            </w:r>
          </w:p>
        </w:tc>
        <w:tc>
          <w:tcPr>
            <w:tcW w:type="dxa" w:w="2232"/>
            <w:vAlign w:val="center"/>
          </w:tcPr>
          <w:p>
            <w:pPr>
              <w:keepLines/>
              <w:spacing w:after="0"/>
            </w:pPr>
            <w:r/>
            <w:r>
              <w:rPr>
                <w:rFonts w:ascii="Aptos" w:hAnsi="Aptos"/>
                <w:b w:val="0"/>
                <w:color w:val="1E293B"/>
                <w:sz w:val="13"/>
              </w:rPr>
              <w:t>Cline session recovery</w:t>
            </w:r>
          </w:p>
        </w:tc>
        <w:tc>
          <w:tcPr>
            <w:tcW w:type="dxa" w:w="4536"/>
            <w:vAlign w:val="center"/>
          </w:tcPr>
          <w:p>
            <w:pPr>
              <w:keepLines/>
              <w:spacing w:after="0"/>
            </w:pPr>
            <w:r/>
            <w:r>
              <w:rPr>
                <w:rFonts w:ascii="Aptos" w:hAnsi="Aptos"/>
                <w:b w:val="0"/>
                <w:color w:val="1E293B"/>
                <w:sz w:val="13"/>
              </w:rPr>
              <w:t>Refresh browser during run; suppress heartbeat; issue automatic/manual recovery; race duplicate clicks.</w:t>
            </w:r>
          </w:p>
        </w:tc>
        <w:tc>
          <w:tcPr>
            <w:tcW w:type="dxa" w:w="2232"/>
            <w:vAlign w:val="center"/>
          </w:tcPr>
          <w:p>
            <w:pPr>
              <w:keepLines/>
              <w:spacing w:after="0"/>
            </w:pPr>
            <w:r/>
            <w:r>
              <w:rPr>
                <w:rFonts w:ascii="Aptos" w:hAnsi="Aptos"/>
                <w:b w:val="0"/>
                <w:color w:val="1E293B"/>
                <w:sz w:val="13"/>
              </w:rPr>
              <w:t>Reconnect creates no duplicate; old Pod UID/mount can no longer write before an in-place linked retry; lease fencing alone fails the gate.</w:t>
            </w:r>
          </w:p>
        </w:tc>
      </w:tr>
      <w:tr>
        <w:trPr>
          <w:cantSplit/>
        </w:trPr>
        <w:tc>
          <w:tcPr>
            <w:tcW w:type="dxa" w:w="1080"/>
            <w:shd w:val="clear" w:fill="F8FAFC"/>
            <w:vAlign w:val="center"/>
          </w:tcPr>
          <w:p>
            <w:pPr>
              <w:keepLines/>
              <w:spacing w:after="0"/>
            </w:pPr>
            <w:r/>
            <w:r>
              <w:rPr>
                <w:rFonts w:ascii="Aptos" w:hAnsi="Aptos"/>
                <w:b w:val="0"/>
                <w:color w:val="1E293B"/>
                <w:sz w:val="13"/>
              </w:rPr>
              <w:t>SPK-08</w:t>
            </w:r>
          </w:p>
        </w:tc>
        <w:tc>
          <w:tcPr>
            <w:tcW w:type="dxa" w:w="2232"/>
            <w:shd w:val="clear" w:fill="F8FAFC"/>
            <w:vAlign w:val="center"/>
          </w:tcPr>
          <w:p>
            <w:pPr>
              <w:keepLines/>
              <w:spacing w:after="0"/>
            </w:pPr>
            <w:r/>
            <w:r>
              <w:rPr>
                <w:rFonts w:ascii="Aptos" w:hAnsi="Aptos"/>
                <w:b w:val="0"/>
                <w:color w:val="1E293B"/>
                <w:sz w:val="13"/>
              </w:rPr>
              <w:t>Whole-app versioning</w:t>
            </w:r>
          </w:p>
        </w:tc>
        <w:tc>
          <w:tcPr>
            <w:tcW w:type="dxa" w:w="4536"/>
            <w:shd w:val="clear" w:fill="F8FAFC"/>
            <w:vAlign w:val="center"/>
          </w:tcPr>
          <w:p>
            <w:pPr>
              <w:keepLines/>
              <w:spacing w:after="0"/>
            </w:pPr>
            <w:r/>
            <w:r>
              <w:rPr>
                <w:rFonts w:ascii="Aptos" w:hAnsi="Aptos"/>
                <w:b w:val="0"/>
                <w:color w:val="1E293B"/>
                <w:sz w:val="13"/>
              </w:rPr>
              <w:t>Initialize Version 1; dirty/no-change autosave; concurrent Save; crash each capture stage; mutate SQLite in WAL mode; restore old code+DB.</w:t>
            </w:r>
          </w:p>
        </w:tc>
        <w:tc>
          <w:tcPr>
            <w:tcW w:type="dxa" w:w="2232"/>
            <w:shd w:val="clear" w:fill="F8FAFC"/>
            <w:vAlign w:val="center"/>
          </w:tcPr>
          <w:p>
            <w:pPr>
              <w:keepLines/>
              <w:spacing w:after="0"/>
            </w:pPr>
            <w:r/>
            <w:r>
              <w:rPr>
                <w:rFonts w:ascii="Aptos" w:hAnsi="Aptos"/>
                <w:b w:val="0"/>
                <w:color w:val="1E293B"/>
                <w:sz w:val="13"/>
              </w:rPr>
              <w:t>Numbering/idempotency is exact; no live-file copy; partial snapshot never becomes current; restore creates new history and passes health.</w:t>
            </w:r>
          </w:p>
        </w:tc>
      </w:tr>
    </w:tbl>
    <w:p>
      <w:pPr>
        <w:spacing w:after="0"/>
      </w:pPr>
    </w:p>
    <w:p>
      <w:pPr>
        <w:pStyle w:val="Heading2"/>
        <w:spacing w:after="80"/>
      </w:pPr>
      <w:r>
        <w:t>Minimum live-preview test set</w:t>
      </w:r>
    </w:p>
    <w:p>
      <w:pPr>
        <w:pStyle w:val="ListBullet"/>
        <w:spacing w:after="36"/>
      </w:pPr>
      <w:r>
        <w:t>React component and CSS edit updates through Vite HMR over authenticated WSS.</w:t>
      </w:r>
    </w:p>
    <w:p>
      <w:pPr>
        <w:pStyle w:val="ListBullet"/>
        <w:spacing w:after="36"/>
      </w:pPr>
      <w:r>
        <w:t>Python endpoint edit triggers Uvicorn reload and browser/API reconnect without cross-owner leakage.</w:t>
      </w:r>
    </w:p>
    <w:p>
      <w:pPr>
        <w:pStyle w:val="ListBullet"/>
        <w:spacing w:after="36"/>
      </w:pPr>
      <w:r>
        <w:t>Frontend and Python dependency changes select restart/rebuild rather than HMR.</w:t>
      </w:r>
    </w:p>
    <w:p>
      <w:pPr>
        <w:pStyle w:val="ListBullet"/>
        <w:spacing w:after="36"/>
      </w:pPr>
      <w:r>
        <w:t>Environment and port/runtime-contract changes select the correct bounded action.</w:t>
      </w:r>
    </w:p>
    <w:p>
      <w:pPr>
        <w:pStyle w:val="ListBullet"/>
        <w:spacing w:after="36"/>
      </w:pPr>
      <w:r>
        <w:t>Additive migration checkpoints and applies; destructive migration pauses for explicit approval.</w:t>
      </w:r>
    </w:p>
    <w:p>
      <w:pPr>
        <w:pStyle w:val="ListBullet"/>
        <w:spacing w:after="36"/>
      </w:pPr>
      <w:r>
        <w:t>Agent Job failure, Preview Pod kill and HMR disconnect preserve durable state and produce safe evidence.</w:t>
      </w:r>
    </w:p>
    <w:p>
      <w:pPr>
        <w:pStyle w:val="ListBullet"/>
        <w:spacing w:after="36"/>
      </w:pPr>
      <w:r>
        <w:t>Refreshing the web page during a running Cline session reconnects to the same AGENT_RUN and creates no duplicate Job or lease.</w:t>
      </w:r>
    </w:p>
    <w:p>
      <w:pPr>
        <w:pStyle w:val="ListBullet"/>
        <w:spacing w:after="36"/>
      </w:pPr>
      <w:r>
        <w:t>A suppressed heartbeat exposes Recover agent session; duplicate recovery commands remain idempotent and one linked retry starts only after old-Job/Pod write revocation is proven; metadata lease fencing alone does not qualify.</w:t>
      </w:r>
    </w:p>
    <w:p>
      <w:pPr>
        <w:pStyle w:val="ListBullet"/>
        <w:spacing w:after="36"/>
      </w:pPr>
      <w:r>
        <w:t>Provisioning creates the default Organization/OU/Department membership; two users in the same Department still fail all cross-owner project/preview/API tests.</w:t>
      </w:r>
    </w:p>
    <w:p>
      <w:pPr>
        <w:pStyle w:val="ListBullet"/>
        <w:spacing w:after="36"/>
      </w:pPr>
      <w:r>
        <w:t>Project initialization creates main, Version 1 and workspace/&lt;project-id&gt;; dirty/no-change interval autosave and duplicate Save requests are deterministic.</w:t>
      </w:r>
    </w:p>
    <w:p>
      <w:pPr>
        <w:pStyle w:val="ListBullet"/>
        <w:spacing w:after="36"/>
      </w:pPr>
      <w:r>
        <w:t>SQLite WAL writes during capture produce a valid online backup; injected failures never expose a partial snapshot or advance current_snapshot_id.</w:t>
      </w:r>
    </w:p>
    <w:p>
      <w:pPr>
        <w:pStyle w:val="ListBullet"/>
        <w:spacing w:after="36"/>
      </w:pPr>
      <w:r>
        <w:t>Restoring Version N stages a generation, creates exactly one linked RESTORE_RESULT, then uses a journaled generation-pointer compare-and-swap; crash injection at every step either preserves the old generation or exposes the complete new one.</w:t>
      </w:r>
    </w:p>
    <w:p>
      <w:r>
        <w:br w:type="page"/>
      </w:r>
    </w:p>
    <w:p>
      <w:pPr>
        <w:pStyle w:val="Heading1"/>
        <w:spacing w:after="80"/>
      </w:pPr>
      <w:r>
        <w:t>16. Stage 2 extension boundary</w:t>
      </w:r>
    </w:p>
    <w:p>
      <w:pPr>
        <w:spacing w:after="80"/>
      </w:pPr>
      <w:r>
        <w:t>Stage 2 may introduce the following separate immutable release path:</w:t>
      </w:r>
    </w:p>
    <w:tbl>
      <w:tblPr>
        <w:tblW w:type="auto" w:w="0"/>
        <w:tblLook w:firstColumn="1" w:firstRow="1" w:lastColumn="0" w:lastRow="0" w:noHBand="0" w:noVBand="1" w:val="04A0"/>
      </w:tblPr>
      <w:tblGrid>
        <w:gridCol w:w="10282"/>
      </w:tblGrid>
      <w:tr>
        <w:tc>
          <w:tcPr>
            <w:tcW w:type="dxa" w:w="10282"/>
            <w:shd w:val="clear" w:fill="DBEAFE"/>
          </w:tcPr>
          <w:p>
            <w:pPr>
              <w:spacing w:after="0"/>
            </w:pPr>
            <w:r>
              <w:rPr>
                <w:b/>
                <w:color w:val="2563EB"/>
                <w:sz w:val="19"/>
              </w:rPr>
              <w:t>Accepted Git SHA → controlled BuildKit build → OCI image → private registry → published K3s Deployment → stable application route → health gate → promotion / rollback</w:t>
            </w:r>
          </w:p>
        </w:tc>
      </w:tr>
    </w:tbl>
    <w:p>
      <w:pPr>
        <w:spacing w:after="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040"/>
            <w:shd w:val="clear" w:fill="DBEAFE"/>
            <w:vAlign w:val="center"/>
          </w:tcPr>
          <w:p>
            <w:pPr>
              <w:keepLines/>
              <w:spacing w:after="0"/>
            </w:pPr>
            <w:r/>
            <w:r>
              <w:rPr>
                <w:rFonts w:ascii="Aptos" w:hAnsi="Aptos"/>
                <w:b/>
                <w:color w:val="1E3A8A"/>
                <w:sz w:val="15"/>
              </w:rPr>
              <w:t>Stage 1 mutable preview</w:t>
            </w:r>
          </w:p>
        </w:tc>
        <w:tc>
          <w:tcPr>
            <w:tcW w:type="dxa" w:w="5040"/>
            <w:shd w:val="clear" w:fill="DBEAFE"/>
            <w:vAlign w:val="center"/>
          </w:tcPr>
          <w:p>
            <w:pPr>
              <w:keepLines/>
              <w:spacing w:after="0"/>
            </w:pPr>
            <w:r/>
            <w:r>
              <w:rPr>
                <w:rFonts w:ascii="Aptos" w:hAnsi="Aptos"/>
                <w:b/>
                <w:color w:val="1E3A8A"/>
                <w:sz w:val="15"/>
              </w:rPr>
              <w:t>Stage 2 published release</w:t>
            </w:r>
          </w:p>
        </w:tc>
      </w:tr>
      <w:tr>
        <w:trPr>
          <w:cantSplit/>
        </w:trPr>
        <w:tc>
          <w:tcPr>
            <w:tcW w:type="dxa" w:w="5040"/>
            <w:vAlign w:val="center"/>
          </w:tcPr>
          <w:p>
            <w:pPr>
              <w:keepLines/>
              <w:spacing w:after="0"/>
            </w:pPr>
            <w:r/>
            <w:r>
              <w:rPr>
                <w:rFonts w:ascii="Aptos" w:hAnsi="Aptos"/>
                <w:b w:val="0"/>
                <w:color w:val="1E293B"/>
                <w:sz w:val="15"/>
              </w:rPr>
              <w:t>Vite development server and HMR</w:t>
            </w:r>
          </w:p>
        </w:tc>
        <w:tc>
          <w:tcPr>
            <w:tcW w:type="dxa" w:w="5040"/>
            <w:vAlign w:val="center"/>
          </w:tcPr>
          <w:p>
            <w:pPr>
              <w:keepLines/>
              <w:spacing w:after="0"/>
            </w:pPr>
            <w:r/>
            <w:r>
              <w:rPr>
                <w:rFonts w:ascii="Aptos" w:hAnsi="Aptos"/>
                <w:b w:val="0"/>
                <w:color w:val="1E293B"/>
                <w:sz w:val="15"/>
              </w:rPr>
              <w:t>Built static assets served by production web server</w:t>
            </w:r>
          </w:p>
        </w:tc>
      </w:tr>
      <w:tr>
        <w:trPr>
          <w:cantSplit/>
        </w:trPr>
        <w:tc>
          <w:tcPr>
            <w:tcW w:type="dxa" w:w="5040"/>
            <w:shd w:val="clear" w:fill="F8FAFC"/>
            <w:vAlign w:val="center"/>
          </w:tcPr>
          <w:p>
            <w:pPr>
              <w:keepLines/>
              <w:spacing w:after="0"/>
            </w:pPr>
            <w:r/>
            <w:r>
              <w:rPr>
                <w:rFonts w:ascii="Aptos" w:hAnsi="Aptos"/>
                <w:b w:val="0"/>
                <w:color w:val="1E293B"/>
                <w:sz w:val="15"/>
              </w:rPr>
              <w:t>Uvicorn --reload</w:t>
            </w:r>
          </w:p>
        </w:tc>
        <w:tc>
          <w:tcPr>
            <w:tcW w:type="dxa" w:w="5040"/>
            <w:shd w:val="clear" w:fill="F8FAFC"/>
            <w:vAlign w:val="center"/>
          </w:tcPr>
          <w:p>
            <w:pPr>
              <w:keepLines/>
              <w:spacing w:after="0"/>
            </w:pPr>
            <w:r/>
            <w:r>
              <w:rPr>
                <w:rFonts w:ascii="Aptos" w:hAnsi="Aptos"/>
                <w:b w:val="0"/>
                <w:color w:val="1E293B"/>
                <w:sz w:val="15"/>
              </w:rPr>
              <w:t>Production process without reload watcher</w:t>
            </w:r>
          </w:p>
        </w:tc>
      </w:tr>
      <w:tr>
        <w:trPr>
          <w:cantSplit/>
        </w:trPr>
        <w:tc>
          <w:tcPr>
            <w:tcW w:type="dxa" w:w="5040"/>
            <w:vAlign w:val="center"/>
          </w:tcPr>
          <w:p>
            <w:pPr>
              <w:keepLines/>
              <w:spacing w:after="0"/>
            </w:pPr>
            <w:r/>
            <w:r>
              <w:rPr>
                <w:rFonts w:ascii="Aptos" w:hAnsi="Aptos"/>
                <w:b w:val="0"/>
                <w:color w:val="1E293B"/>
                <w:sz w:val="15"/>
              </w:rPr>
              <w:t>Workspace PVC is mutable</w:t>
            </w:r>
          </w:p>
        </w:tc>
        <w:tc>
          <w:tcPr>
            <w:tcW w:type="dxa" w:w="5040"/>
            <w:vAlign w:val="center"/>
          </w:tcPr>
          <w:p>
            <w:pPr>
              <w:keepLines/>
              <w:spacing w:after="0"/>
            </w:pPr>
            <w:r/>
            <w:r>
              <w:rPr>
                <w:rFonts w:ascii="Aptos" w:hAnsi="Aptos"/>
                <w:b w:val="0"/>
                <w:color w:val="1E293B"/>
                <w:sz w:val="15"/>
              </w:rPr>
              <w:t>Image/artifact is immutable and content-addressed</w:t>
            </w:r>
          </w:p>
        </w:tc>
      </w:tr>
      <w:tr>
        <w:trPr>
          <w:cantSplit/>
        </w:trPr>
        <w:tc>
          <w:tcPr>
            <w:tcW w:type="dxa" w:w="5040"/>
            <w:shd w:val="clear" w:fill="F8FAFC"/>
            <w:vAlign w:val="center"/>
          </w:tcPr>
          <w:p>
            <w:pPr>
              <w:keepLines/>
              <w:spacing w:after="0"/>
            </w:pPr>
            <w:r/>
            <w:r>
              <w:rPr>
                <w:rFonts w:ascii="Aptos" w:hAnsi="Aptos"/>
                <w:b w:val="0"/>
                <w:color w:val="1E293B"/>
                <w:sz w:val="15"/>
              </w:rPr>
              <w:t>Zero or one preview replica</w:t>
            </w:r>
          </w:p>
        </w:tc>
        <w:tc>
          <w:tcPr>
            <w:tcW w:type="dxa" w:w="5040"/>
            <w:shd w:val="clear" w:fill="F8FAFC"/>
            <w:vAlign w:val="center"/>
          </w:tcPr>
          <w:p>
            <w:pPr>
              <w:keepLines/>
              <w:spacing w:after="0"/>
            </w:pPr>
            <w:r/>
            <w:r>
              <w:rPr>
                <w:rFonts w:ascii="Aptos" w:hAnsi="Aptos"/>
                <w:b w:val="0"/>
                <w:color w:val="1E293B"/>
                <w:sz w:val="15"/>
              </w:rPr>
              <w:t>Replica/HA policy defined by production workload</w:t>
            </w:r>
          </w:p>
        </w:tc>
      </w:tr>
      <w:tr>
        <w:trPr>
          <w:cantSplit/>
        </w:trPr>
        <w:tc>
          <w:tcPr>
            <w:tcW w:type="dxa" w:w="5040"/>
            <w:vAlign w:val="center"/>
          </w:tcPr>
          <w:p>
            <w:pPr>
              <w:keepLines/>
              <w:spacing w:after="0"/>
            </w:pPr>
            <w:r/>
            <w:r>
              <w:rPr>
                <w:rFonts w:ascii="Aptos" w:hAnsi="Aptos"/>
                <w:b w:val="0"/>
                <w:color w:val="1E293B"/>
                <w:sz w:val="15"/>
              </w:rPr>
              <w:t>Owner-only temporary route</w:t>
            </w:r>
          </w:p>
        </w:tc>
        <w:tc>
          <w:tcPr>
            <w:tcW w:type="dxa" w:w="5040"/>
            <w:vAlign w:val="center"/>
          </w:tcPr>
          <w:p>
            <w:pPr>
              <w:keepLines/>
              <w:spacing w:after="0"/>
            </w:pPr>
            <w:r/>
            <w:r>
              <w:rPr>
                <w:rFonts w:ascii="Aptos" w:hAnsi="Aptos"/>
                <w:b w:val="0"/>
                <w:color w:val="1E293B"/>
                <w:sz w:val="15"/>
              </w:rPr>
              <w:t>Stable approved application route</w:t>
            </w:r>
          </w:p>
        </w:tc>
      </w:tr>
      <w:tr>
        <w:trPr>
          <w:cantSplit/>
        </w:trPr>
        <w:tc>
          <w:tcPr>
            <w:tcW w:type="dxa" w:w="5040"/>
            <w:shd w:val="clear" w:fill="F8FAFC"/>
            <w:vAlign w:val="center"/>
          </w:tcPr>
          <w:p>
            <w:pPr>
              <w:keepLines/>
              <w:spacing w:after="0"/>
            </w:pPr>
            <w:r/>
            <w:r>
              <w:rPr>
                <w:rFonts w:ascii="Aptos" w:hAnsi="Aptos"/>
                <w:b w:val="0"/>
                <w:color w:val="1E293B"/>
                <w:sz w:val="15"/>
              </w:rPr>
              <w:t>Checkpoint/revert within project</w:t>
            </w:r>
          </w:p>
        </w:tc>
        <w:tc>
          <w:tcPr>
            <w:tcW w:type="dxa" w:w="5040"/>
            <w:shd w:val="clear" w:fill="F8FAFC"/>
            <w:vAlign w:val="center"/>
          </w:tcPr>
          <w:p>
            <w:pPr>
              <w:keepLines/>
              <w:spacing w:after="0"/>
            </w:pPr>
            <w:r/>
            <w:r>
              <w:rPr>
                <w:rFonts w:ascii="Aptos" w:hAnsi="Aptos"/>
                <w:b w:val="0"/>
                <w:color w:val="1E293B"/>
                <w:sz w:val="15"/>
              </w:rPr>
              <w:t>Promotion and rollback of published releases</w:t>
            </w:r>
          </w:p>
        </w:tc>
      </w:tr>
    </w:tbl>
    <w:p>
      <w:pPr>
        <w:spacing w:after="0"/>
      </w:pPr>
    </w:p>
    <w:p>
      <w:pPr>
        <w:spacing w:after="100"/>
      </w:pPr>
      <w:r>
        <w:t>Stage 1 must not implement hidden partial release behavior under the label “preview rebuild”.</w:t>
      </w:r>
    </w:p>
    <w:p>
      <w:r>
        <w:br w:type="page"/>
      </w:r>
    </w:p>
    <w:p>
      <w:pPr>
        <w:pStyle w:val="Heading1"/>
        <w:spacing w:after="80"/>
      </w:pPr>
      <w:r>
        <w:t>17. Open technical decisions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296"/>
            <w:shd w:val="clear" w:fill="DBEAFE"/>
            <w:vAlign w:val="center"/>
          </w:tcPr>
          <w:p>
            <w:pPr>
              <w:keepLines/>
              <w:spacing w:after="0"/>
            </w:pPr>
            <w:r/>
            <w:r>
              <w:rPr>
                <w:rFonts w:ascii="Aptos" w:hAnsi="Aptos"/>
                <w:b/>
                <w:color w:val="1E3A8A"/>
                <w:sz w:val="14"/>
              </w:rPr>
              <w:t>ID</w:t>
            </w:r>
          </w:p>
        </w:tc>
        <w:tc>
          <w:tcPr>
            <w:tcW w:type="dxa" w:w="4968"/>
            <w:shd w:val="clear" w:fill="DBEAFE"/>
            <w:vAlign w:val="center"/>
          </w:tcPr>
          <w:p>
            <w:pPr>
              <w:keepLines/>
              <w:spacing w:after="0"/>
            </w:pPr>
            <w:r/>
            <w:r>
              <w:rPr>
                <w:rFonts w:ascii="Aptos" w:hAnsi="Aptos"/>
                <w:b/>
                <w:color w:val="1E3A8A"/>
                <w:sz w:val="14"/>
              </w:rPr>
              <w:t>Decision required</w:t>
            </w:r>
          </w:p>
        </w:tc>
        <w:tc>
          <w:tcPr>
            <w:tcW w:type="dxa" w:w="3816"/>
            <w:shd w:val="clear" w:fill="DBEAFE"/>
            <w:vAlign w:val="center"/>
          </w:tcPr>
          <w:p>
            <w:pPr>
              <w:keepLines/>
              <w:spacing w:after="0"/>
            </w:pPr>
            <w:r/>
            <w:r>
              <w:rPr>
                <w:rFonts w:ascii="Aptos" w:hAnsi="Aptos"/>
                <w:b/>
                <w:color w:val="1E3A8A"/>
                <w:sz w:val="14"/>
              </w:rPr>
              <w:t>Evidence / owner</w:t>
            </w:r>
          </w:p>
        </w:tc>
      </w:tr>
      <w:tr>
        <w:trPr>
          <w:cantSplit/>
        </w:trPr>
        <w:tc>
          <w:tcPr>
            <w:tcW w:type="dxa" w:w="1296"/>
            <w:vAlign w:val="center"/>
          </w:tcPr>
          <w:p>
            <w:pPr>
              <w:keepLines/>
              <w:spacing w:after="0"/>
            </w:pPr>
            <w:r/>
            <w:r>
              <w:rPr>
                <w:rFonts w:ascii="Aptos" w:hAnsi="Aptos"/>
                <w:b w:val="0"/>
                <w:color w:val="1E293B"/>
                <w:sz w:val="14"/>
              </w:rPr>
              <w:t>TD-OPEN-04</w:t>
            </w:r>
          </w:p>
        </w:tc>
        <w:tc>
          <w:tcPr>
            <w:tcW w:type="dxa" w:w="4968"/>
            <w:vAlign w:val="center"/>
          </w:tcPr>
          <w:p>
            <w:pPr>
              <w:keepLines/>
              <w:spacing w:after="0"/>
            </w:pPr>
            <w:r/>
            <w:r>
              <w:rPr>
                <w:rFonts w:ascii="Aptos" w:hAnsi="Aptos"/>
                <w:b w:val="0"/>
                <w:color w:val="1E293B"/>
                <w:sz w:val="14"/>
              </w:rPr>
              <w:t>NetworkPolicy provider and default-deny enforcement in selected K3s profile.</w:t>
            </w:r>
          </w:p>
        </w:tc>
        <w:tc>
          <w:tcPr>
            <w:tcW w:type="dxa" w:w="3816"/>
            <w:vAlign w:val="center"/>
          </w:tcPr>
          <w:p>
            <w:pPr>
              <w:keepLines/>
              <w:spacing w:after="0"/>
            </w:pPr>
            <w:r/>
            <w:r>
              <w:rPr>
                <w:rFonts w:ascii="Aptos" w:hAnsi="Aptos"/>
                <w:b w:val="0"/>
                <w:color w:val="1E293B"/>
                <w:sz w:val="14"/>
              </w:rPr>
              <w:t>Negative network tests; Security + Infrastructure.</w:t>
            </w:r>
          </w:p>
        </w:tc>
      </w:tr>
      <w:tr>
        <w:trPr>
          <w:cantSplit/>
        </w:trPr>
        <w:tc>
          <w:tcPr>
            <w:tcW w:type="dxa" w:w="1296"/>
            <w:shd w:val="clear" w:fill="F8FAFC"/>
            <w:vAlign w:val="center"/>
          </w:tcPr>
          <w:p>
            <w:pPr>
              <w:keepLines/>
              <w:spacing w:after="0"/>
            </w:pPr>
            <w:r/>
            <w:r>
              <w:rPr>
                <w:rFonts w:ascii="Aptos" w:hAnsi="Aptos"/>
                <w:b w:val="0"/>
                <w:color w:val="1E293B"/>
                <w:sz w:val="14"/>
              </w:rPr>
              <w:t>TD-OPEN-05</w:t>
            </w:r>
          </w:p>
        </w:tc>
        <w:tc>
          <w:tcPr>
            <w:tcW w:type="dxa" w:w="4968"/>
            <w:shd w:val="clear" w:fill="F8FAFC"/>
            <w:vAlign w:val="center"/>
          </w:tcPr>
          <w:p>
            <w:pPr>
              <w:keepLines/>
              <w:spacing w:after="0"/>
            </w:pPr>
            <w:r/>
            <w:r>
              <w:rPr>
                <w:rFonts w:ascii="Aptos" w:hAnsi="Aptos"/>
                <w:b w:val="0"/>
                <w:color w:val="1E293B"/>
                <w:sz w:val="14"/>
              </w:rPr>
              <w:t>Implement and prove the fixed PostgreSQL PREVIEW_AUTH_GRANT one-time short-lived JWT → host-only preview-cookie contract, including asymmetric kid rotation, cross-replica jti CAS, expiry, exact audience, session revoke, WebSocket handshake and upstream stripping.</w:t>
            </w:r>
          </w:p>
        </w:tc>
        <w:tc>
          <w:tcPr>
            <w:tcW w:type="dxa" w:w="3816"/>
            <w:shd w:val="clear" w:fill="F8FAFC"/>
            <w:vAlign w:val="center"/>
          </w:tcPr>
          <w:p>
            <w:pPr>
              <w:keepLines/>
              <w:spacing w:after="0"/>
            </w:pPr>
            <w:r/>
            <w:r>
              <w:rPr>
                <w:rFonts w:ascii="Aptos" w:hAnsi="Aptos"/>
                <w:b w:val="0"/>
                <w:color w:val="1E293B"/>
                <w:sz w:val="14"/>
              </w:rPr>
              <w:t>Route/auth/WebSocket/replay/rotation negative tests; Platform + Security. Data mechanism is fixed; this is implementation proof.</w:t>
            </w:r>
          </w:p>
        </w:tc>
      </w:tr>
      <w:tr>
        <w:trPr>
          <w:cantSplit/>
        </w:trPr>
        <w:tc>
          <w:tcPr>
            <w:tcW w:type="dxa" w:w="1296"/>
            <w:vAlign w:val="center"/>
          </w:tcPr>
          <w:p>
            <w:pPr>
              <w:keepLines/>
              <w:spacing w:after="0"/>
            </w:pPr>
            <w:r/>
            <w:r>
              <w:rPr>
                <w:rFonts w:ascii="Aptos" w:hAnsi="Aptos"/>
                <w:b w:val="0"/>
                <w:color w:val="1E293B"/>
                <w:sz w:val="14"/>
              </w:rPr>
              <w:t>TD-OPEN-06</w:t>
            </w:r>
          </w:p>
        </w:tc>
        <w:tc>
          <w:tcPr>
            <w:tcW w:type="dxa" w:w="4968"/>
            <w:vAlign w:val="center"/>
          </w:tcPr>
          <w:p>
            <w:pPr>
              <w:keepLines/>
              <w:spacing w:after="0"/>
            </w:pPr>
            <w:r/>
            <w:r>
              <w:rPr>
                <w:rFonts w:ascii="Aptos" w:hAnsi="Aptos"/>
                <w:b w:val="0"/>
                <w:color w:val="1E293B"/>
                <w:sz w:val="14"/>
              </w:rPr>
              <w:t>Select queue worker library without changing the fixed CAPACITY_POOL row-lock, slot-sum, bounded-depth/timeout and OWNER_ROUND_ROBIN/FIFO contract.</w:t>
            </w:r>
          </w:p>
        </w:tc>
        <w:tc>
          <w:tcPr>
            <w:tcW w:type="dxa" w:w="3816"/>
            <w:vAlign w:val="center"/>
          </w:tcPr>
          <w:p>
            <w:pPr>
              <w:keepLines/>
              <w:spacing w:after="0"/>
            </w:pPr>
            <w:r/>
            <w:r>
              <w:rPr>
                <w:rFonts w:ascii="Aptos" w:hAnsi="Aptos"/>
                <w:b w:val="0"/>
                <w:color w:val="1E293B"/>
                <w:sz w:val="14"/>
              </w:rPr>
              <w:t>Crash/retry/fairness/idempotency spike; Platform.</w:t>
            </w:r>
          </w:p>
        </w:tc>
      </w:tr>
      <w:tr>
        <w:trPr>
          <w:cantSplit/>
        </w:trPr>
        <w:tc>
          <w:tcPr>
            <w:tcW w:type="dxa" w:w="1296"/>
            <w:shd w:val="clear" w:fill="F8FAFC"/>
            <w:vAlign w:val="center"/>
          </w:tcPr>
          <w:p>
            <w:pPr>
              <w:keepLines/>
              <w:spacing w:after="0"/>
            </w:pPr>
            <w:r/>
            <w:r>
              <w:rPr>
                <w:rFonts w:ascii="Aptos" w:hAnsi="Aptos"/>
                <w:b w:val="0"/>
                <w:color w:val="1E293B"/>
                <w:sz w:val="14"/>
              </w:rPr>
              <w:t>TD-OPEN-09</w:t>
            </w:r>
          </w:p>
        </w:tc>
        <w:tc>
          <w:tcPr>
            <w:tcW w:type="dxa" w:w="4968"/>
            <w:shd w:val="clear" w:fill="F8FAFC"/>
            <w:vAlign w:val="center"/>
          </w:tcPr>
          <w:p>
            <w:pPr>
              <w:keepLines/>
              <w:spacing w:after="0"/>
            </w:pPr>
            <w:r/>
            <w:r>
              <w:rPr>
                <w:rFonts w:ascii="Aptos" w:hAnsi="Aptos"/>
                <w:b w:val="0"/>
                <w:color w:val="1E293B"/>
                <w:sz w:val="14"/>
              </w:rPr>
              <w:t>Cline heartbeat warning/stuck threshold, cancellation grace and hard Job-termination timeout.</w:t>
            </w:r>
          </w:p>
        </w:tc>
        <w:tc>
          <w:tcPr>
            <w:tcW w:type="dxa" w:w="3816"/>
            <w:shd w:val="clear" w:fill="F8FAFC"/>
            <w:vAlign w:val="center"/>
          </w:tcPr>
          <w:p>
            <w:pPr>
              <w:keepLines/>
              <w:spacing w:after="0"/>
            </w:pPr>
            <w:r/>
            <w:r>
              <w:rPr>
                <w:rFonts w:ascii="Aptos" w:hAnsi="Aptos"/>
                <w:b w:val="0"/>
                <w:color w:val="1E293B"/>
                <w:sz w:val="14"/>
              </w:rPr>
              <w:t>SPK-07 measurements; Platform + Product + Operations.</w:t>
            </w:r>
          </w:p>
        </w:tc>
      </w:tr>
      <w:tr>
        <w:trPr>
          <w:cantSplit/>
        </w:trPr>
        <w:tc>
          <w:tcPr>
            <w:tcW w:type="dxa" w:w="1296"/>
            <w:vAlign w:val="center"/>
          </w:tcPr>
          <w:p>
            <w:pPr>
              <w:keepLines/>
              <w:spacing w:after="0"/>
            </w:pPr>
            <w:r/>
            <w:r>
              <w:rPr>
                <w:rFonts w:ascii="Aptos" w:hAnsi="Aptos"/>
                <w:b w:val="0"/>
                <w:color w:val="1E293B"/>
                <w:sz w:val="14"/>
              </w:rPr>
              <w:t>TD-OPEN-10</w:t>
            </w:r>
          </w:p>
        </w:tc>
        <w:tc>
          <w:tcPr>
            <w:tcW w:type="dxa" w:w="4968"/>
            <w:vAlign w:val="center"/>
          </w:tcPr>
          <w:p>
            <w:pPr>
              <w:keepLines/>
              <w:spacing w:after="0"/>
            </w:pPr>
            <w:r/>
            <w:r>
              <w:rPr>
                <w:rFonts w:ascii="Aptos" w:hAnsi="Aptos"/>
                <w:b w:val="0"/>
                <w:color w:val="1E293B"/>
                <w:sz w:val="14"/>
              </w:rPr>
              <w:t>Future team workspace, PROJECT_MEMBER roles, delegated administration and organization inheritance policy.</w:t>
            </w:r>
          </w:p>
        </w:tc>
        <w:tc>
          <w:tcPr>
            <w:tcW w:type="dxa" w:w="3816"/>
            <w:vAlign w:val="center"/>
          </w:tcPr>
          <w:p>
            <w:pPr>
              <w:keepLines/>
              <w:spacing w:after="0"/>
            </w:pPr>
            <w:r/>
            <w:r>
              <w:rPr>
                <w:rFonts w:ascii="Aptos" w:hAnsi="Aptos"/>
                <w:b w:val="0"/>
                <w:color w:val="1E293B"/>
                <w:sz w:val="14"/>
              </w:rPr>
              <w:t>Separate Stage 2 product/security design; organization placement alone must never grant project access.</w:t>
            </w:r>
          </w:p>
        </w:tc>
      </w:tr>
      <w:tr>
        <w:trPr>
          <w:cantSplit/>
        </w:trPr>
        <w:tc>
          <w:tcPr>
            <w:tcW w:type="dxa" w:w="1296"/>
            <w:shd w:val="clear" w:fill="F8FAFC"/>
            <w:vAlign w:val="center"/>
          </w:tcPr>
          <w:p>
            <w:pPr>
              <w:keepLines/>
              <w:spacing w:after="0"/>
            </w:pPr>
            <w:r/>
            <w:r>
              <w:rPr>
                <w:rFonts w:ascii="Aptos" w:hAnsi="Aptos"/>
                <w:b w:val="0"/>
                <w:color w:val="1E293B"/>
                <w:sz w:val="14"/>
              </w:rPr>
              <w:t>TD-OPEN-11</w:t>
            </w:r>
          </w:p>
        </w:tc>
        <w:tc>
          <w:tcPr>
            <w:tcW w:type="dxa" w:w="4968"/>
            <w:shd w:val="clear" w:fill="F8FAFC"/>
            <w:vAlign w:val="center"/>
          </w:tcPr>
          <w:p>
            <w:pPr>
              <w:keepLines/>
              <w:spacing w:after="0"/>
            </w:pPr>
            <w:r/>
            <w:r>
              <w:rPr>
                <w:rFonts w:ascii="Aptos" w:hAnsi="Aptos"/>
                <w:b w:val="0"/>
                <w:color w:val="1E293B"/>
                <w:sz w:val="14"/>
              </w:rPr>
              <w:t>Autosave interval/retention, Git version/SHA format, snapshot object-store implementation and long-term backup retention.</w:t>
            </w:r>
          </w:p>
        </w:tc>
        <w:tc>
          <w:tcPr>
            <w:tcW w:type="dxa" w:w="3816"/>
            <w:shd w:val="clear" w:fill="F8FAFC"/>
            <w:vAlign w:val="center"/>
          </w:tcPr>
          <w:p>
            <w:pPr>
              <w:keepLines/>
              <w:spacing w:after="0"/>
            </w:pPr>
            <w:r/>
            <w:r>
              <w:rPr>
                <w:rFonts w:ascii="Aptos" w:hAnsi="Aptos"/>
                <w:b w:val="0"/>
                <w:color w:val="1E293B"/>
                <w:sz w:val="14"/>
              </w:rPr>
              <w:t>SPK-08 crash matrix plus Product/Data/Operations approval. Stage 1 explicit-Save RPO and 5-minute restore drill target are already fixed.</w:t>
            </w:r>
          </w:p>
        </w:tc>
      </w:tr>
    </w:tbl>
    <w:p>
      <w:pPr>
        <w:spacing w:after="0"/>
      </w:pPr>
    </w:p>
    <w:p>
      <w:pPr>
        <w:sectPr>
          <w:pgSz w:w="12240" w:h="15840"/>
          <w:pgMar w:top="893" w:right="979" w:bottom="893" w:left="979" w:header="720" w:footer="720" w:gutter="0"/>
          <w:cols w:space="720"/>
          <w:docGrid w:linePitch="360"/>
        </w:sectPr>
      </w:pPr>
    </w:p>
    <w:p>
      <w:pPr>
        <w:pStyle w:val="Heading1"/>
        <w:spacing w:after="80"/>
      </w:pPr>
      <w:r>
        <w:t>18. Traceability matrix</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1440"/>
            <w:shd w:val="clear" w:fill="DBEAFE"/>
            <w:vAlign w:val="center"/>
          </w:tcPr>
          <w:p>
            <w:pPr>
              <w:keepLines/>
              <w:spacing w:after="0"/>
            </w:pPr>
            <w:r/>
            <w:r>
              <w:rPr>
                <w:rFonts w:ascii="Aptos" w:hAnsi="Aptos"/>
                <w:b/>
                <w:color w:val="1E3A8A"/>
                <w:sz w:val="11"/>
              </w:rPr>
              <w:t>Use Case</w:t>
            </w:r>
          </w:p>
        </w:tc>
        <w:tc>
          <w:tcPr>
            <w:tcW w:type="dxa" w:w="3168"/>
            <w:shd w:val="clear" w:fill="DBEAFE"/>
            <w:vAlign w:val="center"/>
          </w:tcPr>
          <w:p>
            <w:pPr>
              <w:keepLines/>
              <w:spacing w:after="0"/>
            </w:pPr>
            <w:r/>
            <w:r>
              <w:rPr>
                <w:rFonts w:ascii="Aptos" w:hAnsi="Aptos"/>
                <w:b/>
                <w:color w:val="1E3A8A"/>
                <w:sz w:val="11"/>
              </w:rPr>
              <w:t>Stories / Acceptance</w:t>
            </w:r>
          </w:p>
        </w:tc>
        <w:tc>
          <w:tcPr>
            <w:tcW w:type="dxa" w:w="1728"/>
            <w:shd w:val="clear" w:fill="DBEAFE"/>
            <w:vAlign w:val="center"/>
          </w:tcPr>
          <w:p>
            <w:pPr>
              <w:keepLines/>
              <w:spacing w:after="0"/>
            </w:pPr>
            <w:r/>
            <w:r>
              <w:rPr>
                <w:rFonts w:ascii="Aptos" w:hAnsi="Aptos"/>
                <w:b/>
                <w:color w:val="1E3A8A"/>
                <w:sz w:val="11"/>
              </w:rPr>
              <w:t>Business Rules</w:t>
            </w:r>
          </w:p>
        </w:tc>
        <w:tc>
          <w:tcPr>
            <w:tcW w:type="dxa" w:w="4176"/>
            <w:shd w:val="clear" w:fill="DBEAFE"/>
            <w:vAlign w:val="center"/>
          </w:tcPr>
          <w:p>
            <w:pPr>
              <w:keepLines/>
              <w:spacing w:after="0"/>
            </w:pPr>
            <w:r/>
            <w:r>
              <w:rPr>
                <w:rFonts w:ascii="Aptos" w:hAnsi="Aptos"/>
                <w:b/>
                <w:color w:val="1E3A8A"/>
                <w:sz w:val="11"/>
              </w:rPr>
              <w:t>Technical realization</w:t>
            </w:r>
          </w:p>
        </w:tc>
        <w:tc>
          <w:tcPr>
            <w:tcW w:type="dxa" w:w="3456"/>
            <w:shd w:val="clear" w:fill="DBEAFE"/>
            <w:vAlign w:val="center"/>
          </w:tcPr>
          <w:p>
            <w:pPr>
              <w:keepLines/>
              <w:spacing w:after="0"/>
            </w:pPr>
            <w:r/>
            <w:r>
              <w:rPr>
                <w:rFonts w:ascii="Aptos" w:hAnsi="Aptos"/>
                <w:b/>
                <w:color w:val="1E3A8A"/>
                <w:sz w:val="11"/>
              </w:rPr>
              <w:t>Verification</w:t>
            </w:r>
          </w:p>
        </w:tc>
      </w:tr>
      <w:tr>
        <w:trPr>
          <w:cantSplit/>
        </w:trPr>
        <w:tc>
          <w:tcPr>
            <w:tcW w:type="dxa" w:w="1440"/>
            <w:vAlign w:val="center"/>
          </w:tcPr>
          <w:p>
            <w:pPr>
              <w:keepLines/>
              <w:spacing w:after="0"/>
            </w:pPr>
            <w:r/>
            <w:r>
              <w:rPr>
                <w:rFonts w:ascii="Aptos" w:hAnsi="Aptos"/>
                <w:b w:val="0"/>
                <w:color w:val="1E293B"/>
                <w:sz w:val="11"/>
              </w:rPr>
              <w:t>UC-01</w:t>
            </w:r>
          </w:p>
        </w:tc>
        <w:tc>
          <w:tcPr>
            <w:tcW w:type="dxa" w:w="3168"/>
            <w:vAlign w:val="center"/>
          </w:tcPr>
          <w:p>
            <w:pPr>
              <w:keepLines/>
              <w:spacing w:after="0"/>
            </w:pPr>
            <w:r/>
            <w:r>
              <w:rPr>
                <w:rFonts w:ascii="Aptos" w:hAnsi="Aptos"/>
                <w:b w:val="0"/>
                <w:color w:val="1E293B"/>
                <w:sz w:val="11"/>
              </w:rPr>
              <w:t>US-01, US-02, US-27 / AC-ID-01–03</w:t>
            </w:r>
          </w:p>
        </w:tc>
        <w:tc>
          <w:tcPr>
            <w:tcW w:type="dxa" w:w="1728"/>
            <w:vAlign w:val="center"/>
          </w:tcPr>
          <w:p>
            <w:pPr>
              <w:keepLines/>
              <w:spacing w:after="0"/>
            </w:pPr>
            <w:r/>
            <w:r>
              <w:rPr>
                <w:rFonts w:ascii="Aptos" w:hAnsi="Aptos"/>
                <w:b w:val="0"/>
                <w:color w:val="1E293B"/>
                <w:sz w:val="11"/>
              </w:rPr>
              <w:t>BR-01, BR-02, BR-17</w:t>
            </w:r>
          </w:p>
        </w:tc>
        <w:tc>
          <w:tcPr>
            <w:tcW w:type="dxa" w:w="4176"/>
            <w:vAlign w:val="center"/>
          </w:tcPr>
          <w:p>
            <w:pPr>
              <w:keepLines/>
              <w:spacing w:after="0"/>
            </w:pPr>
            <w:r/>
            <w:r>
              <w:rPr>
                <w:rFonts w:ascii="Aptos" w:hAnsi="Aptos"/>
                <w:b w:val="0"/>
                <w:color w:val="1E293B"/>
                <w:sz w:val="11"/>
              </w:rPr>
              <w:t>NestJS identity guards, Prisma AUTH_USER/RBAC, Redis opaque session and current primary organization validation.</w:t>
            </w:r>
          </w:p>
        </w:tc>
        <w:tc>
          <w:tcPr>
            <w:tcW w:type="dxa" w:w="3456"/>
            <w:vAlign w:val="center"/>
          </w:tcPr>
          <w:p>
            <w:pPr>
              <w:keepLines/>
              <w:spacing w:after="0"/>
            </w:pPr>
            <w:r/>
            <w:r>
              <w:rPr>
                <w:rFonts w:ascii="Aptos" w:hAnsi="Aptos"/>
                <w:b w:val="0"/>
                <w:color w:val="1E293B"/>
                <w:sz w:val="11"/>
              </w:rPr>
              <w:t>Sign-in, CSRF/session revoke, organization placement and cross-owner project-list tests.</w:t>
            </w:r>
          </w:p>
        </w:tc>
      </w:tr>
      <w:tr>
        <w:trPr>
          <w:cantSplit/>
        </w:trPr>
        <w:tc>
          <w:tcPr>
            <w:tcW w:type="dxa" w:w="1440"/>
            <w:shd w:val="clear" w:fill="F8FAFC"/>
            <w:vAlign w:val="center"/>
          </w:tcPr>
          <w:p>
            <w:pPr>
              <w:keepLines/>
              <w:spacing w:after="0"/>
            </w:pPr>
            <w:r/>
            <w:r>
              <w:rPr>
                <w:rFonts w:ascii="Aptos" w:hAnsi="Aptos"/>
                <w:b w:val="0"/>
                <w:color w:val="1E293B"/>
                <w:sz w:val="11"/>
              </w:rPr>
              <w:t>UC-02</w:t>
            </w:r>
          </w:p>
        </w:tc>
        <w:tc>
          <w:tcPr>
            <w:tcW w:type="dxa" w:w="3168"/>
            <w:shd w:val="clear" w:fill="F8FAFC"/>
            <w:vAlign w:val="center"/>
          </w:tcPr>
          <w:p>
            <w:pPr>
              <w:keepLines/>
              <w:spacing w:after="0"/>
            </w:pPr>
            <w:r/>
            <w:r>
              <w:rPr>
                <w:rFonts w:ascii="Aptos" w:hAnsi="Aptos"/>
                <w:b w:val="0"/>
                <w:color w:val="1E293B"/>
                <w:sz w:val="11"/>
              </w:rPr>
              <w:t>US-03–04 / AC-PRJ-01–02</w:t>
            </w:r>
          </w:p>
        </w:tc>
        <w:tc>
          <w:tcPr>
            <w:tcW w:type="dxa" w:w="1728"/>
            <w:shd w:val="clear" w:fill="F8FAFC"/>
            <w:vAlign w:val="center"/>
          </w:tcPr>
          <w:p>
            <w:pPr>
              <w:keepLines/>
              <w:spacing w:after="0"/>
            </w:pPr>
            <w:r/>
            <w:r>
              <w:rPr>
                <w:rFonts w:ascii="Aptos" w:hAnsi="Aptos"/>
                <w:b w:val="0"/>
                <w:color w:val="1E293B"/>
                <w:sz w:val="11"/>
              </w:rPr>
              <w:t>BR-01, BR-03, BR-13, BR-17</w:t>
            </w:r>
          </w:p>
        </w:tc>
        <w:tc>
          <w:tcPr>
            <w:tcW w:type="dxa" w:w="4176"/>
            <w:shd w:val="clear" w:fill="F8FAFC"/>
            <w:vAlign w:val="center"/>
          </w:tcPr>
          <w:p>
            <w:pPr>
              <w:keepLines/>
              <w:spacing w:after="0"/>
            </w:pPr>
            <w:r/>
            <w:r>
              <w:rPr>
                <w:rFonts w:ascii="Aptos" w:hAnsi="Aptos"/>
                <w:b w:val="0"/>
                <w:color w:val="1E293B"/>
                <w:sz w:val="11"/>
              </w:rPr>
              <w:t>Prisma command transaction initializes Project, Version 1 and workspace branch with command dedup + row CAS.</w:t>
            </w:r>
          </w:p>
        </w:tc>
        <w:tc>
          <w:tcPr>
            <w:tcW w:type="dxa" w:w="3456"/>
            <w:shd w:val="clear" w:fill="F8FAFC"/>
            <w:vAlign w:val="center"/>
          </w:tcPr>
          <w:p>
            <w:pPr>
              <w:keepLines/>
              <w:spacing w:after="0"/>
            </w:pPr>
            <w:r/>
            <w:r>
              <w:rPr>
                <w:rFonts w:ascii="Aptos" w:hAnsi="Aptos"/>
                <w:b w:val="0"/>
                <w:color w:val="1E293B"/>
                <w:sz w:val="11"/>
              </w:rPr>
              <w:t>Idempotent project creation, initialization and owner-scoped open tests.</w:t>
            </w:r>
          </w:p>
        </w:tc>
      </w:tr>
      <w:tr>
        <w:trPr>
          <w:cantSplit/>
        </w:trPr>
        <w:tc>
          <w:tcPr>
            <w:tcW w:type="dxa" w:w="1440"/>
            <w:vAlign w:val="center"/>
          </w:tcPr>
          <w:p>
            <w:pPr>
              <w:keepLines/>
              <w:spacing w:after="0"/>
            </w:pPr>
            <w:r/>
            <w:r>
              <w:rPr>
                <w:rFonts w:ascii="Aptos" w:hAnsi="Aptos"/>
                <w:b w:val="0"/>
                <w:color w:val="1E293B"/>
                <w:sz w:val="11"/>
              </w:rPr>
              <w:t>UC-03</w:t>
            </w:r>
          </w:p>
        </w:tc>
        <w:tc>
          <w:tcPr>
            <w:tcW w:type="dxa" w:w="3168"/>
            <w:vAlign w:val="center"/>
          </w:tcPr>
          <w:p>
            <w:pPr>
              <w:keepLines/>
              <w:spacing w:after="0"/>
            </w:pPr>
            <w:r/>
            <w:r>
              <w:rPr>
                <w:rFonts w:ascii="Aptos" w:hAnsi="Aptos"/>
                <w:b w:val="0"/>
                <w:color w:val="1E293B"/>
                <w:sz w:val="11"/>
              </w:rPr>
              <w:t>US-05–08, US-24–26 / AC-CHAT-01–06, AC-UX-02</w:t>
            </w:r>
          </w:p>
        </w:tc>
        <w:tc>
          <w:tcPr>
            <w:tcW w:type="dxa" w:w="1728"/>
            <w:vAlign w:val="center"/>
          </w:tcPr>
          <w:p>
            <w:pPr>
              <w:keepLines/>
              <w:spacing w:after="0"/>
            </w:pPr>
            <w:r/>
            <w:r>
              <w:rPr>
                <w:rFonts w:ascii="Aptos" w:hAnsi="Aptos"/>
                <w:b w:val="0"/>
                <w:color w:val="1E293B"/>
                <w:sz w:val="11"/>
              </w:rPr>
              <w:t>BR-01, BR-04, BR-05, BR-06, BR-13, BR-17</w:t>
            </w:r>
          </w:p>
        </w:tc>
        <w:tc>
          <w:tcPr>
            <w:tcW w:type="dxa" w:w="4176"/>
            <w:vAlign w:val="center"/>
          </w:tcPr>
          <w:p>
            <w:pPr>
              <w:keepLines/>
              <w:spacing w:after="0"/>
            </w:pPr>
            <w:r/>
            <w:r>
              <w:rPr>
                <w:rFonts w:ascii="Aptos" w:hAnsi="Aptos"/>
                <w:b w:val="0"/>
                <w:color w:val="1E293B"/>
                <w:sz w:val="11"/>
              </w:rPr>
              <w:t>NestJS persists chat/run; adapter launches UID-bound Agent Job and resumes the same durable run after refresh.</w:t>
            </w:r>
          </w:p>
        </w:tc>
        <w:tc>
          <w:tcPr>
            <w:tcW w:type="dxa" w:w="3456"/>
            <w:vAlign w:val="center"/>
          </w:tcPr>
          <w:p>
            <w:pPr>
              <w:keepLines/>
              <w:spacing w:after="0"/>
            </w:pPr>
            <w:r/>
            <w:r>
              <w:rPr>
                <w:rFonts w:ascii="Aptos" w:hAnsi="Aptos"/>
                <w:b w:val="0"/>
                <w:color w:val="1E293B"/>
                <w:sz w:val="11"/>
              </w:rPr>
              <w:t>Prompt guidance, streaming/reconnect and SPK-07 UID-bound recovery tests.</w:t>
            </w:r>
          </w:p>
        </w:tc>
      </w:tr>
      <w:tr>
        <w:trPr>
          <w:cantSplit/>
        </w:trPr>
        <w:tc>
          <w:tcPr>
            <w:tcW w:type="dxa" w:w="1440"/>
            <w:shd w:val="clear" w:fill="F8FAFC"/>
            <w:vAlign w:val="center"/>
          </w:tcPr>
          <w:p>
            <w:pPr>
              <w:keepLines/>
              <w:spacing w:after="0"/>
            </w:pPr>
            <w:r/>
            <w:r>
              <w:rPr>
                <w:rFonts w:ascii="Aptos" w:hAnsi="Aptos"/>
                <w:b w:val="0"/>
                <w:color w:val="1E293B"/>
                <w:sz w:val="11"/>
              </w:rPr>
              <w:t>UC-04</w:t>
            </w:r>
          </w:p>
        </w:tc>
        <w:tc>
          <w:tcPr>
            <w:tcW w:type="dxa" w:w="3168"/>
            <w:shd w:val="clear" w:fill="F8FAFC"/>
            <w:vAlign w:val="center"/>
          </w:tcPr>
          <w:p>
            <w:pPr>
              <w:keepLines/>
              <w:spacing w:after="0"/>
            </w:pPr>
            <w:r/>
            <w:r>
              <w:rPr>
                <w:rFonts w:ascii="Aptos" w:hAnsi="Aptos"/>
                <w:b w:val="0"/>
                <w:color w:val="1E293B"/>
                <w:sz w:val="11"/>
              </w:rPr>
              <w:t>US-09–11 / AC-CHG-01–03</w:t>
            </w:r>
          </w:p>
        </w:tc>
        <w:tc>
          <w:tcPr>
            <w:tcW w:type="dxa" w:w="1728"/>
            <w:shd w:val="clear" w:fill="F8FAFC"/>
            <w:vAlign w:val="center"/>
          </w:tcPr>
          <w:p>
            <w:pPr>
              <w:keepLines/>
              <w:spacing w:after="0"/>
            </w:pPr>
            <w:r/>
            <w:r>
              <w:rPr>
                <w:rFonts w:ascii="Aptos" w:hAnsi="Aptos"/>
                <w:b w:val="0"/>
                <w:color w:val="1E293B"/>
                <w:sz w:val="11"/>
              </w:rPr>
              <w:t>BR-01, BR-04, BR-07, BR-09, BR-13, BR-17</w:t>
            </w:r>
          </w:p>
        </w:tc>
        <w:tc>
          <w:tcPr>
            <w:tcW w:type="dxa" w:w="4176"/>
            <w:shd w:val="clear" w:fill="F8FAFC"/>
            <w:vAlign w:val="center"/>
          </w:tcPr>
          <w:p>
            <w:pPr>
              <w:keepLines/>
              <w:spacing w:after="0"/>
            </w:pPr>
            <w:r/>
            <w:r>
              <w:rPr>
                <w:rFonts w:ascii="Aptos" w:hAnsi="Aptos"/>
                <w:b w:val="0"/>
                <w:color w:val="1E293B"/>
                <w:sz w:val="11"/>
              </w:rPr>
              <w:t>Proposal/outcome rows and mutation lease enforce explicit decision and destructive-change approval.</w:t>
            </w:r>
          </w:p>
        </w:tc>
        <w:tc>
          <w:tcPr>
            <w:tcW w:type="dxa" w:w="3456"/>
            <w:shd w:val="clear" w:fill="F8FAFC"/>
            <w:vAlign w:val="center"/>
          </w:tcPr>
          <w:p>
            <w:pPr>
              <w:keepLines/>
              <w:spacing w:after="0"/>
            </w:pPr>
            <w:r/>
            <w:r>
              <w:rPr>
                <w:rFonts w:ascii="Aptos" w:hAnsi="Aptos"/>
                <w:b w:val="0"/>
                <w:color w:val="1E293B"/>
                <w:sz w:val="11"/>
              </w:rPr>
              <w:t>Diff/preview, accept/reject/iterate and destructive-approval tests.</w:t>
            </w:r>
          </w:p>
        </w:tc>
      </w:tr>
      <w:tr>
        <w:trPr>
          <w:cantSplit/>
        </w:trPr>
        <w:tc>
          <w:tcPr>
            <w:tcW w:type="dxa" w:w="1440"/>
            <w:vAlign w:val="center"/>
          </w:tcPr>
          <w:p>
            <w:pPr>
              <w:keepLines/>
              <w:spacing w:after="0"/>
            </w:pPr>
            <w:r/>
            <w:r>
              <w:rPr>
                <w:rFonts w:ascii="Aptos" w:hAnsi="Aptos"/>
                <w:b w:val="0"/>
                <w:color w:val="1E293B"/>
                <w:sz w:val="11"/>
              </w:rPr>
              <w:t>UC-05</w:t>
            </w:r>
          </w:p>
        </w:tc>
        <w:tc>
          <w:tcPr>
            <w:tcW w:type="dxa" w:w="3168"/>
            <w:vAlign w:val="center"/>
          </w:tcPr>
          <w:p>
            <w:pPr>
              <w:keepLines/>
              <w:spacing w:after="0"/>
            </w:pPr>
            <w:r/>
            <w:r>
              <w:rPr>
                <w:rFonts w:ascii="Aptos" w:hAnsi="Aptos"/>
                <w:b w:val="0"/>
                <w:color w:val="1E293B"/>
                <w:sz w:val="11"/>
              </w:rPr>
              <w:t>US-12–14, US-20 / AC-PRV-01–03, AC-SEC-01</w:t>
            </w:r>
          </w:p>
        </w:tc>
        <w:tc>
          <w:tcPr>
            <w:tcW w:type="dxa" w:w="1728"/>
            <w:vAlign w:val="center"/>
          </w:tcPr>
          <w:p>
            <w:pPr>
              <w:keepLines/>
              <w:spacing w:after="0"/>
            </w:pPr>
            <w:r/>
            <w:r>
              <w:rPr>
                <w:rFonts w:ascii="Aptos" w:hAnsi="Aptos"/>
                <w:b w:val="0"/>
                <w:color w:val="1E293B"/>
                <w:sz w:val="11"/>
              </w:rPr>
              <w:t>BR-01, BR-04, BR-08, BR-09, BR-13, BR-17</w:t>
            </w:r>
          </w:p>
        </w:tc>
        <w:tc>
          <w:tcPr>
            <w:tcW w:type="dxa" w:w="4176"/>
            <w:vAlign w:val="center"/>
          </w:tcPr>
          <w:p>
            <w:pPr>
              <w:keepLines/>
              <w:spacing w:after="0"/>
            </w:pPr>
            <w:r/>
            <w:r>
              <w:rPr>
                <w:rFonts w:ascii="Aptos" w:hAnsi="Aptos"/>
                <w:b w:val="0"/>
                <w:color w:val="1E293B"/>
                <w:sz w:val="11"/>
              </w:rPr>
              <w:t>Short-lived audience-bound JWT exchange, PostgreSQL jti CAS, host-only preview cookie, gateway stripping and generation binding.</w:t>
            </w:r>
          </w:p>
        </w:tc>
        <w:tc>
          <w:tcPr>
            <w:tcW w:type="dxa" w:w="3456"/>
            <w:vAlign w:val="center"/>
          </w:tcPr>
          <w:p>
            <w:pPr>
              <w:keepLines/>
              <w:spacing w:after="0"/>
            </w:pPr>
            <w:r/>
            <w:r>
              <w:rPr>
                <w:rFonts w:ascii="Aptos" w:hAnsi="Aptos"/>
                <w:b w:val="0"/>
                <w:color w:val="1E293B"/>
                <w:sz w:val="11"/>
              </w:rPr>
              <w:t>Owner-only HTTP/WSS, cross-replica replay, revoke, HMR/Uvicorn and classifier tests.</w:t>
            </w:r>
          </w:p>
        </w:tc>
      </w:tr>
      <w:tr>
        <w:trPr>
          <w:cantSplit/>
        </w:trPr>
        <w:tc>
          <w:tcPr>
            <w:tcW w:type="dxa" w:w="1440"/>
            <w:shd w:val="clear" w:fill="F8FAFC"/>
            <w:vAlign w:val="center"/>
          </w:tcPr>
          <w:p>
            <w:pPr>
              <w:keepLines/>
              <w:spacing w:after="0"/>
            </w:pPr>
            <w:r/>
            <w:r>
              <w:rPr>
                <w:rFonts w:ascii="Aptos" w:hAnsi="Aptos"/>
                <w:b w:val="0"/>
                <w:color w:val="1E293B"/>
                <w:sz w:val="11"/>
              </w:rPr>
              <w:t>UC-06</w:t>
            </w:r>
          </w:p>
        </w:tc>
        <w:tc>
          <w:tcPr>
            <w:tcW w:type="dxa" w:w="3168"/>
            <w:shd w:val="clear" w:fill="F8FAFC"/>
            <w:vAlign w:val="center"/>
          </w:tcPr>
          <w:p>
            <w:pPr>
              <w:keepLines/>
              <w:spacing w:after="0"/>
            </w:pPr>
            <w:r/>
            <w:r>
              <w:rPr>
                <w:rFonts w:ascii="Aptos" w:hAnsi="Aptos"/>
                <w:b w:val="0"/>
                <w:color w:val="1E293B"/>
                <w:sz w:val="11"/>
              </w:rPr>
              <w:t>US-15–16, US-28 / AC-VER-01–04</w:t>
            </w:r>
          </w:p>
        </w:tc>
        <w:tc>
          <w:tcPr>
            <w:tcW w:type="dxa" w:w="1728"/>
            <w:shd w:val="clear" w:fill="F8FAFC"/>
            <w:vAlign w:val="center"/>
          </w:tcPr>
          <w:p>
            <w:pPr>
              <w:keepLines/>
              <w:spacing w:after="0"/>
            </w:pPr>
            <w:r/>
            <w:r>
              <w:rPr>
                <w:rFonts w:ascii="Aptos" w:hAnsi="Aptos"/>
                <w:b w:val="0"/>
                <w:color w:val="1E293B"/>
                <w:sz w:val="11"/>
              </w:rPr>
              <w:t>BR-01, BR-04, BR-10, BR-11, BR-12, BR-13, BR-17</w:t>
            </w:r>
          </w:p>
        </w:tc>
        <w:tc>
          <w:tcPr>
            <w:tcW w:type="dxa" w:w="4176"/>
            <w:shd w:val="clear" w:fill="F8FAFC"/>
            <w:vAlign w:val="center"/>
          </w:tcPr>
          <w:p>
            <w:pPr>
              <w:keepLines/>
              <w:spacing w:after="0"/>
            </w:pPr>
            <w:r/>
            <w:r>
              <w:rPr>
                <w:rFonts w:ascii="Aptos" w:hAnsi="Aptos"/>
                <w:b w:val="0"/>
                <w:color w:val="1E293B"/>
                <w:sz w:val="11"/>
              </w:rPr>
              <w:t>Snapshot service and restore journal stage, verify and atomically CAS whole-app generation pointers.</w:t>
            </w:r>
          </w:p>
        </w:tc>
        <w:tc>
          <w:tcPr>
            <w:tcW w:type="dxa" w:w="3456"/>
            <w:shd w:val="clear" w:fill="F8FAFC"/>
            <w:vAlign w:val="center"/>
          </w:tcPr>
          <w:p>
            <w:pPr>
              <w:keepLines/>
              <w:spacing w:after="0"/>
            </w:pPr>
            <w:r/>
            <w:r>
              <w:rPr>
                <w:rFonts w:ascii="Aptos" w:hAnsi="Aptos"/>
                <w:b w:val="0"/>
                <w:color w:val="1E293B"/>
                <w:sz w:val="11"/>
              </w:rPr>
              <w:t>Version 1, autosave, idempotent Save and journaled history-preserving Restore tests.</w:t>
            </w:r>
          </w:p>
        </w:tc>
      </w:tr>
      <w:tr>
        <w:trPr>
          <w:cantSplit/>
        </w:trPr>
        <w:tc>
          <w:tcPr>
            <w:tcW w:type="dxa" w:w="1440"/>
            <w:vAlign w:val="center"/>
          </w:tcPr>
          <w:p>
            <w:pPr>
              <w:keepLines/>
              <w:spacing w:after="0"/>
            </w:pPr>
            <w:r/>
            <w:r>
              <w:rPr>
                <w:rFonts w:ascii="Aptos" w:hAnsi="Aptos"/>
                <w:b w:val="0"/>
                <w:color w:val="1E293B"/>
                <w:sz w:val="11"/>
              </w:rPr>
              <w:t>UC-07</w:t>
            </w:r>
          </w:p>
        </w:tc>
        <w:tc>
          <w:tcPr>
            <w:tcW w:type="dxa" w:w="3168"/>
            <w:vAlign w:val="center"/>
          </w:tcPr>
          <w:p>
            <w:pPr>
              <w:keepLines/>
              <w:spacing w:after="0"/>
            </w:pPr>
            <w:r/>
            <w:r>
              <w:rPr>
                <w:rFonts w:ascii="Aptos" w:hAnsi="Aptos"/>
                <w:b w:val="0"/>
                <w:color w:val="1E293B"/>
                <w:sz w:val="11"/>
              </w:rPr>
              <w:t>US-17–19 / AC-LFC-01–02, AC-CAP-01</w:t>
            </w:r>
          </w:p>
        </w:tc>
        <w:tc>
          <w:tcPr>
            <w:tcW w:type="dxa" w:w="1728"/>
            <w:vAlign w:val="center"/>
          </w:tcPr>
          <w:p>
            <w:pPr>
              <w:keepLines/>
              <w:spacing w:after="0"/>
            </w:pPr>
            <w:r/>
            <w:r>
              <w:rPr>
                <w:rFonts w:ascii="Aptos" w:hAnsi="Aptos"/>
                <w:b w:val="0"/>
                <w:color w:val="1E293B"/>
                <w:sz w:val="11"/>
              </w:rPr>
              <w:t>BR-01, BR-04, BR-13, BR-14, BR-15, BR-17</w:t>
            </w:r>
          </w:p>
        </w:tc>
        <w:tc>
          <w:tcPr>
            <w:tcW w:type="dxa" w:w="4176"/>
            <w:vAlign w:val="center"/>
          </w:tcPr>
          <w:p>
            <w:pPr>
              <w:keepLines/>
              <w:spacing w:after="0"/>
            </w:pPr>
            <w:r/>
            <w:r>
              <w:rPr>
                <w:rFonts w:ascii="Aptos" w:hAnsi="Aptos"/>
                <w:b w:val="0"/>
                <w:color w:val="1E293B"/>
                <w:sz w:val="11"/>
              </w:rPr>
              <w:t>State owners, controller reconciliation and durable CAPACITY_POOL/RESOURCE_LEASE row locks.</w:t>
            </w:r>
          </w:p>
        </w:tc>
        <w:tc>
          <w:tcPr>
            <w:tcW w:type="dxa" w:w="3456"/>
            <w:vAlign w:val="center"/>
          </w:tcPr>
          <w:p>
            <w:pPr>
              <w:keepLines/>
              <w:spacing w:after="0"/>
            </w:pPr>
            <w:r/>
            <w:r>
              <w:rPr>
                <w:rFonts w:ascii="Aptos" w:hAnsi="Aptos"/>
                <w:b w:val="0"/>
                <w:color w:val="1E293B"/>
                <w:sz w:val="11"/>
              </w:rPr>
              <w:t>Stop/scale-to-zero/resume plus global admission and bounded queue tests.</w:t>
            </w:r>
          </w:p>
        </w:tc>
      </w:tr>
      <w:tr>
        <w:trPr>
          <w:cantSplit/>
        </w:trPr>
        <w:tc>
          <w:tcPr>
            <w:tcW w:type="dxa" w:w="1440"/>
            <w:shd w:val="clear" w:fill="F8FAFC"/>
            <w:vAlign w:val="center"/>
          </w:tcPr>
          <w:p>
            <w:pPr>
              <w:keepLines/>
              <w:spacing w:after="0"/>
            </w:pPr>
            <w:r/>
            <w:r>
              <w:rPr>
                <w:rFonts w:ascii="Aptos" w:hAnsi="Aptos"/>
                <w:b w:val="0"/>
                <w:color w:val="1E293B"/>
                <w:sz w:val="11"/>
              </w:rPr>
              <w:t>UC-08</w:t>
            </w:r>
          </w:p>
        </w:tc>
        <w:tc>
          <w:tcPr>
            <w:tcW w:type="dxa" w:w="3168"/>
            <w:shd w:val="clear" w:fill="F8FAFC"/>
            <w:vAlign w:val="center"/>
          </w:tcPr>
          <w:p>
            <w:pPr>
              <w:keepLines/>
              <w:spacing w:after="0"/>
            </w:pPr>
            <w:r/>
            <w:r>
              <w:rPr>
                <w:rFonts w:ascii="Aptos" w:hAnsi="Aptos"/>
                <w:b w:val="0"/>
                <w:color w:val="1E293B"/>
                <w:sz w:val="11"/>
              </w:rPr>
              <w:t>US-21, US-23, US-26 / AC-OPS-01, AC-UX-01, AC-CHAT-06</w:t>
            </w:r>
          </w:p>
        </w:tc>
        <w:tc>
          <w:tcPr>
            <w:tcW w:type="dxa" w:w="1728"/>
            <w:shd w:val="clear" w:fill="F8FAFC"/>
            <w:vAlign w:val="center"/>
          </w:tcPr>
          <w:p>
            <w:pPr>
              <w:keepLines/>
              <w:spacing w:after="0"/>
            </w:pPr>
            <w:r/>
            <w:r>
              <w:rPr>
                <w:rFonts w:ascii="Aptos" w:hAnsi="Aptos"/>
                <w:b w:val="0"/>
                <w:color w:val="1E293B"/>
                <w:sz w:val="11"/>
              </w:rPr>
              <w:t>BR-01, BR-04, BR-06, BR-12, BR-13, BR-16, BR-17</w:t>
            </w:r>
          </w:p>
        </w:tc>
        <w:tc>
          <w:tcPr>
            <w:tcW w:type="dxa" w:w="4176"/>
            <w:shd w:val="clear" w:fill="F8FAFC"/>
            <w:vAlign w:val="center"/>
          </w:tcPr>
          <w:p>
            <w:pPr>
              <w:keepLines/>
              <w:spacing w:after="0"/>
            </w:pPr>
            <w:r/>
            <w:r>
              <w:rPr>
                <w:rFonts w:ascii="Aptos" w:hAnsi="Aptos"/>
                <w:b w:val="0"/>
                <w:color w:val="1E293B"/>
                <w:sz w:val="11"/>
              </w:rPr>
              <w:t>Evidence-backed observed state, typed error/audit rows and allowlisted recovery commands.</w:t>
            </w:r>
          </w:p>
        </w:tc>
        <w:tc>
          <w:tcPr>
            <w:tcW w:type="dxa" w:w="3456"/>
            <w:shd w:val="clear" w:fill="F8FAFC"/>
            <w:vAlign w:val="center"/>
          </w:tcPr>
          <w:p>
            <w:pPr>
              <w:keepLines/>
              <w:spacing w:after="0"/>
            </w:pPr>
            <w:r/>
            <w:r>
              <w:rPr>
                <w:rFonts w:ascii="Aptos" w:hAnsi="Aptos"/>
                <w:b w:val="0"/>
                <w:color w:val="1E293B"/>
                <w:sz w:val="11"/>
              </w:rPr>
              <w:t>Failure recovery, exact prior-attempt proof, audit and actionable status tests.</w:t>
            </w:r>
          </w:p>
        </w:tc>
      </w:tr>
      <w:tr>
        <w:trPr>
          <w:cantSplit/>
        </w:trPr>
        <w:tc>
          <w:tcPr>
            <w:tcW w:type="dxa" w:w="1440"/>
            <w:vAlign w:val="center"/>
          </w:tcPr>
          <w:p>
            <w:pPr>
              <w:keepLines/>
              <w:spacing w:after="0"/>
            </w:pPr>
            <w:r/>
            <w:r>
              <w:rPr>
                <w:rFonts w:ascii="Aptos" w:hAnsi="Aptos"/>
                <w:b w:val="0"/>
                <w:color w:val="1E293B"/>
                <w:sz w:val="11"/>
              </w:rPr>
              <w:t>UC-09</w:t>
            </w:r>
          </w:p>
        </w:tc>
        <w:tc>
          <w:tcPr>
            <w:tcW w:type="dxa" w:w="3168"/>
            <w:vAlign w:val="center"/>
          </w:tcPr>
          <w:p>
            <w:pPr>
              <w:keepLines/>
              <w:spacing w:after="0"/>
            </w:pPr>
            <w:r/>
            <w:r>
              <w:rPr>
                <w:rFonts w:ascii="Aptos" w:hAnsi="Aptos"/>
                <w:b w:val="0"/>
                <w:color w:val="1E293B"/>
                <w:sz w:val="11"/>
              </w:rPr>
              <w:t>US-21–22 / AC-OPS-01–02</w:t>
            </w:r>
          </w:p>
        </w:tc>
        <w:tc>
          <w:tcPr>
            <w:tcW w:type="dxa" w:w="1728"/>
            <w:vAlign w:val="center"/>
          </w:tcPr>
          <w:p>
            <w:pPr>
              <w:keepLines/>
              <w:spacing w:after="0"/>
            </w:pPr>
            <w:r/>
            <w:r>
              <w:rPr>
                <w:rFonts w:ascii="Aptos" w:hAnsi="Aptos"/>
                <w:b w:val="0"/>
                <w:color w:val="1E293B"/>
                <w:sz w:val="11"/>
              </w:rPr>
              <w:t>BR-01, BR-13, BR-16, BR-17</w:t>
            </w:r>
          </w:p>
        </w:tc>
        <w:tc>
          <w:tcPr>
            <w:tcW w:type="dxa" w:w="4176"/>
            <w:vAlign w:val="center"/>
          </w:tcPr>
          <w:p>
            <w:pPr>
              <w:keepLines/>
              <w:spacing w:after="0"/>
            </w:pPr>
            <w:r/>
            <w:r>
              <w:rPr>
                <w:rFonts w:ascii="Aptos" w:hAnsi="Aptos"/>
                <w:b w:val="0"/>
                <w:color w:val="1E293B"/>
                <w:sz w:val="11"/>
              </w:rPr>
              <w:t>Restricted AdminJS calls NestJS command services with RBAC, CSRF, property/action allowlists, CAS and audit.</w:t>
            </w:r>
          </w:p>
        </w:tc>
        <w:tc>
          <w:tcPr>
            <w:tcW w:type="dxa" w:w="3456"/>
            <w:vAlign w:val="center"/>
          </w:tcPr>
          <w:p>
            <w:pPr>
              <w:keepLines/>
              <w:spacing w:after="0"/>
            </w:pPr>
            <w:r/>
            <w:r>
              <w:rPr>
                <w:rFonts w:ascii="Aptos" w:hAnsi="Aptos"/>
                <w:b w:val="0"/>
                <w:color w:val="1E293B"/>
                <w:sz w:val="11"/>
              </w:rPr>
              <w:t>Denied direct mutation, typed config bounds, last-admin protection and attributable allowlisted command tests.</w:t>
            </w:r>
          </w:p>
        </w:tc>
      </w:tr>
    </w:tbl>
    <w:p>
      <w:pPr>
        <w:spacing w:after="0"/>
      </w:pPr>
    </w:p>
    <w:p>
      <w:pPr>
        <w:spacing w:after="100"/>
      </w:pPr>
      <w:r>
        <w:t>Every UC-01–UC-09 and its Business Rules are explicitly traceable above. Any product behavior not traceable to a PRD Feature/Story/Use Case/Business Rule/Acceptance ID is a proposal, not an approved requirement. Capability installation remains Stage 2/outside this Stage 1 contract.</w:t>
      </w:r>
    </w:p>
    <w:sectPr w:rsidR="00FC693F" w:rsidRPr="0006063C" w:rsidSect="00034616">
      <w:pgSz w:w="15840" w:h="12240" w:orient="landscape"/>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6"/>
      </w:rPr>
      <w:t xml:space="preserve">DRAFT  |  26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75569"/>
        <w:sz w:val="16"/>
      </w:rPr>
      <w:t>VIBE-CODE  /  TECHNICAL DESIGN &amp; RUNTIME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Jheng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Microsoft JhengHe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Microsoft JhengHei"/>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Microsoft JhengHei"/>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JhengHei"/>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Vibe-Code POC
Technical Design &amp; Runtime Architecture</dc:title>
  <dc:subject>Stage 1 K3s runtime, live preview, HMR/reload, routing, security, capacity and verification design</dc:subject>
  <dc:creator>Vibe-Code Planning Team</dc:creator>
  <cp:keywords>Vibe-Code, technical design, NestJS, Prisma, AdminJS, Redis session, JWT, K3s, Traefik, Vite HMR, Uvicorn reload</cp:keywords>
  <dc:description>generated by python-docx</dc:description>
  <cp:lastModifiedBy/>
  <cp:revision>1</cp:revision>
  <dcterms:created xsi:type="dcterms:W3CDTF">2026-08-26T00:00:00Z</dcterms:created>
  <dcterms:modified xsi:type="dcterms:W3CDTF">2026-08-26T11:59:59Z</dcterms:modified>
  <cp:category/>
</cp:coreProperties>
</file>