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00"/>
      </w:pPr>
      <w:r>
        <w:rPr>
          <w:b/>
          <w:color w:val="0891B2"/>
          <w:sz w:val="22"/>
        </w:rPr>
        <w:t>AI DEVELOPMENT WORKSPACE PLATFORM</w:t>
      </w:r>
    </w:p>
    <w:p>
      <w:pPr>
        <w:pStyle w:val="Title"/>
      </w:pPr>
      <w:r>
        <w:t>Vibe-Code Platform</w:t>
        <w:br/>
        <w:t>Final Production Architecture &amp; Delivery Plan</w:t>
      </w:r>
    </w:p>
    <w:p>
      <w:pPr>
        <w:spacing w:after="440"/>
      </w:pPr>
      <w:r>
        <w:rPr>
          <w:color w:val="475569"/>
          <w:sz w:val="30"/>
        </w:rPr>
        <w:t>Product actors, epics, user stories and use cases; Hong Kong production topology, scaling, data placement and staged roadmap</w:t>
      </w:r>
    </w:p>
    <w:tbl>
      <w:tblPr>
        <w:tblW w:type="auto" w:w="0"/>
        <w:jc w:val="center"/>
        <w:tblLook w:firstColumn="1" w:firstRow="1" w:lastColumn="0" w:lastRow="0" w:noHBand="0" w:noVBand="1" w:val="04A0"/>
      </w:tblPr>
      <w:tblGrid>
        <w:gridCol w:w="10166"/>
      </w:tblGrid>
      <w:tr>
        <w:trPr>
          <w:cantSplit/>
        </w:trPr>
        <w:tc>
          <w:tcPr>
            <w:tcW w:type="dxa" w:w="10166"/>
            <w:shd w:val="clear" w:fill="ECFEFF"/>
          </w:tcPr>
          <w:p>
            <w:pPr>
              <w:pStyle w:val="Callout"/>
            </w:pPr>
            <w:r>
              <w:t>Production-grade platform. Proof-of-concept applications. Reviewed IT handover is the only supported path into enterprise delivery.</w:t>
            </w:r>
          </w:p>
        </w:tc>
      </w:tr>
    </w:tbl>
    <w:p>
      <w:pPr>
        <w:spacing w:after="0"/>
      </w:pPr>
    </w:p>
    <w:p>
      <w:pPr>
        <w:pStyle w:val="Heading2"/>
      </w:pPr>
      <w:r>
        <w:t>Purpose</w:t>
      </w:r>
    </w:p>
    <w:p>
      <w:r>
        <w:t>Define the required product features and actor journeys, then provide a pragmatic architecture and investment sequence for a freedom-first internal Vibe-Code platform. The package prioritises a complete user journey, isolation, portability, traceability and operational reality over an all-at-once “north-star” build.</w:t>
      </w:r>
    </w:p>
    <w:tbl>
      <w:tblPr>
        <w:tblStyle w:val="TableGrid"/>
        <w:tblW w:type="auto" w:w="0"/>
        <w:jc w:val="center"/>
        <w:tblLook w:firstColumn="1" w:firstRow="1" w:lastColumn="0" w:lastRow="0" w:noHBand="0" w:noVBand="1" w:val="04A0"/>
      </w:tblPr>
      <w:tblGrid>
        <w:gridCol w:w="5083"/>
        <w:gridCol w:w="5083"/>
      </w:tblGrid>
      <w:tr>
        <w:trPr>
          <w:cantSplit/>
        </w:trPr>
        <w:tc>
          <w:tcPr>
            <w:tcW w:type="dxa" w:w="2448"/>
            <w:shd w:val="clear" w:fill="DBEAFE"/>
            <w:vAlign w:val="center"/>
          </w:tcPr>
          <w:p>
            <w:pPr>
              <w:spacing w:after="0"/>
            </w:pPr>
            <w:r/>
            <w:r>
              <w:rPr>
                <w:rFonts w:ascii="Aptos" w:hAnsi="Aptos"/>
                <w:b/>
                <w:color w:val="1E3A8A"/>
                <w:sz w:val="17"/>
              </w:rPr>
              <w:t>Document field</w:t>
            </w:r>
          </w:p>
        </w:tc>
        <w:tc>
          <w:tcPr>
            <w:tcW w:type="dxa" w:w="7920"/>
            <w:shd w:val="clear" w:fill="DBEAFE"/>
            <w:vAlign w:val="center"/>
          </w:tcPr>
          <w:p>
            <w:pPr>
              <w:spacing w:after="0"/>
            </w:pPr>
            <w:r/>
            <w:r>
              <w:rPr>
                <w:rFonts w:ascii="Aptos" w:hAnsi="Aptos"/>
                <w:b/>
                <w:color w:val="1E3A8A"/>
                <w:sz w:val="17"/>
              </w:rPr>
              <w:t>Value</w:t>
            </w:r>
          </w:p>
        </w:tc>
      </w:tr>
      <w:tr>
        <w:trPr>
          <w:cantSplit/>
        </w:trPr>
        <w:tc>
          <w:tcPr>
            <w:tcW w:type="dxa" w:w="2448"/>
            <w:vAlign w:val="center"/>
          </w:tcPr>
          <w:p>
            <w:pPr>
              <w:spacing w:after="0"/>
            </w:pPr>
            <w:r/>
            <w:r>
              <w:rPr>
                <w:rFonts w:ascii="Aptos" w:hAnsi="Aptos"/>
                <w:b w:val="0"/>
                <w:color w:val="1E293B"/>
                <w:sz w:val="16"/>
              </w:rPr>
              <w:t>Status</w:t>
            </w:r>
          </w:p>
        </w:tc>
        <w:tc>
          <w:tcPr>
            <w:tcW w:type="dxa" w:w="7920"/>
            <w:vAlign w:val="center"/>
          </w:tcPr>
          <w:p>
            <w:pPr>
              <w:spacing w:after="0"/>
            </w:pPr>
            <w:r/>
            <w:r>
              <w:rPr>
                <w:rFonts w:ascii="Aptos" w:hAnsi="Aptos"/>
                <w:b w:val="0"/>
                <w:color w:val="1E293B"/>
                <w:sz w:val="16"/>
              </w:rPr>
              <w:t>Planning baseline — components are staged, not all deployed</w:t>
            </w:r>
          </w:p>
        </w:tc>
      </w:tr>
      <w:tr>
        <w:trPr>
          <w:cantSplit/>
        </w:trPr>
        <w:tc>
          <w:tcPr>
            <w:tcW w:type="dxa" w:w="2448"/>
            <w:shd w:val="clear" w:fill="F1F5F9"/>
            <w:vAlign w:val="center"/>
          </w:tcPr>
          <w:p>
            <w:pPr>
              <w:spacing w:after="0"/>
            </w:pPr>
            <w:r/>
            <w:r>
              <w:rPr>
                <w:rFonts w:ascii="Aptos" w:hAnsi="Aptos"/>
                <w:b w:val="0"/>
                <w:color w:val="1E293B"/>
                <w:sz w:val="16"/>
              </w:rPr>
              <w:t>Prepared</w:t>
            </w:r>
          </w:p>
        </w:tc>
        <w:tc>
          <w:tcPr>
            <w:tcW w:type="dxa" w:w="7920"/>
            <w:shd w:val="clear" w:fill="F1F5F9"/>
            <w:vAlign w:val="center"/>
          </w:tcPr>
          <w:p>
            <w:pPr>
              <w:spacing w:after="0"/>
            </w:pPr>
            <w:r/>
            <w:r>
              <w:rPr>
                <w:rFonts w:ascii="Aptos" w:hAnsi="Aptos"/>
                <w:b w:val="0"/>
                <w:color w:val="1E293B"/>
                <w:sz w:val="16"/>
              </w:rPr>
              <w:t>24 August 2026</w:t>
            </w:r>
          </w:p>
        </w:tc>
      </w:tr>
      <w:tr>
        <w:trPr>
          <w:cantSplit/>
        </w:trPr>
        <w:tc>
          <w:tcPr>
            <w:tcW w:type="dxa" w:w="2448"/>
            <w:vAlign w:val="center"/>
          </w:tcPr>
          <w:p>
            <w:pPr>
              <w:spacing w:after="0"/>
            </w:pPr>
            <w:r/>
            <w:r>
              <w:rPr>
                <w:rFonts w:ascii="Aptos" w:hAnsi="Aptos"/>
                <w:b w:val="0"/>
                <w:color w:val="1E293B"/>
                <w:sz w:val="16"/>
              </w:rPr>
              <w:t>Primary source</w:t>
            </w:r>
          </w:p>
        </w:tc>
        <w:tc>
          <w:tcPr>
            <w:tcW w:type="dxa" w:w="7920"/>
            <w:vAlign w:val="center"/>
          </w:tcPr>
          <w:p>
            <w:pPr>
              <w:spacing w:after="0"/>
            </w:pPr>
            <w:r/>
            <w:r>
              <w:rPr>
                <w:rFonts w:ascii="Aptos" w:hAnsi="Aptos"/>
                <w:b w:val="0"/>
                <w:color w:val="1E293B"/>
                <w:sz w:val="16"/>
              </w:rPr>
              <w:t>wiki/raw/vibe-code-platform-plan.md</w:t>
            </w:r>
          </w:p>
        </w:tc>
      </w:tr>
      <w:tr>
        <w:trPr>
          <w:cantSplit/>
        </w:trPr>
        <w:tc>
          <w:tcPr>
            <w:tcW w:type="dxa" w:w="2448"/>
            <w:shd w:val="clear" w:fill="F1F5F9"/>
            <w:vAlign w:val="center"/>
          </w:tcPr>
          <w:p>
            <w:pPr>
              <w:spacing w:after="0"/>
            </w:pPr>
            <w:r/>
            <w:r>
              <w:rPr>
                <w:rFonts w:ascii="Aptos" w:hAnsi="Aptos"/>
                <w:b w:val="0"/>
                <w:color w:val="1E293B"/>
                <w:sz w:val="16"/>
              </w:rPr>
              <w:t>Current implementation</w:t>
            </w:r>
          </w:p>
        </w:tc>
        <w:tc>
          <w:tcPr>
            <w:tcW w:type="dxa" w:w="7920"/>
            <w:shd w:val="clear" w:fill="F1F5F9"/>
            <w:vAlign w:val="center"/>
          </w:tcPr>
          <w:p>
            <w:pPr>
              <w:spacing w:after="0"/>
            </w:pPr>
            <w:r/>
            <w:r>
              <w:rPr>
                <w:rFonts w:ascii="Aptos" w:hAnsi="Aptos"/>
                <w:b w:val="0"/>
                <w:color w:val="1E293B"/>
                <w:sz w:val="16"/>
              </w:rPr>
              <w:t>Local React/NestJS/PostgreSQL POC documented separately</w:t>
            </w:r>
          </w:p>
        </w:tc>
      </w:tr>
      <w:tr>
        <w:trPr>
          <w:cantSplit/>
        </w:trPr>
        <w:tc>
          <w:tcPr>
            <w:tcW w:type="dxa" w:w="2448"/>
            <w:vAlign w:val="center"/>
          </w:tcPr>
          <w:p>
            <w:pPr>
              <w:spacing w:after="0"/>
            </w:pPr>
            <w:r/>
            <w:r>
              <w:rPr>
                <w:rFonts w:ascii="Aptos" w:hAnsi="Aptos"/>
                <w:b w:val="0"/>
                <w:color w:val="1E293B"/>
                <w:sz w:val="16"/>
              </w:rPr>
              <w:t>Decision requested</w:t>
            </w:r>
          </w:p>
        </w:tc>
        <w:tc>
          <w:tcPr>
            <w:tcW w:type="dxa" w:w="7920"/>
            <w:vAlign w:val="center"/>
          </w:tcPr>
          <w:p>
            <w:pPr>
              <w:spacing w:after="0"/>
            </w:pPr>
            <w:r/>
            <w:r>
              <w:rPr>
                <w:rFonts w:ascii="Aptos" w:hAnsi="Aptos"/>
                <w:b w:val="0"/>
                <w:color w:val="1E293B"/>
                <w:sz w:val="16"/>
              </w:rPr>
              <w:t>Approve or reject the bounded Stage 0 feasibility spike</w:t>
            </w:r>
          </w:p>
        </w:tc>
      </w:tr>
    </w:tbl>
    <w:p>
      <w:pPr>
        <w:spacing w:after="0"/>
      </w:pPr>
    </w:p>
    <w:p>
      <w:r>
        <w:br w:type="page"/>
      </w:r>
    </w:p>
    <w:p>
      <w:pPr>
        <w:pStyle w:val="Heading1"/>
      </w:pPr>
      <w:r>
        <w:t>1. Executive recommendation</w:t>
      </w:r>
    </w:p>
    <w:p>
      <w:r>
        <w:t>Do not rebuild Lovable, Base44 or a browser IDE. Assemble proven workspace and model-gateway components, then build only the company-specific control plane and handover workflow.</w:t>
      </w:r>
    </w:p>
    <w:p>
      <w:pPr>
        <w:pStyle w:val="ListBullet"/>
        <w:spacing w:after="40"/>
      </w:pPr>
      <w:r>
        <w:t>Coder owns workspace provisioning, templates and lifecycle; code-server provides the browser IDE.</w:t>
      </w:r>
    </w:p>
    <w:p>
      <w:pPr>
        <w:pStyle w:val="ListBullet"/>
        <w:spacing w:after="40"/>
      </w:pPr>
      <w:r>
        <w:t>A thin React/Vite portal and NestJS/Fastify modular monolith own projects, policy, cost, audit and handover.</w:t>
      </w:r>
    </w:p>
    <w:p>
      <w:pPr>
        <w:pStyle w:val="ListBullet"/>
        <w:spacing w:after="40"/>
      </w:pPr>
      <w:r>
        <w:t>LiteLLM is the approved model entry point; Langfuse provides privacy-aware traces, not invoice truth.</w:t>
      </w:r>
    </w:p>
    <w:p>
      <w:pPr>
        <w:pStyle w:val="ListBullet"/>
        <w:spacing w:after="40"/>
      </w:pPr>
      <w:r>
        <w:t>Git and an OCI registry provide immutable, exportable source and template artifacts.</w:t>
      </w:r>
    </w:p>
    <w:p>
      <w:pPr>
        <w:pStyle w:val="ListBullet"/>
        <w:spacing w:after="40"/>
      </w:pPr>
      <w:r>
        <w:t>Kubernetes/K3s provides scheduling and isolation, but does not force early microservices.</w:t>
      </w:r>
    </w:p>
    <w:p>
      <w:pPr>
        <w:pStyle w:val="ListBullet"/>
        <w:spacing w:after="40"/>
      </w:pPr>
      <w:r>
        <w:t>RabbitMQ, asynchronous agents, mobile PWA and detached preview are later product stages, not MVP prerequisites.</w:t>
      </w:r>
    </w:p>
    <w:p>
      <w:pPr>
        <w:pStyle w:val="Heading2"/>
      </w:pPr>
      <w:r>
        <w:t>Recommended product position</w:t>
      </w:r>
    </w:p>
    <w:p>
      <w:r>
        <w:t>Present the initiative as an AI Development Workspace Platform that produces traceable proof-of-concepts and a governed IT handover package. Do not market it as a citizen-developer production platform.</w:t>
      </w:r>
    </w:p>
    <w:p>
      <w:pPr>
        <w:pStyle w:val="Heading2"/>
      </w:pPr>
      <w:r>
        <w:t>What makes it differentiated</w:t>
      </w:r>
    </w:p>
    <w:tbl>
      <w:tblPr>
        <w:tblStyle w:val="TableGrid"/>
        <w:tblW w:type="auto" w:w="0"/>
        <w:jc w:val="center"/>
        <w:tblLook w:firstColumn="1" w:firstRow="1" w:lastColumn="0" w:lastRow="0" w:noHBand="0" w:noVBand="1" w:val="04A0"/>
      </w:tblPr>
      <w:tblGrid>
        <w:gridCol w:w="5083"/>
        <w:gridCol w:w="5083"/>
      </w:tblGrid>
      <w:tr>
        <w:trPr>
          <w:cantSplit/>
        </w:trPr>
        <w:tc>
          <w:tcPr>
            <w:tcW w:type="dxa" w:w="2736"/>
            <w:shd w:val="clear" w:fill="DBEAFE"/>
            <w:vAlign w:val="center"/>
          </w:tcPr>
          <w:p>
            <w:pPr>
              <w:spacing w:after="0"/>
            </w:pPr>
            <w:r/>
            <w:r>
              <w:rPr>
                <w:rFonts w:ascii="Aptos" w:hAnsi="Aptos"/>
                <w:b/>
                <w:color w:val="1E3A8A"/>
                <w:sz w:val="17"/>
              </w:rPr>
              <w:t>Capability</w:t>
            </w:r>
          </w:p>
        </w:tc>
        <w:tc>
          <w:tcPr>
            <w:tcW w:type="dxa" w:w="7632"/>
            <w:shd w:val="clear" w:fill="DBEAFE"/>
            <w:vAlign w:val="center"/>
          </w:tcPr>
          <w:p>
            <w:pPr>
              <w:spacing w:after="0"/>
            </w:pPr>
            <w:r/>
            <w:r>
              <w:rPr>
                <w:rFonts w:ascii="Aptos" w:hAnsi="Aptos"/>
                <w:b/>
                <w:color w:val="1E3A8A"/>
                <w:sz w:val="17"/>
              </w:rPr>
              <w:t>Practical value</w:t>
            </w:r>
          </w:p>
        </w:tc>
      </w:tr>
      <w:tr>
        <w:trPr>
          <w:cantSplit/>
        </w:trPr>
        <w:tc>
          <w:tcPr>
            <w:tcW w:type="dxa" w:w="2736"/>
            <w:vAlign w:val="center"/>
          </w:tcPr>
          <w:p>
            <w:pPr>
              <w:spacing w:after="0"/>
            </w:pPr>
            <w:r/>
            <w:r>
              <w:rPr>
                <w:rFonts w:ascii="Aptos" w:hAnsi="Aptos"/>
                <w:b w:val="0"/>
                <w:color w:val="1E293B"/>
                <w:sz w:val="16"/>
              </w:rPr>
              <w:t>Project Passport</w:t>
            </w:r>
          </w:p>
        </w:tc>
        <w:tc>
          <w:tcPr>
            <w:tcW w:type="dxa" w:w="7632"/>
            <w:vAlign w:val="center"/>
          </w:tcPr>
          <w:p>
            <w:pPr>
              <w:spacing w:after="0"/>
            </w:pPr>
            <w:r/>
            <w:r>
              <w:rPr>
                <w:rFonts w:ascii="Aptos" w:hAnsi="Aptos"/>
                <w:b w:val="0"/>
                <w:color w:val="1E293B"/>
                <w:sz w:val="16"/>
              </w:rPr>
              <w:t>Machine-readable template, source, dependency, preview, usage and handover identity.</w:t>
            </w:r>
          </w:p>
        </w:tc>
      </w:tr>
      <w:tr>
        <w:trPr>
          <w:cantSplit/>
        </w:trPr>
        <w:tc>
          <w:tcPr>
            <w:tcW w:type="dxa" w:w="2736"/>
            <w:shd w:val="clear" w:fill="F1F5F9"/>
            <w:vAlign w:val="center"/>
          </w:tcPr>
          <w:p>
            <w:pPr>
              <w:spacing w:after="0"/>
            </w:pPr>
            <w:r/>
            <w:r>
              <w:rPr>
                <w:rFonts w:ascii="Aptos" w:hAnsi="Aptos"/>
                <w:b w:val="0"/>
                <w:color w:val="1E293B"/>
                <w:sz w:val="16"/>
              </w:rPr>
              <w:t>Template Delta Update</w:t>
            </w:r>
          </w:p>
        </w:tc>
        <w:tc>
          <w:tcPr>
            <w:tcW w:type="dxa" w:w="7632"/>
            <w:shd w:val="clear" w:fill="F1F5F9"/>
            <w:vAlign w:val="center"/>
          </w:tcPr>
          <w:p>
            <w:pPr>
              <w:spacing w:after="0"/>
            </w:pPr>
            <w:r/>
            <w:r>
              <w:rPr>
                <w:rFonts w:ascii="Aptos" w:hAnsi="Aptos"/>
                <w:b w:val="0"/>
                <w:color w:val="1E293B"/>
                <w:sz w:val="16"/>
              </w:rPr>
              <w:t>Upgrade branch and semantic diff rather than silent overwrite of user code.</w:t>
            </w:r>
          </w:p>
        </w:tc>
      </w:tr>
      <w:tr>
        <w:trPr>
          <w:cantSplit/>
        </w:trPr>
        <w:tc>
          <w:tcPr>
            <w:tcW w:type="dxa" w:w="2736"/>
            <w:vAlign w:val="center"/>
          </w:tcPr>
          <w:p>
            <w:pPr>
              <w:spacing w:after="0"/>
            </w:pPr>
            <w:r/>
            <w:r>
              <w:rPr>
                <w:rFonts w:ascii="Aptos" w:hAnsi="Aptos"/>
                <w:b w:val="0"/>
                <w:color w:val="1E293B"/>
                <w:sz w:val="16"/>
              </w:rPr>
              <w:t>Prompt-to-Handover Time Machine</w:t>
            </w:r>
          </w:p>
        </w:tc>
        <w:tc>
          <w:tcPr>
            <w:tcW w:type="dxa" w:w="7632"/>
            <w:vAlign w:val="center"/>
          </w:tcPr>
          <w:p>
            <w:pPr>
              <w:spacing w:after="0"/>
            </w:pPr>
            <w:r/>
            <w:r>
              <w:rPr>
                <w:rFonts w:ascii="Aptos" w:hAnsi="Aptos"/>
                <w:b w:val="0"/>
                <w:color w:val="1E293B"/>
                <w:sz w:val="16"/>
              </w:rPr>
              <w:t>Links request metadata, agent actions, Git changes, tests, preview and handover evidence.</w:t>
            </w:r>
          </w:p>
        </w:tc>
      </w:tr>
      <w:tr>
        <w:trPr>
          <w:cantSplit/>
        </w:trPr>
        <w:tc>
          <w:tcPr>
            <w:tcW w:type="dxa" w:w="2736"/>
            <w:shd w:val="clear" w:fill="F1F5F9"/>
            <w:vAlign w:val="center"/>
          </w:tcPr>
          <w:p>
            <w:pPr>
              <w:spacing w:after="0"/>
            </w:pPr>
            <w:r/>
            <w:r>
              <w:rPr>
                <w:rFonts w:ascii="Aptos" w:hAnsi="Aptos"/>
                <w:b w:val="0"/>
                <w:color w:val="1E293B"/>
                <w:sz w:val="16"/>
              </w:rPr>
              <w:t>Rescue Workspace / Failure Capsule</w:t>
            </w:r>
          </w:p>
        </w:tc>
        <w:tc>
          <w:tcPr>
            <w:tcW w:type="dxa" w:w="7632"/>
            <w:shd w:val="clear" w:fill="F1F5F9"/>
            <w:vAlign w:val="center"/>
          </w:tcPr>
          <w:p>
            <w:pPr>
              <w:spacing w:after="0"/>
            </w:pPr>
            <w:r/>
            <w:r>
              <w:rPr>
                <w:rFonts w:ascii="Aptos" w:hAnsi="Aptos"/>
                <w:b w:val="0"/>
                <w:color w:val="1E293B"/>
                <w:sz w:val="16"/>
              </w:rPr>
              <w:t>Preserves source and a repair path when builds, images or previews fail.</w:t>
            </w:r>
          </w:p>
        </w:tc>
      </w:tr>
      <w:tr>
        <w:trPr>
          <w:cantSplit/>
        </w:trPr>
        <w:tc>
          <w:tcPr>
            <w:tcW w:type="dxa" w:w="2736"/>
            <w:vAlign w:val="center"/>
          </w:tcPr>
          <w:p>
            <w:pPr>
              <w:spacing w:after="0"/>
            </w:pPr>
            <w:r/>
            <w:r>
              <w:rPr>
                <w:rFonts w:ascii="Aptos" w:hAnsi="Aptos"/>
                <w:b w:val="0"/>
                <w:color w:val="1E293B"/>
                <w:sz w:val="16"/>
              </w:rPr>
              <w:t>App Package Catalog</w:t>
            </w:r>
          </w:p>
        </w:tc>
        <w:tc>
          <w:tcPr>
            <w:tcW w:type="dxa" w:w="7632"/>
            <w:vAlign w:val="center"/>
          </w:tcPr>
          <w:p>
            <w:pPr>
              <w:spacing w:after="0"/>
            </w:pPr>
            <w:r/>
            <w:r>
              <w:rPr>
                <w:rFonts w:ascii="Aptos" w:hAnsi="Aptos"/>
                <w:b w:val="0"/>
                <w:color w:val="1E293B"/>
                <w:sz w:val="16"/>
              </w:rPr>
              <w:t>Composes reviewed cross-stack capabilities without a combinatorial template explosion.</w:t>
            </w:r>
          </w:p>
        </w:tc>
      </w:tr>
    </w:tbl>
    <w:p>
      <w:pPr>
        <w:spacing w:after="0"/>
      </w:pPr>
    </w:p>
    <w:p>
      <w:pPr>
        <w:pStyle w:val="Heading2"/>
      </w:pPr>
      <w:r>
        <w:t>Decision rule</w:t>
      </w:r>
    </w:p>
    <w:tbl>
      <w:tblPr>
        <w:tblW w:type="auto" w:w="0"/>
        <w:jc w:val="center"/>
        <w:tblLook w:firstColumn="1" w:firstRow="1" w:lastColumn="0" w:lastRow="0" w:noHBand="0" w:noVBand="1" w:val="04A0"/>
      </w:tblPr>
      <w:tblGrid>
        <w:gridCol w:w="10166"/>
      </w:tblGrid>
      <w:tr>
        <w:trPr>
          <w:cantSplit/>
        </w:trPr>
        <w:tc>
          <w:tcPr>
            <w:tcW w:type="dxa" w:w="10166"/>
            <w:shd w:val="clear" w:fill="F0FDFA"/>
          </w:tcPr>
          <w:p>
            <w:pPr>
              <w:pStyle w:val="Callout"/>
            </w:pPr>
            <w:r>
              <w:t>Approve Stage 0 only if management accepts five explicit feasibility questions, 2–5 test users and a go/no-go gate. Do not approve the full target architecture as one MVP.</w:t>
            </w:r>
          </w:p>
        </w:tc>
      </w:tr>
    </w:tbl>
    <w:p>
      <w:pPr>
        <w:spacing w:after="0"/>
      </w:pPr>
    </w:p>
    <w:p>
      <w:r>
        <w:br w:type="page"/>
      </w:r>
    </w:p>
    <w:p>
      <w:pPr>
        <w:pStyle w:val="Heading1"/>
      </w:pPr>
      <w:r>
        <w:t>2. Final production architecture</w:t>
      </w:r>
    </w:p>
    <w:p>
      <w:pPr>
        <w:jc w:val="center"/>
      </w:pPr>
      <w:r>
        <w:drawing>
          <wp:inline xmlns:a="http://schemas.openxmlformats.org/drawingml/2006/main" xmlns:pic="http://schemas.openxmlformats.org/drawingml/2006/picture">
            <wp:extent cx="6400800" cy="4480560"/>
            <wp:docPr id="1" name="Picture 1"/>
            <wp:cNvGraphicFramePr>
              <a:graphicFrameLocks noChangeAspect="1"/>
            </wp:cNvGraphicFramePr>
            <a:graphic>
              <a:graphicData uri="http://schemas.openxmlformats.org/drawingml/2006/picture">
                <pic:pic>
                  <pic:nvPicPr>
                    <pic:cNvPr id="0" name="vibe-code-platform-target-architecture.png"/>
                    <pic:cNvPicPr/>
                  </pic:nvPicPr>
                  <pic:blipFill>
                    <a:blip r:embed="rId11"/>
                    <a:stretch>
                      <a:fillRect/>
                    </a:stretch>
                  </pic:blipFill>
                  <pic:spPr>
                    <a:xfrm>
                      <a:off x="0" y="0"/>
                      <a:ext cx="6400800" cy="4480560"/>
                    </a:xfrm>
                    <a:prstGeom prst="rect"/>
                  </pic:spPr>
                </pic:pic>
              </a:graphicData>
            </a:graphic>
          </wp:inline>
        </w:drawing>
      </w:r>
    </w:p>
    <w:p>
      <w:pPr>
        <w:pStyle w:val="SmallNote"/>
        <w:jc w:val="center"/>
      </w:pPr>
      <w:r>
        <w:t>Figure 1 — Final HK production target with active multi-AZ scaling, warm-passive DR and explicit data placement. Stages 0–1 deploy only a subset.</w:t>
      </w:r>
    </w:p>
    <w:p>
      <w:r>
        <w:br w:type="page"/>
      </w:r>
    </w:p>
    <w:p>
      <w:pPr>
        <w:pStyle w:val="Heading1"/>
      </w:pPr>
      <w:r>
        <w:t>3. Architecture responsibilities</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1800"/>
            <w:shd w:val="clear" w:fill="DBEAFE"/>
            <w:vAlign w:val="center"/>
          </w:tcPr>
          <w:p>
            <w:pPr>
              <w:spacing w:after="0"/>
            </w:pPr>
            <w:r/>
            <w:r>
              <w:rPr>
                <w:rFonts w:ascii="Aptos" w:hAnsi="Aptos"/>
                <w:b/>
                <w:color w:val="1E3A8A"/>
                <w:sz w:val="17"/>
              </w:rPr>
              <w:t>Plane</w:t>
            </w:r>
          </w:p>
        </w:tc>
        <w:tc>
          <w:tcPr>
            <w:tcW w:type="dxa" w:w="6696"/>
            <w:shd w:val="clear" w:fill="DBEAFE"/>
            <w:vAlign w:val="center"/>
          </w:tcPr>
          <w:p>
            <w:pPr>
              <w:spacing w:after="0"/>
            </w:pPr>
            <w:r/>
            <w:r>
              <w:rPr>
                <w:rFonts w:ascii="Aptos" w:hAnsi="Aptos"/>
                <w:b/>
                <w:color w:val="1E3A8A"/>
                <w:sz w:val="17"/>
              </w:rPr>
              <w:t>Responsibility</w:t>
            </w:r>
          </w:p>
        </w:tc>
        <w:tc>
          <w:tcPr>
            <w:tcW w:type="dxa" w:w="1152"/>
            <w:shd w:val="clear" w:fill="DBEAFE"/>
            <w:vAlign w:val="center"/>
          </w:tcPr>
          <w:p>
            <w:pPr>
              <w:spacing w:after="0"/>
            </w:pPr>
            <w:r/>
            <w:r>
              <w:rPr>
                <w:rFonts w:ascii="Aptos" w:hAnsi="Aptos"/>
                <w:b/>
                <w:color w:val="1E3A8A"/>
                <w:sz w:val="17"/>
              </w:rPr>
              <w:t>Stage</w:t>
            </w:r>
          </w:p>
        </w:tc>
      </w:tr>
      <w:tr>
        <w:trPr>
          <w:cantSplit/>
        </w:trPr>
        <w:tc>
          <w:tcPr>
            <w:tcW w:type="dxa" w:w="1800"/>
            <w:vAlign w:val="center"/>
          </w:tcPr>
          <w:p>
            <w:pPr>
              <w:spacing w:after="0"/>
            </w:pPr>
            <w:r/>
            <w:r>
              <w:rPr>
                <w:rFonts w:ascii="Aptos" w:hAnsi="Aptos"/>
                <w:b w:val="0"/>
                <w:color w:val="1E293B"/>
                <w:sz w:val="16"/>
              </w:rPr>
              <w:t>Experience</w:t>
            </w:r>
          </w:p>
        </w:tc>
        <w:tc>
          <w:tcPr>
            <w:tcW w:type="dxa" w:w="6696"/>
            <w:vAlign w:val="center"/>
          </w:tcPr>
          <w:p>
            <w:pPr>
              <w:spacing w:after="0"/>
            </w:pPr>
            <w:r/>
            <w:r>
              <w:rPr>
                <w:rFonts w:ascii="Aptos" w:hAnsi="Aptos"/>
                <w:b w:val="0"/>
                <w:color w:val="1E293B"/>
                <w:sz w:val="16"/>
              </w:rPr>
              <w:t>Portal, project journey, workspace entry, cost and handover surfaces</w:t>
            </w:r>
          </w:p>
        </w:tc>
        <w:tc>
          <w:tcPr>
            <w:tcW w:type="dxa" w:w="1152"/>
            <w:vAlign w:val="center"/>
          </w:tcPr>
          <w:p>
            <w:pPr>
              <w:spacing w:after="0"/>
            </w:pPr>
            <w:r/>
            <w:r>
              <w:rPr>
                <w:rFonts w:ascii="Aptos" w:hAnsi="Aptos"/>
                <w:b w:val="0"/>
                <w:color w:val="1E293B"/>
                <w:sz w:val="16"/>
              </w:rPr>
              <w:t>0–1</w:t>
            </w:r>
          </w:p>
        </w:tc>
      </w:tr>
      <w:tr>
        <w:trPr>
          <w:cantSplit/>
        </w:trPr>
        <w:tc>
          <w:tcPr>
            <w:tcW w:type="dxa" w:w="1800"/>
            <w:shd w:val="clear" w:fill="F1F5F9"/>
            <w:vAlign w:val="center"/>
          </w:tcPr>
          <w:p>
            <w:pPr>
              <w:spacing w:after="0"/>
            </w:pPr>
            <w:r/>
            <w:r>
              <w:rPr>
                <w:rFonts w:ascii="Aptos" w:hAnsi="Aptos"/>
                <w:b w:val="0"/>
                <w:color w:val="1E293B"/>
                <w:sz w:val="16"/>
              </w:rPr>
              <w:t>Control</w:t>
            </w:r>
          </w:p>
        </w:tc>
        <w:tc>
          <w:tcPr>
            <w:tcW w:type="dxa" w:w="6696"/>
            <w:shd w:val="clear" w:fill="F1F5F9"/>
            <w:vAlign w:val="center"/>
          </w:tcPr>
          <w:p>
            <w:pPr>
              <w:spacing w:after="0"/>
            </w:pPr>
            <w:r/>
            <w:r>
              <w:rPr>
                <w:rFonts w:ascii="Aptos" w:hAnsi="Aptos"/>
                <w:b w:val="0"/>
                <w:color w:val="1E293B"/>
                <w:sz w:val="16"/>
              </w:rPr>
              <w:t>Identity boundary, ownership, lifecycle, audit and transparent policy</w:t>
            </w:r>
          </w:p>
        </w:tc>
        <w:tc>
          <w:tcPr>
            <w:tcW w:type="dxa" w:w="1152"/>
            <w:shd w:val="clear" w:fill="F1F5F9"/>
            <w:vAlign w:val="center"/>
          </w:tcPr>
          <w:p>
            <w:pPr>
              <w:spacing w:after="0"/>
            </w:pPr>
            <w:r/>
            <w:r>
              <w:rPr>
                <w:rFonts w:ascii="Aptos" w:hAnsi="Aptos"/>
                <w:b w:val="0"/>
                <w:color w:val="1E293B"/>
                <w:sz w:val="16"/>
              </w:rPr>
              <w:t>0–1</w:t>
            </w:r>
          </w:p>
        </w:tc>
      </w:tr>
      <w:tr>
        <w:trPr>
          <w:cantSplit/>
        </w:trPr>
        <w:tc>
          <w:tcPr>
            <w:tcW w:type="dxa" w:w="1800"/>
            <w:vAlign w:val="center"/>
          </w:tcPr>
          <w:p>
            <w:pPr>
              <w:spacing w:after="0"/>
            </w:pPr>
            <w:r/>
            <w:r>
              <w:rPr>
                <w:rFonts w:ascii="Aptos" w:hAnsi="Aptos"/>
                <w:b w:val="0"/>
                <w:color w:val="1E293B"/>
                <w:sz w:val="16"/>
              </w:rPr>
              <w:t>Workspace</w:t>
            </w:r>
          </w:p>
        </w:tc>
        <w:tc>
          <w:tcPr>
            <w:tcW w:type="dxa" w:w="6696"/>
            <w:vAlign w:val="center"/>
          </w:tcPr>
          <w:p>
            <w:pPr>
              <w:spacing w:after="0"/>
            </w:pPr>
            <w:r/>
            <w:r>
              <w:rPr>
                <w:rFonts w:ascii="Aptos" w:hAnsi="Aptos"/>
                <w:b w:val="0"/>
                <w:color w:val="1E293B"/>
                <w:sz w:val="16"/>
              </w:rPr>
              <w:t>Isolated IDE/agent environment, source, persistent volume and preview</w:t>
            </w:r>
          </w:p>
        </w:tc>
        <w:tc>
          <w:tcPr>
            <w:tcW w:type="dxa" w:w="1152"/>
            <w:vAlign w:val="center"/>
          </w:tcPr>
          <w:p>
            <w:pPr>
              <w:spacing w:after="0"/>
            </w:pPr>
            <w:r/>
            <w:r>
              <w:rPr>
                <w:rFonts w:ascii="Aptos" w:hAnsi="Aptos"/>
                <w:b w:val="0"/>
                <w:color w:val="1E293B"/>
                <w:sz w:val="16"/>
              </w:rPr>
              <w:t>0–1</w:t>
            </w:r>
          </w:p>
        </w:tc>
      </w:tr>
      <w:tr>
        <w:trPr>
          <w:cantSplit/>
        </w:trPr>
        <w:tc>
          <w:tcPr>
            <w:tcW w:type="dxa" w:w="1800"/>
            <w:shd w:val="clear" w:fill="F1F5F9"/>
            <w:vAlign w:val="center"/>
          </w:tcPr>
          <w:p>
            <w:pPr>
              <w:spacing w:after="0"/>
            </w:pPr>
            <w:r/>
            <w:r>
              <w:rPr>
                <w:rFonts w:ascii="Aptos" w:hAnsi="Aptos"/>
                <w:b w:val="0"/>
                <w:color w:val="1E293B"/>
                <w:sz w:val="16"/>
              </w:rPr>
              <w:t>AI</w:t>
            </w:r>
          </w:p>
        </w:tc>
        <w:tc>
          <w:tcPr>
            <w:tcW w:type="dxa" w:w="6696"/>
            <w:shd w:val="clear" w:fill="F1F5F9"/>
            <w:vAlign w:val="center"/>
          </w:tcPr>
          <w:p>
            <w:pPr>
              <w:spacing w:after="0"/>
            </w:pPr>
            <w:r/>
            <w:r>
              <w:rPr>
                <w:rFonts w:ascii="Aptos" w:hAnsi="Aptos"/>
                <w:b w:val="0"/>
                <w:color w:val="1E293B"/>
                <w:sz w:val="16"/>
              </w:rPr>
              <w:t>Scoped gateway keys, model policy, routing, fallback, usage and traces</w:t>
            </w:r>
          </w:p>
        </w:tc>
        <w:tc>
          <w:tcPr>
            <w:tcW w:type="dxa" w:w="1152"/>
            <w:shd w:val="clear" w:fill="F1F5F9"/>
            <w:vAlign w:val="center"/>
          </w:tcPr>
          <w:p>
            <w:pPr>
              <w:spacing w:after="0"/>
            </w:pPr>
            <w:r/>
            <w:r>
              <w:rPr>
                <w:rFonts w:ascii="Aptos" w:hAnsi="Aptos"/>
                <w:b w:val="0"/>
                <w:color w:val="1E293B"/>
                <w:sz w:val="16"/>
              </w:rPr>
              <w:t>0–2</w:t>
            </w:r>
          </w:p>
        </w:tc>
      </w:tr>
      <w:tr>
        <w:trPr>
          <w:cantSplit/>
        </w:trPr>
        <w:tc>
          <w:tcPr>
            <w:tcW w:type="dxa" w:w="1800"/>
            <w:vAlign w:val="center"/>
          </w:tcPr>
          <w:p>
            <w:pPr>
              <w:spacing w:after="0"/>
            </w:pPr>
            <w:r/>
            <w:r>
              <w:rPr>
                <w:rFonts w:ascii="Aptos" w:hAnsi="Aptos"/>
                <w:b w:val="0"/>
                <w:color w:val="1E293B"/>
                <w:sz w:val="16"/>
              </w:rPr>
              <w:t>Supply chain</w:t>
            </w:r>
          </w:p>
        </w:tc>
        <w:tc>
          <w:tcPr>
            <w:tcW w:type="dxa" w:w="6696"/>
            <w:vAlign w:val="center"/>
          </w:tcPr>
          <w:p>
            <w:pPr>
              <w:spacing w:after="0"/>
            </w:pPr>
            <w:r/>
            <w:r>
              <w:rPr>
                <w:rFonts w:ascii="Aptos" w:hAnsi="Aptos"/>
                <w:b w:val="0"/>
                <w:color w:val="1E293B"/>
                <w:sz w:val="16"/>
              </w:rPr>
              <w:t>Git/CI, immutable templates, OCI digests, SBOM and scans</w:t>
            </w:r>
          </w:p>
        </w:tc>
        <w:tc>
          <w:tcPr>
            <w:tcW w:type="dxa" w:w="1152"/>
            <w:vAlign w:val="center"/>
          </w:tcPr>
          <w:p>
            <w:pPr>
              <w:spacing w:after="0"/>
            </w:pPr>
            <w:r/>
            <w:r>
              <w:rPr>
                <w:rFonts w:ascii="Aptos" w:hAnsi="Aptos"/>
                <w:b w:val="0"/>
                <w:color w:val="1E293B"/>
                <w:sz w:val="16"/>
              </w:rPr>
              <w:t>1–2</w:t>
            </w:r>
          </w:p>
        </w:tc>
      </w:tr>
      <w:tr>
        <w:trPr>
          <w:cantSplit/>
        </w:trPr>
        <w:tc>
          <w:tcPr>
            <w:tcW w:type="dxa" w:w="1800"/>
            <w:shd w:val="clear" w:fill="F1F5F9"/>
            <w:vAlign w:val="center"/>
          </w:tcPr>
          <w:p>
            <w:pPr>
              <w:spacing w:after="0"/>
            </w:pPr>
            <w:r/>
            <w:r>
              <w:rPr>
                <w:rFonts w:ascii="Aptos" w:hAnsi="Aptos"/>
                <w:b w:val="0"/>
                <w:color w:val="1E293B"/>
                <w:sz w:val="16"/>
              </w:rPr>
              <w:t>Durable execution</w:t>
            </w:r>
          </w:p>
        </w:tc>
        <w:tc>
          <w:tcPr>
            <w:tcW w:type="dxa" w:w="6696"/>
            <w:shd w:val="clear" w:fill="F1F5F9"/>
            <w:vAlign w:val="center"/>
          </w:tcPr>
          <w:p>
            <w:pPr>
              <w:spacing w:after="0"/>
            </w:pPr>
            <w:r/>
            <w:r>
              <w:rPr>
                <w:rFonts w:ascii="Aptos" w:hAnsi="Aptos"/>
                <w:b w:val="0"/>
                <w:color w:val="1E293B"/>
                <w:sz w:val="16"/>
              </w:rPr>
              <w:t>Job truth, outbox, broker, leases, retries and isolated runners</w:t>
            </w:r>
          </w:p>
        </w:tc>
        <w:tc>
          <w:tcPr>
            <w:tcW w:type="dxa" w:w="1152"/>
            <w:shd w:val="clear" w:fill="F1F5F9"/>
            <w:vAlign w:val="center"/>
          </w:tcPr>
          <w:p>
            <w:pPr>
              <w:spacing w:after="0"/>
            </w:pPr>
            <w:r/>
            <w:r>
              <w:rPr>
                <w:rFonts w:ascii="Aptos" w:hAnsi="Aptos"/>
                <w:b w:val="0"/>
                <w:color w:val="1E293B"/>
                <w:sz w:val="16"/>
              </w:rPr>
              <w:t>4</w:t>
            </w:r>
          </w:p>
        </w:tc>
      </w:tr>
      <w:tr>
        <w:trPr>
          <w:cantSplit/>
        </w:trPr>
        <w:tc>
          <w:tcPr>
            <w:tcW w:type="dxa" w:w="1800"/>
            <w:vAlign w:val="center"/>
          </w:tcPr>
          <w:p>
            <w:pPr>
              <w:spacing w:after="0"/>
            </w:pPr>
            <w:r/>
            <w:r>
              <w:rPr>
                <w:rFonts w:ascii="Aptos" w:hAnsi="Aptos"/>
                <w:b w:val="0"/>
                <w:color w:val="1E293B"/>
                <w:sz w:val="16"/>
              </w:rPr>
              <w:t>Delivery</w:t>
            </w:r>
          </w:p>
        </w:tc>
        <w:tc>
          <w:tcPr>
            <w:tcW w:type="dxa" w:w="6696"/>
            <w:vAlign w:val="center"/>
          </w:tcPr>
          <w:p>
            <w:pPr>
              <w:spacing w:after="0"/>
            </w:pPr>
            <w:r/>
            <w:r>
              <w:rPr>
                <w:rFonts w:ascii="Aptos" w:hAnsi="Aptos"/>
                <w:b w:val="0"/>
                <w:color w:val="1E293B"/>
                <w:sz w:val="16"/>
              </w:rPr>
              <w:t>POC preview, evidence collection and reviewed IT handover</w:t>
            </w:r>
          </w:p>
        </w:tc>
        <w:tc>
          <w:tcPr>
            <w:tcW w:type="dxa" w:w="1152"/>
            <w:vAlign w:val="center"/>
          </w:tcPr>
          <w:p>
            <w:pPr>
              <w:spacing w:after="0"/>
            </w:pPr>
            <w:r/>
            <w:r>
              <w:rPr>
                <w:rFonts w:ascii="Aptos" w:hAnsi="Aptos"/>
                <w:b w:val="0"/>
                <w:color w:val="1E293B"/>
                <w:sz w:val="16"/>
              </w:rPr>
              <w:t>1–3</w:t>
            </w:r>
          </w:p>
        </w:tc>
      </w:tr>
      <w:tr>
        <w:trPr>
          <w:cantSplit/>
        </w:trPr>
        <w:tc>
          <w:tcPr>
            <w:tcW w:type="dxa" w:w="1800"/>
            <w:shd w:val="clear" w:fill="F1F5F9"/>
            <w:vAlign w:val="center"/>
          </w:tcPr>
          <w:p>
            <w:pPr>
              <w:spacing w:after="0"/>
            </w:pPr>
            <w:r/>
            <w:r>
              <w:rPr>
                <w:rFonts w:ascii="Aptos" w:hAnsi="Aptos"/>
                <w:b w:val="0"/>
                <w:color w:val="1E293B"/>
                <w:sz w:val="16"/>
              </w:rPr>
              <w:t>Observability</w:t>
            </w:r>
          </w:p>
        </w:tc>
        <w:tc>
          <w:tcPr>
            <w:tcW w:type="dxa" w:w="6696"/>
            <w:shd w:val="clear" w:fill="F1F5F9"/>
            <w:vAlign w:val="center"/>
          </w:tcPr>
          <w:p>
            <w:pPr>
              <w:spacing w:after="0"/>
            </w:pPr>
            <w:r/>
            <w:r>
              <w:rPr>
                <w:rFonts w:ascii="Aptos" w:hAnsi="Aptos"/>
                <w:b w:val="0"/>
                <w:color w:val="1E293B"/>
                <w:sz w:val="16"/>
              </w:rPr>
              <w:t>Metrics, logs, traces, SLOs, capacity, cost and recovery</w:t>
            </w:r>
          </w:p>
        </w:tc>
        <w:tc>
          <w:tcPr>
            <w:tcW w:type="dxa" w:w="1152"/>
            <w:shd w:val="clear" w:fill="F1F5F9"/>
            <w:vAlign w:val="center"/>
          </w:tcPr>
          <w:p>
            <w:pPr>
              <w:spacing w:after="0"/>
            </w:pPr>
            <w:r/>
            <w:r>
              <w:rPr>
                <w:rFonts w:ascii="Aptos" w:hAnsi="Aptos"/>
                <w:b w:val="0"/>
                <w:color w:val="1E293B"/>
                <w:sz w:val="16"/>
              </w:rPr>
              <w:t>2–3</w:t>
            </w:r>
          </w:p>
        </w:tc>
      </w:tr>
    </w:tbl>
    <w:p>
      <w:pPr>
        <w:spacing w:after="0"/>
      </w:pPr>
    </w:p>
    <w:p>
      <w:pPr>
        <w:pStyle w:val="Heading2"/>
      </w:pPr>
      <w:r>
        <w:t>Core component choices</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2088"/>
            <w:shd w:val="clear" w:fill="DBEAFE"/>
            <w:vAlign w:val="center"/>
          </w:tcPr>
          <w:p>
            <w:pPr>
              <w:spacing w:after="0"/>
            </w:pPr>
            <w:r/>
            <w:r>
              <w:rPr>
                <w:rFonts w:ascii="Aptos" w:hAnsi="Aptos"/>
                <w:b/>
                <w:color w:val="1E3A8A"/>
                <w:sz w:val="17"/>
              </w:rPr>
              <w:t>Component</w:t>
            </w:r>
          </w:p>
        </w:tc>
        <w:tc>
          <w:tcPr>
            <w:tcW w:type="dxa" w:w="3312"/>
            <w:shd w:val="clear" w:fill="DBEAFE"/>
            <w:vAlign w:val="center"/>
          </w:tcPr>
          <w:p>
            <w:pPr>
              <w:spacing w:after="0"/>
            </w:pPr>
            <w:r/>
            <w:r>
              <w:rPr>
                <w:rFonts w:ascii="Aptos" w:hAnsi="Aptos"/>
                <w:b/>
                <w:color w:val="1E3A8A"/>
                <w:sz w:val="17"/>
              </w:rPr>
              <w:t>Role</w:t>
            </w:r>
          </w:p>
        </w:tc>
        <w:tc>
          <w:tcPr>
            <w:tcW w:type="dxa" w:w="4320"/>
            <w:shd w:val="clear" w:fill="DBEAFE"/>
            <w:vAlign w:val="center"/>
          </w:tcPr>
          <w:p>
            <w:pPr>
              <w:spacing w:after="0"/>
            </w:pPr>
            <w:r/>
            <w:r>
              <w:rPr>
                <w:rFonts w:ascii="Aptos" w:hAnsi="Aptos"/>
                <w:b/>
                <w:color w:val="1E3A8A"/>
                <w:sz w:val="17"/>
              </w:rPr>
              <w:t>Guardrail</w:t>
            </w:r>
          </w:p>
        </w:tc>
      </w:tr>
      <w:tr>
        <w:trPr>
          <w:cantSplit/>
        </w:trPr>
        <w:tc>
          <w:tcPr>
            <w:tcW w:type="dxa" w:w="2088"/>
            <w:vAlign w:val="center"/>
          </w:tcPr>
          <w:p>
            <w:pPr>
              <w:spacing w:after="0"/>
            </w:pPr>
            <w:r/>
            <w:r>
              <w:rPr>
                <w:rFonts w:ascii="Aptos" w:hAnsi="Aptos"/>
                <w:b w:val="0"/>
                <w:color w:val="1E293B"/>
                <w:sz w:val="16"/>
              </w:rPr>
              <w:t>Coder</w:t>
            </w:r>
          </w:p>
        </w:tc>
        <w:tc>
          <w:tcPr>
            <w:tcW w:type="dxa" w:w="3312"/>
            <w:vAlign w:val="center"/>
          </w:tcPr>
          <w:p>
            <w:pPr>
              <w:spacing w:after="0"/>
            </w:pPr>
            <w:r/>
            <w:r>
              <w:rPr>
                <w:rFonts w:ascii="Aptos" w:hAnsi="Aptos"/>
                <w:b w:val="0"/>
                <w:color w:val="1E293B"/>
                <w:sz w:val="16"/>
              </w:rPr>
              <w:t>Workspace foundation</w:t>
            </w:r>
          </w:p>
        </w:tc>
        <w:tc>
          <w:tcPr>
            <w:tcW w:type="dxa" w:w="4320"/>
            <w:vAlign w:val="center"/>
          </w:tcPr>
          <w:p>
            <w:pPr>
              <w:spacing w:after="0"/>
            </w:pPr>
            <w:r/>
            <w:r>
              <w:rPr>
                <w:rFonts w:ascii="Aptos" w:hAnsi="Aptos"/>
                <w:b w:val="0"/>
                <w:color w:val="1E293B"/>
                <w:sz w:val="16"/>
              </w:rPr>
              <w:t>Verify edition boundaries; do not duplicate its scheduler/UI.</w:t>
            </w:r>
          </w:p>
        </w:tc>
      </w:tr>
      <w:tr>
        <w:trPr>
          <w:cantSplit/>
        </w:trPr>
        <w:tc>
          <w:tcPr>
            <w:tcW w:type="dxa" w:w="2088"/>
            <w:shd w:val="clear" w:fill="F1F5F9"/>
            <w:vAlign w:val="center"/>
          </w:tcPr>
          <w:p>
            <w:pPr>
              <w:spacing w:after="0"/>
            </w:pPr>
            <w:r/>
            <w:r>
              <w:rPr>
                <w:rFonts w:ascii="Aptos" w:hAnsi="Aptos"/>
                <w:b w:val="0"/>
                <w:color w:val="1E293B"/>
                <w:sz w:val="16"/>
              </w:rPr>
              <w:t>code-server + Cline</w:t>
            </w:r>
          </w:p>
        </w:tc>
        <w:tc>
          <w:tcPr>
            <w:tcW w:type="dxa" w:w="3312"/>
            <w:shd w:val="clear" w:fill="F1F5F9"/>
            <w:vAlign w:val="center"/>
          </w:tcPr>
          <w:p>
            <w:pPr>
              <w:spacing w:after="0"/>
            </w:pPr>
            <w:r/>
            <w:r>
              <w:rPr>
                <w:rFonts w:ascii="Aptos" w:hAnsi="Aptos"/>
                <w:b w:val="0"/>
                <w:color w:val="1E293B"/>
                <w:sz w:val="16"/>
              </w:rPr>
              <w:t>Interactive browser coding</w:t>
            </w:r>
          </w:p>
        </w:tc>
        <w:tc>
          <w:tcPr>
            <w:tcW w:type="dxa" w:w="4320"/>
            <w:shd w:val="clear" w:fill="F1F5F9"/>
            <w:vAlign w:val="center"/>
          </w:tcPr>
          <w:p>
            <w:pPr>
              <w:spacing w:after="0"/>
            </w:pPr>
            <w:r/>
            <w:r>
              <w:rPr>
                <w:rFonts w:ascii="Aptos" w:hAnsi="Aptos"/>
                <w:b w:val="0"/>
                <w:color w:val="1E293B"/>
                <w:sz w:val="16"/>
              </w:rPr>
              <w:t>Pin versions and prove full browser workflow.</w:t>
            </w:r>
          </w:p>
        </w:tc>
      </w:tr>
      <w:tr>
        <w:trPr>
          <w:cantSplit/>
        </w:trPr>
        <w:tc>
          <w:tcPr>
            <w:tcW w:type="dxa" w:w="2088"/>
            <w:vAlign w:val="center"/>
          </w:tcPr>
          <w:p>
            <w:pPr>
              <w:spacing w:after="0"/>
            </w:pPr>
            <w:r/>
            <w:r>
              <w:rPr>
                <w:rFonts w:ascii="Aptos" w:hAnsi="Aptos"/>
                <w:b w:val="0"/>
                <w:color w:val="1E293B"/>
                <w:sz w:val="16"/>
              </w:rPr>
              <w:t>React/Vite portal</w:t>
            </w:r>
          </w:p>
        </w:tc>
        <w:tc>
          <w:tcPr>
            <w:tcW w:type="dxa" w:w="3312"/>
            <w:vAlign w:val="center"/>
          </w:tcPr>
          <w:p>
            <w:pPr>
              <w:spacing w:after="0"/>
            </w:pPr>
            <w:r/>
            <w:r>
              <w:rPr>
                <w:rFonts w:ascii="Aptos" w:hAnsi="Aptos"/>
                <w:b w:val="0"/>
                <w:color w:val="1E293B"/>
                <w:sz w:val="16"/>
              </w:rPr>
              <w:t>Company experience</w:t>
            </w:r>
          </w:p>
        </w:tc>
        <w:tc>
          <w:tcPr>
            <w:tcW w:type="dxa" w:w="4320"/>
            <w:vAlign w:val="center"/>
          </w:tcPr>
          <w:p>
            <w:pPr>
              <w:spacing w:after="0"/>
            </w:pPr>
            <w:r/>
            <w:r>
              <w:rPr>
                <w:rFonts w:ascii="Aptos" w:hAnsi="Aptos"/>
                <w:b w:val="0"/>
                <w:color w:val="1E293B"/>
                <w:sz w:val="16"/>
              </w:rPr>
              <w:t>Thin orchestration surface, not a second IDE.</w:t>
            </w:r>
          </w:p>
        </w:tc>
      </w:tr>
      <w:tr>
        <w:trPr>
          <w:cantSplit/>
        </w:trPr>
        <w:tc>
          <w:tcPr>
            <w:tcW w:type="dxa" w:w="2088"/>
            <w:shd w:val="clear" w:fill="F1F5F9"/>
            <w:vAlign w:val="center"/>
          </w:tcPr>
          <w:p>
            <w:pPr>
              <w:spacing w:after="0"/>
            </w:pPr>
            <w:r/>
            <w:r>
              <w:rPr>
                <w:rFonts w:ascii="Aptos" w:hAnsi="Aptos"/>
                <w:b w:val="0"/>
                <w:color w:val="1E293B"/>
                <w:sz w:val="16"/>
              </w:rPr>
              <w:t>NestJS/Fastify</w:t>
            </w:r>
          </w:p>
        </w:tc>
        <w:tc>
          <w:tcPr>
            <w:tcW w:type="dxa" w:w="3312"/>
            <w:shd w:val="clear" w:fill="F1F5F9"/>
            <w:vAlign w:val="center"/>
          </w:tcPr>
          <w:p>
            <w:pPr>
              <w:spacing w:after="0"/>
            </w:pPr>
            <w:r/>
            <w:r>
              <w:rPr>
                <w:rFonts w:ascii="Aptos" w:hAnsi="Aptos"/>
                <w:b w:val="0"/>
                <w:color w:val="1E293B"/>
                <w:sz w:val="16"/>
              </w:rPr>
              <w:t>Control-plane modular monolith</w:t>
            </w:r>
          </w:p>
        </w:tc>
        <w:tc>
          <w:tcPr>
            <w:tcW w:type="dxa" w:w="4320"/>
            <w:shd w:val="clear" w:fill="F1F5F9"/>
            <w:vAlign w:val="center"/>
          </w:tcPr>
          <w:p>
            <w:pPr>
              <w:spacing w:after="0"/>
            </w:pPr>
            <w:r/>
            <w:r>
              <w:rPr>
                <w:rFonts w:ascii="Aptos" w:hAnsi="Aptos"/>
                <w:b w:val="0"/>
                <w:color w:val="1E293B"/>
                <w:sz w:val="16"/>
              </w:rPr>
              <w:t>Split only for real scale/security/ownership reasons.</w:t>
            </w:r>
          </w:p>
        </w:tc>
      </w:tr>
      <w:tr>
        <w:trPr>
          <w:cantSplit/>
        </w:trPr>
        <w:tc>
          <w:tcPr>
            <w:tcW w:type="dxa" w:w="2088"/>
            <w:vAlign w:val="center"/>
          </w:tcPr>
          <w:p>
            <w:pPr>
              <w:spacing w:after="0"/>
            </w:pPr>
            <w:r/>
            <w:r>
              <w:rPr>
                <w:rFonts w:ascii="Aptos" w:hAnsi="Aptos"/>
                <w:b w:val="0"/>
                <w:color w:val="1E293B"/>
                <w:sz w:val="16"/>
              </w:rPr>
              <w:t>PostgreSQL</w:t>
            </w:r>
          </w:p>
        </w:tc>
        <w:tc>
          <w:tcPr>
            <w:tcW w:type="dxa" w:w="3312"/>
            <w:vAlign w:val="center"/>
          </w:tcPr>
          <w:p>
            <w:pPr>
              <w:spacing w:after="0"/>
            </w:pPr>
            <w:r/>
            <w:r>
              <w:rPr>
                <w:rFonts w:ascii="Aptos" w:hAnsi="Aptos"/>
                <w:b w:val="0"/>
                <w:color w:val="1E293B"/>
                <w:sz w:val="16"/>
              </w:rPr>
              <w:t>Business, audit and job truth</w:t>
            </w:r>
          </w:p>
        </w:tc>
        <w:tc>
          <w:tcPr>
            <w:tcW w:type="dxa" w:w="4320"/>
            <w:vAlign w:val="center"/>
          </w:tcPr>
          <w:p>
            <w:pPr>
              <w:spacing w:after="0"/>
            </w:pPr>
            <w:r/>
            <w:r>
              <w:rPr>
                <w:rFonts w:ascii="Aptos" w:hAnsi="Aptos"/>
                <w:b w:val="0"/>
                <w:color w:val="1E293B"/>
                <w:sz w:val="16"/>
              </w:rPr>
              <w:t>No platform SQLite; use migrations for shared environments.</w:t>
            </w:r>
          </w:p>
        </w:tc>
      </w:tr>
      <w:tr>
        <w:trPr>
          <w:cantSplit/>
        </w:trPr>
        <w:tc>
          <w:tcPr>
            <w:tcW w:type="dxa" w:w="2088"/>
            <w:shd w:val="clear" w:fill="F1F5F9"/>
            <w:vAlign w:val="center"/>
          </w:tcPr>
          <w:p>
            <w:pPr>
              <w:spacing w:after="0"/>
            </w:pPr>
            <w:r/>
            <w:r>
              <w:rPr>
                <w:rFonts w:ascii="Aptos" w:hAnsi="Aptos"/>
                <w:b w:val="0"/>
                <w:color w:val="1E293B"/>
                <w:sz w:val="16"/>
              </w:rPr>
              <w:t>LiteLLM</w:t>
            </w:r>
          </w:p>
        </w:tc>
        <w:tc>
          <w:tcPr>
            <w:tcW w:type="dxa" w:w="3312"/>
            <w:shd w:val="clear" w:fill="F1F5F9"/>
            <w:vAlign w:val="center"/>
          </w:tcPr>
          <w:p>
            <w:pPr>
              <w:spacing w:after="0"/>
            </w:pPr>
            <w:r/>
            <w:r>
              <w:rPr>
                <w:rFonts w:ascii="Aptos" w:hAnsi="Aptos"/>
                <w:b w:val="0"/>
                <w:color w:val="1E293B"/>
                <w:sz w:val="16"/>
              </w:rPr>
              <w:t>Approved AI gateway</w:t>
            </w:r>
          </w:p>
        </w:tc>
        <w:tc>
          <w:tcPr>
            <w:tcW w:type="dxa" w:w="4320"/>
            <w:shd w:val="clear" w:fill="F1F5F9"/>
            <w:vAlign w:val="center"/>
          </w:tcPr>
          <w:p>
            <w:pPr>
              <w:spacing w:after="0"/>
            </w:pPr>
            <w:r/>
            <w:r>
              <w:rPr>
                <w:rFonts w:ascii="Aptos" w:hAnsi="Aptos"/>
                <w:b w:val="0"/>
                <w:color w:val="1E293B"/>
                <w:sz w:val="16"/>
              </w:rPr>
              <w:t>Per-user/workspace scopes; no provider keys in source/images.</w:t>
            </w:r>
          </w:p>
        </w:tc>
      </w:tr>
      <w:tr>
        <w:trPr>
          <w:cantSplit/>
        </w:trPr>
        <w:tc>
          <w:tcPr>
            <w:tcW w:type="dxa" w:w="2088"/>
            <w:vAlign w:val="center"/>
          </w:tcPr>
          <w:p>
            <w:pPr>
              <w:spacing w:after="0"/>
            </w:pPr>
            <w:r/>
            <w:r>
              <w:rPr>
                <w:rFonts w:ascii="Aptos" w:hAnsi="Aptos"/>
                <w:b w:val="0"/>
                <w:color w:val="1E293B"/>
                <w:sz w:val="16"/>
              </w:rPr>
              <w:t>RabbitMQ</w:t>
            </w:r>
          </w:p>
        </w:tc>
        <w:tc>
          <w:tcPr>
            <w:tcW w:type="dxa" w:w="3312"/>
            <w:vAlign w:val="center"/>
          </w:tcPr>
          <w:p>
            <w:pPr>
              <w:spacing w:after="0"/>
            </w:pPr>
            <w:r/>
            <w:r>
              <w:rPr>
                <w:rFonts w:ascii="Aptos" w:hAnsi="Aptos"/>
                <w:b w:val="0"/>
                <w:color w:val="1E293B"/>
                <w:sz w:val="16"/>
              </w:rPr>
              <w:t>Asynchronous execution delivery</w:t>
            </w:r>
          </w:p>
        </w:tc>
        <w:tc>
          <w:tcPr>
            <w:tcW w:type="dxa" w:w="4320"/>
            <w:vAlign w:val="center"/>
          </w:tcPr>
          <w:p>
            <w:pPr>
              <w:spacing w:after="0"/>
            </w:pPr>
            <w:r/>
            <w:r>
              <w:rPr>
                <w:rFonts w:ascii="Aptos" w:hAnsi="Aptos"/>
                <w:b w:val="0"/>
                <w:color w:val="1E293B"/>
                <w:sz w:val="16"/>
              </w:rPr>
              <w:t>Introduce only at Stage 4; require owned operations.</w:t>
            </w:r>
          </w:p>
        </w:tc>
      </w:tr>
      <w:tr>
        <w:trPr>
          <w:cantSplit/>
        </w:trPr>
        <w:tc>
          <w:tcPr>
            <w:tcW w:type="dxa" w:w="2088"/>
            <w:shd w:val="clear" w:fill="F1F5F9"/>
            <w:vAlign w:val="center"/>
          </w:tcPr>
          <w:p>
            <w:pPr>
              <w:spacing w:after="0"/>
            </w:pPr>
            <w:r/>
            <w:r>
              <w:rPr>
                <w:rFonts w:ascii="Aptos" w:hAnsi="Aptos"/>
                <w:b w:val="0"/>
                <w:color w:val="1E293B"/>
                <w:sz w:val="16"/>
              </w:rPr>
              <w:t>Git + OCI</w:t>
            </w:r>
          </w:p>
        </w:tc>
        <w:tc>
          <w:tcPr>
            <w:tcW w:type="dxa" w:w="3312"/>
            <w:shd w:val="clear" w:fill="F1F5F9"/>
            <w:vAlign w:val="center"/>
          </w:tcPr>
          <w:p>
            <w:pPr>
              <w:spacing w:after="0"/>
            </w:pPr>
            <w:r/>
            <w:r>
              <w:rPr>
                <w:rFonts w:ascii="Aptos" w:hAnsi="Aptos"/>
                <w:b w:val="0"/>
                <w:color w:val="1E293B"/>
                <w:sz w:val="16"/>
              </w:rPr>
              <w:t>Source/template artifact truth</w:t>
            </w:r>
          </w:p>
        </w:tc>
        <w:tc>
          <w:tcPr>
            <w:tcW w:type="dxa" w:w="4320"/>
            <w:shd w:val="clear" w:fill="F1F5F9"/>
            <w:vAlign w:val="center"/>
          </w:tcPr>
          <w:p>
            <w:pPr>
              <w:spacing w:after="0"/>
            </w:pPr>
            <w:r/>
            <w:r>
              <w:rPr>
                <w:rFonts w:ascii="Aptos" w:hAnsi="Aptos"/>
                <w:b w:val="0"/>
                <w:color w:val="1E293B"/>
                <w:sz w:val="16"/>
              </w:rPr>
              <w:t>Immutable versions, digests, scans and exportability.</w:t>
            </w:r>
          </w:p>
        </w:tc>
      </w:tr>
    </w:tbl>
    <w:p>
      <w:pPr>
        <w:spacing w:after="0"/>
      </w:pPr>
    </w:p>
    <w:p>
      <w:r>
        <w:br w:type="page"/>
      </w:r>
    </w:p>
    <w:p>
      <w:pPr>
        <w:pStyle w:val="Heading1"/>
      </w:pPr>
      <w:r>
        <w:t>4. Functional scope: epics, stories and use cases</w:t>
      </w:r>
    </w:p>
    <w:p>
      <w:r>
        <w:t>Architecture components do not define a product by themselves. The following scope catalogue identifies who uses the platform, which outcomes and features are required, and which actor journeys must be demonstrable. The canonical detailed catalogue is wiki/product/vibe-code-platform-functional-scope.md.</w:t>
      </w:r>
    </w:p>
    <w:p>
      <w:pPr>
        <w:pStyle w:val="Heading2"/>
      </w:pPr>
      <w:r>
        <w:t>Actors</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2232"/>
            <w:shd w:val="clear" w:fill="DBEAFE"/>
            <w:vAlign w:val="center"/>
          </w:tcPr>
          <w:p>
            <w:pPr>
              <w:spacing w:after="0"/>
            </w:pPr>
            <w:r/>
            <w:r>
              <w:rPr>
                <w:rFonts w:ascii="Aptos" w:hAnsi="Aptos"/>
                <w:b/>
                <w:color w:val="1E3A8A"/>
                <w:sz w:val="17"/>
              </w:rPr>
              <w:t>Actor</w:t>
            </w:r>
          </w:p>
        </w:tc>
        <w:tc>
          <w:tcPr>
            <w:tcW w:type="dxa" w:w="4320"/>
            <w:shd w:val="clear" w:fill="DBEAFE"/>
            <w:vAlign w:val="center"/>
          </w:tcPr>
          <w:p>
            <w:pPr>
              <w:spacing w:after="0"/>
            </w:pPr>
            <w:r/>
            <w:r>
              <w:rPr>
                <w:rFonts w:ascii="Aptos" w:hAnsi="Aptos"/>
                <w:b/>
                <w:color w:val="1E3A8A"/>
                <w:sz w:val="17"/>
              </w:rPr>
              <w:t>Primary goal</w:t>
            </w:r>
          </w:p>
        </w:tc>
        <w:tc>
          <w:tcPr>
            <w:tcW w:type="dxa" w:w="3240"/>
            <w:shd w:val="clear" w:fill="DBEAFE"/>
            <w:vAlign w:val="center"/>
          </w:tcPr>
          <w:p>
            <w:pPr>
              <w:spacing w:after="0"/>
            </w:pPr>
            <w:r/>
            <w:r>
              <w:rPr>
                <w:rFonts w:ascii="Aptos" w:hAnsi="Aptos"/>
                <w:b/>
                <w:color w:val="1E3A8A"/>
                <w:sz w:val="17"/>
              </w:rPr>
              <w:t>Boundary</w:t>
            </w:r>
          </w:p>
        </w:tc>
      </w:tr>
      <w:tr>
        <w:trPr>
          <w:cantSplit/>
        </w:trPr>
        <w:tc>
          <w:tcPr>
            <w:tcW w:type="dxa" w:w="2232"/>
            <w:vAlign w:val="center"/>
          </w:tcPr>
          <w:p>
            <w:pPr>
              <w:spacing w:after="0"/>
            </w:pPr>
            <w:r/>
            <w:r>
              <w:rPr>
                <w:rFonts w:ascii="Aptos" w:hAnsi="Aptos"/>
                <w:b w:val="0"/>
                <w:color w:val="1E293B"/>
                <w:sz w:val="16"/>
              </w:rPr>
              <w:t>Citizen developer</w:t>
            </w:r>
          </w:p>
        </w:tc>
        <w:tc>
          <w:tcPr>
            <w:tcW w:type="dxa" w:w="4320"/>
            <w:vAlign w:val="center"/>
          </w:tcPr>
          <w:p>
            <w:pPr>
              <w:spacing w:after="0"/>
            </w:pPr>
            <w:r/>
            <w:r>
              <w:rPr>
                <w:rFonts w:ascii="Aptos" w:hAnsi="Aptos"/>
                <w:b w:val="0"/>
                <w:color w:val="1E293B"/>
                <w:sz w:val="16"/>
              </w:rPr>
              <w:t>Create, continue, preview and hand over a POC</w:t>
            </w:r>
          </w:p>
        </w:tc>
        <w:tc>
          <w:tcPr>
            <w:tcW w:type="dxa" w:w="3240"/>
            <w:vAlign w:val="center"/>
          </w:tcPr>
          <w:p>
            <w:pPr>
              <w:spacing w:after="0"/>
            </w:pPr>
            <w:r/>
            <w:r>
              <w:rPr>
                <w:rFonts w:ascii="Aptos" w:hAnsi="Aptos"/>
                <w:b w:val="0"/>
                <w:color w:val="1E293B"/>
                <w:sz w:val="16"/>
              </w:rPr>
              <w:t>Own projects only; no platform admin or production credentials.</w:t>
            </w:r>
          </w:p>
        </w:tc>
      </w:tr>
      <w:tr>
        <w:trPr>
          <w:cantSplit/>
        </w:trPr>
        <w:tc>
          <w:tcPr>
            <w:tcW w:type="dxa" w:w="2232"/>
            <w:shd w:val="clear" w:fill="F1F5F9"/>
            <w:vAlign w:val="center"/>
          </w:tcPr>
          <w:p>
            <w:pPr>
              <w:spacing w:after="0"/>
            </w:pPr>
            <w:r/>
            <w:r>
              <w:rPr>
                <w:rFonts w:ascii="Aptos" w:hAnsi="Aptos"/>
                <w:b w:val="0"/>
                <w:color w:val="1E293B"/>
                <w:sz w:val="16"/>
              </w:rPr>
              <w:t>Team / project owner</w:t>
            </w:r>
          </w:p>
        </w:tc>
        <w:tc>
          <w:tcPr>
            <w:tcW w:type="dxa" w:w="4320"/>
            <w:shd w:val="clear" w:fill="F1F5F9"/>
            <w:vAlign w:val="center"/>
          </w:tcPr>
          <w:p>
            <w:pPr>
              <w:spacing w:after="0"/>
            </w:pPr>
            <w:r/>
            <w:r>
              <w:rPr>
                <w:rFonts w:ascii="Aptos" w:hAnsi="Aptos"/>
                <w:b w:val="0"/>
                <w:color w:val="1E293B"/>
                <w:sz w:val="16"/>
              </w:rPr>
              <w:t>Govern team projects, budgets, approvals and handover</w:t>
            </w:r>
          </w:p>
        </w:tc>
        <w:tc>
          <w:tcPr>
            <w:tcW w:type="dxa" w:w="3240"/>
            <w:shd w:val="clear" w:fill="F1F5F9"/>
            <w:vAlign w:val="center"/>
          </w:tcPr>
          <w:p>
            <w:pPr>
              <w:spacing w:after="0"/>
            </w:pPr>
            <w:r/>
            <w:r>
              <w:rPr>
                <w:rFonts w:ascii="Aptos" w:hAnsi="Aptos"/>
                <w:b w:val="0"/>
                <w:color w:val="1E293B"/>
                <w:sz w:val="16"/>
              </w:rPr>
              <w:t>Team/project scope; cannot bypass security policy.</w:t>
            </w:r>
          </w:p>
        </w:tc>
      </w:tr>
      <w:tr>
        <w:trPr>
          <w:cantSplit/>
        </w:trPr>
        <w:tc>
          <w:tcPr>
            <w:tcW w:type="dxa" w:w="2232"/>
            <w:vAlign w:val="center"/>
          </w:tcPr>
          <w:p>
            <w:pPr>
              <w:spacing w:after="0"/>
            </w:pPr>
            <w:r/>
            <w:r>
              <w:rPr>
                <w:rFonts w:ascii="Aptos" w:hAnsi="Aptos"/>
                <w:b w:val="0"/>
                <w:color w:val="1E293B"/>
                <w:sz w:val="16"/>
              </w:rPr>
              <w:t>Platform administrator</w:t>
            </w:r>
          </w:p>
        </w:tc>
        <w:tc>
          <w:tcPr>
            <w:tcW w:type="dxa" w:w="4320"/>
            <w:vAlign w:val="center"/>
          </w:tcPr>
          <w:p>
            <w:pPr>
              <w:spacing w:after="0"/>
            </w:pPr>
            <w:r/>
            <w:r>
              <w:rPr>
                <w:rFonts w:ascii="Aptos" w:hAnsi="Aptos"/>
                <w:b w:val="0"/>
                <w:color w:val="1E293B"/>
                <w:sz w:val="16"/>
              </w:rPr>
              <w:t>Manage users, roles, policy, templates and capacity</w:t>
            </w:r>
          </w:p>
        </w:tc>
        <w:tc>
          <w:tcPr>
            <w:tcW w:type="dxa" w:w="3240"/>
            <w:vAlign w:val="center"/>
          </w:tcPr>
          <w:p>
            <w:pPr>
              <w:spacing w:after="0"/>
            </w:pPr>
            <w:r/>
            <w:r>
              <w:rPr>
                <w:rFonts w:ascii="Aptos" w:hAnsi="Aptos"/>
                <w:b w:val="0"/>
                <w:color w:val="1E293B"/>
                <w:sz w:val="16"/>
              </w:rPr>
              <w:t>Privileged mutations audited; break-glass has reason/expiry.</w:t>
            </w:r>
          </w:p>
        </w:tc>
      </w:tr>
      <w:tr>
        <w:trPr>
          <w:cantSplit/>
        </w:trPr>
        <w:tc>
          <w:tcPr>
            <w:tcW w:type="dxa" w:w="2232"/>
            <w:shd w:val="clear" w:fill="F1F5F9"/>
            <w:vAlign w:val="center"/>
          </w:tcPr>
          <w:p>
            <w:pPr>
              <w:spacing w:after="0"/>
            </w:pPr>
            <w:r/>
            <w:r>
              <w:rPr>
                <w:rFonts w:ascii="Aptos" w:hAnsi="Aptos"/>
                <w:b w:val="0"/>
                <w:color w:val="1E293B"/>
                <w:sz w:val="16"/>
              </w:rPr>
              <w:t>Platform operator</w:t>
            </w:r>
          </w:p>
        </w:tc>
        <w:tc>
          <w:tcPr>
            <w:tcW w:type="dxa" w:w="4320"/>
            <w:shd w:val="clear" w:fill="F1F5F9"/>
            <w:vAlign w:val="center"/>
          </w:tcPr>
          <w:p>
            <w:pPr>
              <w:spacing w:after="0"/>
            </w:pPr>
            <w:r/>
            <w:r>
              <w:rPr>
                <w:rFonts w:ascii="Aptos" w:hAnsi="Aptos"/>
                <w:b w:val="0"/>
                <w:color w:val="1E293B"/>
                <w:sz w:val="16"/>
              </w:rPr>
              <w:t>Operate clusters, data, backups, alerts and recovery</w:t>
            </w:r>
          </w:p>
        </w:tc>
        <w:tc>
          <w:tcPr>
            <w:tcW w:type="dxa" w:w="3240"/>
            <w:shd w:val="clear" w:fill="F1F5F9"/>
            <w:vAlign w:val="center"/>
          </w:tcPr>
          <w:p>
            <w:pPr>
              <w:spacing w:after="0"/>
            </w:pPr>
            <w:r/>
            <w:r>
              <w:rPr>
                <w:rFonts w:ascii="Aptos" w:hAnsi="Aptos"/>
                <w:b w:val="0"/>
                <w:color w:val="1E293B"/>
                <w:sz w:val="16"/>
              </w:rPr>
              <w:t>Private admin path; user workspaces are untrusted.</w:t>
            </w:r>
          </w:p>
        </w:tc>
      </w:tr>
      <w:tr>
        <w:trPr>
          <w:cantSplit/>
        </w:trPr>
        <w:tc>
          <w:tcPr>
            <w:tcW w:type="dxa" w:w="2232"/>
            <w:vAlign w:val="center"/>
          </w:tcPr>
          <w:p>
            <w:pPr>
              <w:spacing w:after="0"/>
            </w:pPr>
            <w:r/>
            <w:r>
              <w:rPr>
                <w:rFonts w:ascii="Aptos" w:hAnsi="Aptos"/>
                <w:b w:val="0"/>
                <w:color w:val="1E293B"/>
                <w:sz w:val="16"/>
              </w:rPr>
              <w:t>Security / privacy reviewer</w:t>
            </w:r>
          </w:p>
        </w:tc>
        <w:tc>
          <w:tcPr>
            <w:tcW w:type="dxa" w:w="4320"/>
            <w:vAlign w:val="center"/>
          </w:tcPr>
          <w:p>
            <w:pPr>
              <w:spacing w:after="0"/>
            </w:pPr>
            <w:r/>
            <w:r>
              <w:rPr>
                <w:rFonts w:ascii="Aptos" w:hAnsi="Aptos"/>
                <w:b w:val="0"/>
                <w:color w:val="1E293B"/>
                <w:sz w:val="16"/>
              </w:rPr>
              <w:t>Approve policy, data flow, provider route and exception</w:t>
            </w:r>
          </w:p>
        </w:tc>
        <w:tc>
          <w:tcPr>
            <w:tcW w:type="dxa" w:w="3240"/>
            <w:vAlign w:val="center"/>
          </w:tcPr>
          <w:p>
            <w:pPr>
              <w:spacing w:after="0"/>
            </w:pPr>
            <w:r/>
            <w:r>
              <w:rPr>
                <w:rFonts w:ascii="Aptos" w:hAnsi="Aptos"/>
                <w:b w:val="0"/>
                <w:color w:val="1E293B"/>
                <w:sz w:val="16"/>
              </w:rPr>
              <w:t>Evidence-based, narrow and expiring approvals.</w:t>
            </w:r>
          </w:p>
        </w:tc>
      </w:tr>
      <w:tr>
        <w:trPr>
          <w:cantSplit/>
        </w:trPr>
        <w:tc>
          <w:tcPr>
            <w:tcW w:type="dxa" w:w="2232"/>
            <w:shd w:val="clear" w:fill="F1F5F9"/>
            <w:vAlign w:val="center"/>
          </w:tcPr>
          <w:p>
            <w:pPr>
              <w:spacing w:after="0"/>
            </w:pPr>
            <w:r/>
            <w:r>
              <w:rPr>
                <w:rFonts w:ascii="Aptos" w:hAnsi="Aptos"/>
                <w:b w:val="0"/>
                <w:color w:val="1E293B"/>
                <w:sz w:val="16"/>
              </w:rPr>
              <w:t>Identity owner</w:t>
            </w:r>
          </w:p>
        </w:tc>
        <w:tc>
          <w:tcPr>
            <w:tcW w:type="dxa" w:w="4320"/>
            <w:shd w:val="clear" w:fill="F1F5F9"/>
            <w:vAlign w:val="center"/>
          </w:tcPr>
          <w:p>
            <w:pPr>
              <w:spacing w:after="0"/>
            </w:pPr>
            <w:r/>
            <w:r>
              <w:rPr>
                <w:rFonts w:ascii="Aptos" w:hAnsi="Aptos"/>
                <w:b w:val="0"/>
                <w:color w:val="1E293B"/>
                <w:sz w:val="16"/>
              </w:rPr>
              <w:t>Approve SSO, group/role mapping, session and revoke</w:t>
            </w:r>
          </w:p>
        </w:tc>
        <w:tc>
          <w:tcPr>
            <w:tcW w:type="dxa" w:w="3240"/>
            <w:shd w:val="clear" w:fill="F1F5F9"/>
            <w:vAlign w:val="center"/>
          </w:tcPr>
          <w:p>
            <w:pPr>
              <w:spacing w:after="0"/>
            </w:pPr>
            <w:r/>
            <w:r>
              <w:rPr>
                <w:rFonts w:ascii="Aptos" w:hAnsi="Aptos"/>
                <w:b w:val="0"/>
                <w:color w:val="1E293B"/>
                <w:sz w:val="16"/>
              </w:rPr>
              <w:t>Platform and generated-app clients remain separate.</w:t>
            </w:r>
          </w:p>
        </w:tc>
      </w:tr>
      <w:tr>
        <w:trPr>
          <w:cantSplit/>
        </w:trPr>
        <w:tc>
          <w:tcPr>
            <w:tcW w:type="dxa" w:w="2232"/>
            <w:vAlign w:val="center"/>
          </w:tcPr>
          <w:p>
            <w:pPr>
              <w:spacing w:after="0"/>
            </w:pPr>
            <w:r/>
            <w:r>
              <w:rPr>
                <w:rFonts w:ascii="Aptos" w:hAnsi="Aptos"/>
                <w:b w:val="0"/>
                <w:color w:val="1E293B"/>
                <w:sz w:val="16"/>
              </w:rPr>
              <w:t>Network / infrastructure owner</w:t>
            </w:r>
          </w:p>
        </w:tc>
        <w:tc>
          <w:tcPr>
            <w:tcW w:type="dxa" w:w="4320"/>
            <w:vAlign w:val="center"/>
          </w:tcPr>
          <w:p>
            <w:pPr>
              <w:spacing w:after="0"/>
            </w:pPr>
            <w:r/>
            <w:r>
              <w:rPr>
                <w:rFonts w:ascii="Aptos" w:hAnsi="Aptos"/>
                <w:b w:val="0"/>
                <w:color w:val="1E293B"/>
                <w:sz w:val="16"/>
              </w:rPr>
              <w:t>Approve HK placement, WAF, bandwidth, storage and DR</w:t>
            </w:r>
          </w:p>
        </w:tc>
        <w:tc>
          <w:tcPr>
            <w:tcW w:type="dxa" w:w="3240"/>
            <w:vAlign w:val="center"/>
          </w:tcPr>
          <w:p>
            <w:pPr>
              <w:spacing w:after="0"/>
            </w:pPr>
            <w:r/>
            <w:r>
              <w:rPr>
                <w:rFonts w:ascii="Aptos" w:hAnsi="Aptos"/>
                <w:b w:val="0"/>
                <w:color w:val="1E293B"/>
                <w:sz w:val="16"/>
              </w:rPr>
              <w:t>Measured capacity and budget approval required.</w:t>
            </w:r>
          </w:p>
        </w:tc>
      </w:tr>
      <w:tr>
        <w:trPr>
          <w:cantSplit/>
        </w:trPr>
        <w:tc>
          <w:tcPr>
            <w:tcW w:type="dxa" w:w="2232"/>
            <w:shd w:val="clear" w:fill="F1F5F9"/>
            <w:vAlign w:val="center"/>
          </w:tcPr>
          <w:p>
            <w:pPr>
              <w:spacing w:after="0"/>
            </w:pPr>
            <w:r/>
            <w:r>
              <w:rPr>
                <w:rFonts w:ascii="Aptos" w:hAnsi="Aptos"/>
                <w:b w:val="0"/>
                <w:color w:val="1E293B"/>
                <w:sz w:val="16"/>
              </w:rPr>
              <w:t>IT delivery owner</w:t>
            </w:r>
          </w:p>
        </w:tc>
        <w:tc>
          <w:tcPr>
            <w:tcW w:type="dxa" w:w="4320"/>
            <w:shd w:val="clear" w:fill="F1F5F9"/>
            <w:vAlign w:val="center"/>
          </w:tcPr>
          <w:p>
            <w:pPr>
              <w:spacing w:after="0"/>
            </w:pPr>
            <w:r/>
            <w:r>
              <w:rPr>
                <w:rFonts w:ascii="Aptos" w:hAnsi="Aptos"/>
                <w:b w:val="0"/>
                <w:color w:val="1E293B"/>
                <w:sz w:val="16"/>
              </w:rPr>
              <w:t>Accept/reject handover for enterprise re-engineering</w:t>
            </w:r>
          </w:p>
        </w:tc>
        <w:tc>
          <w:tcPr>
            <w:tcW w:type="dxa" w:w="3240"/>
            <w:shd w:val="clear" w:fill="F1F5F9"/>
            <w:vAlign w:val="center"/>
          </w:tcPr>
          <w:p>
            <w:pPr>
              <w:spacing w:after="0"/>
            </w:pPr>
            <w:r/>
            <w:r>
              <w:rPr>
                <w:rFonts w:ascii="Aptos" w:hAnsi="Aptos"/>
                <w:b w:val="0"/>
                <w:color w:val="1E293B"/>
                <w:sz w:val="16"/>
              </w:rPr>
              <w:t>Never directly promotes POC image or credentials.</w:t>
            </w:r>
          </w:p>
        </w:tc>
      </w:tr>
      <w:tr>
        <w:trPr>
          <w:cantSplit/>
        </w:trPr>
        <w:tc>
          <w:tcPr>
            <w:tcW w:type="dxa" w:w="2232"/>
            <w:vAlign w:val="center"/>
          </w:tcPr>
          <w:p>
            <w:pPr>
              <w:spacing w:after="0"/>
            </w:pPr>
            <w:r/>
            <w:r>
              <w:rPr>
                <w:rFonts w:ascii="Aptos" w:hAnsi="Aptos"/>
                <w:b w:val="0"/>
                <w:color w:val="1E293B"/>
                <w:sz w:val="16"/>
              </w:rPr>
              <w:t>Product sponsor</w:t>
            </w:r>
          </w:p>
        </w:tc>
        <w:tc>
          <w:tcPr>
            <w:tcW w:type="dxa" w:w="4320"/>
            <w:vAlign w:val="center"/>
          </w:tcPr>
          <w:p>
            <w:pPr>
              <w:spacing w:after="0"/>
            </w:pPr>
            <w:r/>
            <w:r>
              <w:rPr>
                <w:rFonts w:ascii="Aptos" w:hAnsi="Aptos"/>
                <w:b w:val="0"/>
                <w:color w:val="1E293B"/>
                <w:sz w:val="16"/>
              </w:rPr>
              <w:t>Approve stage scope, SLO and funding</w:t>
            </w:r>
          </w:p>
        </w:tc>
        <w:tc>
          <w:tcPr>
            <w:tcW w:type="dxa" w:w="3240"/>
            <w:vAlign w:val="center"/>
          </w:tcPr>
          <w:p>
            <w:pPr>
              <w:spacing w:after="0"/>
            </w:pPr>
            <w:r/>
            <w:r>
              <w:rPr>
                <w:rFonts w:ascii="Aptos" w:hAnsi="Aptos"/>
                <w:b w:val="0"/>
                <w:color w:val="1E293B"/>
                <w:sz w:val="16"/>
              </w:rPr>
              <w:t>Next phase requires adoption/failure/cost/security evidence.</w:t>
            </w:r>
          </w:p>
        </w:tc>
      </w:tr>
    </w:tbl>
    <w:p>
      <w:pPr>
        <w:spacing w:after="0"/>
      </w:pPr>
    </w:p>
    <w:p>
      <w:pPr>
        <w:pStyle w:val="Heading3"/>
      </w:pPr>
      <w:r>
        <w:t>Actor aliases</w:t>
      </w:r>
    </w:p>
    <w:tbl>
      <w:tblPr>
        <w:tblStyle w:val="TableGrid"/>
        <w:tblW w:type="auto" w:w="0"/>
        <w:jc w:val="center"/>
        <w:tblLook w:firstColumn="1" w:firstRow="1" w:lastColumn="0" w:lastRow="0" w:noHBand="0" w:noVBand="1" w:val="04A0"/>
      </w:tblPr>
      <w:tblGrid>
        <w:gridCol w:w="5083"/>
        <w:gridCol w:w="5083"/>
      </w:tblGrid>
      <w:tr>
        <w:trPr>
          <w:cantSplit/>
        </w:trPr>
        <w:tc>
          <w:tcPr>
            <w:tcW w:type="dxa" w:w="3024"/>
            <w:shd w:val="clear" w:fill="DBEAFE"/>
            <w:vAlign w:val="center"/>
          </w:tcPr>
          <w:p>
            <w:pPr>
              <w:spacing w:after="0"/>
            </w:pPr>
            <w:r/>
            <w:r>
              <w:rPr>
                <w:rFonts w:ascii="Aptos" w:hAnsi="Aptos"/>
                <w:b/>
                <w:color w:val="1E3A8A"/>
                <w:sz w:val="17"/>
              </w:rPr>
              <w:t>Alias</w:t>
            </w:r>
          </w:p>
        </w:tc>
        <w:tc>
          <w:tcPr>
            <w:tcW w:type="dxa" w:w="6768"/>
            <w:shd w:val="clear" w:fill="DBEAFE"/>
            <w:vAlign w:val="center"/>
          </w:tcPr>
          <w:p>
            <w:pPr>
              <w:spacing w:after="0"/>
            </w:pPr>
            <w:r/>
            <w:r>
              <w:rPr>
                <w:rFonts w:ascii="Aptos" w:hAnsi="Aptos"/>
                <w:b/>
                <w:color w:val="1E3A8A"/>
                <w:sz w:val="17"/>
              </w:rPr>
              <w:t>Canonical actor</w:t>
            </w:r>
          </w:p>
        </w:tc>
      </w:tr>
      <w:tr>
        <w:trPr>
          <w:cantSplit/>
        </w:trPr>
        <w:tc>
          <w:tcPr>
            <w:tcW w:type="dxa" w:w="3024"/>
            <w:vAlign w:val="center"/>
          </w:tcPr>
          <w:p>
            <w:pPr>
              <w:spacing w:after="0"/>
            </w:pPr>
            <w:r/>
            <w:r>
              <w:rPr>
                <w:rFonts w:ascii="Aptos" w:hAnsi="Aptos"/>
                <w:b w:val="0"/>
                <w:color w:val="1E293B"/>
                <w:sz w:val="16"/>
              </w:rPr>
              <w:t>Team owner / project owner</w:t>
            </w:r>
          </w:p>
        </w:tc>
        <w:tc>
          <w:tcPr>
            <w:tcW w:type="dxa" w:w="6768"/>
            <w:vAlign w:val="center"/>
          </w:tcPr>
          <w:p>
            <w:pPr>
              <w:spacing w:after="0"/>
            </w:pPr>
            <w:r/>
            <w:r>
              <w:rPr>
                <w:rFonts w:ascii="Aptos" w:hAnsi="Aptos"/>
                <w:b w:val="0"/>
                <w:color w:val="1E293B"/>
                <w:sz w:val="16"/>
              </w:rPr>
              <w:t>Team/project owner</w:t>
            </w:r>
          </w:p>
        </w:tc>
      </w:tr>
      <w:tr>
        <w:trPr>
          <w:cantSplit/>
        </w:trPr>
        <w:tc>
          <w:tcPr>
            <w:tcW w:type="dxa" w:w="3024"/>
            <w:shd w:val="clear" w:fill="F1F5F9"/>
            <w:vAlign w:val="center"/>
          </w:tcPr>
          <w:p>
            <w:pPr>
              <w:spacing w:after="0"/>
            </w:pPr>
            <w:r/>
            <w:r>
              <w:rPr>
                <w:rFonts w:ascii="Aptos" w:hAnsi="Aptos"/>
                <w:b w:val="0"/>
                <w:color w:val="1E293B"/>
                <w:sz w:val="16"/>
              </w:rPr>
              <w:t>Template owner / package owner</w:t>
            </w:r>
          </w:p>
        </w:tc>
        <w:tc>
          <w:tcPr>
            <w:tcW w:type="dxa" w:w="6768"/>
            <w:shd w:val="clear" w:fill="F1F5F9"/>
            <w:vAlign w:val="center"/>
          </w:tcPr>
          <w:p>
            <w:pPr>
              <w:spacing w:after="0"/>
            </w:pPr>
            <w:r/>
            <w:r>
              <w:rPr>
                <w:rFonts w:ascii="Aptos" w:hAnsi="Aptos"/>
                <w:b w:val="0"/>
                <w:color w:val="1E293B"/>
                <w:sz w:val="16"/>
              </w:rPr>
              <w:t>Team/project owner acting as catalogue owner</w:t>
            </w:r>
          </w:p>
        </w:tc>
      </w:tr>
      <w:tr>
        <w:trPr>
          <w:cantSplit/>
        </w:trPr>
        <w:tc>
          <w:tcPr>
            <w:tcW w:type="dxa" w:w="3024"/>
            <w:vAlign w:val="center"/>
          </w:tcPr>
          <w:p>
            <w:pPr>
              <w:spacing w:after="0"/>
            </w:pPr>
            <w:r/>
            <w:r>
              <w:rPr>
                <w:rFonts w:ascii="Aptos" w:hAnsi="Aptos"/>
                <w:b w:val="0"/>
                <w:color w:val="1E293B"/>
                <w:sz w:val="16"/>
              </w:rPr>
              <w:t>Mobile user</w:t>
            </w:r>
          </w:p>
        </w:tc>
        <w:tc>
          <w:tcPr>
            <w:tcW w:type="dxa" w:w="6768"/>
            <w:vAlign w:val="center"/>
          </w:tcPr>
          <w:p>
            <w:pPr>
              <w:spacing w:after="0"/>
            </w:pPr>
            <w:r/>
            <w:r>
              <w:rPr>
                <w:rFonts w:ascii="Aptos" w:hAnsi="Aptos"/>
                <w:b w:val="0"/>
                <w:color w:val="1E293B"/>
                <w:sz w:val="16"/>
              </w:rPr>
              <w:t>Citizen developer using the task-first PWA</w:t>
            </w:r>
          </w:p>
        </w:tc>
      </w:tr>
      <w:tr>
        <w:trPr>
          <w:cantSplit/>
        </w:trPr>
        <w:tc>
          <w:tcPr>
            <w:tcW w:type="dxa" w:w="3024"/>
            <w:shd w:val="clear" w:fill="F1F5F9"/>
            <w:vAlign w:val="center"/>
          </w:tcPr>
          <w:p>
            <w:pPr>
              <w:spacing w:after="0"/>
            </w:pPr>
            <w:r/>
            <w:r>
              <w:rPr>
                <w:rFonts w:ascii="Aptos" w:hAnsi="Aptos"/>
                <w:b w:val="0"/>
                <w:color w:val="1E293B"/>
                <w:sz w:val="16"/>
              </w:rPr>
              <w:t>Data owner</w:t>
            </w:r>
          </w:p>
        </w:tc>
        <w:tc>
          <w:tcPr>
            <w:tcW w:type="dxa" w:w="6768"/>
            <w:shd w:val="clear" w:fill="F1F5F9"/>
            <w:vAlign w:val="center"/>
          </w:tcPr>
          <w:p>
            <w:pPr>
              <w:spacing w:after="0"/>
            </w:pPr>
            <w:r/>
            <w:r>
              <w:rPr>
                <w:rFonts w:ascii="Aptos" w:hAnsi="Aptos"/>
                <w:b w:val="0"/>
                <w:color w:val="1E293B"/>
                <w:sz w:val="16"/>
              </w:rPr>
              <w:t>Team/project owner for project data; platform administrator for platform records; retention approved by security/privacy</w:t>
            </w:r>
          </w:p>
        </w:tc>
      </w:tr>
      <w:tr>
        <w:trPr>
          <w:cantSplit/>
        </w:trPr>
        <w:tc>
          <w:tcPr>
            <w:tcW w:type="dxa" w:w="3024"/>
            <w:vAlign w:val="center"/>
          </w:tcPr>
          <w:p>
            <w:pPr>
              <w:spacing w:after="0"/>
            </w:pPr>
            <w:r/>
            <w:r>
              <w:rPr>
                <w:rFonts w:ascii="Aptos" w:hAnsi="Aptos"/>
                <w:b w:val="0"/>
                <w:color w:val="1E293B"/>
                <w:sz w:val="16"/>
              </w:rPr>
              <w:t>Network owner</w:t>
            </w:r>
          </w:p>
        </w:tc>
        <w:tc>
          <w:tcPr>
            <w:tcW w:type="dxa" w:w="6768"/>
            <w:vAlign w:val="center"/>
          </w:tcPr>
          <w:p>
            <w:pPr>
              <w:spacing w:after="0"/>
            </w:pPr>
            <w:r/>
            <w:r>
              <w:rPr>
                <w:rFonts w:ascii="Aptos" w:hAnsi="Aptos"/>
                <w:b w:val="0"/>
                <w:color w:val="1E293B"/>
                <w:sz w:val="16"/>
              </w:rPr>
              <w:t>Network/infrastructure owner</w:t>
            </w:r>
          </w:p>
        </w:tc>
      </w:tr>
      <w:tr>
        <w:trPr>
          <w:cantSplit/>
        </w:trPr>
        <w:tc>
          <w:tcPr>
            <w:tcW w:type="dxa" w:w="3024"/>
            <w:shd w:val="clear" w:fill="F1F5F9"/>
            <w:vAlign w:val="center"/>
          </w:tcPr>
          <w:p>
            <w:pPr>
              <w:spacing w:after="0"/>
            </w:pPr>
            <w:r/>
            <w:r>
              <w:rPr>
                <w:rFonts w:ascii="Aptos" w:hAnsi="Aptos"/>
                <w:b w:val="0"/>
                <w:color w:val="1E293B"/>
                <w:sz w:val="16"/>
              </w:rPr>
              <w:t>Security/privacy reviewer</w:t>
            </w:r>
          </w:p>
        </w:tc>
        <w:tc>
          <w:tcPr>
            <w:tcW w:type="dxa" w:w="6768"/>
            <w:shd w:val="clear" w:fill="F1F5F9"/>
            <w:vAlign w:val="center"/>
          </w:tcPr>
          <w:p>
            <w:pPr>
              <w:spacing w:after="0"/>
            </w:pPr>
            <w:r/>
            <w:r>
              <w:rPr>
                <w:rFonts w:ascii="Aptos" w:hAnsi="Aptos"/>
                <w:b w:val="0"/>
                <w:color w:val="1E293B"/>
                <w:sz w:val="16"/>
              </w:rPr>
              <w:t>Security/privacy reviewer</w:t>
            </w:r>
          </w:p>
        </w:tc>
      </w:tr>
      <w:tr>
        <w:trPr>
          <w:cantSplit/>
        </w:trPr>
        <w:tc>
          <w:tcPr>
            <w:tcW w:type="dxa" w:w="3024"/>
            <w:vAlign w:val="center"/>
          </w:tcPr>
          <w:p>
            <w:pPr>
              <w:spacing w:after="0"/>
            </w:pPr>
            <w:r/>
            <w:r>
              <w:rPr>
                <w:rFonts w:ascii="Aptos" w:hAnsi="Aptos"/>
                <w:b w:val="0"/>
                <w:color w:val="1E293B"/>
                <w:sz w:val="16"/>
              </w:rPr>
              <w:t>IT owner</w:t>
            </w:r>
          </w:p>
        </w:tc>
        <w:tc>
          <w:tcPr>
            <w:tcW w:type="dxa" w:w="6768"/>
            <w:vAlign w:val="center"/>
          </w:tcPr>
          <w:p>
            <w:pPr>
              <w:spacing w:after="0"/>
            </w:pPr>
            <w:r/>
            <w:r>
              <w:rPr>
                <w:rFonts w:ascii="Aptos" w:hAnsi="Aptos"/>
                <w:b w:val="0"/>
                <w:color w:val="1E293B"/>
                <w:sz w:val="16"/>
              </w:rPr>
              <w:t>IT delivery owner</w:t>
            </w:r>
          </w:p>
        </w:tc>
      </w:tr>
    </w:tbl>
    <w:p>
      <w:pPr>
        <w:spacing w:after="0"/>
      </w:pPr>
    </w:p>
    <w:p>
      <w:r>
        <w:br w:type="page"/>
      </w:r>
    </w:p>
    <w:p>
      <w:pPr>
        <w:pStyle w:val="Heading2"/>
      </w:pPr>
      <w:r>
        <w:t>Epic and feature map</w:t>
      </w:r>
    </w:p>
    <w:tbl>
      <w:tblPr>
        <w:tblStyle w:val="TableGrid"/>
        <w:tblW w:type="auto" w:w="0"/>
        <w:jc w:val="center"/>
        <w:tblLook w:firstColumn="1" w:firstRow="1" w:lastColumn="0" w:lastRow="0" w:noHBand="0" w:noVBand="1" w:val="04A0"/>
      </w:tblPr>
      <w:tblGrid>
        <w:gridCol w:w="2541"/>
        <w:gridCol w:w="2541"/>
        <w:gridCol w:w="2541"/>
        <w:gridCol w:w="2541"/>
      </w:tblGrid>
      <w:tr>
        <w:trPr>
          <w:cantSplit/>
        </w:trPr>
        <w:tc>
          <w:tcPr>
            <w:tcW w:type="dxa" w:w="2376"/>
            <w:shd w:val="clear" w:fill="DBEAFE"/>
            <w:vAlign w:val="center"/>
          </w:tcPr>
          <w:p>
            <w:pPr>
              <w:spacing w:after="0"/>
            </w:pPr>
            <w:r/>
            <w:r>
              <w:rPr>
                <w:rFonts w:ascii="Aptos" w:hAnsi="Aptos"/>
                <w:b/>
                <w:color w:val="1E3A8A"/>
                <w:sz w:val="17"/>
              </w:rPr>
              <w:t>Epic</w:t>
            </w:r>
          </w:p>
        </w:tc>
        <w:tc>
          <w:tcPr>
            <w:tcW w:type="dxa" w:w="2520"/>
            <w:shd w:val="clear" w:fill="DBEAFE"/>
            <w:vAlign w:val="center"/>
          </w:tcPr>
          <w:p>
            <w:pPr>
              <w:spacing w:after="0"/>
            </w:pPr>
            <w:r/>
            <w:r>
              <w:rPr>
                <w:rFonts w:ascii="Aptos" w:hAnsi="Aptos"/>
                <w:b/>
                <w:color w:val="1E3A8A"/>
                <w:sz w:val="17"/>
              </w:rPr>
              <w:t>Outcome</w:t>
            </w:r>
          </w:p>
        </w:tc>
        <w:tc>
          <w:tcPr>
            <w:tcW w:type="dxa" w:w="3960"/>
            <w:shd w:val="clear" w:fill="DBEAFE"/>
            <w:vAlign w:val="center"/>
          </w:tcPr>
          <w:p>
            <w:pPr>
              <w:spacing w:after="0"/>
            </w:pPr>
            <w:r/>
            <w:r>
              <w:rPr>
                <w:rFonts w:ascii="Aptos" w:hAnsi="Aptos"/>
                <w:b/>
                <w:color w:val="1E3A8A"/>
                <w:sz w:val="17"/>
              </w:rPr>
              <w:t>Required feature groups</w:t>
            </w:r>
          </w:p>
        </w:tc>
        <w:tc>
          <w:tcPr>
            <w:tcW w:type="dxa" w:w="936"/>
            <w:shd w:val="clear" w:fill="DBEAFE"/>
            <w:vAlign w:val="center"/>
          </w:tcPr>
          <w:p>
            <w:pPr>
              <w:spacing w:after="0"/>
            </w:pPr>
            <w:r/>
            <w:r>
              <w:rPr>
                <w:rFonts w:ascii="Aptos" w:hAnsi="Aptos"/>
                <w:b/>
                <w:color w:val="1E3A8A"/>
                <w:sz w:val="17"/>
              </w:rPr>
              <w:t>Phase</w:t>
            </w:r>
          </w:p>
        </w:tc>
      </w:tr>
      <w:tr>
        <w:trPr>
          <w:cantSplit/>
        </w:trPr>
        <w:tc>
          <w:tcPr>
            <w:tcW w:type="dxa" w:w="2376"/>
            <w:vAlign w:val="center"/>
          </w:tcPr>
          <w:p>
            <w:pPr>
              <w:spacing w:after="0"/>
            </w:pPr>
            <w:r/>
            <w:r>
              <w:rPr>
                <w:rFonts w:ascii="Aptos" w:hAnsi="Aptos"/>
                <w:b w:val="0"/>
                <w:color w:val="1E293B"/>
                <w:sz w:val="16"/>
              </w:rPr>
              <w:t>EP-01 Identity, access and ownership</w:t>
            </w:r>
          </w:p>
        </w:tc>
        <w:tc>
          <w:tcPr>
            <w:tcW w:type="dxa" w:w="2520"/>
            <w:vAlign w:val="center"/>
          </w:tcPr>
          <w:p>
            <w:pPr>
              <w:spacing w:after="0"/>
            </w:pPr>
            <w:r/>
            <w:r>
              <w:rPr>
                <w:rFonts w:ascii="Aptos" w:hAnsi="Aptos"/>
                <w:b w:val="0"/>
                <w:color w:val="1E293B"/>
                <w:sz w:val="16"/>
              </w:rPr>
              <w:t>Safe entry and owner-scoped actions</w:t>
            </w:r>
          </w:p>
        </w:tc>
        <w:tc>
          <w:tcPr>
            <w:tcW w:type="dxa" w:w="3960"/>
            <w:vAlign w:val="center"/>
          </w:tcPr>
          <w:p>
            <w:pPr>
              <w:spacing w:after="0"/>
            </w:pPr>
            <w:r/>
            <w:r>
              <w:rPr>
                <w:rFonts w:ascii="Aptos" w:hAnsi="Aptos"/>
                <w:b w:val="0"/>
                <w:color w:val="1E293B"/>
                <w:sz w:val="16"/>
              </w:rPr>
              <w:t>SSO, sessions, roles, ownership, revoke, break-glass audit</w:t>
            </w:r>
          </w:p>
        </w:tc>
        <w:tc>
          <w:tcPr>
            <w:tcW w:type="dxa" w:w="936"/>
            <w:vAlign w:val="center"/>
          </w:tcPr>
          <w:p>
            <w:pPr>
              <w:spacing w:after="0"/>
            </w:pPr>
            <w:r/>
            <w:r>
              <w:rPr>
                <w:rFonts w:ascii="Aptos" w:hAnsi="Aptos"/>
                <w:b w:val="0"/>
                <w:color w:val="1E293B"/>
                <w:sz w:val="16"/>
              </w:rPr>
              <w:t>1–3</w:t>
            </w:r>
          </w:p>
        </w:tc>
      </w:tr>
      <w:tr>
        <w:trPr>
          <w:cantSplit/>
        </w:trPr>
        <w:tc>
          <w:tcPr>
            <w:tcW w:type="dxa" w:w="2376"/>
            <w:shd w:val="clear" w:fill="F1F5F9"/>
            <w:vAlign w:val="center"/>
          </w:tcPr>
          <w:p>
            <w:pPr>
              <w:spacing w:after="0"/>
            </w:pPr>
            <w:r/>
            <w:r>
              <w:rPr>
                <w:rFonts w:ascii="Aptos" w:hAnsi="Aptos"/>
                <w:b w:val="0"/>
                <w:color w:val="1E293B"/>
                <w:sz w:val="16"/>
              </w:rPr>
              <w:t>EP-02 Project, template and package lifecycle</w:t>
            </w:r>
          </w:p>
        </w:tc>
        <w:tc>
          <w:tcPr>
            <w:tcW w:type="dxa" w:w="2520"/>
            <w:shd w:val="clear" w:fill="F1F5F9"/>
            <w:vAlign w:val="center"/>
          </w:tcPr>
          <w:p>
            <w:pPr>
              <w:spacing w:after="0"/>
            </w:pPr>
            <w:r/>
            <w:r>
              <w:rPr>
                <w:rFonts w:ascii="Aptos" w:hAnsi="Aptos"/>
                <w:b w:val="0"/>
                <w:color w:val="1E293B"/>
                <w:sz w:val="16"/>
              </w:rPr>
              <w:t>Governed reusable project creation</w:t>
            </w:r>
          </w:p>
        </w:tc>
        <w:tc>
          <w:tcPr>
            <w:tcW w:type="dxa" w:w="3960"/>
            <w:shd w:val="clear" w:fill="F1F5F9"/>
            <w:vAlign w:val="center"/>
          </w:tcPr>
          <w:p>
            <w:pPr>
              <w:spacing w:after="0"/>
            </w:pPr>
            <w:r/>
            <w:r>
              <w:rPr>
                <w:rFonts w:ascii="Aptos" w:hAnsi="Aptos"/>
                <w:b w:val="0"/>
                <w:color w:val="1E293B"/>
                <w:sz w:val="16"/>
              </w:rPr>
              <w:t>Project Passport, templates/channels, package compatibility/upgrade/remove</w:t>
            </w:r>
          </w:p>
        </w:tc>
        <w:tc>
          <w:tcPr>
            <w:tcW w:type="dxa" w:w="936"/>
            <w:shd w:val="clear" w:fill="F1F5F9"/>
            <w:vAlign w:val="center"/>
          </w:tcPr>
          <w:p>
            <w:pPr>
              <w:spacing w:after="0"/>
            </w:pPr>
            <w:r/>
            <w:r>
              <w:rPr>
                <w:rFonts w:ascii="Aptos" w:hAnsi="Aptos"/>
                <w:b w:val="0"/>
                <w:color w:val="1E293B"/>
                <w:sz w:val="16"/>
              </w:rPr>
              <w:t>0–2 / 6</w:t>
            </w:r>
          </w:p>
        </w:tc>
      </w:tr>
      <w:tr>
        <w:trPr>
          <w:cantSplit/>
        </w:trPr>
        <w:tc>
          <w:tcPr>
            <w:tcW w:type="dxa" w:w="2376"/>
            <w:vAlign w:val="center"/>
          </w:tcPr>
          <w:p>
            <w:pPr>
              <w:spacing w:after="0"/>
            </w:pPr>
            <w:r/>
            <w:r>
              <w:rPr>
                <w:rFonts w:ascii="Aptos" w:hAnsi="Aptos"/>
                <w:b w:val="0"/>
                <w:color w:val="1E293B"/>
                <w:sz w:val="16"/>
              </w:rPr>
              <w:t>EP-03 Workspace and browser IDE</w:t>
            </w:r>
          </w:p>
        </w:tc>
        <w:tc>
          <w:tcPr>
            <w:tcW w:type="dxa" w:w="2520"/>
            <w:vAlign w:val="center"/>
          </w:tcPr>
          <w:p>
            <w:pPr>
              <w:spacing w:after="0"/>
            </w:pPr>
            <w:r/>
            <w:r>
              <w:rPr>
                <w:rFonts w:ascii="Aptos" w:hAnsi="Aptos"/>
                <w:b w:val="0"/>
                <w:color w:val="1E293B"/>
                <w:sz w:val="16"/>
              </w:rPr>
              <w:t>Isolated persistent coding environment</w:t>
            </w:r>
          </w:p>
        </w:tc>
        <w:tc>
          <w:tcPr>
            <w:tcW w:type="dxa" w:w="3960"/>
            <w:vAlign w:val="center"/>
          </w:tcPr>
          <w:p>
            <w:pPr>
              <w:spacing w:after="0"/>
            </w:pPr>
            <w:r/>
            <w:r>
              <w:rPr>
                <w:rFonts w:ascii="Aptos" w:hAnsi="Aptos"/>
                <w:b w:val="0"/>
                <w:color w:val="1E293B"/>
                <w:sz w:val="16"/>
              </w:rPr>
              <w:t>Coder, code-server/Cline, PVC, router, quotas, checkpoints, rescue</w:t>
            </w:r>
          </w:p>
        </w:tc>
        <w:tc>
          <w:tcPr>
            <w:tcW w:type="dxa" w:w="936"/>
            <w:vAlign w:val="center"/>
          </w:tcPr>
          <w:p>
            <w:pPr>
              <w:spacing w:after="0"/>
            </w:pPr>
            <w:r/>
            <w:r>
              <w:rPr>
                <w:rFonts w:ascii="Aptos" w:hAnsi="Aptos"/>
                <w:b w:val="0"/>
                <w:color w:val="1E293B"/>
                <w:sz w:val="16"/>
              </w:rPr>
              <w:t>0–3</w:t>
            </w:r>
          </w:p>
        </w:tc>
      </w:tr>
      <w:tr>
        <w:trPr>
          <w:cantSplit/>
        </w:trPr>
        <w:tc>
          <w:tcPr>
            <w:tcW w:type="dxa" w:w="2376"/>
            <w:shd w:val="clear" w:fill="F1F5F9"/>
            <w:vAlign w:val="center"/>
          </w:tcPr>
          <w:p>
            <w:pPr>
              <w:spacing w:after="0"/>
            </w:pPr>
            <w:r/>
            <w:r>
              <w:rPr>
                <w:rFonts w:ascii="Aptos" w:hAnsi="Aptos"/>
                <w:b w:val="0"/>
                <w:color w:val="1E293B"/>
                <w:sz w:val="16"/>
              </w:rPr>
              <w:t>EP-04 AI coding and model governance</w:t>
            </w:r>
          </w:p>
        </w:tc>
        <w:tc>
          <w:tcPr>
            <w:tcW w:type="dxa" w:w="2520"/>
            <w:shd w:val="clear" w:fill="F1F5F9"/>
            <w:vAlign w:val="center"/>
          </w:tcPr>
          <w:p>
            <w:pPr>
              <w:spacing w:after="0"/>
            </w:pPr>
            <w:r/>
            <w:r>
              <w:rPr>
                <w:rFonts w:ascii="Aptos" w:hAnsi="Aptos"/>
                <w:b w:val="0"/>
                <w:color w:val="1E293B"/>
                <w:sz w:val="16"/>
              </w:rPr>
              <w:t>Approved models without master-key exposure</w:t>
            </w:r>
          </w:p>
        </w:tc>
        <w:tc>
          <w:tcPr>
            <w:tcW w:type="dxa" w:w="3960"/>
            <w:shd w:val="clear" w:fill="F1F5F9"/>
            <w:vAlign w:val="center"/>
          </w:tcPr>
          <w:p>
            <w:pPr>
              <w:spacing w:after="0"/>
            </w:pPr>
            <w:r/>
            <w:r>
              <w:rPr>
                <w:rFonts w:ascii="Aptos" w:hAnsi="Aptos"/>
                <w:b w:val="0"/>
                <w:color w:val="1E293B"/>
                <w:sz w:val="16"/>
              </w:rPr>
              <w:t>LiteLLM key/alias, streaming, tools, budget, fallback, traces</w:t>
            </w:r>
          </w:p>
        </w:tc>
        <w:tc>
          <w:tcPr>
            <w:tcW w:type="dxa" w:w="936"/>
            <w:shd w:val="clear" w:fill="F1F5F9"/>
            <w:vAlign w:val="center"/>
          </w:tcPr>
          <w:p>
            <w:pPr>
              <w:spacing w:after="0"/>
            </w:pPr>
            <w:r/>
            <w:r>
              <w:rPr>
                <w:rFonts w:ascii="Aptos" w:hAnsi="Aptos"/>
                <w:b w:val="0"/>
                <w:color w:val="1E293B"/>
                <w:sz w:val="16"/>
              </w:rPr>
              <w:t>0–2</w:t>
            </w:r>
          </w:p>
        </w:tc>
      </w:tr>
      <w:tr>
        <w:trPr>
          <w:cantSplit/>
        </w:trPr>
        <w:tc>
          <w:tcPr>
            <w:tcW w:type="dxa" w:w="2376"/>
            <w:vAlign w:val="center"/>
          </w:tcPr>
          <w:p>
            <w:pPr>
              <w:spacing w:after="0"/>
            </w:pPr>
            <w:r/>
            <w:r>
              <w:rPr>
                <w:rFonts w:ascii="Aptos" w:hAnsi="Aptos"/>
                <w:b w:val="0"/>
                <w:color w:val="1E293B"/>
                <w:sz w:val="16"/>
              </w:rPr>
              <w:t>EP-05 Preview and POC data</w:t>
            </w:r>
          </w:p>
        </w:tc>
        <w:tc>
          <w:tcPr>
            <w:tcW w:type="dxa" w:w="2520"/>
            <w:vAlign w:val="center"/>
          </w:tcPr>
          <w:p>
            <w:pPr>
              <w:spacing w:after="0"/>
            </w:pPr>
            <w:r/>
            <w:r>
              <w:rPr>
                <w:rFonts w:ascii="Aptos" w:hAnsi="Aptos"/>
                <w:b w:val="0"/>
                <w:color w:val="1E293B"/>
                <w:sz w:val="16"/>
              </w:rPr>
              <w:t>Complete frontend/API/database demonstration</w:t>
            </w:r>
          </w:p>
        </w:tc>
        <w:tc>
          <w:tcPr>
            <w:tcW w:type="dxa" w:w="3960"/>
            <w:vAlign w:val="center"/>
          </w:tcPr>
          <w:p>
            <w:pPr>
              <w:spacing w:after="0"/>
            </w:pPr>
            <w:r/>
            <w:r>
              <w:rPr>
                <w:rFonts w:ascii="Aptos" w:hAnsi="Aptos"/>
                <w:b w:val="0"/>
                <w:color w:val="1E293B"/>
                <w:sz w:val="16"/>
              </w:rPr>
              <w:t>Authenticated preview, port broker, readiness, persistence, TTL</w:t>
            </w:r>
          </w:p>
        </w:tc>
        <w:tc>
          <w:tcPr>
            <w:tcW w:type="dxa" w:w="936"/>
            <w:vAlign w:val="center"/>
          </w:tcPr>
          <w:p>
            <w:pPr>
              <w:spacing w:after="0"/>
            </w:pPr>
            <w:r/>
            <w:r>
              <w:rPr>
                <w:rFonts w:ascii="Aptos" w:hAnsi="Aptos"/>
                <w:b w:val="0"/>
                <w:color w:val="1E293B"/>
                <w:sz w:val="16"/>
              </w:rPr>
              <w:t>0–3 / 6</w:t>
            </w:r>
          </w:p>
        </w:tc>
      </w:tr>
      <w:tr>
        <w:trPr>
          <w:cantSplit/>
        </w:trPr>
        <w:tc>
          <w:tcPr>
            <w:tcW w:type="dxa" w:w="2376"/>
            <w:shd w:val="clear" w:fill="F1F5F9"/>
            <w:vAlign w:val="center"/>
          </w:tcPr>
          <w:p>
            <w:pPr>
              <w:spacing w:after="0"/>
            </w:pPr>
            <w:r/>
            <w:r>
              <w:rPr>
                <w:rFonts w:ascii="Aptos" w:hAnsi="Aptos"/>
                <w:b w:val="0"/>
                <w:color w:val="1E293B"/>
                <w:sz w:val="16"/>
              </w:rPr>
              <w:t>EP-06 Source, quality and IT handover</w:t>
            </w:r>
          </w:p>
        </w:tc>
        <w:tc>
          <w:tcPr>
            <w:tcW w:type="dxa" w:w="2520"/>
            <w:shd w:val="clear" w:fill="F1F5F9"/>
            <w:vAlign w:val="center"/>
          </w:tcPr>
          <w:p>
            <w:pPr>
              <w:spacing w:after="0"/>
            </w:pPr>
            <w:r/>
            <w:r>
              <w:rPr>
                <w:rFonts w:ascii="Aptos" w:hAnsi="Aptos"/>
                <w:b w:val="0"/>
                <w:color w:val="1E293B"/>
                <w:sz w:val="16"/>
              </w:rPr>
              <w:t>Immutable source and reviewable evidence</w:t>
            </w:r>
          </w:p>
        </w:tc>
        <w:tc>
          <w:tcPr>
            <w:tcW w:type="dxa" w:w="3960"/>
            <w:shd w:val="clear" w:fill="F1F5F9"/>
            <w:vAlign w:val="center"/>
          </w:tcPr>
          <w:p>
            <w:pPr>
              <w:spacing w:after="0"/>
            </w:pPr>
            <w:r/>
            <w:r>
              <w:rPr>
                <w:rFonts w:ascii="Aptos" w:hAnsi="Aptos"/>
                <w:b w:val="0"/>
                <w:color w:val="1E293B"/>
                <w:sz w:val="16"/>
              </w:rPr>
              <w:t>Git/CI, tests, SBOM/scans, Failure Capsule, signed handover</w:t>
            </w:r>
          </w:p>
        </w:tc>
        <w:tc>
          <w:tcPr>
            <w:tcW w:type="dxa" w:w="936"/>
            <w:shd w:val="clear" w:fill="F1F5F9"/>
            <w:vAlign w:val="center"/>
          </w:tcPr>
          <w:p>
            <w:pPr>
              <w:spacing w:after="0"/>
            </w:pPr>
            <w:r/>
            <w:r>
              <w:rPr>
                <w:rFonts w:ascii="Aptos" w:hAnsi="Aptos"/>
                <w:b w:val="0"/>
                <w:color w:val="1E293B"/>
                <w:sz w:val="16"/>
              </w:rPr>
              <w:t>1–3 / 6</w:t>
            </w:r>
          </w:p>
        </w:tc>
      </w:tr>
      <w:tr>
        <w:trPr>
          <w:cantSplit/>
        </w:trPr>
        <w:tc>
          <w:tcPr>
            <w:tcW w:type="dxa" w:w="2376"/>
            <w:vAlign w:val="center"/>
          </w:tcPr>
          <w:p>
            <w:pPr>
              <w:spacing w:after="0"/>
            </w:pPr>
            <w:r/>
            <w:r>
              <w:rPr>
                <w:rFonts w:ascii="Aptos" w:hAnsi="Aptos"/>
                <w:b w:val="0"/>
                <w:color w:val="1E293B"/>
                <w:sz w:val="16"/>
              </w:rPr>
              <w:t>EP-07 Administration, policy and FinOps</w:t>
            </w:r>
          </w:p>
        </w:tc>
        <w:tc>
          <w:tcPr>
            <w:tcW w:type="dxa" w:w="2520"/>
            <w:vAlign w:val="center"/>
          </w:tcPr>
          <w:p>
            <w:pPr>
              <w:spacing w:after="0"/>
            </w:pPr>
            <w:r/>
            <w:r>
              <w:rPr>
                <w:rFonts w:ascii="Aptos" w:hAnsi="Aptos"/>
                <w:b w:val="0"/>
                <w:color w:val="1E293B"/>
                <w:sz w:val="16"/>
              </w:rPr>
              <w:t>Transparent governance, cost and audit</w:t>
            </w:r>
          </w:p>
        </w:tc>
        <w:tc>
          <w:tcPr>
            <w:tcW w:type="dxa" w:w="3960"/>
            <w:vAlign w:val="center"/>
          </w:tcPr>
          <w:p>
            <w:pPr>
              <w:spacing w:after="0"/>
            </w:pPr>
            <w:r/>
            <w:r>
              <w:rPr>
                <w:rFonts w:ascii="Aptos" w:hAnsi="Aptos"/>
                <w:b w:val="0"/>
                <w:color w:val="1E293B"/>
                <w:sz w:val="16"/>
              </w:rPr>
              <w:t>Admin CMS, policy/quota, usage/cost, audit, suspend/kill</w:t>
            </w:r>
          </w:p>
        </w:tc>
        <w:tc>
          <w:tcPr>
            <w:tcW w:type="dxa" w:w="936"/>
            <w:vAlign w:val="center"/>
          </w:tcPr>
          <w:p>
            <w:pPr>
              <w:spacing w:after="0"/>
            </w:pPr>
            <w:r/>
            <w:r>
              <w:rPr>
                <w:rFonts w:ascii="Aptos" w:hAnsi="Aptos"/>
                <w:b w:val="0"/>
                <w:color w:val="1E293B"/>
                <w:sz w:val="16"/>
              </w:rPr>
              <w:t>1–3</w:t>
            </w:r>
          </w:p>
        </w:tc>
      </w:tr>
      <w:tr>
        <w:trPr>
          <w:cantSplit/>
        </w:trPr>
        <w:tc>
          <w:tcPr>
            <w:tcW w:type="dxa" w:w="2376"/>
            <w:shd w:val="clear" w:fill="F1F5F9"/>
            <w:vAlign w:val="center"/>
          </w:tcPr>
          <w:p>
            <w:pPr>
              <w:spacing w:after="0"/>
            </w:pPr>
            <w:r/>
            <w:r>
              <w:rPr>
                <w:rFonts w:ascii="Aptos" w:hAnsi="Aptos"/>
                <w:b w:val="0"/>
                <w:color w:val="1E293B"/>
                <w:sz w:val="16"/>
              </w:rPr>
              <w:t>EP-08 Durable agents and mobile</w:t>
            </w:r>
          </w:p>
        </w:tc>
        <w:tc>
          <w:tcPr>
            <w:tcW w:type="dxa" w:w="2520"/>
            <w:shd w:val="clear" w:fill="F1F5F9"/>
            <w:vAlign w:val="center"/>
          </w:tcPr>
          <w:p>
            <w:pPr>
              <w:spacing w:after="0"/>
            </w:pPr>
            <w:r/>
            <w:r>
              <w:rPr>
                <w:rFonts w:ascii="Aptos" w:hAnsi="Aptos"/>
                <w:b w:val="0"/>
                <w:color w:val="1E293B"/>
                <w:sz w:val="16"/>
              </w:rPr>
              <w:t>Recoverable tasks independent of browser connection</w:t>
            </w:r>
          </w:p>
        </w:tc>
        <w:tc>
          <w:tcPr>
            <w:tcW w:type="dxa" w:w="3960"/>
            <w:shd w:val="clear" w:fill="F1F5F9"/>
            <w:vAlign w:val="center"/>
          </w:tcPr>
          <w:p>
            <w:pPr>
              <w:spacing w:after="0"/>
            </w:pPr>
            <w:r/>
            <w:r>
              <w:rPr>
                <w:rFonts w:ascii="Aptos" w:hAnsi="Aptos"/>
                <w:b w:val="0"/>
                <w:color w:val="1E293B"/>
                <w:sz w:val="16"/>
              </w:rPr>
              <w:t>Outbox, RabbitMQ, runner, approval, replay, Stop, PWA</w:t>
            </w:r>
          </w:p>
        </w:tc>
        <w:tc>
          <w:tcPr>
            <w:tcW w:type="dxa" w:w="936"/>
            <w:shd w:val="clear" w:fill="F1F5F9"/>
            <w:vAlign w:val="center"/>
          </w:tcPr>
          <w:p>
            <w:pPr>
              <w:spacing w:after="0"/>
            </w:pPr>
            <w:r/>
            <w:r>
              <w:rPr>
                <w:rFonts w:ascii="Aptos" w:hAnsi="Aptos"/>
                <w:b w:val="0"/>
                <w:color w:val="1E293B"/>
                <w:sz w:val="16"/>
              </w:rPr>
              <w:t>4–5</w:t>
            </w:r>
          </w:p>
        </w:tc>
      </w:tr>
      <w:tr>
        <w:trPr>
          <w:cantSplit/>
        </w:trPr>
        <w:tc>
          <w:tcPr>
            <w:tcW w:type="dxa" w:w="2376"/>
            <w:vAlign w:val="center"/>
          </w:tcPr>
          <w:p>
            <w:pPr>
              <w:spacing w:after="0"/>
            </w:pPr>
            <w:r/>
            <w:r>
              <w:rPr>
                <w:rFonts w:ascii="Aptos" w:hAnsi="Aptos"/>
                <w:b w:val="0"/>
                <w:color w:val="1E293B"/>
                <w:sz w:val="16"/>
              </w:rPr>
              <w:t>EP-09 Operations, capacity and recovery</w:t>
            </w:r>
          </w:p>
        </w:tc>
        <w:tc>
          <w:tcPr>
            <w:tcW w:type="dxa" w:w="2520"/>
            <w:vAlign w:val="center"/>
          </w:tcPr>
          <w:p>
            <w:pPr>
              <w:spacing w:after="0"/>
            </w:pPr>
            <w:r/>
            <w:r>
              <w:rPr>
                <w:rFonts w:ascii="Aptos" w:hAnsi="Aptos"/>
                <w:b w:val="0"/>
                <w:color w:val="1E293B"/>
                <w:sz w:val="16"/>
              </w:rPr>
              <w:t>Operable under load and recoverable from failure</w:t>
            </w:r>
          </w:p>
        </w:tc>
        <w:tc>
          <w:tcPr>
            <w:tcW w:type="dxa" w:w="3960"/>
            <w:vAlign w:val="center"/>
          </w:tcPr>
          <w:p>
            <w:pPr>
              <w:spacing w:after="0"/>
            </w:pPr>
            <w:r/>
            <w:r>
              <w:rPr>
                <w:rFonts w:ascii="Aptos" w:hAnsi="Aptos"/>
                <w:b w:val="0"/>
                <w:color w:val="1E293B"/>
                <w:sz w:val="16"/>
              </w:rPr>
              <w:t>Admission, autoscaling, SLO, backup/restore, multi-AZ, HK DR</w:t>
            </w:r>
          </w:p>
        </w:tc>
        <w:tc>
          <w:tcPr>
            <w:tcW w:type="dxa" w:w="936"/>
            <w:vAlign w:val="center"/>
          </w:tcPr>
          <w:p>
            <w:pPr>
              <w:spacing w:after="0"/>
            </w:pPr>
            <w:r/>
            <w:r>
              <w:rPr>
                <w:rFonts w:ascii="Aptos" w:hAnsi="Aptos"/>
                <w:b w:val="0"/>
                <w:color w:val="1E293B"/>
                <w:sz w:val="16"/>
              </w:rPr>
              <w:t>2–6</w:t>
            </w:r>
          </w:p>
        </w:tc>
      </w:tr>
      <w:tr>
        <w:trPr>
          <w:cantSplit/>
        </w:trPr>
        <w:tc>
          <w:tcPr>
            <w:tcW w:type="dxa" w:w="2376"/>
            <w:shd w:val="clear" w:fill="F1F5F9"/>
            <w:vAlign w:val="center"/>
          </w:tcPr>
          <w:p>
            <w:pPr>
              <w:spacing w:after="0"/>
            </w:pPr>
            <w:r/>
            <w:r>
              <w:rPr>
                <w:rFonts w:ascii="Aptos" w:hAnsi="Aptos"/>
                <w:b w:val="0"/>
                <w:color w:val="1E293B"/>
                <w:sz w:val="16"/>
              </w:rPr>
              <w:t>EP-10 Supply chain and integrations</w:t>
            </w:r>
          </w:p>
        </w:tc>
        <w:tc>
          <w:tcPr>
            <w:tcW w:type="dxa" w:w="2520"/>
            <w:shd w:val="clear" w:fill="F1F5F9"/>
            <w:vAlign w:val="center"/>
          </w:tcPr>
          <w:p>
            <w:pPr>
              <w:spacing w:after="0"/>
            </w:pPr>
            <w:r/>
            <w:r>
              <w:rPr>
                <w:rFonts w:ascii="Aptos" w:hAnsi="Aptos"/>
                <w:b w:val="0"/>
                <w:color w:val="1E293B"/>
                <w:sz w:val="16"/>
              </w:rPr>
              <w:t>Controlled reusable artifacts and integrations</w:t>
            </w:r>
          </w:p>
        </w:tc>
        <w:tc>
          <w:tcPr>
            <w:tcW w:type="dxa" w:w="3960"/>
            <w:shd w:val="clear" w:fill="F1F5F9"/>
            <w:vAlign w:val="center"/>
          </w:tcPr>
          <w:p>
            <w:pPr>
              <w:spacing w:after="0"/>
            </w:pPr>
            <w:r/>
            <w:r>
              <w:rPr>
                <w:rFonts w:ascii="Aptos" w:hAnsi="Aptos"/>
                <w:b w:val="0"/>
                <w:color w:val="1E293B"/>
                <w:sz w:val="16"/>
              </w:rPr>
              <w:t>Git/OCI, mirrors, signed packages, IdP, provider, notifications</w:t>
            </w:r>
          </w:p>
        </w:tc>
        <w:tc>
          <w:tcPr>
            <w:tcW w:type="dxa" w:w="936"/>
            <w:shd w:val="clear" w:fill="F1F5F9"/>
            <w:vAlign w:val="center"/>
          </w:tcPr>
          <w:p>
            <w:pPr>
              <w:spacing w:after="0"/>
            </w:pPr>
            <w:r/>
            <w:r>
              <w:rPr>
                <w:rFonts w:ascii="Aptos" w:hAnsi="Aptos"/>
                <w:b w:val="0"/>
                <w:color w:val="1E293B"/>
                <w:sz w:val="16"/>
              </w:rPr>
              <w:t>1–6</w:t>
            </w:r>
          </w:p>
        </w:tc>
      </w:tr>
    </w:tbl>
    <w:p>
      <w:pPr>
        <w:spacing w:after="0"/>
      </w:pPr>
    </w:p>
    <w:p>
      <w:pPr>
        <w:pStyle w:val="Heading2"/>
      </w:pPr>
      <w:r>
        <w:t>Complete user-story catalogue</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1656"/>
            <w:shd w:val="clear" w:fill="DBEAFE"/>
            <w:vAlign w:val="center"/>
          </w:tcPr>
          <w:p>
            <w:pPr>
              <w:spacing w:after="0"/>
            </w:pPr>
            <w:r/>
            <w:r>
              <w:rPr>
                <w:rFonts w:ascii="Aptos" w:hAnsi="Aptos"/>
                <w:b/>
                <w:color w:val="1E3A8A"/>
                <w:sz w:val="17"/>
              </w:rPr>
              <w:t>ID / epic</w:t>
            </w:r>
          </w:p>
        </w:tc>
        <w:tc>
          <w:tcPr>
            <w:tcW w:type="dxa" w:w="7056"/>
            <w:shd w:val="clear" w:fill="DBEAFE"/>
            <w:vAlign w:val="center"/>
          </w:tcPr>
          <w:p>
            <w:pPr>
              <w:spacing w:after="0"/>
            </w:pPr>
            <w:r/>
            <w:r>
              <w:rPr>
                <w:rFonts w:ascii="Aptos" w:hAnsi="Aptos"/>
                <w:b/>
                <w:color w:val="1E3A8A"/>
                <w:sz w:val="17"/>
              </w:rPr>
              <w:t>User story</w:t>
            </w:r>
          </w:p>
        </w:tc>
        <w:tc>
          <w:tcPr>
            <w:tcW w:type="dxa" w:w="1080"/>
            <w:shd w:val="clear" w:fill="DBEAFE"/>
            <w:vAlign w:val="center"/>
          </w:tcPr>
          <w:p>
            <w:pPr>
              <w:spacing w:after="0"/>
            </w:pPr>
            <w:r/>
            <w:r>
              <w:rPr>
                <w:rFonts w:ascii="Aptos" w:hAnsi="Aptos"/>
                <w:b/>
                <w:color w:val="1E3A8A"/>
                <w:sz w:val="17"/>
              </w:rPr>
              <w:t>Phase</w:t>
            </w:r>
          </w:p>
        </w:tc>
      </w:tr>
      <w:tr>
        <w:trPr>
          <w:cantSplit/>
        </w:trPr>
        <w:tc>
          <w:tcPr>
            <w:tcW w:type="dxa" w:w="1656"/>
            <w:vAlign w:val="center"/>
          </w:tcPr>
          <w:p>
            <w:pPr>
              <w:spacing w:after="0"/>
            </w:pPr>
            <w:r/>
            <w:r>
              <w:rPr>
                <w:rFonts w:ascii="Aptos" w:hAnsi="Aptos"/>
                <w:b w:val="0"/>
                <w:color w:val="1E293B"/>
                <w:sz w:val="16"/>
              </w:rPr>
              <w:t>US-01 / EP-01</w:t>
            </w:r>
          </w:p>
        </w:tc>
        <w:tc>
          <w:tcPr>
            <w:tcW w:type="dxa" w:w="7056"/>
            <w:vAlign w:val="center"/>
          </w:tcPr>
          <w:p>
            <w:pPr>
              <w:spacing w:after="0"/>
            </w:pPr>
            <w:r/>
            <w:r>
              <w:rPr>
                <w:rFonts w:ascii="Aptos" w:hAnsi="Aptos"/>
                <w:b w:val="0"/>
                <w:color w:val="1E293B"/>
                <w:sz w:val="16"/>
              </w:rPr>
              <w:t>As a developer, I sign in with company identity and see only authorized projects.</w:t>
            </w:r>
          </w:p>
        </w:tc>
        <w:tc>
          <w:tcPr>
            <w:tcW w:type="dxa" w:w="1080"/>
            <w:vAlign w:val="center"/>
          </w:tcPr>
          <w:p>
            <w:pPr>
              <w:spacing w:after="0"/>
            </w:pPr>
            <w:r/>
            <w:r>
              <w:rPr>
                <w:rFonts w:ascii="Aptos" w:hAnsi="Aptos"/>
                <w:b w:val="0"/>
                <w:color w:val="1E293B"/>
                <w:sz w:val="16"/>
              </w:rPr>
              <w:t>1</w:t>
            </w:r>
          </w:p>
        </w:tc>
      </w:tr>
      <w:tr>
        <w:trPr>
          <w:cantSplit/>
        </w:trPr>
        <w:tc>
          <w:tcPr>
            <w:tcW w:type="dxa" w:w="1656"/>
            <w:shd w:val="clear" w:fill="F1F5F9"/>
            <w:vAlign w:val="center"/>
          </w:tcPr>
          <w:p>
            <w:pPr>
              <w:spacing w:after="0"/>
            </w:pPr>
            <w:r/>
            <w:r>
              <w:rPr>
                <w:rFonts w:ascii="Aptos" w:hAnsi="Aptos"/>
                <w:b w:val="0"/>
                <w:color w:val="1E293B"/>
                <w:sz w:val="16"/>
              </w:rPr>
              <w:t>US-03 / EP-01</w:t>
            </w:r>
          </w:p>
        </w:tc>
        <w:tc>
          <w:tcPr>
            <w:tcW w:type="dxa" w:w="7056"/>
            <w:shd w:val="clear" w:fill="F1F5F9"/>
            <w:vAlign w:val="center"/>
          </w:tcPr>
          <w:p>
            <w:pPr>
              <w:spacing w:after="0"/>
            </w:pPr>
            <w:r/>
            <w:r>
              <w:rPr>
                <w:rFonts w:ascii="Aptos" w:hAnsi="Aptos"/>
                <w:b w:val="0"/>
                <w:color w:val="1E293B"/>
                <w:sz w:val="16"/>
              </w:rPr>
              <w:t>As an administrator, I suspend a user and revoke session, route and AI key within target.</w:t>
            </w:r>
          </w:p>
        </w:tc>
        <w:tc>
          <w:tcPr>
            <w:tcW w:type="dxa" w:w="1080"/>
            <w:shd w:val="clear" w:fill="F1F5F9"/>
            <w:vAlign w:val="center"/>
          </w:tcPr>
          <w:p>
            <w:pPr>
              <w:spacing w:after="0"/>
            </w:pPr>
            <w:r/>
            <w:r>
              <w:rPr>
                <w:rFonts w:ascii="Aptos" w:hAnsi="Aptos"/>
                <w:b w:val="0"/>
                <w:color w:val="1E293B"/>
                <w:sz w:val="16"/>
              </w:rPr>
              <w:t>1–3</w:t>
            </w:r>
          </w:p>
        </w:tc>
      </w:tr>
      <w:tr>
        <w:trPr>
          <w:cantSplit/>
        </w:trPr>
        <w:tc>
          <w:tcPr>
            <w:tcW w:type="dxa" w:w="1656"/>
            <w:vAlign w:val="center"/>
          </w:tcPr>
          <w:p>
            <w:pPr>
              <w:spacing w:after="0"/>
            </w:pPr>
            <w:r/>
            <w:r>
              <w:rPr>
                <w:rFonts w:ascii="Aptos" w:hAnsi="Aptos"/>
                <w:b w:val="0"/>
                <w:color w:val="1E293B"/>
                <w:sz w:val="16"/>
              </w:rPr>
              <w:t>US-05 / EP-02</w:t>
            </w:r>
          </w:p>
        </w:tc>
        <w:tc>
          <w:tcPr>
            <w:tcW w:type="dxa" w:w="7056"/>
            <w:vAlign w:val="center"/>
          </w:tcPr>
          <w:p>
            <w:pPr>
              <w:spacing w:after="0"/>
            </w:pPr>
            <w:r/>
            <w:r>
              <w:rPr>
                <w:rFonts w:ascii="Aptos" w:hAnsi="Aptos"/>
                <w:b w:val="0"/>
                <w:color w:val="1E293B"/>
                <w:sz w:val="16"/>
              </w:rPr>
              <w:t>As a developer, I create a project from an approved golden template without manual setup.</w:t>
            </w:r>
          </w:p>
        </w:tc>
        <w:tc>
          <w:tcPr>
            <w:tcW w:type="dxa" w:w="1080"/>
            <w:vAlign w:val="center"/>
          </w:tcPr>
          <w:p>
            <w:pPr>
              <w:spacing w:after="0"/>
            </w:pPr>
            <w:r/>
            <w:r>
              <w:rPr>
                <w:rFonts w:ascii="Aptos" w:hAnsi="Aptos"/>
                <w:b w:val="0"/>
                <w:color w:val="1E293B"/>
                <w:sz w:val="16"/>
              </w:rPr>
              <w:t>0–1</w:t>
            </w:r>
          </w:p>
        </w:tc>
      </w:tr>
      <w:tr>
        <w:trPr>
          <w:cantSplit/>
        </w:trPr>
        <w:tc>
          <w:tcPr>
            <w:tcW w:type="dxa" w:w="1656"/>
            <w:shd w:val="clear" w:fill="F1F5F9"/>
            <w:vAlign w:val="center"/>
          </w:tcPr>
          <w:p>
            <w:pPr>
              <w:spacing w:after="0"/>
            </w:pPr>
            <w:r/>
            <w:r>
              <w:rPr>
                <w:rFonts w:ascii="Aptos" w:hAnsi="Aptos"/>
                <w:b w:val="0"/>
                <w:color w:val="1E293B"/>
                <w:sz w:val="16"/>
              </w:rPr>
              <w:t>US-08 / EP-02</w:t>
            </w:r>
          </w:p>
        </w:tc>
        <w:tc>
          <w:tcPr>
            <w:tcW w:type="dxa" w:w="7056"/>
            <w:shd w:val="clear" w:fill="F1F5F9"/>
            <w:vAlign w:val="center"/>
          </w:tcPr>
          <w:p>
            <w:pPr>
              <w:spacing w:after="0"/>
            </w:pPr>
            <w:r/>
            <w:r>
              <w:rPr>
                <w:rFonts w:ascii="Aptos" w:hAnsi="Aptos"/>
                <w:b w:val="0"/>
                <w:color w:val="1E293B"/>
                <w:sz w:val="16"/>
              </w:rPr>
              <w:t>As a project owner, package install/upgrade/remove creates a reviewable branch and evidence.</w:t>
            </w:r>
          </w:p>
        </w:tc>
        <w:tc>
          <w:tcPr>
            <w:tcW w:type="dxa" w:w="1080"/>
            <w:shd w:val="clear" w:fill="F1F5F9"/>
            <w:vAlign w:val="center"/>
          </w:tcPr>
          <w:p>
            <w:pPr>
              <w:spacing w:after="0"/>
            </w:pPr>
            <w:r/>
            <w:r>
              <w:rPr>
                <w:rFonts w:ascii="Aptos" w:hAnsi="Aptos"/>
                <w:b w:val="0"/>
                <w:color w:val="1E293B"/>
                <w:sz w:val="16"/>
              </w:rPr>
              <w:t>2 / 6</w:t>
            </w:r>
          </w:p>
        </w:tc>
      </w:tr>
      <w:tr>
        <w:trPr>
          <w:cantSplit/>
        </w:trPr>
        <w:tc>
          <w:tcPr>
            <w:tcW w:type="dxa" w:w="1656"/>
            <w:vAlign w:val="center"/>
          </w:tcPr>
          <w:p>
            <w:pPr>
              <w:spacing w:after="0"/>
            </w:pPr>
            <w:r/>
            <w:r>
              <w:rPr>
                <w:rFonts w:ascii="Aptos" w:hAnsi="Aptos"/>
                <w:b w:val="0"/>
                <w:color w:val="1E293B"/>
                <w:sz w:val="16"/>
              </w:rPr>
              <w:t>US-09 / EP-03</w:t>
            </w:r>
          </w:p>
        </w:tc>
        <w:tc>
          <w:tcPr>
            <w:tcW w:type="dxa" w:w="7056"/>
            <w:vAlign w:val="center"/>
          </w:tcPr>
          <w:p>
            <w:pPr>
              <w:spacing w:after="0"/>
            </w:pPr>
            <w:r/>
            <w:r>
              <w:rPr>
                <w:rFonts w:ascii="Aptos" w:hAnsi="Aptos"/>
                <w:b w:val="0"/>
                <w:color w:val="1E293B"/>
                <w:sz w:val="16"/>
              </w:rPr>
              <w:t>As a developer, I receive one isolated, persistent workspace per project.</w:t>
            </w:r>
          </w:p>
        </w:tc>
        <w:tc>
          <w:tcPr>
            <w:tcW w:type="dxa" w:w="1080"/>
            <w:vAlign w:val="center"/>
          </w:tcPr>
          <w:p>
            <w:pPr>
              <w:spacing w:after="0"/>
            </w:pPr>
            <w:r/>
            <w:r>
              <w:rPr>
                <w:rFonts w:ascii="Aptos" w:hAnsi="Aptos"/>
                <w:b w:val="0"/>
                <w:color w:val="1E293B"/>
                <w:sz w:val="16"/>
              </w:rPr>
              <w:t>0–1</w:t>
            </w:r>
          </w:p>
        </w:tc>
      </w:tr>
      <w:tr>
        <w:trPr>
          <w:cantSplit/>
        </w:trPr>
        <w:tc>
          <w:tcPr>
            <w:tcW w:type="dxa" w:w="1656"/>
            <w:shd w:val="clear" w:fill="F1F5F9"/>
            <w:vAlign w:val="center"/>
          </w:tcPr>
          <w:p>
            <w:pPr>
              <w:spacing w:after="0"/>
            </w:pPr>
            <w:r/>
            <w:r>
              <w:rPr>
                <w:rFonts w:ascii="Aptos" w:hAnsi="Aptos"/>
                <w:b w:val="0"/>
                <w:color w:val="1E293B"/>
                <w:sz w:val="16"/>
              </w:rPr>
              <w:t>US-11 / EP-03</w:t>
            </w:r>
          </w:p>
        </w:tc>
        <w:tc>
          <w:tcPr>
            <w:tcW w:type="dxa" w:w="7056"/>
            <w:shd w:val="clear" w:fill="F1F5F9"/>
            <w:vAlign w:val="center"/>
          </w:tcPr>
          <w:p>
            <w:pPr>
              <w:spacing w:after="0"/>
            </w:pPr>
            <w:r/>
            <w:r>
              <w:rPr>
                <w:rFonts w:ascii="Aptos" w:hAnsi="Aptos"/>
                <w:b w:val="0"/>
                <w:color w:val="1E293B"/>
                <w:sz w:val="16"/>
              </w:rPr>
              <w:t>As a developer, I see queued, provisioning, ready, failed and retry states.</w:t>
            </w:r>
          </w:p>
        </w:tc>
        <w:tc>
          <w:tcPr>
            <w:tcW w:type="dxa" w:w="1080"/>
            <w:shd w:val="clear" w:fill="F1F5F9"/>
            <w:vAlign w:val="center"/>
          </w:tcPr>
          <w:p>
            <w:pPr>
              <w:spacing w:after="0"/>
            </w:pPr>
            <w:r/>
            <w:r>
              <w:rPr>
                <w:rFonts w:ascii="Aptos" w:hAnsi="Aptos"/>
                <w:b w:val="0"/>
                <w:color w:val="1E293B"/>
                <w:sz w:val="16"/>
              </w:rPr>
              <w:t>1–3</w:t>
            </w:r>
          </w:p>
        </w:tc>
      </w:tr>
      <w:tr>
        <w:trPr>
          <w:cantSplit/>
        </w:trPr>
        <w:tc>
          <w:tcPr>
            <w:tcW w:type="dxa" w:w="1656"/>
            <w:vAlign w:val="center"/>
          </w:tcPr>
          <w:p>
            <w:pPr>
              <w:spacing w:after="0"/>
            </w:pPr>
            <w:r/>
            <w:r>
              <w:rPr>
                <w:rFonts w:ascii="Aptos" w:hAnsi="Aptos"/>
                <w:b w:val="0"/>
                <w:color w:val="1E293B"/>
                <w:sz w:val="16"/>
              </w:rPr>
              <w:t>US-14 / EP-04</w:t>
            </w:r>
          </w:p>
        </w:tc>
        <w:tc>
          <w:tcPr>
            <w:tcW w:type="dxa" w:w="7056"/>
            <w:vAlign w:val="center"/>
          </w:tcPr>
          <w:p>
            <w:pPr>
              <w:spacing w:after="0"/>
            </w:pPr>
            <w:r/>
            <w:r>
              <w:rPr>
                <w:rFonts w:ascii="Aptos" w:hAnsi="Aptos"/>
                <w:b w:val="0"/>
                <w:color w:val="1E293B"/>
                <w:sz w:val="16"/>
              </w:rPr>
              <w:t>As a developer, Cline streams through an approved model capability alias.</w:t>
            </w:r>
          </w:p>
        </w:tc>
        <w:tc>
          <w:tcPr>
            <w:tcW w:type="dxa" w:w="1080"/>
            <w:vAlign w:val="center"/>
          </w:tcPr>
          <w:p>
            <w:pPr>
              <w:spacing w:after="0"/>
            </w:pPr>
            <w:r/>
            <w:r>
              <w:rPr>
                <w:rFonts w:ascii="Aptos" w:hAnsi="Aptos"/>
                <w:b w:val="0"/>
                <w:color w:val="1E293B"/>
                <w:sz w:val="16"/>
              </w:rPr>
              <w:t>0–1</w:t>
            </w:r>
          </w:p>
        </w:tc>
      </w:tr>
      <w:tr>
        <w:trPr>
          <w:cantSplit/>
        </w:trPr>
        <w:tc>
          <w:tcPr>
            <w:tcW w:type="dxa" w:w="1656"/>
            <w:shd w:val="clear" w:fill="F1F5F9"/>
            <w:vAlign w:val="center"/>
          </w:tcPr>
          <w:p>
            <w:pPr>
              <w:spacing w:after="0"/>
            </w:pPr>
            <w:r/>
            <w:r>
              <w:rPr>
                <w:rFonts w:ascii="Aptos" w:hAnsi="Aptos"/>
                <w:b w:val="0"/>
                <w:color w:val="1E293B"/>
                <w:sz w:val="16"/>
              </w:rPr>
              <w:t>US-16 / EP-04</w:t>
            </w:r>
          </w:p>
        </w:tc>
        <w:tc>
          <w:tcPr>
            <w:tcW w:type="dxa" w:w="7056"/>
            <w:shd w:val="clear" w:fill="F1F5F9"/>
            <w:vAlign w:val="center"/>
          </w:tcPr>
          <w:p>
            <w:pPr>
              <w:spacing w:after="0"/>
            </w:pPr>
            <w:r/>
            <w:r>
              <w:rPr>
                <w:rFonts w:ascii="Aptos" w:hAnsi="Aptos"/>
                <w:b w:val="0"/>
                <w:color w:val="1E293B"/>
                <w:sz w:val="16"/>
              </w:rPr>
              <w:t>As a privacy reviewer, provider residency/retention terms are enforced by route policy.</w:t>
            </w:r>
          </w:p>
        </w:tc>
        <w:tc>
          <w:tcPr>
            <w:tcW w:type="dxa" w:w="1080"/>
            <w:shd w:val="clear" w:fill="F1F5F9"/>
            <w:vAlign w:val="center"/>
          </w:tcPr>
          <w:p>
            <w:pPr>
              <w:spacing w:after="0"/>
            </w:pPr>
            <w:r/>
            <w:r>
              <w:rPr>
                <w:rFonts w:ascii="Aptos" w:hAnsi="Aptos"/>
                <w:b w:val="0"/>
                <w:color w:val="1E293B"/>
                <w:sz w:val="16"/>
              </w:rPr>
              <w:t>1–2</w:t>
            </w:r>
          </w:p>
        </w:tc>
      </w:tr>
      <w:tr>
        <w:trPr>
          <w:cantSplit/>
        </w:trPr>
        <w:tc>
          <w:tcPr>
            <w:tcW w:type="dxa" w:w="1656"/>
            <w:vAlign w:val="center"/>
          </w:tcPr>
          <w:p>
            <w:pPr>
              <w:spacing w:after="0"/>
            </w:pPr>
            <w:r/>
            <w:r>
              <w:rPr>
                <w:rFonts w:ascii="Aptos" w:hAnsi="Aptos"/>
                <w:b w:val="0"/>
                <w:color w:val="1E293B"/>
                <w:sz w:val="16"/>
              </w:rPr>
              <w:t>US-18 / EP-05</w:t>
            </w:r>
          </w:p>
        </w:tc>
        <w:tc>
          <w:tcPr>
            <w:tcW w:type="dxa" w:w="7056"/>
            <w:vAlign w:val="center"/>
          </w:tcPr>
          <w:p>
            <w:pPr>
              <w:spacing w:after="0"/>
            </w:pPr>
            <w:r/>
            <w:r>
              <w:rPr>
                <w:rFonts w:ascii="Aptos" w:hAnsi="Aptos"/>
                <w:b w:val="0"/>
                <w:color w:val="1E293B"/>
                <w:sz w:val="16"/>
              </w:rPr>
              <w:t>As a developer, I preview the generated frontend, API and database through authenticated routes.</w:t>
            </w:r>
          </w:p>
        </w:tc>
        <w:tc>
          <w:tcPr>
            <w:tcW w:type="dxa" w:w="1080"/>
            <w:vAlign w:val="center"/>
          </w:tcPr>
          <w:p>
            <w:pPr>
              <w:spacing w:after="0"/>
            </w:pPr>
            <w:r/>
            <w:r>
              <w:rPr>
                <w:rFonts w:ascii="Aptos" w:hAnsi="Aptos"/>
                <w:b w:val="0"/>
                <w:color w:val="1E293B"/>
                <w:sz w:val="16"/>
              </w:rPr>
              <w:t>0–1</w:t>
            </w:r>
          </w:p>
        </w:tc>
      </w:tr>
      <w:tr>
        <w:trPr>
          <w:cantSplit/>
        </w:trPr>
        <w:tc>
          <w:tcPr>
            <w:tcW w:type="dxa" w:w="1656"/>
            <w:shd w:val="clear" w:fill="F1F5F9"/>
            <w:vAlign w:val="center"/>
          </w:tcPr>
          <w:p>
            <w:pPr>
              <w:spacing w:after="0"/>
            </w:pPr>
            <w:r/>
            <w:r>
              <w:rPr>
                <w:rFonts w:ascii="Aptos" w:hAnsi="Aptos"/>
                <w:b w:val="0"/>
                <w:color w:val="1E293B"/>
                <w:sz w:val="16"/>
              </w:rPr>
              <w:t>US-21 / EP-05</w:t>
            </w:r>
          </w:p>
        </w:tc>
        <w:tc>
          <w:tcPr>
            <w:tcW w:type="dxa" w:w="7056"/>
            <w:shd w:val="clear" w:fill="F1F5F9"/>
            <w:vAlign w:val="center"/>
          </w:tcPr>
          <w:p>
            <w:pPr>
              <w:spacing w:after="0"/>
            </w:pPr>
            <w:r/>
            <w:r>
              <w:rPr>
                <w:rFonts w:ascii="Aptos" w:hAnsi="Aptos"/>
                <w:b w:val="0"/>
                <w:color w:val="1E293B"/>
                <w:sz w:val="16"/>
              </w:rPr>
              <w:t>As a project owner, readiness and failure logs exist before a URL is declared usable.</w:t>
            </w:r>
          </w:p>
        </w:tc>
        <w:tc>
          <w:tcPr>
            <w:tcW w:type="dxa" w:w="1080"/>
            <w:shd w:val="clear" w:fill="F1F5F9"/>
            <w:vAlign w:val="center"/>
          </w:tcPr>
          <w:p>
            <w:pPr>
              <w:spacing w:after="0"/>
            </w:pPr>
            <w:r/>
            <w:r>
              <w:rPr>
                <w:rFonts w:ascii="Aptos" w:hAnsi="Aptos"/>
                <w:b w:val="0"/>
                <w:color w:val="1E293B"/>
                <w:sz w:val="16"/>
              </w:rPr>
              <w:t>1–3</w:t>
            </w:r>
          </w:p>
        </w:tc>
      </w:tr>
      <w:tr>
        <w:trPr>
          <w:cantSplit/>
        </w:trPr>
        <w:tc>
          <w:tcPr>
            <w:tcW w:type="dxa" w:w="1656"/>
            <w:vAlign w:val="center"/>
          </w:tcPr>
          <w:p>
            <w:pPr>
              <w:spacing w:after="0"/>
            </w:pPr>
            <w:r/>
            <w:r>
              <w:rPr>
                <w:rFonts w:ascii="Aptos" w:hAnsi="Aptos"/>
                <w:b w:val="0"/>
                <w:color w:val="1E293B"/>
                <w:sz w:val="16"/>
              </w:rPr>
              <w:t>US-22 / EP-06</w:t>
            </w:r>
          </w:p>
        </w:tc>
        <w:tc>
          <w:tcPr>
            <w:tcW w:type="dxa" w:w="7056"/>
            <w:vAlign w:val="center"/>
          </w:tcPr>
          <w:p>
            <w:pPr>
              <w:spacing w:after="0"/>
            </w:pPr>
            <w:r/>
            <w:r>
              <w:rPr>
                <w:rFonts w:ascii="Aptos" w:hAnsi="Aptos"/>
                <w:b w:val="0"/>
                <w:color w:val="1E293B"/>
                <w:sz w:val="16"/>
              </w:rPr>
              <w:t>As a developer, agent/package changes remain on a branch with a diff and human merge authority.</w:t>
            </w:r>
          </w:p>
        </w:tc>
        <w:tc>
          <w:tcPr>
            <w:tcW w:type="dxa" w:w="1080"/>
            <w:vAlign w:val="center"/>
          </w:tcPr>
          <w:p>
            <w:pPr>
              <w:spacing w:after="0"/>
            </w:pPr>
            <w:r/>
            <w:r>
              <w:rPr>
                <w:rFonts w:ascii="Aptos" w:hAnsi="Aptos"/>
                <w:b w:val="0"/>
                <w:color w:val="1E293B"/>
                <w:sz w:val="16"/>
              </w:rPr>
              <w:t>1–4</w:t>
            </w:r>
          </w:p>
        </w:tc>
      </w:tr>
      <w:tr>
        <w:trPr>
          <w:cantSplit/>
        </w:trPr>
        <w:tc>
          <w:tcPr>
            <w:tcW w:type="dxa" w:w="1656"/>
            <w:shd w:val="clear" w:fill="F1F5F9"/>
            <w:vAlign w:val="center"/>
          </w:tcPr>
          <w:p>
            <w:pPr>
              <w:spacing w:after="0"/>
            </w:pPr>
            <w:r/>
            <w:r>
              <w:rPr>
                <w:rFonts w:ascii="Aptos" w:hAnsi="Aptos"/>
                <w:b w:val="0"/>
                <w:color w:val="1E293B"/>
                <w:sz w:val="16"/>
              </w:rPr>
              <w:t>US-24 / EP-06</w:t>
            </w:r>
          </w:p>
        </w:tc>
        <w:tc>
          <w:tcPr>
            <w:tcW w:type="dxa" w:w="7056"/>
            <w:shd w:val="clear" w:fill="F1F5F9"/>
            <w:vAlign w:val="center"/>
          </w:tcPr>
          <w:p>
            <w:pPr>
              <w:spacing w:after="0"/>
            </w:pPr>
            <w:r/>
            <w:r>
              <w:rPr>
                <w:rFonts w:ascii="Aptos" w:hAnsi="Aptos"/>
                <w:b w:val="0"/>
                <w:color w:val="1E293B"/>
                <w:sz w:val="16"/>
              </w:rPr>
              <w:t>As an IT owner, I receive a signed package with source, locks, tests, scans, data and gaps.</w:t>
            </w:r>
          </w:p>
        </w:tc>
        <w:tc>
          <w:tcPr>
            <w:tcW w:type="dxa" w:w="1080"/>
            <w:shd w:val="clear" w:fill="F1F5F9"/>
            <w:vAlign w:val="center"/>
          </w:tcPr>
          <w:p>
            <w:pPr>
              <w:spacing w:after="0"/>
            </w:pPr>
            <w:r/>
            <w:r>
              <w:rPr>
                <w:rFonts w:ascii="Aptos" w:hAnsi="Aptos"/>
                <w:b w:val="0"/>
                <w:color w:val="1E293B"/>
                <w:sz w:val="16"/>
              </w:rPr>
              <w:t>1–3</w:t>
            </w:r>
          </w:p>
        </w:tc>
      </w:tr>
      <w:tr>
        <w:trPr>
          <w:cantSplit/>
        </w:trPr>
        <w:tc>
          <w:tcPr>
            <w:tcW w:type="dxa" w:w="1656"/>
            <w:vAlign w:val="center"/>
          </w:tcPr>
          <w:p>
            <w:pPr>
              <w:spacing w:after="0"/>
            </w:pPr>
            <w:r/>
            <w:r>
              <w:rPr>
                <w:rFonts w:ascii="Aptos" w:hAnsi="Aptos"/>
                <w:b w:val="0"/>
                <w:color w:val="1E293B"/>
                <w:sz w:val="16"/>
              </w:rPr>
              <w:t>US-26 / EP-07</w:t>
            </w:r>
          </w:p>
        </w:tc>
        <w:tc>
          <w:tcPr>
            <w:tcW w:type="dxa" w:w="7056"/>
            <w:vAlign w:val="center"/>
          </w:tcPr>
          <w:p>
            <w:pPr>
              <w:spacing w:after="0"/>
            </w:pPr>
            <w:r/>
            <w:r>
              <w:rPr>
                <w:rFonts w:ascii="Aptos" w:hAnsi="Aptos"/>
                <w:b w:val="0"/>
                <w:color w:val="1E293B"/>
                <w:sz w:val="16"/>
              </w:rPr>
              <w:t>As an administrator, I search/paginate users, projects, policy and audit at scale.</w:t>
            </w:r>
          </w:p>
        </w:tc>
        <w:tc>
          <w:tcPr>
            <w:tcW w:type="dxa" w:w="1080"/>
            <w:vAlign w:val="center"/>
          </w:tcPr>
          <w:p>
            <w:pPr>
              <w:spacing w:after="0"/>
            </w:pPr>
            <w:r/>
            <w:r>
              <w:rPr>
                <w:rFonts w:ascii="Aptos" w:hAnsi="Aptos"/>
                <w:b w:val="0"/>
                <w:color w:val="1E293B"/>
                <w:sz w:val="16"/>
              </w:rPr>
              <w:t>1–2</w:t>
            </w:r>
          </w:p>
        </w:tc>
      </w:tr>
      <w:tr>
        <w:trPr>
          <w:cantSplit/>
        </w:trPr>
        <w:tc>
          <w:tcPr>
            <w:tcW w:type="dxa" w:w="1656"/>
            <w:shd w:val="clear" w:fill="F1F5F9"/>
            <w:vAlign w:val="center"/>
          </w:tcPr>
          <w:p>
            <w:pPr>
              <w:spacing w:after="0"/>
            </w:pPr>
            <w:r/>
            <w:r>
              <w:rPr>
                <w:rFonts w:ascii="Aptos" w:hAnsi="Aptos"/>
                <w:b w:val="0"/>
                <w:color w:val="1E293B"/>
                <w:sz w:val="16"/>
              </w:rPr>
              <w:t>US-29 / EP-07</w:t>
            </w:r>
          </w:p>
        </w:tc>
        <w:tc>
          <w:tcPr>
            <w:tcW w:type="dxa" w:w="7056"/>
            <w:shd w:val="clear" w:fill="F1F5F9"/>
            <w:vAlign w:val="center"/>
          </w:tcPr>
          <w:p>
            <w:pPr>
              <w:spacing w:after="0"/>
            </w:pPr>
            <w:r/>
            <w:r>
              <w:rPr>
                <w:rFonts w:ascii="Aptos" w:hAnsi="Aptos"/>
                <w:b w:val="0"/>
                <w:color w:val="1E293B"/>
                <w:sz w:val="16"/>
              </w:rPr>
              <w:t>As a sponsor, I see transparent restrictions, adoption, failure and support evidence.</w:t>
            </w:r>
          </w:p>
        </w:tc>
        <w:tc>
          <w:tcPr>
            <w:tcW w:type="dxa" w:w="1080"/>
            <w:shd w:val="clear" w:fill="F1F5F9"/>
            <w:vAlign w:val="center"/>
          </w:tcPr>
          <w:p>
            <w:pPr>
              <w:spacing w:after="0"/>
            </w:pPr>
            <w:r/>
            <w:r>
              <w:rPr>
                <w:rFonts w:ascii="Aptos" w:hAnsi="Aptos"/>
                <w:b w:val="0"/>
                <w:color w:val="1E293B"/>
                <w:sz w:val="16"/>
              </w:rPr>
              <w:t>2–3</w:t>
            </w:r>
          </w:p>
        </w:tc>
      </w:tr>
      <w:tr>
        <w:trPr>
          <w:cantSplit/>
        </w:trPr>
        <w:tc>
          <w:tcPr>
            <w:tcW w:type="dxa" w:w="1656"/>
            <w:vAlign w:val="center"/>
          </w:tcPr>
          <w:p>
            <w:pPr>
              <w:spacing w:after="0"/>
            </w:pPr>
            <w:r/>
            <w:r>
              <w:rPr>
                <w:rFonts w:ascii="Aptos" w:hAnsi="Aptos"/>
                <w:b w:val="0"/>
                <w:color w:val="1E293B"/>
                <w:sz w:val="16"/>
              </w:rPr>
              <w:t>US-30 / EP-08</w:t>
            </w:r>
          </w:p>
        </w:tc>
        <w:tc>
          <w:tcPr>
            <w:tcW w:type="dxa" w:w="7056"/>
            <w:vAlign w:val="center"/>
          </w:tcPr>
          <w:p>
            <w:pPr>
              <w:spacing w:after="0"/>
            </w:pPr>
            <w:r/>
            <w:r>
              <w:rPr>
                <w:rFonts w:ascii="Aptos" w:hAnsi="Aptos"/>
                <w:b w:val="0"/>
                <w:color w:val="1E293B"/>
                <w:sz w:val="16"/>
              </w:rPr>
              <w:t>As a developer, an agent task continues or fails recoverably after the browser closes.</w:t>
            </w:r>
          </w:p>
        </w:tc>
        <w:tc>
          <w:tcPr>
            <w:tcW w:type="dxa" w:w="1080"/>
            <w:vAlign w:val="center"/>
          </w:tcPr>
          <w:p>
            <w:pPr>
              <w:spacing w:after="0"/>
            </w:pPr>
            <w:r/>
            <w:r>
              <w:rPr>
                <w:rFonts w:ascii="Aptos" w:hAnsi="Aptos"/>
                <w:b w:val="0"/>
                <w:color w:val="1E293B"/>
                <w:sz w:val="16"/>
              </w:rPr>
              <w:t>4</w:t>
            </w:r>
          </w:p>
        </w:tc>
      </w:tr>
      <w:tr>
        <w:trPr>
          <w:cantSplit/>
        </w:trPr>
        <w:tc>
          <w:tcPr>
            <w:tcW w:type="dxa" w:w="1656"/>
            <w:shd w:val="clear" w:fill="F1F5F9"/>
            <w:vAlign w:val="center"/>
          </w:tcPr>
          <w:p>
            <w:pPr>
              <w:spacing w:after="0"/>
            </w:pPr>
            <w:r/>
            <w:r>
              <w:rPr>
                <w:rFonts w:ascii="Aptos" w:hAnsi="Aptos"/>
                <w:b w:val="0"/>
                <w:color w:val="1E293B"/>
                <w:sz w:val="16"/>
              </w:rPr>
              <w:t>US-33 / EP-08</w:t>
            </w:r>
          </w:p>
        </w:tc>
        <w:tc>
          <w:tcPr>
            <w:tcW w:type="dxa" w:w="7056"/>
            <w:shd w:val="clear" w:fill="F1F5F9"/>
            <w:vAlign w:val="center"/>
          </w:tcPr>
          <w:p>
            <w:pPr>
              <w:spacing w:after="0"/>
            </w:pPr>
            <w:r/>
            <w:r>
              <w:rPr>
                <w:rFonts w:ascii="Aptos" w:hAnsi="Aptos"/>
                <w:b w:val="0"/>
                <w:color w:val="1E293B"/>
                <w:sz w:val="16"/>
              </w:rPr>
              <w:t>As a mobile user, I review timeline, diff, tests, preview, approvals and notifications.</w:t>
            </w:r>
          </w:p>
        </w:tc>
        <w:tc>
          <w:tcPr>
            <w:tcW w:type="dxa" w:w="1080"/>
            <w:shd w:val="clear" w:fill="F1F5F9"/>
            <w:vAlign w:val="center"/>
          </w:tcPr>
          <w:p>
            <w:pPr>
              <w:spacing w:after="0"/>
            </w:pPr>
            <w:r/>
            <w:r>
              <w:rPr>
                <w:rFonts w:ascii="Aptos" w:hAnsi="Aptos"/>
                <w:b w:val="0"/>
                <w:color w:val="1E293B"/>
                <w:sz w:val="16"/>
              </w:rPr>
              <w:t>5</w:t>
            </w:r>
          </w:p>
        </w:tc>
      </w:tr>
      <w:tr>
        <w:trPr>
          <w:cantSplit/>
        </w:trPr>
        <w:tc>
          <w:tcPr>
            <w:tcW w:type="dxa" w:w="1656"/>
            <w:vAlign w:val="center"/>
          </w:tcPr>
          <w:p>
            <w:pPr>
              <w:spacing w:after="0"/>
            </w:pPr>
            <w:r/>
            <w:r>
              <w:rPr>
                <w:rFonts w:ascii="Aptos" w:hAnsi="Aptos"/>
                <w:b w:val="0"/>
                <w:color w:val="1E293B"/>
                <w:sz w:val="16"/>
              </w:rPr>
              <w:t>US-34 / EP-09</w:t>
            </w:r>
          </w:p>
        </w:tc>
        <w:tc>
          <w:tcPr>
            <w:tcW w:type="dxa" w:w="7056"/>
            <w:vAlign w:val="center"/>
          </w:tcPr>
          <w:p>
            <w:pPr>
              <w:spacing w:after="0"/>
            </w:pPr>
            <w:r/>
            <w:r>
              <w:rPr>
                <w:rFonts w:ascii="Aptos" w:hAnsi="Aptos"/>
                <w:b w:val="0"/>
                <w:color w:val="1E293B"/>
                <w:sz w:val="16"/>
              </w:rPr>
              <w:t>As a developer, I can log in and see queue position/ETA when workspace capacity is full.</w:t>
            </w:r>
          </w:p>
        </w:tc>
        <w:tc>
          <w:tcPr>
            <w:tcW w:type="dxa" w:w="1080"/>
            <w:vAlign w:val="center"/>
          </w:tcPr>
          <w:p>
            <w:pPr>
              <w:spacing w:after="0"/>
            </w:pPr>
            <w:r/>
            <w:r>
              <w:rPr>
                <w:rFonts w:ascii="Aptos" w:hAnsi="Aptos"/>
                <w:b w:val="0"/>
                <w:color w:val="1E293B"/>
                <w:sz w:val="16"/>
              </w:rPr>
              <w:t>3</w:t>
            </w:r>
          </w:p>
        </w:tc>
      </w:tr>
      <w:tr>
        <w:trPr>
          <w:cantSplit/>
        </w:trPr>
        <w:tc>
          <w:tcPr>
            <w:tcW w:type="dxa" w:w="1656"/>
            <w:shd w:val="clear" w:fill="F1F5F9"/>
            <w:vAlign w:val="center"/>
          </w:tcPr>
          <w:p>
            <w:pPr>
              <w:spacing w:after="0"/>
            </w:pPr>
            <w:r/>
            <w:r>
              <w:rPr>
                <w:rFonts w:ascii="Aptos" w:hAnsi="Aptos"/>
                <w:b w:val="0"/>
                <w:color w:val="1E293B"/>
                <w:sz w:val="16"/>
              </w:rPr>
              <w:t>US-36 / EP-09</w:t>
            </w:r>
          </w:p>
        </w:tc>
        <w:tc>
          <w:tcPr>
            <w:tcW w:type="dxa" w:w="7056"/>
            <w:shd w:val="clear" w:fill="F1F5F9"/>
            <w:vAlign w:val="center"/>
          </w:tcPr>
          <w:p>
            <w:pPr>
              <w:spacing w:after="0"/>
            </w:pPr>
            <w:r/>
            <w:r>
              <w:rPr>
                <w:rFonts w:ascii="Aptos" w:hAnsi="Aptos"/>
                <w:b w:val="0"/>
                <w:color w:val="1E293B"/>
                <w:sz w:val="16"/>
              </w:rPr>
              <w:t>As an operator, I execute backup/restore and failover runbooks with measured RPO/RTO.</w:t>
            </w:r>
          </w:p>
        </w:tc>
        <w:tc>
          <w:tcPr>
            <w:tcW w:type="dxa" w:w="1080"/>
            <w:shd w:val="clear" w:fill="F1F5F9"/>
            <w:vAlign w:val="center"/>
          </w:tcPr>
          <w:p>
            <w:pPr>
              <w:spacing w:after="0"/>
            </w:pPr>
            <w:r/>
            <w:r>
              <w:rPr>
                <w:rFonts w:ascii="Aptos" w:hAnsi="Aptos"/>
                <w:b w:val="0"/>
                <w:color w:val="1E293B"/>
                <w:sz w:val="16"/>
              </w:rPr>
              <w:t>2–6</w:t>
            </w:r>
          </w:p>
        </w:tc>
      </w:tr>
      <w:tr>
        <w:trPr>
          <w:cantSplit/>
        </w:trPr>
        <w:tc>
          <w:tcPr>
            <w:tcW w:type="dxa" w:w="1656"/>
            <w:vAlign w:val="center"/>
          </w:tcPr>
          <w:p>
            <w:pPr>
              <w:spacing w:after="0"/>
            </w:pPr>
            <w:r/>
            <w:r>
              <w:rPr>
                <w:rFonts w:ascii="Aptos" w:hAnsi="Aptos"/>
                <w:b w:val="0"/>
                <w:color w:val="1E293B"/>
                <w:sz w:val="16"/>
              </w:rPr>
              <w:t>US-38 / EP-10</w:t>
            </w:r>
          </w:p>
        </w:tc>
        <w:tc>
          <w:tcPr>
            <w:tcW w:type="dxa" w:w="7056"/>
            <w:vAlign w:val="center"/>
          </w:tcPr>
          <w:p>
            <w:pPr>
              <w:spacing w:after="0"/>
            </w:pPr>
            <w:r/>
            <w:r>
              <w:rPr>
                <w:rFonts w:ascii="Aptos" w:hAnsi="Aptos"/>
                <w:b w:val="0"/>
                <w:color w:val="1E293B"/>
                <w:sz w:val="16"/>
              </w:rPr>
              <w:t>As an operator, I pin and cache images/packages to make startup reproducible.</w:t>
            </w:r>
          </w:p>
        </w:tc>
        <w:tc>
          <w:tcPr>
            <w:tcW w:type="dxa" w:w="1080"/>
            <w:vAlign w:val="center"/>
          </w:tcPr>
          <w:p>
            <w:pPr>
              <w:spacing w:after="0"/>
            </w:pPr>
            <w:r/>
            <w:r>
              <w:rPr>
                <w:rFonts w:ascii="Aptos" w:hAnsi="Aptos"/>
                <w:b w:val="0"/>
                <w:color w:val="1E293B"/>
                <w:sz w:val="16"/>
              </w:rPr>
              <w:t>1–3</w:t>
            </w:r>
          </w:p>
        </w:tc>
      </w:tr>
      <w:tr>
        <w:trPr>
          <w:cantSplit/>
        </w:trPr>
        <w:tc>
          <w:tcPr>
            <w:tcW w:type="dxa" w:w="1656"/>
            <w:shd w:val="clear" w:fill="F1F5F9"/>
            <w:vAlign w:val="center"/>
          </w:tcPr>
          <w:p>
            <w:pPr>
              <w:spacing w:after="0"/>
            </w:pPr>
            <w:r/>
            <w:r>
              <w:rPr>
                <w:rFonts w:ascii="Aptos" w:hAnsi="Aptos"/>
                <w:b w:val="0"/>
                <w:color w:val="1E293B"/>
                <w:sz w:val="16"/>
              </w:rPr>
              <w:t>US-40 / EP-10</w:t>
            </w:r>
          </w:p>
        </w:tc>
        <w:tc>
          <w:tcPr>
            <w:tcW w:type="dxa" w:w="7056"/>
            <w:shd w:val="clear" w:fill="F1F5F9"/>
            <w:vAlign w:val="center"/>
          </w:tcPr>
          <w:p>
            <w:pPr>
              <w:spacing w:after="0"/>
            </w:pPr>
            <w:r/>
            <w:r>
              <w:rPr>
                <w:rFonts w:ascii="Aptos" w:hAnsi="Aptos"/>
                <w:b w:val="0"/>
                <w:color w:val="1E293B"/>
                <w:sz w:val="16"/>
              </w:rPr>
              <w:t>As a developer, I receive approved queue-ready and review-ready notifications.</w:t>
            </w:r>
          </w:p>
        </w:tc>
        <w:tc>
          <w:tcPr>
            <w:tcW w:type="dxa" w:w="1080"/>
            <w:shd w:val="clear" w:fill="F1F5F9"/>
            <w:vAlign w:val="center"/>
          </w:tcPr>
          <w:p>
            <w:pPr>
              <w:spacing w:after="0"/>
            </w:pPr>
            <w:r/>
            <w:r>
              <w:rPr>
                <w:rFonts w:ascii="Aptos" w:hAnsi="Aptos"/>
                <w:b w:val="0"/>
                <w:color w:val="1E293B"/>
                <w:sz w:val="16"/>
              </w:rPr>
              <w:t>4–5</w:t>
            </w:r>
          </w:p>
        </w:tc>
      </w:tr>
      <w:tr>
        <w:trPr>
          <w:cantSplit/>
        </w:trPr>
        <w:tc>
          <w:tcPr>
            <w:tcW w:type="dxa" w:w="1656"/>
            <w:vAlign w:val="center"/>
          </w:tcPr>
          <w:p>
            <w:pPr>
              <w:spacing w:after="0"/>
            </w:pPr>
            <w:r/>
            <w:r>
              <w:rPr>
                <w:rFonts w:ascii="Aptos" w:hAnsi="Aptos"/>
                <w:b w:val="0"/>
                <w:color w:val="1E293B"/>
                <w:sz w:val="16"/>
              </w:rPr>
              <w:t>US-02 / EP-01</w:t>
            </w:r>
          </w:p>
        </w:tc>
        <w:tc>
          <w:tcPr>
            <w:tcW w:type="dxa" w:w="7056"/>
            <w:vAlign w:val="center"/>
          </w:tcPr>
          <w:p>
            <w:pPr>
              <w:spacing w:after="0"/>
            </w:pPr>
            <w:r/>
            <w:r>
              <w:rPr>
                <w:rFonts w:ascii="Aptos" w:hAnsi="Aptos"/>
                <w:b w:val="0"/>
                <w:color w:val="1E293B"/>
                <w:sz w:val="16"/>
              </w:rPr>
              <w:t>As a developer, My Projects shows only projects I own or may collaborate on.</w:t>
            </w:r>
          </w:p>
        </w:tc>
        <w:tc>
          <w:tcPr>
            <w:tcW w:type="dxa" w:w="1080"/>
            <w:vAlign w:val="center"/>
          </w:tcPr>
          <w:p>
            <w:pPr>
              <w:spacing w:after="0"/>
            </w:pPr>
            <w:r/>
            <w:r>
              <w:rPr>
                <w:rFonts w:ascii="Aptos" w:hAnsi="Aptos"/>
                <w:b w:val="0"/>
                <w:color w:val="1E293B"/>
                <w:sz w:val="16"/>
              </w:rPr>
              <w:t>1</w:t>
            </w:r>
          </w:p>
        </w:tc>
      </w:tr>
      <w:tr>
        <w:trPr>
          <w:cantSplit/>
        </w:trPr>
        <w:tc>
          <w:tcPr>
            <w:tcW w:type="dxa" w:w="1656"/>
            <w:shd w:val="clear" w:fill="F1F5F9"/>
            <w:vAlign w:val="center"/>
          </w:tcPr>
          <w:p>
            <w:pPr>
              <w:spacing w:after="0"/>
            </w:pPr>
            <w:r/>
            <w:r>
              <w:rPr>
                <w:rFonts w:ascii="Aptos" w:hAnsi="Aptos"/>
                <w:b w:val="0"/>
                <w:color w:val="1E293B"/>
                <w:sz w:val="16"/>
              </w:rPr>
              <w:t>US-04 / EP-01</w:t>
            </w:r>
          </w:p>
        </w:tc>
        <w:tc>
          <w:tcPr>
            <w:tcW w:type="dxa" w:w="7056"/>
            <w:shd w:val="clear" w:fill="F1F5F9"/>
            <w:vAlign w:val="center"/>
          </w:tcPr>
          <w:p>
            <w:pPr>
              <w:spacing w:after="0"/>
            </w:pPr>
            <w:r/>
            <w:r>
              <w:rPr>
                <w:rFonts w:ascii="Aptos" w:hAnsi="Aptos"/>
                <w:b w:val="0"/>
                <w:color w:val="1E293B"/>
                <w:sz w:val="16"/>
              </w:rPr>
              <w:t>As a security reviewer, privileged actions record actor, reason, scope and result.</w:t>
            </w:r>
          </w:p>
        </w:tc>
        <w:tc>
          <w:tcPr>
            <w:tcW w:type="dxa" w:w="1080"/>
            <w:shd w:val="clear" w:fill="F1F5F9"/>
            <w:vAlign w:val="center"/>
          </w:tcPr>
          <w:p>
            <w:pPr>
              <w:spacing w:after="0"/>
            </w:pPr>
            <w:r/>
            <w:r>
              <w:rPr>
                <w:rFonts w:ascii="Aptos" w:hAnsi="Aptos"/>
                <w:b w:val="0"/>
                <w:color w:val="1E293B"/>
                <w:sz w:val="16"/>
              </w:rPr>
              <w:t>2</w:t>
            </w:r>
          </w:p>
        </w:tc>
      </w:tr>
      <w:tr>
        <w:trPr>
          <w:cantSplit/>
        </w:trPr>
        <w:tc>
          <w:tcPr>
            <w:tcW w:type="dxa" w:w="1656"/>
            <w:vAlign w:val="center"/>
          </w:tcPr>
          <w:p>
            <w:pPr>
              <w:spacing w:after="0"/>
            </w:pPr>
            <w:r/>
            <w:r>
              <w:rPr>
                <w:rFonts w:ascii="Aptos" w:hAnsi="Aptos"/>
                <w:b w:val="0"/>
                <w:color w:val="1E293B"/>
                <w:sz w:val="16"/>
              </w:rPr>
              <w:t>US-06 / EP-02</w:t>
            </w:r>
          </w:p>
        </w:tc>
        <w:tc>
          <w:tcPr>
            <w:tcW w:type="dxa" w:w="7056"/>
            <w:vAlign w:val="center"/>
          </w:tcPr>
          <w:p>
            <w:pPr>
              <w:spacing w:after="0"/>
            </w:pPr>
            <w:r/>
            <w:r>
              <w:rPr>
                <w:rFonts w:ascii="Aptos" w:hAnsi="Aptos"/>
                <w:b w:val="0"/>
                <w:color w:val="1E293B"/>
                <w:sz w:val="16"/>
              </w:rPr>
              <w:t>As a developer, duplicate create submissions return one project.</w:t>
            </w:r>
          </w:p>
        </w:tc>
        <w:tc>
          <w:tcPr>
            <w:tcW w:type="dxa" w:w="1080"/>
            <w:vAlign w:val="center"/>
          </w:tcPr>
          <w:p>
            <w:pPr>
              <w:spacing w:after="0"/>
            </w:pPr>
            <w:r/>
            <w:r>
              <w:rPr>
                <w:rFonts w:ascii="Aptos" w:hAnsi="Aptos"/>
                <w:b w:val="0"/>
                <w:color w:val="1E293B"/>
                <w:sz w:val="16"/>
              </w:rPr>
              <w:t>1</w:t>
            </w:r>
          </w:p>
        </w:tc>
      </w:tr>
      <w:tr>
        <w:trPr>
          <w:cantSplit/>
        </w:trPr>
        <w:tc>
          <w:tcPr>
            <w:tcW w:type="dxa" w:w="1656"/>
            <w:shd w:val="clear" w:fill="F1F5F9"/>
            <w:vAlign w:val="center"/>
          </w:tcPr>
          <w:p>
            <w:pPr>
              <w:spacing w:after="0"/>
            </w:pPr>
            <w:r/>
            <w:r>
              <w:rPr>
                <w:rFonts w:ascii="Aptos" w:hAnsi="Aptos"/>
                <w:b w:val="0"/>
                <w:color w:val="1E293B"/>
                <w:sz w:val="16"/>
              </w:rPr>
              <w:t>US-07 / EP-02</w:t>
            </w:r>
          </w:p>
        </w:tc>
        <w:tc>
          <w:tcPr>
            <w:tcW w:type="dxa" w:w="7056"/>
            <w:shd w:val="clear" w:fill="F1F5F9"/>
            <w:vAlign w:val="center"/>
          </w:tcPr>
          <w:p>
            <w:pPr>
              <w:spacing w:after="0"/>
            </w:pPr>
            <w:r/>
            <w:r>
              <w:rPr>
                <w:rFonts w:ascii="Aptos" w:hAnsi="Aptos"/>
                <w:b w:val="0"/>
                <w:color w:val="1E293B"/>
                <w:sz w:val="16"/>
              </w:rPr>
              <w:t>As a template owner, immutable versions and release channels stop broken adoption.</w:t>
            </w:r>
          </w:p>
        </w:tc>
        <w:tc>
          <w:tcPr>
            <w:tcW w:type="dxa" w:w="1080"/>
            <w:shd w:val="clear" w:fill="F1F5F9"/>
            <w:vAlign w:val="center"/>
          </w:tcPr>
          <w:p>
            <w:pPr>
              <w:spacing w:after="0"/>
            </w:pPr>
            <w:r/>
            <w:r>
              <w:rPr>
                <w:rFonts w:ascii="Aptos" w:hAnsi="Aptos"/>
                <w:b w:val="0"/>
                <w:color w:val="1E293B"/>
                <w:sz w:val="16"/>
              </w:rPr>
              <w:t>2</w:t>
            </w:r>
          </w:p>
        </w:tc>
      </w:tr>
      <w:tr>
        <w:trPr>
          <w:cantSplit/>
        </w:trPr>
        <w:tc>
          <w:tcPr>
            <w:tcW w:type="dxa" w:w="1656"/>
            <w:vAlign w:val="center"/>
          </w:tcPr>
          <w:p>
            <w:pPr>
              <w:spacing w:after="0"/>
            </w:pPr>
            <w:r/>
            <w:r>
              <w:rPr>
                <w:rFonts w:ascii="Aptos" w:hAnsi="Aptos"/>
                <w:b w:val="0"/>
                <w:color w:val="1E293B"/>
                <w:sz w:val="16"/>
              </w:rPr>
              <w:t>US-10 / EP-03</w:t>
            </w:r>
          </w:p>
        </w:tc>
        <w:tc>
          <w:tcPr>
            <w:tcW w:type="dxa" w:w="7056"/>
            <w:vAlign w:val="center"/>
          </w:tcPr>
          <w:p>
            <w:pPr>
              <w:spacing w:after="0"/>
            </w:pPr>
            <w:r/>
            <w:r>
              <w:rPr>
                <w:rFonts w:ascii="Aptos" w:hAnsi="Aptos"/>
                <w:b w:val="0"/>
                <w:color w:val="1E293B"/>
                <w:sz w:val="16"/>
              </w:rPr>
              <w:t>As a developer, stop and continue preserves required source and persistent data.</w:t>
            </w:r>
          </w:p>
        </w:tc>
        <w:tc>
          <w:tcPr>
            <w:tcW w:type="dxa" w:w="1080"/>
            <w:vAlign w:val="center"/>
          </w:tcPr>
          <w:p>
            <w:pPr>
              <w:spacing w:after="0"/>
            </w:pPr>
            <w:r/>
            <w:r>
              <w:rPr>
                <w:rFonts w:ascii="Aptos" w:hAnsi="Aptos"/>
                <w:b w:val="0"/>
                <w:color w:val="1E293B"/>
                <w:sz w:val="16"/>
              </w:rPr>
              <w:t>0</w:t>
            </w:r>
          </w:p>
        </w:tc>
      </w:tr>
      <w:tr>
        <w:trPr>
          <w:cantSplit/>
        </w:trPr>
        <w:tc>
          <w:tcPr>
            <w:tcW w:type="dxa" w:w="1656"/>
            <w:shd w:val="clear" w:fill="F1F5F9"/>
            <w:vAlign w:val="center"/>
          </w:tcPr>
          <w:p>
            <w:pPr>
              <w:spacing w:after="0"/>
            </w:pPr>
            <w:r/>
            <w:r>
              <w:rPr>
                <w:rFonts w:ascii="Aptos" w:hAnsi="Aptos"/>
                <w:b w:val="0"/>
                <w:color w:val="1E293B"/>
                <w:sz w:val="16"/>
              </w:rPr>
              <w:t>US-12 / EP-03</w:t>
            </w:r>
          </w:p>
        </w:tc>
        <w:tc>
          <w:tcPr>
            <w:tcW w:type="dxa" w:w="7056"/>
            <w:shd w:val="clear" w:fill="F1F5F9"/>
            <w:vAlign w:val="center"/>
          </w:tcPr>
          <w:p>
            <w:pPr>
              <w:spacing w:after="0"/>
            </w:pPr>
            <w:r/>
            <w:r>
              <w:rPr>
                <w:rFonts w:ascii="Aptos" w:hAnsi="Aptos"/>
                <w:b w:val="0"/>
                <w:color w:val="1E293B"/>
                <w:sz w:val="16"/>
              </w:rPr>
              <w:t>As an operator, quotas, non-root and default-deny policy isolate workspaces.</w:t>
            </w:r>
          </w:p>
        </w:tc>
        <w:tc>
          <w:tcPr>
            <w:tcW w:type="dxa" w:w="1080"/>
            <w:shd w:val="clear" w:fill="F1F5F9"/>
            <w:vAlign w:val="center"/>
          </w:tcPr>
          <w:p>
            <w:pPr>
              <w:spacing w:after="0"/>
            </w:pPr>
            <w:r/>
            <w:r>
              <w:rPr>
                <w:rFonts w:ascii="Aptos" w:hAnsi="Aptos"/>
                <w:b w:val="0"/>
                <w:color w:val="1E293B"/>
                <w:sz w:val="16"/>
              </w:rPr>
              <w:t>1</w:t>
            </w:r>
          </w:p>
        </w:tc>
      </w:tr>
      <w:tr>
        <w:trPr>
          <w:cantSplit/>
        </w:trPr>
        <w:tc>
          <w:tcPr>
            <w:tcW w:type="dxa" w:w="1656"/>
            <w:vAlign w:val="center"/>
          </w:tcPr>
          <w:p>
            <w:pPr>
              <w:spacing w:after="0"/>
            </w:pPr>
            <w:r/>
            <w:r>
              <w:rPr>
                <w:rFonts w:ascii="Aptos" w:hAnsi="Aptos"/>
                <w:b w:val="0"/>
                <w:color w:val="1E293B"/>
                <w:sz w:val="16"/>
              </w:rPr>
              <w:t>US-13 / EP-03</w:t>
            </w:r>
          </w:p>
        </w:tc>
        <w:tc>
          <w:tcPr>
            <w:tcW w:type="dxa" w:w="7056"/>
            <w:vAlign w:val="center"/>
          </w:tcPr>
          <w:p>
            <w:pPr>
              <w:spacing w:after="0"/>
            </w:pPr>
            <w:r/>
            <w:r>
              <w:rPr>
                <w:rFonts w:ascii="Aptos" w:hAnsi="Aptos"/>
                <w:b w:val="0"/>
                <w:color w:val="1E293B"/>
                <w:sz w:val="16"/>
              </w:rPr>
              <w:t>As a developer, a rescue workspace/checkpoint recovers source after image failure.</w:t>
            </w:r>
          </w:p>
        </w:tc>
        <w:tc>
          <w:tcPr>
            <w:tcW w:type="dxa" w:w="1080"/>
            <w:vAlign w:val="center"/>
          </w:tcPr>
          <w:p>
            <w:pPr>
              <w:spacing w:after="0"/>
            </w:pPr>
            <w:r/>
            <w:r>
              <w:rPr>
                <w:rFonts w:ascii="Aptos" w:hAnsi="Aptos"/>
                <w:b w:val="0"/>
                <w:color w:val="1E293B"/>
                <w:sz w:val="16"/>
              </w:rPr>
              <w:t>2</w:t>
            </w:r>
          </w:p>
        </w:tc>
      </w:tr>
      <w:tr>
        <w:trPr>
          <w:cantSplit/>
        </w:trPr>
        <w:tc>
          <w:tcPr>
            <w:tcW w:type="dxa" w:w="1656"/>
            <w:shd w:val="clear" w:fill="F1F5F9"/>
            <w:vAlign w:val="center"/>
          </w:tcPr>
          <w:p>
            <w:pPr>
              <w:spacing w:after="0"/>
            </w:pPr>
            <w:r/>
            <w:r>
              <w:rPr>
                <w:rFonts w:ascii="Aptos" w:hAnsi="Aptos"/>
                <w:b w:val="0"/>
                <w:color w:val="1E293B"/>
                <w:sz w:val="16"/>
              </w:rPr>
              <w:t>US-15 / EP-04</w:t>
            </w:r>
          </w:p>
        </w:tc>
        <w:tc>
          <w:tcPr>
            <w:tcW w:type="dxa" w:w="7056"/>
            <w:shd w:val="clear" w:fill="F1F5F9"/>
            <w:vAlign w:val="center"/>
          </w:tcPr>
          <w:p>
            <w:pPr>
              <w:spacing w:after="0"/>
            </w:pPr>
            <w:r/>
            <w:r>
              <w:rPr>
                <w:rFonts w:ascii="Aptos" w:hAnsi="Aptos"/>
                <w:b w:val="0"/>
                <w:color w:val="1E293B"/>
                <w:sz w:val="16"/>
              </w:rPr>
              <w:t>As a team owner, usage, budget and rate limits are attributable and bounded.</w:t>
            </w:r>
          </w:p>
        </w:tc>
        <w:tc>
          <w:tcPr>
            <w:tcW w:type="dxa" w:w="1080"/>
            <w:shd w:val="clear" w:fill="F1F5F9"/>
            <w:vAlign w:val="center"/>
          </w:tcPr>
          <w:p>
            <w:pPr>
              <w:spacing w:after="0"/>
            </w:pPr>
            <w:r/>
            <w:r>
              <w:rPr>
                <w:rFonts w:ascii="Aptos" w:hAnsi="Aptos"/>
                <w:b w:val="0"/>
                <w:color w:val="1E293B"/>
                <w:sz w:val="16"/>
              </w:rPr>
              <w:t>2</w:t>
            </w:r>
          </w:p>
        </w:tc>
      </w:tr>
      <w:tr>
        <w:trPr>
          <w:cantSplit/>
        </w:trPr>
        <w:tc>
          <w:tcPr>
            <w:tcW w:type="dxa" w:w="1656"/>
            <w:vAlign w:val="center"/>
          </w:tcPr>
          <w:p>
            <w:pPr>
              <w:spacing w:after="0"/>
            </w:pPr>
            <w:r/>
            <w:r>
              <w:rPr>
                <w:rFonts w:ascii="Aptos" w:hAnsi="Aptos"/>
                <w:b w:val="0"/>
                <w:color w:val="1E293B"/>
                <w:sz w:val="16"/>
              </w:rPr>
              <w:t>US-17 / EP-04</w:t>
            </w:r>
          </w:p>
        </w:tc>
        <w:tc>
          <w:tcPr>
            <w:tcW w:type="dxa" w:w="7056"/>
            <w:vAlign w:val="center"/>
          </w:tcPr>
          <w:p>
            <w:pPr>
              <w:spacing w:after="0"/>
            </w:pPr>
            <w:r/>
            <w:r>
              <w:rPr>
                <w:rFonts w:ascii="Aptos" w:hAnsi="Aptos"/>
                <w:b w:val="0"/>
                <w:color w:val="1E293B"/>
                <w:sz w:val="16"/>
              </w:rPr>
              <w:t>As an administrator, scoped AI keys expire and revoke with suspension.</w:t>
            </w:r>
          </w:p>
        </w:tc>
        <w:tc>
          <w:tcPr>
            <w:tcW w:type="dxa" w:w="1080"/>
            <w:vAlign w:val="center"/>
          </w:tcPr>
          <w:p>
            <w:pPr>
              <w:spacing w:after="0"/>
            </w:pPr>
            <w:r/>
            <w:r>
              <w:rPr>
                <w:rFonts w:ascii="Aptos" w:hAnsi="Aptos"/>
                <w:b w:val="0"/>
                <w:color w:val="1E293B"/>
                <w:sz w:val="16"/>
              </w:rPr>
              <w:t>1</w:t>
            </w:r>
          </w:p>
        </w:tc>
      </w:tr>
      <w:tr>
        <w:trPr>
          <w:cantSplit/>
        </w:trPr>
        <w:tc>
          <w:tcPr>
            <w:tcW w:type="dxa" w:w="1656"/>
            <w:shd w:val="clear" w:fill="F1F5F9"/>
            <w:vAlign w:val="center"/>
          </w:tcPr>
          <w:p>
            <w:pPr>
              <w:spacing w:after="0"/>
            </w:pPr>
            <w:r/>
            <w:r>
              <w:rPr>
                <w:rFonts w:ascii="Aptos" w:hAnsi="Aptos"/>
                <w:b w:val="0"/>
                <w:color w:val="1E293B"/>
                <w:sz w:val="16"/>
              </w:rPr>
              <w:t>US-19 / EP-05</w:t>
            </w:r>
          </w:p>
        </w:tc>
        <w:tc>
          <w:tcPr>
            <w:tcW w:type="dxa" w:w="7056"/>
            <w:shd w:val="clear" w:fill="F1F5F9"/>
            <w:vAlign w:val="center"/>
          </w:tcPr>
          <w:p>
            <w:pPr>
              <w:spacing w:after="0"/>
            </w:pPr>
            <w:r/>
            <w:r>
              <w:rPr>
                <w:rFonts w:ascii="Aptos" w:hAnsi="Aptos"/>
                <w:b w:val="0"/>
                <w:color w:val="1E293B"/>
                <w:sz w:val="16"/>
              </w:rPr>
              <w:t>As a developer, sample data survives normal stop/start.</w:t>
            </w:r>
          </w:p>
        </w:tc>
        <w:tc>
          <w:tcPr>
            <w:tcW w:type="dxa" w:w="1080"/>
            <w:shd w:val="clear" w:fill="F1F5F9"/>
            <w:vAlign w:val="center"/>
          </w:tcPr>
          <w:p>
            <w:pPr>
              <w:spacing w:after="0"/>
            </w:pPr>
            <w:r/>
            <w:r>
              <w:rPr>
                <w:rFonts w:ascii="Aptos" w:hAnsi="Aptos"/>
                <w:b w:val="0"/>
                <w:color w:val="1E293B"/>
                <w:sz w:val="16"/>
              </w:rPr>
              <w:t>0</w:t>
            </w:r>
          </w:p>
        </w:tc>
      </w:tr>
      <w:tr>
        <w:trPr>
          <w:cantSplit/>
        </w:trPr>
        <w:tc>
          <w:tcPr>
            <w:tcW w:type="dxa" w:w="1656"/>
            <w:vAlign w:val="center"/>
          </w:tcPr>
          <w:p>
            <w:pPr>
              <w:spacing w:after="0"/>
            </w:pPr>
            <w:r/>
            <w:r>
              <w:rPr>
                <w:rFonts w:ascii="Aptos" w:hAnsi="Aptos"/>
                <w:b w:val="0"/>
                <w:color w:val="1E293B"/>
                <w:sz w:val="16"/>
              </w:rPr>
              <w:t>US-20 / EP-05</w:t>
            </w:r>
          </w:p>
        </w:tc>
        <w:tc>
          <w:tcPr>
            <w:tcW w:type="dxa" w:w="7056"/>
            <w:vAlign w:val="center"/>
          </w:tcPr>
          <w:p>
            <w:pPr>
              <w:spacing w:after="0"/>
            </w:pPr>
            <w:r/>
            <w:r>
              <w:rPr>
                <w:rFonts w:ascii="Aptos" w:hAnsi="Aptos"/>
                <w:b w:val="0"/>
                <w:color w:val="1E293B"/>
                <w:sz w:val="16"/>
              </w:rPr>
              <w:t>As a security reviewer, preview is authenticated and DB/debug ports stay internal.</w:t>
            </w:r>
          </w:p>
        </w:tc>
        <w:tc>
          <w:tcPr>
            <w:tcW w:type="dxa" w:w="1080"/>
            <w:vAlign w:val="center"/>
          </w:tcPr>
          <w:p>
            <w:pPr>
              <w:spacing w:after="0"/>
            </w:pPr>
            <w:r/>
            <w:r>
              <w:rPr>
                <w:rFonts w:ascii="Aptos" w:hAnsi="Aptos"/>
                <w:b w:val="0"/>
                <w:color w:val="1E293B"/>
                <w:sz w:val="16"/>
              </w:rPr>
              <w:t>1</w:t>
            </w:r>
          </w:p>
        </w:tc>
      </w:tr>
      <w:tr>
        <w:trPr>
          <w:cantSplit/>
        </w:trPr>
        <w:tc>
          <w:tcPr>
            <w:tcW w:type="dxa" w:w="1656"/>
            <w:shd w:val="clear" w:fill="F1F5F9"/>
            <w:vAlign w:val="center"/>
          </w:tcPr>
          <w:p>
            <w:pPr>
              <w:spacing w:after="0"/>
            </w:pPr>
            <w:r/>
            <w:r>
              <w:rPr>
                <w:rFonts w:ascii="Aptos" w:hAnsi="Aptos"/>
                <w:b w:val="0"/>
                <w:color w:val="1E293B"/>
                <w:sz w:val="16"/>
              </w:rPr>
              <w:t>US-23 / EP-06</w:t>
            </w:r>
          </w:p>
        </w:tc>
        <w:tc>
          <w:tcPr>
            <w:tcW w:type="dxa" w:w="7056"/>
            <w:shd w:val="clear" w:fill="F1F5F9"/>
            <w:vAlign w:val="center"/>
          </w:tcPr>
          <w:p>
            <w:pPr>
              <w:spacing w:after="0"/>
            </w:pPr>
            <w:r/>
            <w:r>
              <w:rPr>
                <w:rFonts w:ascii="Aptos" w:hAnsi="Aptos"/>
                <w:b w:val="0"/>
                <w:color w:val="1E293B"/>
                <w:sz w:val="16"/>
              </w:rPr>
              <w:t>As a security reviewer, immutable SBOM/scans are tied to a Git SHA.</w:t>
            </w:r>
          </w:p>
        </w:tc>
        <w:tc>
          <w:tcPr>
            <w:tcW w:type="dxa" w:w="1080"/>
            <w:shd w:val="clear" w:fill="F1F5F9"/>
            <w:vAlign w:val="center"/>
          </w:tcPr>
          <w:p>
            <w:pPr>
              <w:spacing w:after="0"/>
            </w:pPr>
            <w:r/>
            <w:r>
              <w:rPr>
                <w:rFonts w:ascii="Aptos" w:hAnsi="Aptos"/>
                <w:b w:val="0"/>
                <w:color w:val="1E293B"/>
                <w:sz w:val="16"/>
              </w:rPr>
              <w:t>2</w:t>
            </w:r>
          </w:p>
        </w:tc>
      </w:tr>
      <w:tr>
        <w:trPr>
          <w:cantSplit/>
        </w:trPr>
        <w:tc>
          <w:tcPr>
            <w:tcW w:type="dxa" w:w="1656"/>
            <w:vAlign w:val="center"/>
          </w:tcPr>
          <w:p>
            <w:pPr>
              <w:spacing w:after="0"/>
            </w:pPr>
            <w:r/>
            <w:r>
              <w:rPr>
                <w:rFonts w:ascii="Aptos" w:hAnsi="Aptos"/>
                <w:b w:val="0"/>
                <w:color w:val="1E293B"/>
                <w:sz w:val="16"/>
              </w:rPr>
              <w:t>US-25 / EP-06</w:t>
            </w:r>
          </w:p>
        </w:tc>
        <w:tc>
          <w:tcPr>
            <w:tcW w:type="dxa" w:w="7056"/>
            <w:vAlign w:val="center"/>
          </w:tcPr>
          <w:p>
            <w:pPr>
              <w:spacing w:after="0"/>
            </w:pPr>
            <w:r/>
            <w:r>
              <w:rPr>
                <w:rFonts w:ascii="Aptos" w:hAnsi="Aptos"/>
                <w:b w:val="0"/>
                <w:color w:val="1E293B"/>
                <w:sz w:val="16"/>
              </w:rPr>
              <w:t>As a developer, a Failure Capsule records stage, command, logs and checkpoint.</w:t>
            </w:r>
          </w:p>
        </w:tc>
        <w:tc>
          <w:tcPr>
            <w:tcW w:type="dxa" w:w="1080"/>
            <w:vAlign w:val="center"/>
          </w:tcPr>
          <w:p>
            <w:pPr>
              <w:spacing w:after="0"/>
            </w:pPr>
            <w:r/>
            <w:r>
              <w:rPr>
                <w:rFonts w:ascii="Aptos" w:hAnsi="Aptos"/>
                <w:b w:val="0"/>
                <w:color w:val="1E293B"/>
                <w:sz w:val="16"/>
              </w:rPr>
              <w:t>1</w:t>
            </w:r>
          </w:p>
        </w:tc>
      </w:tr>
      <w:tr>
        <w:trPr>
          <w:cantSplit/>
        </w:trPr>
        <w:tc>
          <w:tcPr>
            <w:tcW w:type="dxa" w:w="1656"/>
            <w:shd w:val="clear" w:fill="F1F5F9"/>
            <w:vAlign w:val="center"/>
          </w:tcPr>
          <w:p>
            <w:pPr>
              <w:spacing w:after="0"/>
            </w:pPr>
            <w:r/>
            <w:r>
              <w:rPr>
                <w:rFonts w:ascii="Aptos" w:hAnsi="Aptos"/>
                <w:b w:val="0"/>
                <w:color w:val="1E293B"/>
                <w:sz w:val="16"/>
              </w:rPr>
              <w:t>US-27 / EP-07</w:t>
            </w:r>
          </w:p>
        </w:tc>
        <w:tc>
          <w:tcPr>
            <w:tcW w:type="dxa" w:w="7056"/>
            <w:shd w:val="clear" w:fill="F1F5F9"/>
            <w:vAlign w:val="center"/>
          </w:tcPr>
          <w:p>
            <w:pPr>
              <w:spacing w:after="0"/>
            </w:pPr>
            <w:r/>
            <w:r>
              <w:rPr>
                <w:rFonts w:ascii="Aptos" w:hAnsi="Aptos"/>
                <w:b w:val="0"/>
                <w:color w:val="1E293B"/>
                <w:sz w:val="16"/>
              </w:rPr>
              <w:t>As an administrator, policy precedence applies by global/team/user/project scope.</w:t>
            </w:r>
          </w:p>
        </w:tc>
        <w:tc>
          <w:tcPr>
            <w:tcW w:type="dxa" w:w="1080"/>
            <w:shd w:val="clear" w:fill="F1F5F9"/>
            <w:vAlign w:val="center"/>
          </w:tcPr>
          <w:p>
            <w:pPr>
              <w:spacing w:after="0"/>
            </w:pPr>
            <w:r/>
            <w:r>
              <w:rPr>
                <w:rFonts w:ascii="Aptos" w:hAnsi="Aptos"/>
                <w:b w:val="0"/>
                <w:color w:val="1E293B"/>
                <w:sz w:val="16"/>
              </w:rPr>
              <w:t>2</w:t>
            </w:r>
          </w:p>
        </w:tc>
      </w:tr>
      <w:tr>
        <w:trPr>
          <w:cantSplit/>
        </w:trPr>
        <w:tc>
          <w:tcPr>
            <w:tcW w:type="dxa" w:w="1656"/>
            <w:vAlign w:val="center"/>
          </w:tcPr>
          <w:p>
            <w:pPr>
              <w:spacing w:after="0"/>
            </w:pPr>
            <w:r/>
            <w:r>
              <w:rPr>
                <w:rFonts w:ascii="Aptos" w:hAnsi="Aptos"/>
                <w:b w:val="0"/>
                <w:color w:val="1E293B"/>
                <w:sz w:val="16"/>
              </w:rPr>
              <w:t>US-28 / EP-07</w:t>
            </w:r>
          </w:p>
        </w:tc>
        <w:tc>
          <w:tcPr>
            <w:tcW w:type="dxa" w:w="7056"/>
            <w:vAlign w:val="center"/>
          </w:tcPr>
          <w:p>
            <w:pPr>
              <w:spacing w:after="0"/>
            </w:pPr>
            <w:r/>
            <w:r>
              <w:rPr>
                <w:rFonts w:ascii="Aptos" w:hAnsi="Aptos"/>
                <w:b w:val="0"/>
                <w:color w:val="1E293B"/>
                <w:sz w:val="16"/>
              </w:rPr>
              <w:t>As a team owner, usage/cost freshness and reconciliation gaps are visible.</w:t>
            </w:r>
          </w:p>
        </w:tc>
        <w:tc>
          <w:tcPr>
            <w:tcW w:type="dxa" w:w="1080"/>
            <w:vAlign w:val="center"/>
          </w:tcPr>
          <w:p>
            <w:pPr>
              <w:spacing w:after="0"/>
            </w:pPr>
            <w:r/>
            <w:r>
              <w:rPr>
                <w:rFonts w:ascii="Aptos" w:hAnsi="Aptos"/>
                <w:b w:val="0"/>
                <w:color w:val="1E293B"/>
                <w:sz w:val="16"/>
              </w:rPr>
              <w:t>2</w:t>
            </w:r>
          </w:p>
        </w:tc>
      </w:tr>
      <w:tr>
        <w:trPr>
          <w:cantSplit/>
        </w:trPr>
        <w:tc>
          <w:tcPr>
            <w:tcW w:type="dxa" w:w="1656"/>
            <w:shd w:val="clear" w:fill="F1F5F9"/>
            <w:vAlign w:val="center"/>
          </w:tcPr>
          <w:p>
            <w:pPr>
              <w:spacing w:after="0"/>
            </w:pPr>
            <w:r/>
            <w:r>
              <w:rPr>
                <w:rFonts w:ascii="Aptos" w:hAnsi="Aptos"/>
                <w:b w:val="0"/>
                <w:color w:val="1E293B"/>
                <w:sz w:val="16"/>
              </w:rPr>
              <w:t>US-31 / EP-08</w:t>
            </w:r>
          </w:p>
        </w:tc>
        <w:tc>
          <w:tcPr>
            <w:tcW w:type="dxa" w:w="7056"/>
            <w:shd w:val="clear" w:fill="F1F5F9"/>
            <w:vAlign w:val="center"/>
          </w:tcPr>
          <w:p>
            <w:pPr>
              <w:spacing w:after="0"/>
            </w:pPr>
            <w:r/>
            <w:r>
              <w:rPr>
                <w:rFonts w:ascii="Aptos" w:hAnsi="Aptos"/>
                <w:b w:val="0"/>
                <w:color w:val="1E293B"/>
                <w:sz w:val="16"/>
              </w:rPr>
              <w:t>As a developer, risky tool calls pause for scoped approval.</w:t>
            </w:r>
          </w:p>
        </w:tc>
        <w:tc>
          <w:tcPr>
            <w:tcW w:type="dxa" w:w="1080"/>
            <w:shd w:val="clear" w:fill="F1F5F9"/>
            <w:vAlign w:val="center"/>
          </w:tcPr>
          <w:p>
            <w:pPr>
              <w:spacing w:after="0"/>
            </w:pPr>
            <w:r/>
            <w:r>
              <w:rPr>
                <w:rFonts w:ascii="Aptos" w:hAnsi="Aptos"/>
                <w:b w:val="0"/>
                <w:color w:val="1E293B"/>
                <w:sz w:val="16"/>
              </w:rPr>
              <w:t>4</w:t>
            </w:r>
          </w:p>
        </w:tc>
      </w:tr>
      <w:tr>
        <w:trPr>
          <w:cantSplit/>
        </w:trPr>
        <w:tc>
          <w:tcPr>
            <w:tcW w:type="dxa" w:w="1656"/>
            <w:vAlign w:val="center"/>
          </w:tcPr>
          <w:p>
            <w:pPr>
              <w:spacing w:after="0"/>
            </w:pPr>
            <w:r/>
            <w:r>
              <w:rPr>
                <w:rFonts w:ascii="Aptos" w:hAnsi="Aptos"/>
                <w:b w:val="0"/>
                <w:color w:val="1E293B"/>
                <w:sz w:val="16"/>
              </w:rPr>
              <w:t>US-32 / EP-08</w:t>
            </w:r>
          </w:p>
        </w:tc>
        <w:tc>
          <w:tcPr>
            <w:tcW w:type="dxa" w:w="7056"/>
            <w:vAlign w:val="center"/>
          </w:tcPr>
          <w:p>
            <w:pPr>
              <w:spacing w:after="0"/>
            </w:pPr>
            <w:r/>
            <w:r>
              <w:rPr>
                <w:rFonts w:ascii="Aptos" w:hAnsi="Aptos"/>
                <w:b w:val="0"/>
                <w:color w:val="1E293B"/>
                <w:sz w:val="16"/>
              </w:rPr>
              <w:t>As a developer, Stop persists immediately and halts new tool calls within target.</w:t>
            </w:r>
          </w:p>
        </w:tc>
        <w:tc>
          <w:tcPr>
            <w:tcW w:type="dxa" w:w="1080"/>
            <w:vAlign w:val="center"/>
          </w:tcPr>
          <w:p>
            <w:pPr>
              <w:spacing w:after="0"/>
            </w:pPr>
            <w:r/>
            <w:r>
              <w:rPr>
                <w:rFonts w:ascii="Aptos" w:hAnsi="Aptos"/>
                <w:b w:val="0"/>
                <w:color w:val="1E293B"/>
                <w:sz w:val="16"/>
              </w:rPr>
              <w:t>4</w:t>
            </w:r>
          </w:p>
        </w:tc>
      </w:tr>
      <w:tr>
        <w:trPr>
          <w:cantSplit/>
        </w:trPr>
        <w:tc>
          <w:tcPr>
            <w:tcW w:type="dxa" w:w="1656"/>
            <w:shd w:val="clear" w:fill="F1F5F9"/>
            <w:vAlign w:val="center"/>
          </w:tcPr>
          <w:p>
            <w:pPr>
              <w:spacing w:after="0"/>
            </w:pPr>
            <w:r/>
            <w:r>
              <w:rPr>
                <w:rFonts w:ascii="Aptos" w:hAnsi="Aptos"/>
                <w:b w:val="0"/>
                <w:color w:val="1E293B"/>
                <w:sz w:val="16"/>
              </w:rPr>
              <w:t>US-35 / EP-09</w:t>
            </w:r>
          </w:p>
        </w:tc>
        <w:tc>
          <w:tcPr>
            <w:tcW w:type="dxa" w:w="7056"/>
            <w:shd w:val="clear" w:fill="F1F5F9"/>
            <w:vAlign w:val="center"/>
          </w:tcPr>
          <w:p>
            <w:pPr>
              <w:spacing w:after="0"/>
            </w:pPr>
            <w:r/>
            <w:r>
              <w:rPr>
                <w:rFonts w:ascii="Aptos" w:hAnsi="Aptos"/>
                <w:b w:val="0"/>
                <w:color w:val="1E293B"/>
                <w:sz w:val="16"/>
              </w:rPr>
              <w:t>As an operator, pre-warm, autoscaling, fair-share and priority protect interactive IDEs.</w:t>
            </w:r>
          </w:p>
        </w:tc>
        <w:tc>
          <w:tcPr>
            <w:tcW w:type="dxa" w:w="1080"/>
            <w:shd w:val="clear" w:fill="F1F5F9"/>
            <w:vAlign w:val="center"/>
          </w:tcPr>
          <w:p>
            <w:pPr>
              <w:spacing w:after="0"/>
            </w:pPr>
            <w:r/>
            <w:r>
              <w:rPr>
                <w:rFonts w:ascii="Aptos" w:hAnsi="Aptos"/>
                <w:b w:val="0"/>
                <w:color w:val="1E293B"/>
                <w:sz w:val="16"/>
              </w:rPr>
              <w:t>3</w:t>
            </w:r>
          </w:p>
        </w:tc>
      </w:tr>
      <w:tr>
        <w:trPr>
          <w:cantSplit/>
        </w:trPr>
        <w:tc>
          <w:tcPr>
            <w:tcW w:type="dxa" w:w="1656"/>
            <w:vAlign w:val="center"/>
          </w:tcPr>
          <w:p>
            <w:pPr>
              <w:spacing w:after="0"/>
            </w:pPr>
            <w:r/>
            <w:r>
              <w:rPr>
                <w:rFonts w:ascii="Aptos" w:hAnsi="Aptos"/>
                <w:b w:val="0"/>
                <w:color w:val="1E293B"/>
                <w:sz w:val="16"/>
              </w:rPr>
              <w:t>US-37 / EP-09</w:t>
            </w:r>
          </w:p>
        </w:tc>
        <w:tc>
          <w:tcPr>
            <w:tcW w:type="dxa" w:w="7056"/>
            <w:vAlign w:val="center"/>
          </w:tcPr>
          <w:p>
            <w:pPr>
              <w:spacing w:after="0"/>
            </w:pPr>
            <w:r/>
            <w:r>
              <w:rPr>
                <w:rFonts w:ascii="Aptos" w:hAnsi="Aptos"/>
                <w:b w:val="0"/>
                <w:color w:val="1E293B"/>
                <w:sz w:val="16"/>
              </w:rPr>
              <w:t>As a network owner, dual-path and WebSocket/throughput measurements prove office experience.</w:t>
            </w:r>
          </w:p>
        </w:tc>
        <w:tc>
          <w:tcPr>
            <w:tcW w:type="dxa" w:w="1080"/>
            <w:vAlign w:val="center"/>
          </w:tcPr>
          <w:p>
            <w:pPr>
              <w:spacing w:after="0"/>
            </w:pPr>
            <w:r/>
            <w:r>
              <w:rPr>
                <w:rFonts w:ascii="Aptos" w:hAnsi="Aptos"/>
                <w:b w:val="0"/>
                <w:color w:val="1E293B"/>
                <w:sz w:val="16"/>
              </w:rPr>
              <w:t>3</w:t>
            </w:r>
          </w:p>
        </w:tc>
      </w:tr>
      <w:tr>
        <w:trPr>
          <w:cantSplit/>
        </w:trPr>
        <w:tc>
          <w:tcPr>
            <w:tcW w:type="dxa" w:w="1656"/>
            <w:shd w:val="clear" w:fill="F1F5F9"/>
            <w:vAlign w:val="center"/>
          </w:tcPr>
          <w:p>
            <w:pPr>
              <w:spacing w:after="0"/>
            </w:pPr>
            <w:r/>
            <w:r>
              <w:rPr>
                <w:rFonts w:ascii="Aptos" w:hAnsi="Aptos"/>
                <w:b w:val="0"/>
                <w:color w:val="1E293B"/>
                <w:sz w:val="16"/>
              </w:rPr>
              <w:t>US-39 / EP-10</w:t>
            </w:r>
          </w:p>
        </w:tc>
        <w:tc>
          <w:tcPr>
            <w:tcW w:type="dxa" w:w="7056"/>
            <w:shd w:val="clear" w:fill="F1F5F9"/>
            <w:vAlign w:val="center"/>
          </w:tcPr>
          <w:p>
            <w:pPr>
              <w:spacing w:after="0"/>
            </w:pPr>
            <w:r/>
            <w:r>
              <w:rPr>
                <w:rFonts w:ascii="Aptos" w:hAnsi="Aptos"/>
                <w:b w:val="0"/>
                <w:color w:val="1E293B"/>
                <w:sz w:val="16"/>
              </w:rPr>
              <w:t>As a package owner, lifecycle channels and a kill switch stop vulnerable adoption.</w:t>
            </w:r>
          </w:p>
        </w:tc>
        <w:tc>
          <w:tcPr>
            <w:tcW w:type="dxa" w:w="1080"/>
            <w:shd w:val="clear" w:fill="F1F5F9"/>
            <w:vAlign w:val="center"/>
          </w:tcPr>
          <w:p>
            <w:pPr>
              <w:spacing w:after="0"/>
            </w:pPr>
            <w:r/>
            <w:r>
              <w:rPr>
                <w:rFonts w:ascii="Aptos" w:hAnsi="Aptos"/>
                <w:b w:val="0"/>
                <w:color w:val="1E293B"/>
                <w:sz w:val="16"/>
              </w:rPr>
              <w:t>2</w:t>
            </w:r>
          </w:p>
        </w:tc>
      </w:tr>
    </w:tbl>
    <w:p>
      <w:pPr>
        <w:spacing w:after="0"/>
      </w:pPr>
    </w:p>
    <w:p>
      <w:pPr>
        <w:pStyle w:val="SmallNote"/>
      </w:pPr>
      <w:r>
        <w:t>All 40 stories have an explicit first delivery phase. The canonical Markdown adds epic-specific acceptance outcomes and traceability links.</w:t>
      </w:r>
    </w:p>
    <w:p>
      <w:pPr>
        <w:pStyle w:val="Heading2"/>
      </w:pPr>
      <w:r>
        <w:t>Core use-case catalogue</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2088"/>
            <w:shd w:val="clear" w:fill="DBEAFE"/>
            <w:vAlign w:val="center"/>
          </w:tcPr>
          <w:p>
            <w:pPr>
              <w:spacing w:after="0"/>
            </w:pPr>
            <w:r/>
            <w:r>
              <w:rPr>
                <w:rFonts w:ascii="Aptos" w:hAnsi="Aptos"/>
                <w:b/>
                <w:color w:val="1E3A8A"/>
                <w:sz w:val="17"/>
              </w:rPr>
              <w:t>Use case / actor</w:t>
            </w:r>
          </w:p>
        </w:tc>
        <w:tc>
          <w:tcPr>
            <w:tcW w:type="dxa" w:w="4320"/>
            <w:shd w:val="clear" w:fill="DBEAFE"/>
            <w:vAlign w:val="center"/>
          </w:tcPr>
          <w:p>
            <w:pPr>
              <w:spacing w:after="0"/>
            </w:pPr>
            <w:r/>
            <w:r>
              <w:rPr>
                <w:rFonts w:ascii="Aptos" w:hAnsi="Aptos"/>
                <w:b/>
                <w:color w:val="1E3A8A"/>
                <w:sz w:val="17"/>
              </w:rPr>
              <w:t>Main journey</w:t>
            </w:r>
          </w:p>
        </w:tc>
        <w:tc>
          <w:tcPr>
            <w:tcW w:type="dxa" w:w="3384"/>
            <w:shd w:val="clear" w:fill="DBEAFE"/>
            <w:vAlign w:val="center"/>
          </w:tcPr>
          <w:p>
            <w:pPr>
              <w:spacing w:after="0"/>
            </w:pPr>
            <w:r/>
            <w:r>
              <w:rPr>
                <w:rFonts w:ascii="Aptos" w:hAnsi="Aptos"/>
                <w:b/>
                <w:color w:val="1E3A8A"/>
                <w:sz w:val="17"/>
              </w:rPr>
              <w:t>Alternate / failure / outcome</w:t>
            </w:r>
          </w:p>
        </w:tc>
      </w:tr>
      <w:tr>
        <w:trPr>
          <w:cantSplit/>
        </w:trPr>
        <w:tc>
          <w:tcPr>
            <w:tcW w:type="dxa" w:w="2088"/>
            <w:vAlign w:val="center"/>
          </w:tcPr>
          <w:p>
            <w:pPr>
              <w:spacing w:after="0"/>
            </w:pPr>
            <w:r/>
            <w:r>
              <w:rPr>
                <w:rFonts w:ascii="Aptos" w:hAnsi="Aptos"/>
                <w:b w:val="0"/>
                <w:color w:val="1E293B"/>
                <w:sz w:val="16"/>
              </w:rPr>
              <w:t>UC-01 Sign in and My Projects / Developer</w:t>
            </w:r>
          </w:p>
        </w:tc>
        <w:tc>
          <w:tcPr>
            <w:tcW w:type="dxa" w:w="4320"/>
            <w:vAlign w:val="center"/>
          </w:tcPr>
          <w:p>
            <w:pPr>
              <w:spacing w:after="0"/>
            </w:pPr>
            <w:r/>
            <w:r>
              <w:rPr>
                <w:rFonts w:ascii="Aptos" w:hAnsi="Aptos"/>
                <w:b w:val="0"/>
                <w:color w:val="1E293B"/>
                <w:sz w:val="16"/>
              </w:rPr>
              <w:t>SSO → bounded session → owner-scoped project list/actions</w:t>
            </w:r>
          </w:p>
        </w:tc>
        <w:tc>
          <w:tcPr>
            <w:tcW w:type="dxa" w:w="3384"/>
            <w:vAlign w:val="center"/>
          </w:tcPr>
          <w:p>
            <w:pPr>
              <w:spacing w:after="0"/>
            </w:pPr>
            <w:r/>
            <w:r>
              <w:rPr>
                <w:rFonts w:ascii="Aptos" w:hAnsi="Aptos"/>
                <w:b w:val="0"/>
                <w:color w:val="1E293B"/>
                <w:sz w:val="16"/>
              </w:rPr>
              <w:t>Empty state or safe IdP/session error; ownership and revoke evidence.</w:t>
            </w:r>
          </w:p>
        </w:tc>
      </w:tr>
      <w:tr>
        <w:trPr>
          <w:cantSplit/>
        </w:trPr>
        <w:tc>
          <w:tcPr>
            <w:tcW w:type="dxa" w:w="2088"/>
            <w:shd w:val="clear" w:fill="F1F5F9"/>
            <w:vAlign w:val="center"/>
          </w:tcPr>
          <w:p>
            <w:pPr>
              <w:spacing w:after="0"/>
            </w:pPr>
            <w:r/>
            <w:r>
              <w:rPr>
                <w:rFonts w:ascii="Aptos" w:hAnsi="Aptos"/>
                <w:b w:val="0"/>
                <w:color w:val="1E293B"/>
                <w:sz w:val="16"/>
              </w:rPr>
              <w:t>UC-02 Create project / Developer</w:t>
            </w:r>
          </w:p>
        </w:tc>
        <w:tc>
          <w:tcPr>
            <w:tcW w:type="dxa" w:w="4320"/>
            <w:shd w:val="clear" w:fill="F1F5F9"/>
            <w:vAlign w:val="center"/>
          </w:tcPr>
          <w:p>
            <w:pPr>
              <w:spacing w:after="0"/>
            </w:pPr>
            <w:r/>
            <w:r>
              <w:rPr>
                <w:rFonts w:ascii="Aptos" w:hAnsi="Aptos"/>
                <w:b w:val="0"/>
                <w:color w:val="1E293B"/>
                <w:sz w:val="16"/>
              </w:rPr>
              <w:t>Select template/packages/profile → validate → idempotent create → provision</w:t>
            </w:r>
          </w:p>
        </w:tc>
        <w:tc>
          <w:tcPr>
            <w:tcW w:type="dxa" w:w="3384"/>
            <w:shd w:val="clear" w:fill="F1F5F9"/>
            <w:vAlign w:val="center"/>
          </w:tcPr>
          <w:p>
            <w:pPr>
              <w:spacing w:after="0"/>
            </w:pPr>
            <w:r/>
            <w:r>
              <w:rPr>
                <w:rFonts w:ascii="Aptos" w:hAnsi="Aptos"/>
                <w:b w:val="0"/>
                <w:color w:val="1E293B"/>
                <w:sz w:val="16"/>
              </w:rPr>
              <w:t>Retry returns original; incompatible/quota failure is actionable and non-duplicating.</w:t>
            </w:r>
          </w:p>
        </w:tc>
      </w:tr>
      <w:tr>
        <w:trPr>
          <w:cantSplit/>
        </w:trPr>
        <w:tc>
          <w:tcPr>
            <w:tcW w:type="dxa" w:w="2088"/>
            <w:vAlign w:val="center"/>
          </w:tcPr>
          <w:p>
            <w:pPr>
              <w:spacing w:after="0"/>
            </w:pPr>
            <w:r/>
            <w:r>
              <w:rPr>
                <w:rFonts w:ascii="Aptos" w:hAnsi="Aptos"/>
                <w:b w:val="0"/>
                <w:color w:val="1E293B"/>
                <w:sz w:val="16"/>
              </w:rPr>
              <w:t>UC-03 Start/continue workspace / Developer</w:t>
            </w:r>
          </w:p>
        </w:tc>
        <w:tc>
          <w:tcPr>
            <w:tcW w:type="dxa" w:w="4320"/>
            <w:vAlign w:val="center"/>
          </w:tcPr>
          <w:p>
            <w:pPr>
              <w:spacing w:after="0"/>
            </w:pPr>
            <w:r/>
            <w:r>
              <w:rPr>
                <w:rFonts w:ascii="Aptos" w:hAnsi="Aptos"/>
                <w:b w:val="0"/>
                <w:color w:val="1E293B"/>
                <w:sz w:val="16"/>
              </w:rPr>
              <w:t>Admission → Coder → namespace/PVC → IDE ready → authenticated route</w:t>
            </w:r>
          </w:p>
        </w:tc>
        <w:tc>
          <w:tcPr>
            <w:tcW w:type="dxa" w:w="3384"/>
            <w:vAlign w:val="center"/>
          </w:tcPr>
          <w:p>
            <w:pPr>
              <w:spacing w:after="0"/>
            </w:pPr>
            <w:r/>
            <w:r>
              <w:rPr>
                <w:rFonts w:ascii="Aptos" w:hAnsi="Aptos"/>
                <w:b w:val="0"/>
                <w:color w:val="1E293B"/>
                <w:sz w:val="16"/>
              </w:rPr>
              <w:t>Capacity queue with ETA; image/PVC failure preserves source and rescue path.</w:t>
            </w:r>
          </w:p>
        </w:tc>
      </w:tr>
      <w:tr>
        <w:trPr>
          <w:cantSplit/>
        </w:trPr>
        <w:tc>
          <w:tcPr>
            <w:tcW w:type="dxa" w:w="2088"/>
            <w:shd w:val="clear" w:fill="F1F5F9"/>
            <w:vAlign w:val="center"/>
          </w:tcPr>
          <w:p>
            <w:pPr>
              <w:spacing w:after="0"/>
            </w:pPr>
            <w:r/>
            <w:r>
              <w:rPr>
                <w:rFonts w:ascii="Aptos" w:hAnsi="Aptos"/>
                <w:b w:val="0"/>
                <w:color w:val="1E293B"/>
                <w:sz w:val="16"/>
              </w:rPr>
              <w:t>UC-04 AI coding / Developer</w:t>
            </w:r>
          </w:p>
        </w:tc>
        <w:tc>
          <w:tcPr>
            <w:tcW w:type="dxa" w:w="4320"/>
            <w:shd w:val="clear" w:fill="F1F5F9"/>
            <w:vAlign w:val="center"/>
          </w:tcPr>
          <w:p>
            <w:pPr>
              <w:spacing w:after="0"/>
            </w:pPr>
            <w:r/>
            <w:r>
              <w:rPr>
                <w:rFonts w:ascii="Aptos" w:hAnsi="Aptos"/>
                <w:b w:val="0"/>
                <w:color w:val="1E293B"/>
                <w:sz w:val="16"/>
              </w:rPr>
              <w:t>Cline → LiteLLM policy/budget → approved model → tool approval → checkpoint</w:t>
            </w:r>
          </w:p>
        </w:tc>
        <w:tc>
          <w:tcPr>
            <w:tcW w:type="dxa" w:w="3384"/>
            <w:shd w:val="clear" w:fill="F1F5F9"/>
            <w:vAlign w:val="center"/>
          </w:tcPr>
          <w:p>
            <w:pPr>
              <w:spacing w:after="0"/>
            </w:pPr>
            <w:r/>
            <w:r>
              <w:rPr>
                <w:rFonts w:ascii="Aptos" w:hAnsi="Aptos"/>
                <w:b w:val="0"/>
                <w:color w:val="1E293B"/>
                <w:sz w:val="16"/>
              </w:rPr>
              <w:t>Fallback or explicit budget/policy/revoke failure; manual IDE remains available.</w:t>
            </w:r>
          </w:p>
        </w:tc>
      </w:tr>
      <w:tr>
        <w:trPr>
          <w:cantSplit/>
        </w:trPr>
        <w:tc>
          <w:tcPr>
            <w:tcW w:type="dxa" w:w="2088"/>
            <w:vAlign w:val="center"/>
          </w:tcPr>
          <w:p>
            <w:pPr>
              <w:spacing w:after="0"/>
            </w:pPr>
            <w:r/>
            <w:r>
              <w:rPr>
                <w:rFonts w:ascii="Aptos" w:hAnsi="Aptos"/>
                <w:b w:val="0"/>
                <w:color w:val="1E293B"/>
                <w:sz w:val="16"/>
              </w:rPr>
              <w:t>UC-05 Preview POC / Developer</w:t>
            </w:r>
          </w:p>
        </w:tc>
        <w:tc>
          <w:tcPr>
            <w:tcW w:type="dxa" w:w="4320"/>
            <w:vAlign w:val="center"/>
          </w:tcPr>
          <w:p>
            <w:pPr>
              <w:spacing w:after="0"/>
            </w:pPr>
            <w:r/>
            <w:r>
              <w:rPr>
                <w:rFonts w:ascii="Aptos" w:hAnsi="Aptos"/>
                <w:b w:val="0"/>
                <w:color w:val="1E293B"/>
                <w:sz w:val="16"/>
              </w:rPr>
              <w:t>Readiness → authenticated frontend/API routes → POC database journey</w:t>
            </w:r>
          </w:p>
        </w:tc>
        <w:tc>
          <w:tcPr>
            <w:tcW w:type="dxa" w:w="3384"/>
            <w:vAlign w:val="center"/>
          </w:tcPr>
          <w:p>
            <w:pPr>
              <w:spacing w:after="0"/>
            </w:pPr>
            <w:r/>
            <w:r>
              <w:rPr>
                <w:rFonts w:ascii="Aptos" w:hAnsi="Aptos"/>
                <w:b w:val="0"/>
                <w:color w:val="1E293B"/>
                <w:sz w:val="16"/>
              </w:rPr>
              <w:t>Restart preserves approved data; crash keeps IDE/source and exposes logs.</w:t>
            </w:r>
          </w:p>
        </w:tc>
      </w:tr>
      <w:tr>
        <w:trPr>
          <w:cantSplit/>
        </w:trPr>
        <w:tc>
          <w:tcPr>
            <w:tcW w:type="dxa" w:w="2088"/>
            <w:shd w:val="clear" w:fill="F1F5F9"/>
            <w:vAlign w:val="center"/>
          </w:tcPr>
          <w:p>
            <w:pPr>
              <w:spacing w:after="0"/>
            </w:pPr>
            <w:r/>
            <w:r>
              <w:rPr>
                <w:rFonts w:ascii="Aptos" w:hAnsi="Aptos"/>
                <w:b w:val="0"/>
                <w:color w:val="1E293B"/>
                <w:sz w:val="16"/>
              </w:rPr>
              <w:t>UC-06 Install/upgrade package / Project owner</w:t>
            </w:r>
          </w:p>
        </w:tc>
        <w:tc>
          <w:tcPr>
            <w:tcW w:type="dxa" w:w="4320"/>
            <w:shd w:val="clear" w:fill="F1F5F9"/>
            <w:vAlign w:val="center"/>
          </w:tcPr>
          <w:p>
            <w:pPr>
              <w:spacing w:after="0"/>
            </w:pPr>
            <w:r/>
            <w:r>
              <w:rPr>
                <w:rFonts w:ascii="Aptos" w:hAnsi="Aptos"/>
                <w:b w:val="0"/>
                <w:color w:val="1E293B"/>
                <w:sz w:val="16"/>
              </w:rPr>
              <w:t>Resolve digest/dependencies → isolated branch install → migrate/test → review/merge</w:t>
            </w:r>
          </w:p>
        </w:tc>
        <w:tc>
          <w:tcPr>
            <w:tcW w:type="dxa" w:w="3384"/>
            <w:shd w:val="clear" w:fill="F1F5F9"/>
            <w:vAlign w:val="center"/>
          </w:tcPr>
          <w:p>
            <w:pPr>
              <w:spacing w:after="0"/>
            </w:pPr>
            <w:r/>
            <w:r>
              <w:rPr>
                <w:rFonts w:ascii="Aptos" w:hAnsi="Aptos"/>
                <w:b w:val="0"/>
                <w:color w:val="1E293B"/>
                <w:sz w:val="16"/>
              </w:rPr>
              <w:t>Compatibility/security failure leaves main and last-known-good unchanged.</w:t>
            </w:r>
          </w:p>
        </w:tc>
      </w:tr>
      <w:tr>
        <w:trPr>
          <w:cantSplit/>
        </w:trPr>
        <w:tc>
          <w:tcPr>
            <w:tcW w:type="dxa" w:w="2088"/>
            <w:vAlign w:val="center"/>
          </w:tcPr>
          <w:p>
            <w:pPr>
              <w:spacing w:after="0"/>
            </w:pPr>
            <w:r/>
            <w:r>
              <w:rPr>
                <w:rFonts w:ascii="Aptos" w:hAnsi="Aptos"/>
                <w:b w:val="0"/>
                <w:color w:val="1E293B"/>
                <w:sz w:val="16"/>
              </w:rPr>
              <w:t>UC-07 Review evidence / Reviewer</w:t>
            </w:r>
          </w:p>
        </w:tc>
        <w:tc>
          <w:tcPr>
            <w:tcW w:type="dxa" w:w="4320"/>
            <w:vAlign w:val="center"/>
          </w:tcPr>
          <w:p>
            <w:pPr>
              <w:spacing w:after="0"/>
            </w:pPr>
            <w:r/>
            <w:r>
              <w:rPr>
                <w:rFonts w:ascii="Aptos" w:hAnsi="Aptos"/>
                <w:b w:val="0"/>
                <w:color w:val="1E293B"/>
                <w:sz w:val="16"/>
              </w:rPr>
              <w:t>Build/test/migration/security/business probes → normalized evidence by SHA</w:t>
            </w:r>
          </w:p>
        </w:tc>
        <w:tc>
          <w:tcPr>
            <w:tcW w:type="dxa" w:w="3384"/>
            <w:vAlign w:val="center"/>
          </w:tcPr>
          <w:p>
            <w:pPr>
              <w:spacing w:after="0"/>
            </w:pPr>
            <w:r/>
            <w:r>
              <w:rPr>
                <w:rFonts w:ascii="Aptos" w:hAnsi="Aptos"/>
                <w:b w:val="0"/>
                <w:color w:val="1E293B"/>
                <w:sz w:val="16"/>
              </w:rPr>
              <w:t>Unavailable tool is NOT_EVALUATED; critical failure blocks promotion/handover.</w:t>
            </w:r>
          </w:p>
        </w:tc>
      </w:tr>
      <w:tr>
        <w:trPr>
          <w:cantSplit/>
        </w:trPr>
        <w:tc>
          <w:tcPr>
            <w:tcW w:type="dxa" w:w="2088"/>
            <w:shd w:val="clear" w:fill="F1F5F9"/>
            <w:vAlign w:val="center"/>
          </w:tcPr>
          <w:p>
            <w:pPr>
              <w:spacing w:after="0"/>
            </w:pPr>
            <w:r/>
            <w:r>
              <w:rPr>
                <w:rFonts w:ascii="Aptos" w:hAnsi="Aptos"/>
                <w:b w:val="0"/>
                <w:color w:val="1E293B"/>
                <w:sz w:val="16"/>
              </w:rPr>
              <w:t>UC-08 IT handover / Project + IT owner</w:t>
            </w:r>
          </w:p>
        </w:tc>
        <w:tc>
          <w:tcPr>
            <w:tcW w:type="dxa" w:w="4320"/>
            <w:shd w:val="clear" w:fill="F1F5F9"/>
            <w:vAlign w:val="center"/>
          </w:tcPr>
          <w:p>
            <w:pPr>
              <w:spacing w:after="0"/>
            </w:pPr>
            <w:r/>
            <w:r>
              <w:rPr>
                <w:rFonts w:ascii="Aptos" w:hAnsi="Aptos"/>
                <w:b w:val="0"/>
                <w:color w:val="1E293B"/>
                <w:sz w:val="16"/>
              </w:rPr>
              <w:t>Assemble signed source/lock/test/scan/data/gap package → IT receipt</w:t>
            </w:r>
          </w:p>
        </w:tc>
        <w:tc>
          <w:tcPr>
            <w:tcW w:type="dxa" w:w="3384"/>
            <w:shd w:val="clear" w:fill="F1F5F9"/>
            <w:vAlign w:val="center"/>
          </w:tcPr>
          <w:p>
            <w:pPr>
              <w:spacing w:after="0"/>
            </w:pPr>
            <w:r/>
            <w:r>
              <w:rPr>
                <w:rFonts w:ascii="Aptos" w:hAnsi="Aptos"/>
                <w:b w:val="0"/>
                <w:color w:val="1E293B"/>
                <w:sz w:val="16"/>
              </w:rPr>
              <w:t>Incomplete evidence remains draft; no direct production deployment.</w:t>
            </w:r>
          </w:p>
        </w:tc>
      </w:tr>
      <w:tr>
        <w:trPr>
          <w:cantSplit/>
        </w:trPr>
        <w:tc>
          <w:tcPr>
            <w:tcW w:type="dxa" w:w="2088"/>
            <w:vAlign w:val="center"/>
          </w:tcPr>
          <w:p>
            <w:pPr>
              <w:spacing w:after="0"/>
            </w:pPr>
            <w:r/>
            <w:r>
              <w:rPr>
                <w:rFonts w:ascii="Aptos" w:hAnsi="Aptos"/>
                <w:b w:val="0"/>
                <w:color w:val="1E293B"/>
                <w:sz w:val="16"/>
              </w:rPr>
              <w:t>UC-09 Administer platform / Administrator</w:t>
            </w:r>
          </w:p>
        </w:tc>
        <w:tc>
          <w:tcPr>
            <w:tcW w:type="dxa" w:w="4320"/>
            <w:vAlign w:val="center"/>
          </w:tcPr>
          <w:p>
            <w:pPr>
              <w:spacing w:after="0"/>
            </w:pPr>
            <w:r/>
            <w:r>
              <w:rPr>
                <w:rFonts w:ascii="Aptos" w:hAnsi="Aptos"/>
                <w:b w:val="0"/>
                <w:color w:val="1E293B"/>
                <w:sz w:val="16"/>
              </w:rPr>
              <w:t>Search records → authorize role/quota/policy change → audit before/after/reason</w:t>
            </w:r>
          </w:p>
        </w:tc>
        <w:tc>
          <w:tcPr>
            <w:tcW w:type="dxa" w:w="3384"/>
            <w:vAlign w:val="center"/>
          </w:tcPr>
          <w:p>
            <w:pPr>
              <w:spacing w:after="0"/>
            </w:pPr>
            <w:r/>
            <w:r>
              <w:rPr>
                <w:rFonts w:ascii="Aptos" w:hAnsi="Aptos"/>
                <w:b w:val="0"/>
                <w:color w:val="1E293B"/>
                <w:sz w:val="16"/>
              </w:rPr>
              <w:t>Break-glass expires; unauthorized/stale change fails without partial state.</w:t>
            </w:r>
          </w:p>
        </w:tc>
      </w:tr>
      <w:tr>
        <w:trPr>
          <w:cantSplit/>
        </w:trPr>
        <w:tc>
          <w:tcPr>
            <w:tcW w:type="dxa" w:w="2088"/>
            <w:shd w:val="clear" w:fill="F1F5F9"/>
            <w:vAlign w:val="center"/>
          </w:tcPr>
          <w:p>
            <w:pPr>
              <w:spacing w:after="0"/>
            </w:pPr>
            <w:r/>
            <w:r>
              <w:rPr>
                <w:rFonts w:ascii="Aptos" w:hAnsi="Aptos"/>
                <w:b w:val="0"/>
                <w:color w:val="1E293B"/>
                <w:sz w:val="16"/>
              </w:rPr>
              <w:t>UC-10 Durable agent task / Developer</w:t>
            </w:r>
          </w:p>
        </w:tc>
        <w:tc>
          <w:tcPr>
            <w:tcW w:type="dxa" w:w="4320"/>
            <w:shd w:val="clear" w:fill="F1F5F9"/>
            <w:vAlign w:val="center"/>
          </w:tcPr>
          <w:p>
            <w:pPr>
              <w:spacing w:after="0"/>
            </w:pPr>
            <w:r/>
            <w:r>
              <w:rPr>
                <w:rFonts w:ascii="Aptos" w:hAnsi="Aptos"/>
                <w:b w:val="0"/>
                <w:color w:val="1E293B"/>
                <w:sz w:val="16"/>
              </w:rPr>
              <w:t>Commit task/outbox → broker → leased runner → events/checkpoints → review</w:t>
            </w:r>
          </w:p>
        </w:tc>
        <w:tc>
          <w:tcPr>
            <w:tcW w:type="dxa" w:w="3384"/>
            <w:shd w:val="clear" w:fill="F1F5F9"/>
            <w:vAlign w:val="center"/>
          </w:tcPr>
          <w:p>
            <w:pPr>
              <w:spacing w:after="0"/>
            </w:pPr>
            <w:r/>
            <w:r>
              <w:rPr>
                <w:rFonts w:ascii="Aptos" w:hAnsi="Aptos"/>
                <w:b w:val="0"/>
                <w:color w:val="1E293B"/>
                <w:sz w:val="16"/>
              </w:rPr>
              <w:t>Reconnect replays gap; runner failure redelivers idempotently or asks user.</w:t>
            </w:r>
          </w:p>
        </w:tc>
      </w:tr>
      <w:tr>
        <w:trPr>
          <w:cantSplit/>
        </w:trPr>
        <w:tc>
          <w:tcPr>
            <w:tcW w:type="dxa" w:w="2088"/>
            <w:vAlign w:val="center"/>
          </w:tcPr>
          <w:p>
            <w:pPr>
              <w:spacing w:after="0"/>
            </w:pPr>
            <w:r/>
            <w:r>
              <w:rPr>
                <w:rFonts w:ascii="Aptos" w:hAnsi="Aptos"/>
                <w:b w:val="0"/>
                <w:color w:val="1E293B"/>
                <w:sz w:val="16"/>
              </w:rPr>
              <w:t>UC-11 Mobile approve/stop / Developer</w:t>
            </w:r>
          </w:p>
        </w:tc>
        <w:tc>
          <w:tcPr>
            <w:tcW w:type="dxa" w:w="4320"/>
            <w:vAlign w:val="center"/>
          </w:tcPr>
          <w:p>
            <w:pPr>
              <w:spacing w:after="0"/>
            </w:pPr>
            <w:r/>
            <w:r>
              <w:rPr>
                <w:rFonts w:ascii="Aptos" w:hAnsi="Aptos"/>
                <w:b w:val="0"/>
                <w:color w:val="1E293B"/>
                <w:sz w:val="16"/>
              </w:rPr>
              <w:t>Review timeline/evidence → scoped approve, follow-up or Stop → durable result</w:t>
            </w:r>
          </w:p>
        </w:tc>
        <w:tc>
          <w:tcPr>
            <w:tcW w:type="dxa" w:w="3384"/>
            <w:vAlign w:val="center"/>
          </w:tcPr>
          <w:p>
            <w:pPr>
              <w:spacing w:after="0"/>
            </w:pPr>
            <w:r/>
            <w:r>
              <w:rPr>
                <w:rFonts w:ascii="Aptos" w:hAnsi="Aptos"/>
                <w:b w:val="0"/>
                <w:color w:val="1E293B"/>
                <w:sz w:val="16"/>
              </w:rPr>
              <w:t>Offline/stale action reconciles safely; mobile never receives master keys.</w:t>
            </w:r>
          </w:p>
        </w:tc>
      </w:tr>
      <w:tr>
        <w:trPr>
          <w:cantSplit/>
        </w:trPr>
        <w:tc>
          <w:tcPr>
            <w:tcW w:type="dxa" w:w="2088"/>
            <w:shd w:val="clear" w:fill="F1F5F9"/>
            <w:vAlign w:val="center"/>
          </w:tcPr>
          <w:p>
            <w:pPr>
              <w:spacing w:after="0"/>
            </w:pPr>
            <w:r/>
            <w:r>
              <w:rPr>
                <w:rFonts w:ascii="Aptos" w:hAnsi="Aptos"/>
                <w:b w:val="0"/>
                <w:color w:val="1E293B"/>
                <w:sz w:val="16"/>
              </w:rPr>
              <w:t>UC-12 Capacity spike / Developer + Operator</w:t>
            </w:r>
          </w:p>
        </w:tc>
        <w:tc>
          <w:tcPr>
            <w:tcW w:type="dxa" w:w="4320"/>
            <w:shd w:val="clear" w:fill="F1F5F9"/>
            <w:vAlign w:val="center"/>
          </w:tcPr>
          <w:p>
            <w:pPr>
              <w:spacing w:after="0"/>
            </w:pPr>
            <w:r/>
            <w:r>
              <w:rPr>
                <w:rFonts w:ascii="Aptos" w:hAnsi="Aptos"/>
                <w:b w:val="0"/>
                <w:color w:val="1E293B"/>
                <w:sz w:val="16"/>
              </w:rPr>
              <w:t>Protect login/running IDEs → fill warm slots → autoscale → fair queue/notify</w:t>
            </w:r>
          </w:p>
        </w:tc>
        <w:tc>
          <w:tcPr>
            <w:tcW w:type="dxa" w:w="3384"/>
            <w:shd w:val="clear" w:fill="F1F5F9"/>
            <w:vAlign w:val="center"/>
          </w:tcPr>
          <w:p>
            <w:pPr>
              <w:spacing w:after="0"/>
            </w:pPr>
            <w:r/>
            <w:r>
              <w:rPr>
                <w:rFonts w:ascii="Aptos" w:hAnsi="Aptos"/>
                <w:b w:val="0"/>
                <w:color w:val="1E293B"/>
                <w:sz w:val="16"/>
              </w:rPr>
              <w:t>Max quota invokes runbook; no generic login/server failure.</w:t>
            </w:r>
          </w:p>
        </w:tc>
      </w:tr>
      <w:tr>
        <w:trPr>
          <w:cantSplit/>
        </w:trPr>
        <w:tc>
          <w:tcPr>
            <w:tcW w:type="dxa" w:w="2088"/>
            <w:vAlign w:val="center"/>
          </w:tcPr>
          <w:p>
            <w:pPr>
              <w:spacing w:after="0"/>
            </w:pPr>
            <w:r/>
            <w:r>
              <w:rPr>
                <w:rFonts w:ascii="Aptos" w:hAnsi="Aptos"/>
                <w:b w:val="0"/>
                <w:color w:val="1E293B"/>
                <w:sz w:val="16"/>
              </w:rPr>
              <w:t>UC-13 Restore/failover / Operator</w:t>
            </w:r>
          </w:p>
        </w:tc>
        <w:tc>
          <w:tcPr>
            <w:tcW w:type="dxa" w:w="4320"/>
            <w:vAlign w:val="center"/>
          </w:tcPr>
          <w:p>
            <w:pPr>
              <w:spacing w:after="0"/>
            </w:pPr>
            <w:r/>
            <w:r>
              <w:rPr>
                <w:rFonts w:ascii="Aptos" w:hAnsi="Aptos"/>
                <w:b w:val="0"/>
                <w:color w:val="1E293B"/>
                <w:sz w:val="16"/>
              </w:rPr>
              <w:t>Fence writes → validate copies → promote → verify data/queue/object → DNS</w:t>
            </w:r>
          </w:p>
        </w:tc>
        <w:tc>
          <w:tcPr>
            <w:tcW w:type="dxa" w:w="3384"/>
            <w:vAlign w:val="center"/>
          </w:tcPr>
          <w:p>
            <w:pPr>
              <w:spacing w:after="0"/>
            </w:pPr>
            <w:r/>
            <w:r>
              <w:rPr>
                <w:rFonts w:ascii="Aptos" w:hAnsi="Aptos"/>
                <w:b w:val="0"/>
                <w:color w:val="1E293B"/>
                <w:sz w:val="16"/>
              </w:rPr>
              <w:t>Project-only restore alternate; failed integrity check keeps writes closed.</w:t>
            </w:r>
          </w:p>
        </w:tc>
      </w:tr>
      <w:tr>
        <w:trPr>
          <w:cantSplit/>
        </w:trPr>
        <w:tc>
          <w:tcPr>
            <w:tcW w:type="dxa" w:w="2088"/>
            <w:shd w:val="clear" w:fill="F1F5F9"/>
            <w:vAlign w:val="center"/>
          </w:tcPr>
          <w:p>
            <w:pPr>
              <w:spacing w:after="0"/>
            </w:pPr>
            <w:r/>
            <w:r>
              <w:rPr>
                <w:rFonts w:ascii="Aptos" w:hAnsi="Aptos"/>
                <w:b w:val="0"/>
                <w:color w:val="1E293B"/>
                <w:sz w:val="16"/>
              </w:rPr>
              <w:t>UC-14 Decommission / Admin + data owner</w:t>
            </w:r>
          </w:p>
        </w:tc>
        <w:tc>
          <w:tcPr>
            <w:tcW w:type="dxa" w:w="4320"/>
            <w:shd w:val="clear" w:fill="F1F5F9"/>
            <w:vAlign w:val="center"/>
          </w:tcPr>
          <w:p>
            <w:pPr>
              <w:spacing w:after="0"/>
            </w:pPr>
            <w:r/>
            <w:r>
              <w:rPr>
                <w:rFonts w:ascii="Aptos" w:hAnsi="Aptos"/>
                <w:b w:val="0"/>
                <w:color w:val="1E293B"/>
                <w:sz w:val="16"/>
              </w:rPr>
              <w:t>Revoke → stop/quarantine → export/retain → delete eligible data → audit</w:t>
            </w:r>
          </w:p>
        </w:tc>
        <w:tc>
          <w:tcPr>
            <w:tcW w:type="dxa" w:w="3384"/>
            <w:shd w:val="clear" w:fill="F1F5F9"/>
            <w:vAlign w:val="center"/>
          </w:tcPr>
          <w:p>
            <w:pPr>
              <w:spacing w:after="0"/>
            </w:pPr>
            <w:r/>
            <w:r>
              <w:rPr>
                <w:rFonts w:ascii="Aptos" w:hAnsi="Aptos"/>
                <w:b w:val="0"/>
                <w:color w:val="1E293B"/>
                <w:sz w:val="16"/>
              </w:rPr>
              <w:t>Legal hold or dependencies keep explicit pending state; no orphan PVC/key/route.</w:t>
            </w:r>
          </w:p>
        </w:tc>
      </w:tr>
    </w:tbl>
    <w:p>
      <w:pPr>
        <w:spacing w:after="0"/>
      </w:pPr>
    </w:p>
    <w:p>
      <w:r>
        <w:br w:type="page"/>
      </w:r>
    </w:p>
    <w:p>
      <w:pPr>
        <w:pStyle w:val="Heading2"/>
      </w:pPr>
      <w:r>
        <w:t>Detailed use-case fields</w:t>
      </w:r>
    </w:p>
    <w:p>
      <w:pPr>
        <w:pStyle w:val="Heading3"/>
      </w:pPr>
      <w:r>
        <w:t>UC-01 Sign in and My Projects</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Citizen developer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Active company identity; platform and IdP available.</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SSO → bounded session → owner-scoped project list/actions.</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No projects: show create empty state.</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IdP/callback/session error: safe error, request ID and retry/sign-in.</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Session and audit state exist; no unauthorized project data.</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Ownership negative tests and revoke test.</w:t>
            </w:r>
          </w:p>
        </w:tc>
      </w:tr>
    </w:tbl>
    <w:p>
      <w:pPr>
        <w:spacing w:after="0"/>
      </w:pPr>
    </w:p>
    <w:p>
      <w:pPr>
        <w:pStyle w:val="Heading3"/>
      </w:pPr>
      <w:r>
        <w:t>UC-02 Create project</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Citizen developer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Authenticated; approved template/version; quota available.</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Select template/packages/profile → validate → idempotent create → provision.</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Same idempotency key returns original project.</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Compatibility/quota/template failure creates no duplicate and gives repair path.</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Project, Passport, locks, owner and audit state persist.</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Create/retry/compatibility/quota E2E.</w:t>
            </w:r>
          </w:p>
        </w:tc>
      </w:tr>
    </w:tbl>
    <w:p>
      <w:pPr>
        <w:spacing w:after="0"/>
      </w:pPr>
    </w:p>
    <w:p>
      <w:pPr>
        <w:pStyle w:val="Heading3"/>
      </w:pPr>
      <w:r>
        <w:t>UC-03 Start or continue workspace</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Citizen developer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Own project; capacity/PVC policy permits start.</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Admission → Coder → namespace/service account/PVC → IDE ready → route.</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No slot: CAPACITY_QUEUED with position, ETA and cancel.</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Image/PVC/readiness failure preserves source/PVC and offers rescue.</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Only owner can route; lifecycle and latency recorded.</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Isolation, queue, stop/start and node-loss tests.</w:t>
            </w:r>
          </w:p>
        </w:tc>
      </w:tr>
    </w:tbl>
    <w:p>
      <w:pPr>
        <w:spacing w:after="0"/>
      </w:pPr>
    </w:p>
    <w:p>
      <w:r>
        <w:br w:type="page"/>
      </w:r>
    </w:p>
    <w:p>
      <w:pPr>
        <w:pStyle w:val="Heading3"/>
      </w:pPr>
      <w:r>
        <w:t>UC-04 Use approved AI coding</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Citizen developer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Workspace ready; scoped virtual key and approved alias.</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Cline → LiteLLM policy/budget → provider → tool approval → checkpoint.</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Approved fallback records provider/model attribution.</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Budget/policy/revoke failure is explicit; manual IDE remains usable.</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No provider master key exposed; usage attributed.</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Streaming, context, tool, optional vision, fallback and revoke tests.</w:t>
            </w:r>
          </w:p>
        </w:tc>
      </w:tr>
    </w:tbl>
    <w:p>
      <w:pPr>
        <w:spacing w:after="0"/>
      </w:pPr>
    </w:p>
    <w:p>
      <w:pPr>
        <w:pStyle w:val="Heading3"/>
      </w:pPr>
      <w:r>
        <w:t>UC-05 Preview POC</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Citizen developer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Declared frontend/API/data services are ready.</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Authenticated routes → frontend → API → POC database.</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Normal restart preserves committed source and approved persistent data.</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Service crash keeps IDE/source and exposes readiness/logs.</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No public DB/debug port; no cross-project route.</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Preview, route isolation, readiness and stop/start E2E.</w:t>
            </w:r>
          </w:p>
        </w:tc>
      </w:tr>
    </w:tbl>
    <w:p>
      <w:pPr>
        <w:spacing w:after="0"/>
      </w:pPr>
    </w:p>
    <w:p>
      <w:pPr>
        <w:pStyle w:val="Heading3"/>
      </w:pPr>
      <w:r>
        <w:t>UC-06 Install or upgrade package</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Project owner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Approved compatible package digest and project/template locks.</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Resolve → isolated branch install → migration/tests → review/merge.</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Bounded agent adaptation remains on branch.</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Compatibility/security/migration/test failure leaves main unchanged.</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Package lock, changes, SBOM and remove status recorded.</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Compatibility, migration, security, rollback/remove evidence.</w:t>
            </w:r>
          </w:p>
        </w:tc>
      </w:tr>
    </w:tbl>
    <w:p>
      <w:pPr>
        <w:spacing w:after="0"/>
      </w:pPr>
    </w:p>
    <w:p>
      <w:r>
        <w:br w:type="page"/>
      </w:r>
    </w:p>
    <w:p>
      <w:pPr>
        <w:pStyle w:val="Heading3"/>
      </w:pPr>
      <w:r>
        <w:t>UC-07 Review evidence</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Developer / security reviewer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Frozen Git SHA and risk tier exist.</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Run build/test/migration/security/business probes → normalize evidence.</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Unavailable tool marks criterion NOT_EVALUATED.</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Deterministic/critical security failure blocks handover.</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Evidence and findings are immutable and SHA-bound.</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CI, scan, business E2E and evidence-integrity checks.</w:t>
            </w:r>
          </w:p>
        </w:tc>
      </w:tr>
    </w:tbl>
    <w:p>
      <w:pPr>
        <w:spacing w:after="0"/>
      </w:pPr>
    </w:p>
    <w:p>
      <w:pPr>
        <w:pStyle w:val="Heading3"/>
      </w:pPr>
      <w:r>
        <w:t>UC-08 IT handover</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Project owner / IT delivery owner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Committed POC source and required evidence.</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Assemble signed source/locks/tests/scans/data/gaps → IT receipt.</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Incomplete evidence remains explicit draft.</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Artifact/signature failure preserves source and does not claim completion.</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No production deploy; IT accepts/rejects separate re-engineering.</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Checksum/signature, completeness and receipt evidence.</w:t>
            </w:r>
          </w:p>
        </w:tc>
      </w:tr>
    </w:tbl>
    <w:p>
      <w:pPr>
        <w:spacing w:after="0"/>
      </w:pPr>
    </w:p>
    <w:p>
      <w:pPr>
        <w:pStyle w:val="Heading3"/>
      </w:pPr>
      <w:r>
        <w:t>UC-09 Administer platform</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Platform administrator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Privileged identity and approved scope.</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Search → authorize role/quota/policy change → audit before/after/reason.</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Break-glass requires reason, expiry and elevated review.</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Unauthorized/invalid/stale update fails with no partial state.</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Bounded server-side search and durable policy/audit state.</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Authorization, precedence, pagination, audit and revoke E2E.</w:t>
            </w:r>
          </w:p>
        </w:tc>
      </w:tr>
    </w:tbl>
    <w:p>
      <w:pPr>
        <w:spacing w:after="0"/>
      </w:pPr>
    </w:p>
    <w:p>
      <w:r>
        <w:br w:type="page"/>
      </w:r>
    </w:p>
    <w:p>
      <w:pPr>
        <w:pStyle w:val="Heading3"/>
      </w:pPr>
      <w:r>
        <w:t>UC-10 Durable agent task</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Citizen developer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Stage 4 platform; checkpoint and task quota.</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Commit task/outbox → broker → leased runner → events/checkpoints → review.</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Reconnect loads authoritative snapshot plus event gap.</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Runner/provider/node failure redelivers idempotently or asks user.</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Browser closure does not lose truth or duplicate source changes.</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Idempotency, lease, retry, replay and checkpoint evidence.</w:t>
            </w:r>
          </w:p>
        </w:tc>
      </w:tr>
    </w:tbl>
    <w:p>
      <w:pPr>
        <w:spacing w:after="0"/>
      </w:pPr>
    </w:p>
    <w:p>
      <w:pPr>
        <w:pStyle w:val="Heading3"/>
      </w:pPr>
      <w:r>
        <w:t>UC-11 Mobile approve, stop or follow up</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Citizen developer using PWA</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Owned durable task exists.</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Review timeline/evidence → scoped approve/follow-up/Stop → durable result.</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Offline action reconciles without duplicate approval.</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Expired/stale action is rejected and authoritative state refreshed.</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Stop/approval intent and result are recorded; no master keys on mobile.</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Stop timing, approval scope, reconnect and event-sequence tests.</w:t>
            </w:r>
          </w:p>
        </w:tc>
      </w:tr>
    </w:tbl>
    <w:p>
      <w:pPr>
        <w:spacing w:after="0"/>
      </w:pPr>
    </w:p>
    <w:p>
      <w:pPr>
        <w:pStyle w:val="Heading3"/>
      </w:pPr>
      <w:r>
        <w:t>UC-12 Handle capacity spike</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Developer / platform operator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Workspace pool near approved capacity.</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Protect login/running IDEs → warm slots → autoscale → fair queue/notify.</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Max node/provider quota invokes approved admission runbook.</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Node/image/PVC delay names failing stage; no generic login outage.</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Queue fairness, ETA, cost and existing-session protection measured.</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Morning storm, 50-active, max-node and fair-share load evidence.</w:t>
            </w:r>
          </w:p>
        </w:tc>
      </w:tr>
    </w:tbl>
    <w:p>
      <w:pPr>
        <w:spacing w:after="0"/>
      </w:pPr>
    </w:p>
    <w:p>
      <w:r>
        <w:br w:type="page"/>
      </w:r>
    </w:p>
    <w:p>
      <w:pPr>
        <w:pStyle w:val="Heading3"/>
      </w:pPr>
      <w:r>
        <w:t>UC-13 Restore or fail over</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Platform operator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Approved incident/runbook, backups and DR facility.</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Fence writes → validate copies → promote → verify → DNS switch.</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Restore one project/workspace without regional failover.</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Failed RPO/RTO/integrity check keeps writes closed and escalates.</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No dual writable primary; actual loss/time recorded.</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Timed PITR, object/registry restore and failover drill evidence.</w:t>
            </w:r>
          </w:p>
        </w:tc>
      </w:tr>
    </w:tbl>
    <w:p>
      <w:pPr>
        <w:spacing w:after="0"/>
      </w:pPr>
    </w:p>
    <w:p>
      <w:pPr>
        <w:pStyle w:val="Heading3"/>
      </w:pPr>
      <w:r>
        <w:t>UC-14 Suspend or decommission</w:t>
      </w:r>
    </w:p>
    <w:tbl>
      <w:tblPr>
        <w:tblStyle w:val="TableGrid"/>
        <w:tblW w:type="auto" w:w="0"/>
        <w:jc w:val="center"/>
        <w:tblLook w:firstColumn="1" w:firstRow="1" w:lastColumn="0" w:lastRow="0" w:noHBand="0" w:noVBand="1" w:val="04A0"/>
      </w:tblPr>
      <w:tblGrid>
        <w:gridCol w:w="5083"/>
        <w:gridCol w:w="5083"/>
      </w:tblGrid>
      <w:tr>
        <w:trPr>
          <w:cantSplit/>
        </w:trPr>
        <w:tc>
          <w:tcPr>
            <w:tcW w:type="dxa" w:w="1944"/>
            <w:shd w:val="clear" w:fill="DBEAFE"/>
            <w:vAlign w:val="center"/>
          </w:tcPr>
          <w:p>
            <w:pPr>
              <w:spacing w:after="0"/>
            </w:pPr>
            <w:r/>
            <w:r>
              <w:rPr>
                <w:rFonts w:ascii="Aptos" w:hAnsi="Aptos"/>
                <w:b/>
                <w:color w:val="1E3A8A"/>
                <w:sz w:val="17"/>
              </w:rPr>
              <w:t>Field</w:t>
            </w:r>
          </w:p>
        </w:tc>
        <w:tc>
          <w:tcPr>
            <w:tcW w:type="dxa" w:w="7848"/>
            <w:shd w:val="clear" w:fill="DBEAFE"/>
            <w:vAlign w:val="center"/>
          </w:tcPr>
          <w:p>
            <w:pPr>
              <w:spacing w:after="0"/>
            </w:pPr>
            <w:r/>
            <w:r>
              <w:rPr>
                <w:rFonts w:ascii="Aptos" w:hAnsi="Aptos"/>
                <w:b/>
                <w:color w:val="1E3A8A"/>
                <w:sz w:val="17"/>
              </w:rPr>
              <w:t>Definition</w:t>
            </w:r>
          </w:p>
        </w:tc>
      </w:tr>
      <w:tr>
        <w:trPr>
          <w:cantSplit/>
        </w:trPr>
        <w:tc>
          <w:tcPr>
            <w:tcW w:type="dxa" w:w="1944"/>
            <w:vAlign w:val="center"/>
          </w:tcPr>
          <w:p>
            <w:pPr>
              <w:spacing w:after="0"/>
            </w:pPr>
            <w:r/>
            <w:r>
              <w:rPr>
                <w:rFonts w:ascii="Aptos" w:hAnsi="Aptos"/>
                <w:b w:val="0"/>
                <w:color w:val="1E293B"/>
                <w:sz w:val="16"/>
              </w:rPr>
              <w:t>Actor</w:t>
            </w:r>
          </w:p>
        </w:tc>
        <w:tc>
          <w:tcPr>
            <w:tcW w:type="dxa" w:w="7848"/>
            <w:vAlign w:val="center"/>
          </w:tcPr>
          <w:p>
            <w:pPr>
              <w:spacing w:after="0"/>
            </w:pPr>
            <w:r/>
            <w:r>
              <w:rPr>
                <w:rFonts w:ascii="Aptos" w:hAnsi="Aptos"/>
                <w:b w:val="0"/>
                <w:color w:val="1E293B"/>
                <w:sz w:val="16"/>
              </w:rPr>
              <w:t>Administrator / data owner</w:t>
            </w:r>
          </w:p>
        </w:tc>
      </w:tr>
      <w:tr>
        <w:trPr>
          <w:cantSplit/>
        </w:trPr>
        <w:tc>
          <w:tcPr>
            <w:tcW w:type="dxa" w:w="1944"/>
            <w:shd w:val="clear" w:fill="F1F5F9"/>
            <w:vAlign w:val="center"/>
          </w:tcPr>
          <w:p>
            <w:pPr>
              <w:spacing w:after="0"/>
            </w:pPr>
            <w:r/>
            <w:r>
              <w:rPr>
                <w:rFonts w:ascii="Aptos" w:hAnsi="Aptos"/>
                <w:b w:val="0"/>
                <w:color w:val="1E293B"/>
                <w:sz w:val="16"/>
              </w:rPr>
              <w:t>Preconditions</w:t>
            </w:r>
          </w:p>
        </w:tc>
        <w:tc>
          <w:tcPr>
            <w:tcW w:type="dxa" w:w="7848"/>
            <w:shd w:val="clear" w:fill="F1F5F9"/>
            <w:vAlign w:val="center"/>
          </w:tcPr>
          <w:p>
            <w:pPr>
              <w:spacing w:after="0"/>
            </w:pPr>
            <w:r/>
            <w:r>
              <w:rPr>
                <w:rFonts w:ascii="Aptos" w:hAnsi="Aptos"/>
                <w:b w:val="0"/>
                <w:color w:val="1E293B"/>
                <w:sz w:val="16"/>
              </w:rPr>
              <w:t>Approved retention, ownership and legal-hold policy.</w:t>
            </w:r>
          </w:p>
        </w:tc>
      </w:tr>
      <w:tr>
        <w:trPr>
          <w:cantSplit/>
        </w:trPr>
        <w:tc>
          <w:tcPr>
            <w:tcW w:type="dxa" w:w="1944"/>
            <w:vAlign w:val="center"/>
          </w:tcPr>
          <w:p>
            <w:pPr>
              <w:spacing w:after="0"/>
            </w:pPr>
            <w:r/>
            <w:r>
              <w:rPr>
                <w:rFonts w:ascii="Aptos" w:hAnsi="Aptos"/>
                <w:b w:val="0"/>
                <w:color w:val="1E293B"/>
                <w:sz w:val="16"/>
              </w:rPr>
              <w:t>Main flow</w:t>
            </w:r>
          </w:p>
        </w:tc>
        <w:tc>
          <w:tcPr>
            <w:tcW w:type="dxa" w:w="7848"/>
            <w:vAlign w:val="center"/>
          </w:tcPr>
          <w:p>
            <w:pPr>
              <w:spacing w:after="0"/>
            </w:pPr>
            <w:r/>
            <w:r>
              <w:rPr>
                <w:rFonts w:ascii="Aptos" w:hAnsi="Aptos"/>
                <w:b w:val="0"/>
                <w:color w:val="1E293B"/>
                <w:sz w:val="16"/>
              </w:rPr>
              <w:t>Revoke → stop/quarantine → export/retain → delete eligible data → audit.</w:t>
            </w:r>
          </w:p>
        </w:tc>
      </w:tr>
      <w:tr>
        <w:trPr>
          <w:cantSplit/>
        </w:trPr>
        <w:tc>
          <w:tcPr>
            <w:tcW w:type="dxa" w:w="1944"/>
            <w:shd w:val="clear" w:fill="F1F5F9"/>
            <w:vAlign w:val="center"/>
          </w:tcPr>
          <w:p>
            <w:pPr>
              <w:spacing w:after="0"/>
            </w:pPr>
            <w:r/>
            <w:r>
              <w:rPr>
                <w:rFonts w:ascii="Aptos" w:hAnsi="Aptos"/>
                <w:b w:val="0"/>
                <w:color w:val="1E293B"/>
                <w:sz w:val="16"/>
              </w:rPr>
              <w:t>Alternate flow</w:t>
            </w:r>
          </w:p>
        </w:tc>
        <w:tc>
          <w:tcPr>
            <w:tcW w:type="dxa" w:w="7848"/>
            <w:shd w:val="clear" w:fill="F1F5F9"/>
            <w:vAlign w:val="center"/>
          </w:tcPr>
          <w:p>
            <w:pPr>
              <w:spacing w:after="0"/>
            </w:pPr>
            <w:r/>
            <w:r>
              <w:rPr>
                <w:rFonts w:ascii="Aptos" w:hAnsi="Aptos"/>
                <w:b w:val="0"/>
                <w:color w:val="1E293B"/>
                <w:sz w:val="16"/>
              </w:rPr>
              <w:t>Legal hold keeps restricted data with review date.</w:t>
            </w:r>
          </w:p>
        </w:tc>
      </w:tr>
      <w:tr>
        <w:trPr>
          <w:cantSplit/>
        </w:trPr>
        <w:tc>
          <w:tcPr>
            <w:tcW w:type="dxa" w:w="1944"/>
            <w:vAlign w:val="center"/>
          </w:tcPr>
          <w:p>
            <w:pPr>
              <w:spacing w:after="0"/>
            </w:pPr>
            <w:r/>
            <w:r>
              <w:rPr>
                <w:rFonts w:ascii="Aptos" w:hAnsi="Aptos"/>
                <w:b w:val="0"/>
                <w:color w:val="1E293B"/>
                <w:sz w:val="16"/>
              </w:rPr>
              <w:t>Failure / recovery</w:t>
            </w:r>
          </w:p>
        </w:tc>
        <w:tc>
          <w:tcPr>
            <w:tcW w:type="dxa" w:w="7848"/>
            <w:vAlign w:val="center"/>
          </w:tcPr>
          <w:p>
            <w:pPr>
              <w:spacing w:after="0"/>
            </w:pPr>
            <w:r/>
            <w:r>
              <w:rPr>
                <w:rFonts w:ascii="Aptos" w:hAnsi="Aptos"/>
                <w:b w:val="0"/>
                <w:color w:val="1E293B"/>
                <w:sz w:val="16"/>
              </w:rPr>
              <w:t>Dependency prevents completion: explicit pending owner/state.</w:t>
            </w:r>
          </w:p>
        </w:tc>
      </w:tr>
      <w:tr>
        <w:trPr>
          <w:cantSplit/>
        </w:trPr>
        <w:tc>
          <w:tcPr>
            <w:tcW w:type="dxa" w:w="1944"/>
            <w:shd w:val="clear" w:fill="F1F5F9"/>
            <w:vAlign w:val="center"/>
          </w:tcPr>
          <w:p>
            <w:pPr>
              <w:spacing w:after="0"/>
            </w:pPr>
            <w:r/>
            <w:r>
              <w:rPr>
                <w:rFonts w:ascii="Aptos" w:hAnsi="Aptos"/>
                <w:b w:val="0"/>
                <w:color w:val="1E293B"/>
                <w:sz w:val="16"/>
              </w:rPr>
              <w:t>Outcome</w:t>
            </w:r>
          </w:p>
        </w:tc>
        <w:tc>
          <w:tcPr>
            <w:tcW w:type="dxa" w:w="7848"/>
            <w:shd w:val="clear" w:fill="F1F5F9"/>
            <w:vAlign w:val="center"/>
          </w:tcPr>
          <w:p>
            <w:pPr>
              <w:spacing w:after="0"/>
            </w:pPr>
            <w:r/>
            <w:r>
              <w:rPr>
                <w:rFonts w:ascii="Aptos" w:hAnsi="Aptos"/>
                <w:b w:val="0"/>
                <w:color w:val="1E293B"/>
                <w:sz w:val="16"/>
              </w:rPr>
              <w:t>No orphan PVC/key/route; export/delete/revoke are traceable.</w:t>
            </w:r>
          </w:p>
        </w:tc>
      </w:tr>
      <w:tr>
        <w:trPr>
          <w:cantSplit/>
        </w:trPr>
        <w:tc>
          <w:tcPr>
            <w:tcW w:type="dxa" w:w="1944"/>
            <w:vAlign w:val="center"/>
          </w:tcPr>
          <w:p>
            <w:pPr>
              <w:spacing w:after="0"/>
            </w:pPr>
            <w:r/>
            <w:r>
              <w:rPr>
                <w:rFonts w:ascii="Aptos" w:hAnsi="Aptos"/>
                <w:b w:val="0"/>
                <w:color w:val="1E293B"/>
                <w:sz w:val="16"/>
              </w:rPr>
              <w:t>Acceptance evidence</w:t>
            </w:r>
          </w:p>
        </w:tc>
        <w:tc>
          <w:tcPr>
            <w:tcW w:type="dxa" w:w="7848"/>
            <w:vAlign w:val="center"/>
          </w:tcPr>
          <w:p>
            <w:pPr>
              <w:spacing w:after="0"/>
            </w:pPr>
            <w:r/>
            <w:r>
              <w:rPr>
                <w:rFonts w:ascii="Aptos" w:hAnsi="Aptos"/>
                <w:b w:val="0"/>
                <w:color w:val="1E293B"/>
                <w:sz w:val="16"/>
              </w:rPr>
              <w:t>Decommission inventory, deletion proof and audit tests.</w:t>
            </w:r>
          </w:p>
        </w:tc>
      </w:tr>
    </w:tbl>
    <w:p>
      <w:pPr>
        <w:spacing w:after="0"/>
      </w:pPr>
    </w:p>
    <w:p>
      <w:pPr>
        <w:pStyle w:val="Heading2"/>
      </w:pPr>
      <w:r>
        <w:t>Functional Definition of Done</w:t>
      </w:r>
    </w:p>
    <w:p>
      <w:pPr>
        <w:pStyle w:val="ListBullet"/>
        <w:spacing w:after="40"/>
      </w:pPr>
      <w:r>
        <w:t>Actor, owner, phase, scope, non-goals, dependencies and business outcome are explicit.</w:t>
      </w:r>
    </w:p>
    <w:p>
      <w:pPr>
        <w:pStyle w:val="ListBullet"/>
        <w:spacing w:after="40"/>
      </w:pPr>
      <w:r>
        <w:t>Main, alternate, failure and recovery paths have observable acceptance evidence.</w:t>
      </w:r>
    </w:p>
    <w:p>
      <w:pPr>
        <w:pStyle w:val="ListBullet"/>
        <w:spacing w:after="40"/>
      </w:pPr>
      <w:r>
        <w:t>Backend authorization and cross-user negative tests pass.</w:t>
      </w:r>
    </w:p>
    <w:p>
      <w:pPr>
        <w:pStyle w:val="ListBullet"/>
        <w:spacing w:after="40"/>
      </w:pPr>
      <w:r>
        <w:t>Data owner, location, retention, backup, export and deletion are approved.</w:t>
      </w:r>
    </w:p>
    <w:p>
      <w:pPr>
        <w:pStyle w:val="ListBullet"/>
        <w:spacing w:after="40"/>
      </w:pPr>
      <w:r>
        <w:t>Loading, empty, queued, unavailable, error and retry states are visible.</w:t>
      </w:r>
    </w:p>
    <w:p>
      <w:pPr>
        <w:pStyle w:val="ListBullet"/>
        <w:spacing w:after="40"/>
      </w:pPr>
      <w:r>
        <w:t>Logs, metrics, audit, correlation IDs, support and recovery runbooks exist.</w:t>
      </w:r>
    </w:p>
    <w:p>
      <w:pPr>
        <w:pStyle w:val="ListBullet"/>
        <w:spacing w:after="40"/>
      </w:pPr>
      <w:r>
        <w:t>Resource, cost, spike, rollout, rollback/forward-fix and decommission behavior are measured.</w:t>
      </w:r>
    </w:p>
    <w:p>
      <w:pPr>
        <w:pStyle w:val="ListBullet"/>
        <w:spacing w:after="40"/>
      </w:pPr>
      <w:r>
        <w:t>Evidence is tied to a frozen Git SHA/digest; later changes invalidate review.</w:t>
      </w:r>
    </w:p>
    <w:p>
      <w:pPr>
        <w:pStyle w:val="ListBullet"/>
        <w:spacing w:after="40"/>
      </w:pPr>
      <w:r>
        <w:t>Generated output remains labelled POC and cannot deploy directly to production.</w:t>
      </w:r>
    </w:p>
    <w:p>
      <w:r>
        <w:br w:type="page"/>
      </w:r>
    </w:p>
    <w:p>
      <w:pPr>
        <w:pStyle w:val="Heading1"/>
      </w:pPr>
      <w:r>
        <w:t>5. Production topology, scaling and data placement</w:t>
      </w:r>
    </w:p>
    <w:p>
      <w:r>
        <w:t>The final target keeps users, active infrastructure, warm-passive DR and platform data in Hong Kong. Back office is an access site rather than the platform host; offices use local secure breakout to the HK edge. The active facility is multi-AZ, while a physically separate HK facility provides fenced warm-passive recovery.</w:t>
      </w:r>
    </w:p>
    <w:p>
      <w:pPr>
        <w:pStyle w:val="Heading2"/>
      </w:pPr>
      <w:r>
        <w:t>Scaling and high availability</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1944"/>
            <w:shd w:val="clear" w:fill="DBEAFE"/>
            <w:vAlign w:val="center"/>
          </w:tcPr>
          <w:p>
            <w:pPr>
              <w:spacing w:after="0"/>
            </w:pPr>
            <w:r/>
            <w:r>
              <w:rPr>
                <w:rFonts w:ascii="Aptos" w:hAnsi="Aptos"/>
                <w:b/>
                <w:color w:val="1E3A8A"/>
                <w:sz w:val="17"/>
              </w:rPr>
              <w:t>Area</w:t>
            </w:r>
          </w:p>
        </w:tc>
        <w:tc>
          <w:tcPr>
            <w:tcW w:type="dxa" w:w="3816"/>
            <w:shd w:val="clear" w:fill="DBEAFE"/>
            <w:vAlign w:val="center"/>
          </w:tcPr>
          <w:p>
            <w:pPr>
              <w:spacing w:after="0"/>
            </w:pPr>
            <w:r/>
            <w:r>
              <w:rPr>
                <w:rFonts w:ascii="Aptos" w:hAnsi="Aptos"/>
                <w:b/>
                <w:color w:val="1E3A8A"/>
                <w:sz w:val="17"/>
              </w:rPr>
              <w:t>Production model</w:t>
            </w:r>
          </w:p>
        </w:tc>
        <w:tc>
          <w:tcPr>
            <w:tcW w:type="dxa" w:w="3960"/>
            <w:shd w:val="clear" w:fill="DBEAFE"/>
            <w:vAlign w:val="center"/>
          </w:tcPr>
          <w:p>
            <w:pPr>
              <w:spacing w:after="0"/>
            </w:pPr>
            <w:r/>
            <w:r>
              <w:rPr>
                <w:rFonts w:ascii="Aptos" w:hAnsi="Aptos"/>
                <w:b/>
                <w:color w:val="1E3A8A"/>
                <w:sz w:val="17"/>
              </w:rPr>
              <w:t>Initial envelope</w:t>
            </w:r>
          </w:p>
        </w:tc>
      </w:tr>
      <w:tr>
        <w:trPr>
          <w:cantSplit/>
        </w:trPr>
        <w:tc>
          <w:tcPr>
            <w:tcW w:type="dxa" w:w="1944"/>
            <w:vAlign w:val="center"/>
          </w:tcPr>
          <w:p>
            <w:pPr>
              <w:spacing w:after="0"/>
            </w:pPr>
            <w:r/>
            <w:r>
              <w:rPr>
                <w:rFonts w:ascii="Aptos" w:hAnsi="Aptos"/>
                <w:b w:val="0"/>
                <w:color w:val="1E293B"/>
                <w:sz w:val="16"/>
              </w:rPr>
              <w:t>Edge / ingress</w:t>
            </w:r>
          </w:p>
        </w:tc>
        <w:tc>
          <w:tcPr>
            <w:tcW w:type="dxa" w:w="3816"/>
            <w:vAlign w:val="center"/>
          </w:tcPr>
          <w:p>
            <w:pPr>
              <w:spacing w:after="0"/>
            </w:pPr>
            <w:r/>
            <w:r>
              <w:rPr>
                <w:rFonts w:ascii="Aptos" w:hAnsi="Aptos"/>
                <w:b w:val="0"/>
                <w:color w:val="1E293B"/>
                <w:sz w:val="16"/>
              </w:rPr>
              <w:t>Managed WAF/LB plus 3+ ingress/proxy replicas across AZs</w:t>
            </w:r>
          </w:p>
        </w:tc>
        <w:tc>
          <w:tcPr>
            <w:tcW w:type="dxa" w:w="3960"/>
            <w:vAlign w:val="center"/>
          </w:tcPr>
          <w:p>
            <w:pPr>
              <w:spacing w:after="0"/>
            </w:pPr>
            <w:r/>
            <w:r>
              <w:rPr>
                <w:rFonts w:ascii="Aptos" w:hAnsi="Aptos"/>
                <w:b w:val="0"/>
                <w:color w:val="1E293B"/>
                <w:sz w:val="16"/>
              </w:rPr>
              <w:t>443 only; no sticky API; WebSocket drain/reconnect and soak tests.</w:t>
            </w:r>
          </w:p>
        </w:tc>
      </w:tr>
      <w:tr>
        <w:trPr>
          <w:cantSplit/>
        </w:trPr>
        <w:tc>
          <w:tcPr>
            <w:tcW w:type="dxa" w:w="1944"/>
            <w:shd w:val="clear" w:fill="F1F5F9"/>
            <w:vAlign w:val="center"/>
          </w:tcPr>
          <w:p>
            <w:pPr>
              <w:spacing w:after="0"/>
            </w:pPr>
            <w:r/>
            <w:r>
              <w:rPr>
                <w:rFonts w:ascii="Aptos" w:hAnsi="Aptos"/>
                <w:b w:val="0"/>
                <w:color w:val="1E293B"/>
                <w:sz w:val="16"/>
              </w:rPr>
              <w:t>Portal / Control API</w:t>
            </w:r>
          </w:p>
        </w:tc>
        <w:tc>
          <w:tcPr>
            <w:tcW w:type="dxa" w:w="3816"/>
            <w:shd w:val="clear" w:fill="F1F5F9"/>
            <w:vAlign w:val="center"/>
          </w:tcPr>
          <w:p>
            <w:pPr>
              <w:spacing w:after="0"/>
            </w:pPr>
            <w:r/>
            <w:r>
              <w:rPr>
                <w:rFonts w:ascii="Aptos" w:hAnsi="Aptos"/>
                <w:b w:val="0"/>
                <w:color w:val="1E293B"/>
                <w:sz w:val="16"/>
              </w:rPr>
              <w:t>3+ stateless active-active replicas with topology spread and PDB</w:t>
            </w:r>
          </w:p>
        </w:tc>
        <w:tc>
          <w:tcPr>
            <w:tcW w:type="dxa" w:w="3960"/>
            <w:shd w:val="clear" w:fill="F1F5F9"/>
            <w:vAlign w:val="center"/>
          </w:tcPr>
          <w:p>
            <w:pPr>
              <w:spacing w:after="0"/>
            </w:pPr>
            <w:r/>
            <w:r>
              <w:rPr>
                <w:rFonts w:ascii="Aptos" w:hAnsi="Aptos"/>
                <w:b w:val="0"/>
                <w:color w:val="1E293B"/>
                <w:sz w:val="16"/>
              </w:rPr>
              <w:t>99.9% initial monthly SLO; 99.95% only after failover evidence.</w:t>
            </w:r>
          </w:p>
        </w:tc>
      </w:tr>
      <w:tr>
        <w:trPr>
          <w:cantSplit/>
        </w:trPr>
        <w:tc>
          <w:tcPr>
            <w:tcW w:type="dxa" w:w="1944"/>
            <w:vAlign w:val="center"/>
          </w:tcPr>
          <w:p>
            <w:pPr>
              <w:spacing w:after="0"/>
            </w:pPr>
            <w:r/>
            <w:r>
              <w:rPr>
                <w:rFonts w:ascii="Aptos" w:hAnsi="Aptos"/>
                <w:b w:val="0"/>
                <w:color w:val="1E293B"/>
                <w:sz w:val="16"/>
              </w:rPr>
              <w:t>Coder / LiteLLM</w:t>
            </w:r>
          </w:p>
        </w:tc>
        <w:tc>
          <w:tcPr>
            <w:tcW w:type="dxa" w:w="3816"/>
            <w:vAlign w:val="center"/>
          </w:tcPr>
          <w:p>
            <w:pPr>
              <w:spacing w:after="0"/>
            </w:pPr>
            <w:r/>
            <w:r>
              <w:rPr>
                <w:rFonts w:ascii="Aptos" w:hAnsi="Aptos"/>
                <w:b w:val="0"/>
                <w:color w:val="1E293B"/>
                <w:sz w:val="16"/>
              </w:rPr>
              <w:t>2+ replicas with state and credentials externalized</w:t>
            </w:r>
          </w:p>
        </w:tc>
        <w:tc>
          <w:tcPr>
            <w:tcW w:type="dxa" w:w="3960"/>
            <w:vAlign w:val="center"/>
          </w:tcPr>
          <w:p>
            <w:pPr>
              <w:spacing w:after="0"/>
            </w:pPr>
            <w:r/>
            <w:r>
              <w:rPr>
                <w:rFonts w:ascii="Aptos" w:hAnsi="Aptos"/>
                <w:b w:val="0"/>
                <w:color w:val="1E293B"/>
                <w:sz w:val="16"/>
              </w:rPr>
              <w:t>Per-workspace keys, budget and fallback; no master key in workspaces.</w:t>
            </w:r>
          </w:p>
        </w:tc>
      </w:tr>
      <w:tr>
        <w:trPr>
          <w:cantSplit/>
        </w:trPr>
        <w:tc>
          <w:tcPr>
            <w:tcW w:type="dxa" w:w="1944"/>
            <w:shd w:val="clear" w:fill="F1F5F9"/>
            <w:vAlign w:val="center"/>
          </w:tcPr>
          <w:p>
            <w:pPr>
              <w:spacing w:after="0"/>
            </w:pPr>
            <w:r/>
            <w:r>
              <w:rPr>
                <w:rFonts w:ascii="Aptos" w:hAnsi="Aptos"/>
                <w:b w:val="0"/>
                <w:color w:val="1E293B"/>
                <w:sz w:val="16"/>
              </w:rPr>
              <w:t>Workspace Router</w:t>
            </w:r>
          </w:p>
        </w:tc>
        <w:tc>
          <w:tcPr>
            <w:tcW w:type="dxa" w:w="3816"/>
            <w:shd w:val="clear" w:fill="F1F5F9"/>
            <w:vAlign w:val="center"/>
          </w:tcPr>
          <w:p>
            <w:pPr>
              <w:spacing w:after="0"/>
            </w:pPr>
            <w:r/>
            <w:r>
              <w:rPr>
                <w:rFonts w:ascii="Aptos" w:hAnsi="Aptos"/>
                <w:b w:val="0"/>
                <w:color w:val="1E293B"/>
                <w:sz w:val="16"/>
              </w:rPr>
              <w:t>3+ active-active proxies routed by workspace ID</w:t>
            </w:r>
          </w:p>
        </w:tc>
        <w:tc>
          <w:tcPr>
            <w:tcW w:type="dxa" w:w="3960"/>
            <w:shd w:val="clear" w:fill="F1F5F9"/>
            <w:vAlign w:val="center"/>
          </w:tcPr>
          <w:p>
            <w:pPr>
              <w:spacing w:after="0"/>
            </w:pPr>
            <w:r/>
            <w:r>
              <w:rPr>
                <w:rFonts w:ascii="Aptos" w:hAnsi="Aptos"/>
                <w:b w:val="0"/>
                <w:color w:val="1E293B"/>
                <w:sz w:val="16"/>
              </w:rPr>
              <w:t>Connections may reconnect; new sessions use healthy replicas.</w:t>
            </w:r>
          </w:p>
        </w:tc>
      </w:tr>
      <w:tr>
        <w:trPr>
          <w:cantSplit/>
        </w:trPr>
        <w:tc>
          <w:tcPr>
            <w:tcW w:type="dxa" w:w="1944"/>
            <w:vAlign w:val="center"/>
          </w:tcPr>
          <w:p>
            <w:pPr>
              <w:spacing w:after="0"/>
            </w:pPr>
            <w:r/>
            <w:r>
              <w:rPr>
                <w:rFonts w:ascii="Aptos" w:hAnsi="Aptos"/>
                <w:b w:val="0"/>
                <w:color w:val="1E293B"/>
                <w:sz w:val="16"/>
              </w:rPr>
              <w:t>Workspace pool</w:t>
            </w:r>
          </w:p>
        </w:tc>
        <w:tc>
          <w:tcPr>
            <w:tcW w:type="dxa" w:w="3816"/>
            <w:vAlign w:val="center"/>
          </w:tcPr>
          <w:p>
            <w:pPr>
              <w:spacing w:after="0"/>
            </w:pPr>
            <w:r/>
            <w:r>
              <w:rPr>
                <w:rFonts w:ascii="Aptos" w:hAnsi="Aptos"/>
                <w:b w:val="0"/>
                <w:color w:val="1E293B"/>
                <w:sz w:val="16"/>
              </w:rPr>
              <w:t>Single-active workspace + PVC; autoscaling node pool with N+1</w:t>
            </w:r>
          </w:p>
        </w:tc>
        <w:tc>
          <w:tcPr>
            <w:tcW w:type="dxa" w:w="3960"/>
            <w:vAlign w:val="center"/>
          </w:tcPr>
          <w:p>
            <w:pPr>
              <w:spacing w:after="0"/>
            </w:pPr>
            <w:r/>
            <w:r>
              <w:rPr>
                <w:rFonts w:ascii="Aptos" w:hAnsi="Aptos"/>
                <w:b w:val="0"/>
                <w:color w:val="1E293B"/>
                <w:sz w:val="16"/>
              </w:rPr>
              <w:t>Pre-warm 30, autoscale 50, contingency test 80; 10–20% warm slots.</w:t>
            </w:r>
          </w:p>
        </w:tc>
      </w:tr>
      <w:tr>
        <w:trPr>
          <w:cantSplit/>
        </w:trPr>
        <w:tc>
          <w:tcPr>
            <w:tcW w:type="dxa" w:w="1944"/>
            <w:shd w:val="clear" w:fill="F1F5F9"/>
            <w:vAlign w:val="center"/>
          </w:tcPr>
          <w:p>
            <w:pPr>
              <w:spacing w:after="0"/>
            </w:pPr>
            <w:r/>
            <w:r>
              <w:rPr>
                <w:rFonts w:ascii="Aptos" w:hAnsi="Aptos"/>
                <w:b w:val="0"/>
                <w:color w:val="1E293B"/>
                <w:sz w:val="16"/>
              </w:rPr>
              <w:t>50-active capacity</w:t>
            </w:r>
          </w:p>
        </w:tc>
        <w:tc>
          <w:tcPr>
            <w:tcW w:type="dxa" w:w="3816"/>
            <w:shd w:val="clear" w:fill="F1F5F9"/>
            <w:vAlign w:val="center"/>
          </w:tcPr>
          <w:p>
            <w:pPr>
              <w:spacing w:after="0"/>
            </w:pPr>
            <w:r/>
            <w:r>
              <w:rPr>
                <w:rFonts w:ascii="Aptos" w:hAnsi="Aptos"/>
                <w:b w:val="0"/>
                <w:color w:val="1E293B"/>
                <w:sz w:val="16"/>
              </w:rPr>
              <w:t>Separate workspace/build/system pools</w:t>
            </w:r>
          </w:p>
        </w:tc>
        <w:tc>
          <w:tcPr>
            <w:tcW w:type="dxa" w:w="3960"/>
            <w:shd w:val="clear" w:fill="F1F5F9"/>
            <w:vAlign w:val="center"/>
          </w:tcPr>
          <w:p>
            <w:pPr>
              <w:spacing w:after="0"/>
            </w:pPr>
            <w:r/>
            <w:r>
              <w:rPr>
                <w:rFonts w:ascii="Aptos" w:hAnsi="Aptos"/>
                <w:b w:val="0"/>
                <w:color w:val="1E293B"/>
                <w:sz w:val="16"/>
              </w:rPr>
              <w:t>About 7 × 16/64 nodes, or 4–5 × 32/128 nodes after burst/fragmentation tests.</w:t>
            </w:r>
          </w:p>
        </w:tc>
      </w:tr>
      <w:tr>
        <w:trPr>
          <w:cantSplit/>
        </w:trPr>
        <w:tc>
          <w:tcPr>
            <w:tcW w:type="dxa" w:w="1944"/>
            <w:vAlign w:val="center"/>
          </w:tcPr>
          <w:p>
            <w:pPr>
              <w:spacing w:after="0"/>
            </w:pPr>
            <w:r/>
            <w:r>
              <w:rPr>
                <w:rFonts w:ascii="Aptos" w:hAnsi="Aptos"/>
                <w:b w:val="0"/>
                <w:color w:val="1E293B"/>
                <w:sz w:val="16"/>
              </w:rPr>
              <w:t>Build / evaluation</w:t>
            </w:r>
          </w:p>
        </w:tc>
        <w:tc>
          <w:tcPr>
            <w:tcW w:type="dxa" w:w="3816"/>
            <w:vAlign w:val="center"/>
          </w:tcPr>
          <w:p>
            <w:pPr>
              <w:spacing w:after="0"/>
            </w:pPr>
            <w:r/>
            <w:r>
              <w:rPr>
                <w:rFonts w:ascii="Aptos" w:hAnsi="Aptos"/>
                <w:b w:val="0"/>
                <w:color w:val="1E293B"/>
                <w:sz w:val="16"/>
              </w:rPr>
              <w:t>Separate ephemeral pool; queue/KEDA scaling</w:t>
            </w:r>
          </w:p>
        </w:tc>
        <w:tc>
          <w:tcPr>
            <w:tcW w:type="dxa" w:w="3960"/>
            <w:vAlign w:val="center"/>
          </w:tcPr>
          <w:p>
            <w:pPr>
              <w:spacing w:after="0"/>
            </w:pPr>
            <w:r/>
            <w:r>
              <w:rPr>
                <w:rFonts w:ascii="Aptos" w:hAnsi="Aptos"/>
                <w:b w:val="0"/>
                <w:color w:val="1E293B"/>
                <w:sz w:val="16"/>
              </w:rPr>
              <w:t>Build storm queues and cannot starve interactive IDEs.</w:t>
            </w:r>
          </w:p>
        </w:tc>
      </w:tr>
      <w:tr>
        <w:trPr>
          <w:cantSplit/>
        </w:trPr>
        <w:tc>
          <w:tcPr>
            <w:tcW w:type="dxa" w:w="1944"/>
            <w:shd w:val="clear" w:fill="F1F5F9"/>
            <w:vAlign w:val="center"/>
          </w:tcPr>
          <w:p>
            <w:pPr>
              <w:spacing w:after="0"/>
            </w:pPr>
            <w:r/>
            <w:r>
              <w:rPr>
                <w:rFonts w:ascii="Aptos" w:hAnsi="Aptos"/>
                <w:b w:val="0"/>
                <w:color w:val="1E293B"/>
                <w:sz w:val="16"/>
              </w:rPr>
              <w:t>Durable agents</w:t>
            </w:r>
          </w:p>
        </w:tc>
        <w:tc>
          <w:tcPr>
            <w:tcW w:type="dxa" w:w="3816"/>
            <w:shd w:val="clear" w:fill="F1F5F9"/>
            <w:vAlign w:val="center"/>
          </w:tcPr>
          <w:p>
            <w:pPr>
              <w:spacing w:after="0"/>
            </w:pPr>
            <w:r/>
            <w:r>
              <w:rPr>
                <w:rFonts w:ascii="Aptos" w:hAnsi="Aptos"/>
                <w:b w:val="0"/>
                <w:color w:val="1E293B"/>
                <w:sz w:val="16"/>
              </w:rPr>
              <w:t>3+ dispatcher/runners with DB lease, idempotency and checkpoint</w:t>
            </w:r>
          </w:p>
        </w:tc>
        <w:tc>
          <w:tcPr>
            <w:tcW w:type="dxa" w:w="3960"/>
            <w:shd w:val="clear" w:fill="F1F5F9"/>
            <w:vAlign w:val="center"/>
          </w:tcPr>
          <w:p>
            <w:pPr>
              <w:spacing w:after="0"/>
            </w:pPr>
            <w:r/>
            <w:r>
              <w:rPr>
                <w:rFonts w:ascii="Aptos" w:hAnsi="Aptos"/>
                <w:b w:val="0"/>
                <w:color w:val="1E293B"/>
                <w:sz w:val="16"/>
              </w:rPr>
              <w:t>PostgreSQL outbox → 3-node RabbitMQ quorum → isolated runner.</w:t>
            </w:r>
          </w:p>
        </w:tc>
      </w:tr>
      <w:tr>
        <w:trPr>
          <w:cantSplit/>
        </w:trPr>
        <w:tc>
          <w:tcPr>
            <w:tcW w:type="dxa" w:w="1944"/>
            <w:vAlign w:val="center"/>
          </w:tcPr>
          <w:p>
            <w:pPr>
              <w:spacing w:after="0"/>
            </w:pPr>
            <w:r/>
            <w:r>
              <w:rPr>
                <w:rFonts w:ascii="Aptos" w:hAnsi="Aptos"/>
                <w:b w:val="0"/>
                <w:color w:val="1E293B"/>
                <w:sz w:val="16"/>
              </w:rPr>
              <w:t>PostgreSQL</w:t>
            </w:r>
          </w:p>
        </w:tc>
        <w:tc>
          <w:tcPr>
            <w:tcW w:type="dxa" w:w="3816"/>
            <w:vAlign w:val="center"/>
          </w:tcPr>
          <w:p>
            <w:pPr>
              <w:spacing w:after="0"/>
            </w:pPr>
            <w:r/>
            <w:r>
              <w:rPr>
                <w:rFonts w:ascii="Aptos" w:hAnsi="Aptos"/>
                <w:b w:val="0"/>
                <w:color w:val="1E293B"/>
                <w:sz w:val="16"/>
              </w:rPr>
              <w:t>Writable primary + synchronous/managed standby; PITR</w:t>
            </w:r>
          </w:p>
        </w:tc>
        <w:tc>
          <w:tcPr>
            <w:tcW w:type="dxa" w:w="3960"/>
            <w:vAlign w:val="center"/>
          </w:tcPr>
          <w:p>
            <w:pPr>
              <w:spacing w:after="0"/>
            </w:pPr>
            <w:r/>
            <w:r>
              <w:rPr>
                <w:rFonts w:ascii="Aptos" w:hAnsi="Aptos"/>
                <w:b w:val="0"/>
                <w:color w:val="1E293B"/>
                <w:sz w:val="16"/>
              </w:rPr>
              <w:t>Strong truth for identity, project, job, approval, audit, budget and policy.</w:t>
            </w:r>
          </w:p>
        </w:tc>
      </w:tr>
      <w:tr>
        <w:trPr>
          <w:cantSplit/>
        </w:trPr>
        <w:tc>
          <w:tcPr>
            <w:tcW w:type="dxa" w:w="1944"/>
            <w:shd w:val="clear" w:fill="F1F5F9"/>
            <w:vAlign w:val="center"/>
          </w:tcPr>
          <w:p>
            <w:pPr>
              <w:spacing w:after="0"/>
            </w:pPr>
            <w:r/>
            <w:r>
              <w:rPr>
                <w:rFonts w:ascii="Aptos" w:hAnsi="Aptos"/>
                <w:b w:val="0"/>
                <w:color w:val="1E293B"/>
                <w:sz w:val="16"/>
              </w:rPr>
              <w:t>Regional DR</w:t>
            </w:r>
          </w:p>
        </w:tc>
        <w:tc>
          <w:tcPr>
            <w:tcW w:type="dxa" w:w="3816"/>
            <w:shd w:val="clear" w:fill="F1F5F9"/>
            <w:vAlign w:val="center"/>
          </w:tcPr>
          <w:p>
            <w:pPr>
              <w:spacing w:after="0"/>
            </w:pPr>
            <w:r/>
            <w:r>
              <w:rPr>
                <w:rFonts w:ascii="Aptos" w:hAnsi="Aptos"/>
                <w:b w:val="0"/>
                <w:color w:val="1E293B"/>
                <w:sz w:val="16"/>
              </w:rPr>
              <w:t>Warm-passive second HK facility with fenced promotion</w:t>
            </w:r>
          </w:p>
        </w:tc>
        <w:tc>
          <w:tcPr>
            <w:tcW w:type="dxa" w:w="3960"/>
            <w:shd w:val="clear" w:fill="F1F5F9"/>
            <w:vAlign w:val="center"/>
          </w:tcPr>
          <w:p>
            <w:pPr>
              <w:spacing w:after="0"/>
            </w:pPr>
            <w:r/>
            <w:r>
              <w:rPr>
                <w:rFonts w:ascii="Aptos" w:hAnsi="Aptos"/>
                <w:b w:val="0"/>
                <w:color w:val="1E293B"/>
                <w:sz w:val="16"/>
              </w:rPr>
              <w:t>Initial RTO ≤ 2 h and RPO ≤ 15 min; prove by restore/failover drill.</w:t>
            </w:r>
          </w:p>
        </w:tc>
      </w:tr>
    </w:tbl>
    <w:p>
      <w:pPr>
        <w:spacing w:after="0"/>
      </w:pPr>
    </w:p>
    <w:p>
      <w:pPr>
        <w:pStyle w:val="SmallNote"/>
      </w:pPr>
      <w:r>
        <w:t>Capacity assumptions are load-test starting points, not supplier guarantees. Weighted workspace demand is 1.15 vCPU, 3.6 GiB RAM and 18 GiB disk. One hundred registered workspaces require about 2.29 TiB after a 30% buffer, before registry, object-store and database capacity. When full, the API returns CAPACITY_QUEUED; login and administration remain available.</w:t>
      </w:r>
    </w:p>
    <w:p>
      <w:r>
        <w:br w:type="page"/>
      </w:r>
    </w:p>
    <w:p>
      <w:pPr>
        <w:pStyle w:val="Heading2"/>
      </w:pPr>
      <w:r>
        <w:t>User and platform data locations</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2448"/>
            <w:shd w:val="clear" w:fill="DBEAFE"/>
            <w:vAlign w:val="center"/>
          </w:tcPr>
          <w:p>
            <w:pPr>
              <w:spacing w:after="0"/>
            </w:pPr>
            <w:r/>
            <w:r>
              <w:rPr>
                <w:rFonts w:ascii="Aptos" w:hAnsi="Aptos"/>
                <w:b/>
                <w:color w:val="1E3A8A"/>
                <w:sz w:val="17"/>
              </w:rPr>
              <w:t>Data class</w:t>
            </w:r>
          </w:p>
        </w:tc>
        <w:tc>
          <w:tcPr>
            <w:tcW w:type="dxa" w:w="3168"/>
            <w:shd w:val="clear" w:fill="DBEAFE"/>
            <w:vAlign w:val="center"/>
          </w:tcPr>
          <w:p>
            <w:pPr>
              <w:spacing w:after="0"/>
            </w:pPr>
            <w:r/>
            <w:r>
              <w:rPr>
                <w:rFonts w:ascii="Aptos" w:hAnsi="Aptos"/>
                <w:b/>
                <w:color w:val="1E3A8A"/>
                <w:sz w:val="17"/>
              </w:rPr>
              <w:t>Authoritative location</w:t>
            </w:r>
          </w:p>
        </w:tc>
        <w:tc>
          <w:tcPr>
            <w:tcW w:type="dxa" w:w="4104"/>
            <w:shd w:val="clear" w:fill="DBEAFE"/>
            <w:vAlign w:val="center"/>
          </w:tcPr>
          <w:p>
            <w:pPr>
              <w:spacing w:after="0"/>
            </w:pPr>
            <w:r/>
            <w:r>
              <w:rPr>
                <w:rFonts w:ascii="Aptos" w:hAnsi="Aptos"/>
                <w:b/>
                <w:color w:val="1E3A8A"/>
                <w:sz w:val="17"/>
              </w:rPr>
              <w:t>Durability / policy</w:t>
            </w:r>
          </w:p>
        </w:tc>
      </w:tr>
      <w:tr>
        <w:trPr>
          <w:cantSplit/>
        </w:trPr>
        <w:tc>
          <w:tcPr>
            <w:tcW w:type="dxa" w:w="2448"/>
            <w:vAlign w:val="center"/>
          </w:tcPr>
          <w:p>
            <w:pPr>
              <w:spacing w:after="0"/>
            </w:pPr>
            <w:r/>
            <w:r>
              <w:rPr>
                <w:rFonts w:ascii="Aptos" w:hAnsi="Aptos"/>
                <w:b w:val="0"/>
                <w:color w:val="1E293B"/>
                <w:sz w:val="16"/>
              </w:rPr>
              <w:t>Identity, teams, sessions, roles</w:t>
            </w:r>
          </w:p>
        </w:tc>
        <w:tc>
          <w:tcPr>
            <w:tcW w:type="dxa" w:w="3168"/>
            <w:vAlign w:val="center"/>
          </w:tcPr>
          <w:p>
            <w:pPr>
              <w:spacing w:after="0"/>
            </w:pPr>
            <w:r/>
            <w:r>
              <w:rPr>
                <w:rFonts w:ascii="Aptos" w:hAnsi="Aptos"/>
                <w:b w:val="0"/>
                <w:color w:val="1E293B"/>
                <w:sz w:val="16"/>
              </w:rPr>
              <w:t>HK private PostgreSQL</w:t>
            </w:r>
          </w:p>
        </w:tc>
        <w:tc>
          <w:tcPr>
            <w:tcW w:type="dxa" w:w="4104"/>
            <w:vAlign w:val="center"/>
          </w:tcPr>
          <w:p>
            <w:pPr>
              <w:spacing w:after="0"/>
            </w:pPr>
            <w:r/>
            <w:r>
              <w:rPr>
                <w:rFonts w:ascii="Aptos" w:hAnsi="Aptos"/>
                <w:b w:val="0"/>
                <w:color w:val="1E293B"/>
                <w:sz w:val="16"/>
              </w:rPr>
              <w:t>Primary + standby, encrypted backup and PITR; identity/platform owner access.</w:t>
            </w:r>
          </w:p>
        </w:tc>
      </w:tr>
      <w:tr>
        <w:trPr>
          <w:cantSplit/>
        </w:trPr>
        <w:tc>
          <w:tcPr>
            <w:tcW w:type="dxa" w:w="2448"/>
            <w:shd w:val="clear" w:fill="F1F5F9"/>
            <w:vAlign w:val="center"/>
          </w:tcPr>
          <w:p>
            <w:pPr>
              <w:spacing w:after="0"/>
            </w:pPr>
            <w:r/>
            <w:r>
              <w:rPr>
                <w:rFonts w:ascii="Aptos" w:hAnsi="Aptos"/>
                <w:b w:val="0"/>
                <w:color w:val="1E293B"/>
                <w:sz w:val="16"/>
              </w:rPr>
              <w:t>Projects, jobs/outbox, approvals, policy, audit, budget</w:t>
            </w:r>
          </w:p>
        </w:tc>
        <w:tc>
          <w:tcPr>
            <w:tcW w:type="dxa" w:w="3168"/>
            <w:shd w:val="clear" w:fill="F1F5F9"/>
            <w:vAlign w:val="center"/>
          </w:tcPr>
          <w:p>
            <w:pPr>
              <w:spacing w:after="0"/>
            </w:pPr>
            <w:r/>
            <w:r>
              <w:rPr>
                <w:rFonts w:ascii="Aptos" w:hAnsi="Aptos"/>
                <w:b w:val="0"/>
                <w:color w:val="1E293B"/>
                <w:sz w:val="16"/>
              </w:rPr>
              <w:t>HK private PostgreSQL</w:t>
            </w:r>
          </w:p>
        </w:tc>
        <w:tc>
          <w:tcPr>
            <w:tcW w:type="dxa" w:w="4104"/>
            <w:shd w:val="clear" w:fill="F1F5F9"/>
            <w:vAlign w:val="center"/>
          </w:tcPr>
          <w:p>
            <w:pPr>
              <w:spacing w:after="0"/>
            </w:pPr>
            <w:r/>
            <w:r>
              <w:rPr>
                <w:rFonts w:ascii="Aptos" w:hAnsi="Aptos"/>
                <w:b w:val="0"/>
                <w:color w:val="1E293B"/>
                <w:sz w:val="16"/>
              </w:rPr>
              <w:t>Transactional truth, no public endpoint, PITR and DR-log copy.</w:t>
            </w:r>
          </w:p>
        </w:tc>
      </w:tr>
      <w:tr>
        <w:trPr>
          <w:cantSplit/>
        </w:trPr>
        <w:tc>
          <w:tcPr>
            <w:tcW w:type="dxa" w:w="2448"/>
            <w:vAlign w:val="center"/>
          </w:tcPr>
          <w:p>
            <w:pPr>
              <w:spacing w:after="0"/>
            </w:pPr>
            <w:r/>
            <w:r>
              <w:rPr>
                <w:rFonts w:ascii="Aptos" w:hAnsi="Aptos"/>
                <w:b w:val="0"/>
                <w:color w:val="1E293B"/>
                <w:sz w:val="16"/>
              </w:rPr>
              <w:t>Source and checkpoints</w:t>
            </w:r>
          </w:p>
        </w:tc>
        <w:tc>
          <w:tcPr>
            <w:tcW w:type="dxa" w:w="3168"/>
            <w:vAlign w:val="center"/>
          </w:tcPr>
          <w:p>
            <w:pPr>
              <w:spacing w:after="0"/>
            </w:pPr>
            <w:r/>
            <w:r>
              <w:rPr>
                <w:rFonts w:ascii="Aptos" w:hAnsi="Aptos"/>
                <w:b w:val="0"/>
                <w:color w:val="1E293B"/>
                <w:sz w:val="16"/>
              </w:rPr>
              <w:t>Approved HK Git service</w:t>
            </w:r>
          </w:p>
        </w:tc>
        <w:tc>
          <w:tcPr>
            <w:tcW w:type="dxa" w:w="4104"/>
            <w:vAlign w:val="center"/>
          </w:tcPr>
          <w:p>
            <w:pPr>
              <w:spacing w:after="0"/>
            </w:pPr>
            <w:r/>
            <w:r>
              <w:rPr>
                <w:rFonts w:ascii="Aptos" w:hAnsi="Aptos"/>
                <w:b w:val="0"/>
                <w:color w:val="1E293B"/>
                <w:sz w:val="16"/>
              </w:rPr>
              <w:t>Commit SHA is truth; protected branches, backup and exportability.</w:t>
            </w:r>
          </w:p>
        </w:tc>
      </w:tr>
      <w:tr>
        <w:trPr>
          <w:cantSplit/>
        </w:trPr>
        <w:tc>
          <w:tcPr>
            <w:tcW w:type="dxa" w:w="2448"/>
            <w:shd w:val="clear" w:fill="F1F5F9"/>
            <w:vAlign w:val="center"/>
          </w:tcPr>
          <w:p>
            <w:pPr>
              <w:spacing w:after="0"/>
            </w:pPr>
            <w:r/>
            <w:r>
              <w:rPr>
                <w:rFonts w:ascii="Aptos" w:hAnsi="Aptos"/>
                <w:b w:val="0"/>
                <w:color w:val="1E293B"/>
                <w:sz w:val="16"/>
              </w:rPr>
              <w:t>Live workspace filesystem</w:t>
            </w:r>
          </w:p>
        </w:tc>
        <w:tc>
          <w:tcPr>
            <w:tcW w:type="dxa" w:w="3168"/>
            <w:shd w:val="clear" w:fill="F1F5F9"/>
            <w:vAlign w:val="center"/>
          </w:tcPr>
          <w:p>
            <w:pPr>
              <w:spacing w:after="0"/>
            </w:pPr>
            <w:r/>
            <w:r>
              <w:rPr>
                <w:rFonts w:ascii="Aptos" w:hAnsi="Aptos"/>
                <w:b w:val="0"/>
                <w:color w:val="1E293B"/>
                <w:sz w:val="16"/>
              </w:rPr>
              <w:t>Per-workspace PVC in active HK facility</w:t>
            </w:r>
          </w:p>
        </w:tc>
        <w:tc>
          <w:tcPr>
            <w:tcW w:type="dxa" w:w="4104"/>
            <w:shd w:val="clear" w:fill="F1F5F9"/>
            <w:vAlign w:val="center"/>
          </w:tcPr>
          <w:p>
            <w:pPr>
              <w:spacing w:after="0"/>
            </w:pPr>
            <w:r/>
            <w:r>
              <w:rPr>
                <w:rFonts w:ascii="Aptos" w:hAnsi="Aptos"/>
                <w:b w:val="0"/>
                <w:color w:val="1E293B"/>
                <w:sz w:val="16"/>
              </w:rPr>
              <w:t>Single-active 10/20/50 GiB; snapshot to HK object storage; no local-path-only copy.</w:t>
            </w:r>
          </w:p>
        </w:tc>
      </w:tr>
      <w:tr>
        <w:trPr>
          <w:cantSplit/>
        </w:trPr>
        <w:tc>
          <w:tcPr>
            <w:tcW w:type="dxa" w:w="2448"/>
            <w:vAlign w:val="center"/>
          </w:tcPr>
          <w:p>
            <w:pPr>
              <w:spacing w:after="0"/>
            </w:pPr>
            <w:r/>
            <w:r>
              <w:rPr>
                <w:rFonts w:ascii="Aptos" w:hAnsi="Aptos"/>
                <w:b w:val="0"/>
                <w:color w:val="1E293B"/>
                <w:sz w:val="16"/>
              </w:rPr>
              <w:t>Snapshots, POC artifacts, SBOM, evidence, handover</w:t>
            </w:r>
          </w:p>
        </w:tc>
        <w:tc>
          <w:tcPr>
            <w:tcW w:type="dxa" w:w="3168"/>
            <w:vAlign w:val="center"/>
          </w:tcPr>
          <w:p>
            <w:pPr>
              <w:spacing w:after="0"/>
            </w:pPr>
            <w:r/>
            <w:r>
              <w:rPr>
                <w:rFonts w:ascii="Aptos" w:hAnsi="Aptos"/>
                <w:b w:val="0"/>
                <w:color w:val="1E293B"/>
                <w:sz w:val="16"/>
              </w:rPr>
              <w:t>HK object storage / OCI registry</w:t>
            </w:r>
          </w:p>
        </w:tc>
        <w:tc>
          <w:tcPr>
            <w:tcW w:type="dxa" w:w="4104"/>
            <w:vAlign w:val="center"/>
          </w:tcPr>
          <w:p>
            <w:pPr>
              <w:spacing w:after="0"/>
            </w:pPr>
            <w:r/>
            <w:r>
              <w:rPr>
                <w:rFonts w:ascii="Aptos" w:hAnsi="Aptos"/>
                <w:b w:val="0"/>
                <w:color w:val="1E293B"/>
                <w:sz w:val="16"/>
              </w:rPr>
              <w:t>Digest, encryption, lifecycle/deletion policy and warm-passive HK replication.</w:t>
            </w:r>
          </w:p>
        </w:tc>
      </w:tr>
      <w:tr>
        <w:trPr>
          <w:cantSplit/>
        </w:trPr>
        <w:tc>
          <w:tcPr>
            <w:tcW w:type="dxa" w:w="2448"/>
            <w:shd w:val="clear" w:fill="F1F5F9"/>
            <w:vAlign w:val="center"/>
          </w:tcPr>
          <w:p>
            <w:pPr>
              <w:spacing w:after="0"/>
            </w:pPr>
            <w:r/>
            <w:r>
              <w:rPr>
                <w:rFonts w:ascii="Aptos" w:hAnsi="Aptos"/>
                <w:b w:val="0"/>
                <w:color w:val="1E293B"/>
                <w:sz w:val="16"/>
              </w:rPr>
              <w:t>Presence and cache</w:t>
            </w:r>
          </w:p>
        </w:tc>
        <w:tc>
          <w:tcPr>
            <w:tcW w:type="dxa" w:w="3168"/>
            <w:shd w:val="clear" w:fill="F1F5F9"/>
            <w:vAlign w:val="center"/>
          </w:tcPr>
          <w:p>
            <w:pPr>
              <w:spacing w:after="0"/>
            </w:pPr>
            <w:r/>
            <w:r>
              <w:rPr>
                <w:rFonts w:ascii="Aptos" w:hAnsi="Aptos"/>
                <w:b w:val="0"/>
                <w:color w:val="1E293B"/>
                <w:sz w:val="16"/>
              </w:rPr>
              <w:t>HK Redis private endpoint</w:t>
            </w:r>
          </w:p>
        </w:tc>
        <w:tc>
          <w:tcPr>
            <w:tcW w:type="dxa" w:w="4104"/>
            <w:shd w:val="clear" w:fill="F1F5F9"/>
            <w:vAlign w:val="center"/>
          </w:tcPr>
          <w:p>
            <w:pPr>
              <w:spacing w:after="0"/>
            </w:pPr>
            <w:r/>
            <w:r>
              <w:rPr>
                <w:rFonts w:ascii="Aptos" w:hAnsi="Aptos"/>
                <w:b w:val="0"/>
                <w:color w:val="1E293B"/>
                <w:sz w:val="16"/>
              </w:rPr>
              <w:t>Primary/replica; rebuildable; never durable job or approval truth.</w:t>
            </w:r>
          </w:p>
        </w:tc>
      </w:tr>
      <w:tr>
        <w:trPr>
          <w:cantSplit/>
        </w:trPr>
        <w:tc>
          <w:tcPr>
            <w:tcW w:type="dxa" w:w="2448"/>
            <w:vAlign w:val="center"/>
          </w:tcPr>
          <w:p>
            <w:pPr>
              <w:spacing w:after="0"/>
            </w:pPr>
            <w:r/>
            <w:r>
              <w:rPr>
                <w:rFonts w:ascii="Aptos" w:hAnsi="Aptos"/>
                <w:b w:val="0"/>
                <w:color w:val="1E293B"/>
                <w:sz w:val="16"/>
              </w:rPr>
              <w:t>Logs, metrics and privacy-aware traces</w:t>
            </w:r>
          </w:p>
        </w:tc>
        <w:tc>
          <w:tcPr>
            <w:tcW w:type="dxa" w:w="3168"/>
            <w:vAlign w:val="center"/>
          </w:tcPr>
          <w:p>
            <w:pPr>
              <w:spacing w:after="0"/>
            </w:pPr>
            <w:r/>
            <w:r>
              <w:rPr>
                <w:rFonts w:ascii="Aptos" w:hAnsi="Aptos"/>
                <w:b w:val="0"/>
                <w:color w:val="1E293B"/>
                <w:sz w:val="16"/>
              </w:rPr>
              <w:t>HK observability stores</w:t>
            </w:r>
          </w:p>
        </w:tc>
        <w:tc>
          <w:tcPr>
            <w:tcW w:type="dxa" w:w="4104"/>
            <w:vAlign w:val="center"/>
          </w:tcPr>
          <w:p>
            <w:pPr>
              <w:spacing w:after="0"/>
            </w:pPr>
            <w:r/>
            <w:r>
              <w:rPr>
                <w:rFonts w:ascii="Aptos" w:hAnsi="Aptos"/>
                <w:b w:val="0"/>
                <w:color w:val="1E293B"/>
                <w:sz w:val="16"/>
              </w:rPr>
              <w:t>Explicit retention, RBAC, redaction and deletion; identity stays out of metric labels.</w:t>
            </w:r>
          </w:p>
        </w:tc>
      </w:tr>
      <w:tr>
        <w:trPr>
          <w:cantSplit/>
        </w:trPr>
        <w:tc>
          <w:tcPr>
            <w:tcW w:type="dxa" w:w="2448"/>
            <w:shd w:val="clear" w:fill="F1F5F9"/>
            <w:vAlign w:val="center"/>
          </w:tcPr>
          <w:p>
            <w:pPr>
              <w:spacing w:after="0"/>
            </w:pPr>
            <w:r/>
            <w:r>
              <w:rPr>
                <w:rFonts w:ascii="Aptos" w:hAnsi="Aptos"/>
                <w:b w:val="0"/>
                <w:color w:val="1E293B"/>
                <w:sz w:val="16"/>
              </w:rPr>
              <w:t>Secrets and provider keys</w:t>
            </w:r>
          </w:p>
        </w:tc>
        <w:tc>
          <w:tcPr>
            <w:tcW w:type="dxa" w:w="3168"/>
            <w:shd w:val="clear" w:fill="F1F5F9"/>
            <w:vAlign w:val="center"/>
          </w:tcPr>
          <w:p>
            <w:pPr>
              <w:spacing w:after="0"/>
            </w:pPr>
            <w:r/>
            <w:r>
              <w:rPr>
                <w:rFonts w:ascii="Aptos" w:hAnsi="Aptos"/>
                <w:b w:val="0"/>
                <w:color w:val="1E293B"/>
                <w:sz w:val="16"/>
              </w:rPr>
              <w:t>HK Vault/KMS or approved secret manager</w:t>
            </w:r>
          </w:p>
        </w:tc>
        <w:tc>
          <w:tcPr>
            <w:tcW w:type="dxa" w:w="4104"/>
            <w:shd w:val="clear" w:fill="F1F5F9"/>
            <w:vAlign w:val="center"/>
          </w:tcPr>
          <w:p>
            <w:pPr>
              <w:spacing w:after="0"/>
            </w:pPr>
            <w:r/>
            <w:r>
              <w:rPr>
                <w:rFonts w:ascii="Aptos" w:hAnsi="Aptos"/>
                <w:b w:val="0"/>
                <w:color w:val="1E293B"/>
                <w:sz w:val="16"/>
              </w:rPr>
              <w:t>References only; scoped expiring virtual keys in workspaces.</w:t>
            </w:r>
          </w:p>
        </w:tc>
      </w:tr>
      <w:tr>
        <w:trPr>
          <w:cantSplit/>
        </w:trPr>
        <w:tc>
          <w:tcPr>
            <w:tcW w:type="dxa" w:w="2448"/>
            <w:vAlign w:val="center"/>
          </w:tcPr>
          <w:p>
            <w:pPr>
              <w:spacing w:after="0"/>
            </w:pPr>
            <w:r/>
            <w:r>
              <w:rPr>
                <w:rFonts w:ascii="Aptos" w:hAnsi="Aptos"/>
                <w:b w:val="0"/>
                <w:color w:val="1E293B"/>
                <w:sz w:val="16"/>
              </w:rPr>
              <w:t>AI prompts/responses</w:t>
            </w:r>
          </w:p>
        </w:tc>
        <w:tc>
          <w:tcPr>
            <w:tcW w:type="dxa" w:w="3168"/>
            <w:vAlign w:val="center"/>
          </w:tcPr>
          <w:p>
            <w:pPr>
              <w:spacing w:after="0"/>
            </w:pPr>
            <w:r/>
            <w:r>
              <w:rPr>
                <w:rFonts w:ascii="Aptos" w:hAnsi="Aptos"/>
                <w:b w:val="0"/>
                <w:color w:val="1E293B"/>
                <w:sz w:val="16"/>
              </w:rPr>
              <w:t>Policy-approved model endpoint</w:t>
            </w:r>
          </w:p>
        </w:tc>
        <w:tc>
          <w:tcPr>
            <w:tcW w:type="dxa" w:w="4104"/>
            <w:vAlign w:val="center"/>
          </w:tcPr>
          <w:p>
            <w:pPr>
              <w:spacing w:after="0"/>
            </w:pPr>
            <w:r/>
            <w:r>
              <w:rPr>
                <w:rFonts w:ascii="Aptos" w:hAnsi="Aptos"/>
                <w:b w:val="0"/>
                <w:color w:val="1E293B"/>
                <w:sz w:val="16"/>
              </w:rPr>
              <w:t>Residency/retention/training-use gate; HK-only requires HK/private endpoint or route block.</w:t>
            </w:r>
          </w:p>
        </w:tc>
      </w:tr>
      <w:tr>
        <w:trPr>
          <w:cantSplit/>
        </w:trPr>
        <w:tc>
          <w:tcPr>
            <w:tcW w:type="dxa" w:w="2448"/>
            <w:shd w:val="clear" w:fill="F1F5F9"/>
            <w:vAlign w:val="center"/>
          </w:tcPr>
          <w:p>
            <w:pPr>
              <w:spacing w:after="0"/>
            </w:pPr>
            <w:r/>
            <w:r>
              <w:rPr>
                <w:rFonts w:ascii="Aptos" w:hAnsi="Aptos"/>
                <w:b w:val="0"/>
                <w:color w:val="1E293B"/>
                <w:sz w:val="16"/>
              </w:rPr>
              <w:t>DR copies</w:t>
            </w:r>
          </w:p>
        </w:tc>
        <w:tc>
          <w:tcPr>
            <w:tcW w:type="dxa" w:w="3168"/>
            <w:shd w:val="clear" w:fill="F1F5F9"/>
            <w:vAlign w:val="center"/>
          </w:tcPr>
          <w:p>
            <w:pPr>
              <w:spacing w:after="0"/>
            </w:pPr>
            <w:r/>
            <w:r>
              <w:rPr>
                <w:rFonts w:ascii="Aptos" w:hAnsi="Aptos"/>
                <w:b w:val="0"/>
                <w:color w:val="1E293B"/>
                <w:sz w:val="16"/>
              </w:rPr>
              <w:t>Separate HK DC/cloud failure domain</w:t>
            </w:r>
          </w:p>
        </w:tc>
        <w:tc>
          <w:tcPr>
            <w:tcW w:type="dxa" w:w="4104"/>
            <w:shd w:val="clear" w:fill="F1F5F9"/>
            <w:vAlign w:val="center"/>
          </w:tcPr>
          <w:p>
            <w:pPr>
              <w:spacing w:after="0"/>
            </w:pPr>
            <w:r/>
            <w:r>
              <w:rPr>
                <w:rFonts w:ascii="Aptos" w:hAnsi="Aptos"/>
                <w:b w:val="0"/>
                <w:color w:val="1E293B"/>
                <w:sz w:val="16"/>
              </w:rPr>
              <w:t>PITR/log, object/registry, GitOps, images and secret references; no dual writers.</w:t>
            </w:r>
          </w:p>
        </w:tc>
      </w:tr>
    </w:tbl>
    <w:p>
      <w:pPr>
        <w:spacing w:after="0"/>
      </w:pPr>
    </w:p>
    <w:tbl>
      <w:tblPr>
        <w:tblW w:type="auto" w:w="0"/>
        <w:jc w:val="center"/>
        <w:tblLook w:firstColumn="1" w:firstRow="1" w:lastColumn="0" w:lastRow="0" w:noHBand="0" w:noVBand="1" w:val="04A0"/>
      </w:tblPr>
      <w:tblGrid>
        <w:gridCol w:w="10166"/>
      </w:tblGrid>
      <w:tr>
        <w:trPr>
          <w:cantSplit/>
        </w:trPr>
        <w:tc>
          <w:tcPr>
            <w:tcW w:type="dxa" w:w="10166"/>
            <w:shd w:val="clear" w:fill="EFF6FF"/>
          </w:tcPr>
          <w:p>
            <w:pPr>
              <w:pStyle w:val="Callout"/>
            </w:pPr>
            <w:r>
              <w:t>Residual risk: an HK-only active/DR design does not survive a territory-wide Hong Kong outage. If policy forbids overseas DR, record and accept that limitation instead of claiming unsupported multi-region HA.</w:t>
            </w:r>
          </w:p>
        </w:tc>
      </w:tr>
    </w:tbl>
    <w:p>
      <w:pPr>
        <w:spacing w:after="0"/>
      </w:pPr>
    </w:p>
    <w:p>
      <w:r>
        <w:br w:type="page"/>
      </w:r>
    </w:p>
    <w:p>
      <w:pPr>
        <w:pStyle w:val="Heading1"/>
      </w:pPr>
      <w:r>
        <w:t>6. Staged delivery roadmap</w:t>
      </w:r>
    </w:p>
    <w:p>
      <w:r>
        <w:t>The full target spans workspace, AI gateway, asynchronous agents, security/evaluation, handover and availability streams. A fully funded programme may require a dedicated 6–9 person team and roughly 9–18 months. The first useful product should arrive much earlier by cutting scope.</w:t>
      </w:r>
    </w:p>
    <w:tbl>
      <w:tblPr>
        <w:tblStyle w:val="TableGrid"/>
        <w:tblW w:type="auto" w:w="0"/>
        <w:jc w:val="center"/>
        <w:tblLook w:firstColumn="1" w:firstRow="1" w:lastColumn="0" w:lastRow="0" w:noHBand="0" w:noVBand="1" w:val="04A0"/>
      </w:tblPr>
      <w:tblGrid>
        <w:gridCol w:w="2541"/>
        <w:gridCol w:w="2541"/>
        <w:gridCol w:w="2541"/>
        <w:gridCol w:w="2541"/>
      </w:tblGrid>
      <w:tr>
        <w:trPr>
          <w:cantSplit/>
        </w:trPr>
        <w:tc>
          <w:tcPr>
            <w:tcW w:type="dxa" w:w="1512"/>
            <w:shd w:val="clear" w:fill="DBEAFE"/>
            <w:vAlign w:val="center"/>
          </w:tcPr>
          <w:p>
            <w:pPr>
              <w:spacing w:after="0"/>
            </w:pPr>
            <w:r/>
            <w:r>
              <w:rPr>
                <w:rFonts w:ascii="Aptos" w:hAnsi="Aptos"/>
                <w:b/>
                <w:color w:val="1E3A8A"/>
                <w:sz w:val="17"/>
              </w:rPr>
              <w:t>Stage</w:t>
            </w:r>
          </w:p>
        </w:tc>
        <w:tc>
          <w:tcPr>
            <w:tcW w:type="dxa" w:w="1152"/>
            <w:shd w:val="clear" w:fill="DBEAFE"/>
            <w:vAlign w:val="center"/>
          </w:tcPr>
          <w:p>
            <w:pPr>
              <w:spacing w:after="0"/>
            </w:pPr>
            <w:r/>
            <w:r>
              <w:rPr>
                <w:rFonts w:ascii="Aptos" w:hAnsi="Aptos"/>
                <w:b/>
                <w:color w:val="1E3A8A"/>
                <w:sz w:val="17"/>
              </w:rPr>
              <w:t>Duration</w:t>
            </w:r>
          </w:p>
        </w:tc>
        <w:tc>
          <w:tcPr>
            <w:tcW w:type="dxa" w:w="4464"/>
            <w:shd w:val="clear" w:fill="DBEAFE"/>
            <w:vAlign w:val="center"/>
          </w:tcPr>
          <w:p>
            <w:pPr>
              <w:spacing w:after="0"/>
            </w:pPr>
            <w:r/>
            <w:r>
              <w:rPr>
                <w:rFonts w:ascii="Aptos" w:hAnsi="Aptos"/>
                <w:b/>
                <w:color w:val="1E3A8A"/>
                <w:sz w:val="17"/>
              </w:rPr>
              <w:t>Primary outcome</w:t>
            </w:r>
          </w:p>
        </w:tc>
        <w:tc>
          <w:tcPr>
            <w:tcW w:type="dxa" w:w="3168"/>
            <w:shd w:val="clear" w:fill="DBEAFE"/>
            <w:vAlign w:val="center"/>
          </w:tcPr>
          <w:p>
            <w:pPr>
              <w:spacing w:after="0"/>
            </w:pPr>
            <w:r/>
            <w:r>
              <w:rPr>
                <w:rFonts w:ascii="Aptos" w:hAnsi="Aptos"/>
                <w:b/>
                <w:color w:val="1E3A8A"/>
                <w:sz w:val="17"/>
              </w:rPr>
              <w:t>Gate / exclusion</w:t>
            </w:r>
          </w:p>
        </w:tc>
      </w:tr>
      <w:tr>
        <w:trPr>
          <w:cantSplit/>
        </w:trPr>
        <w:tc>
          <w:tcPr>
            <w:tcW w:type="dxa" w:w="1512"/>
            <w:vAlign w:val="center"/>
          </w:tcPr>
          <w:p>
            <w:pPr>
              <w:spacing w:after="0"/>
            </w:pPr>
            <w:r/>
            <w:r>
              <w:rPr>
                <w:rFonts w:ascii="Aptos" w:hAnsi="Aptos"/>
                <w:b w:val="0"/>
                <w:color w:val="1E293B"/>
                <w:sz w:val="16"/>
              </w:rPr>
              <w:t>0 — Feasibility</w:t>
            </w:r>
          </w:p>
        </w:tc>
        <w:tc>
          <w:tcPr>
            <w:tcW w:type="dxa" w:w="1152"/>
            <w:vAlign w:val="center"/>
          </w:tcPr>
          <w:p>
            <w:pPr>
              <w:spacing w:after="0"/>
            </w:pPr>
            <w:r/>
            <w:r>
              <w:rPr>
                <w:rFonts w:ascii="Aptos" w:hAnsi="Aptos"/>
                <w:b w:val="0"/>
                <w:color w:val="1E293B"/>
                <w:sz w:val="16"/>
              </w:rPr>
              <w:t>4–6 weeks</w:t>
            </w:r>
          </w:p>
        </w:tc>
        <w:tc>
          <w:tcPr>
            <w:tcW w:type="dxa" w:w="4464"/>
            <w:vAlign w:val="center"/>
          </w:tcPr>
          <w:p>
            <w:pPr>
              <w:spacing w:after="0"/>
            </w:pPr>
            <w:r/>
            <w:r>
              <w:rPr>
                <w:rFonts w:ascii="Aptos" w:hAnsi="Aptos"/>
                <w:b w:val="0"/>
                <w:color w:val="1E293B"/>
                <w:sz w:val="16"/>
              </w:rPr>
              <w:t>Prove workspace, IDE/agent, model flow, preview, persistence and isolation for 2–5 users.</w:t>
            </w:r>
          </w:p>
        </w:tc>
        <w:tc>
          <w:tcPr>
            <w:tcW w:type="dxa" w:w="3168"/>
            <w:vAlign w:val="center"/>
          </w:tcPr>
          <w:p>
            <w:pPr>
              <w:spacing w:after="0"/>
            </w:pPr>
            <w:r/>
            <w:r>
              <w:rPr>
                <w:rFonts w:ascii="Aptos" w:hAnsi="Aptos"/>
                <w:b w:val="0"/>
                <w:color w:val="1E293B"/>
                <w:sz w:val="16"/>
              </w:rPr>
              <w:t>No mobile, RabbitMQ, arbitrary Compose, detached preview, DR or 50-user load.</w:t>
            </w:r>
          </w:p>
        </w:tc>
      </w:tr>
      <w:tr>
        <w:trPr>
          <w:cantSplit/>
        </w:trPr>
        <w:tc>
          <w:tcPr>
            <w:tcW w:type="dxa" w:w="1512"/>
            <w:shd w:val="clear" w:fill="F1F5F9"/>
            <w:vAlign w:val="center"/>
          </w:tcPr>
          <w:p>
            <w:pPr>
              <w:spacing w:after="0"/>
            </w:pPr>
            <w:r/>
            <w:r>
              <w:rPr>
                <w:rFonts w:ascii="Aptos" w:hAnsi="Aptos"/>
                <w:b w:val="0"/>
                <w:color w:val="1E293B"/>
                <w:sz w:val="16"/>
              </w:rPr>
              <w:t>1 — V0 pilot</w:t>
            </w:r>
          </w:p>
        </w:tc>
        <w:tc>
          <w:tcPr>
            <w:tcW w:type="dxa" w:w="1152"/>
            <w:shd w:val="clear" w:fill="F1F5F9"/>
            <w:vAlign w:val="center"/>
          </w:tcPr>
          <w:p>
            <w:pPr>
              <w:spacing w:after="0"/>
            </w:pPr>
            <w:r/>
            <w:r>
              <w:rPr>
                <w:rFonts w:ascii="Aptos" w:hAnsi="Aptos"/>
                <w:b w:val="0"/>
                <w:color w:val="1E293B"/>
                <w:sz w:val="16"/>
              </w:rPr>
              <w:t>+4–6 weeks</w:t>
            </w:r>
          </w:p>
        </w:tc>
        <w:tc>
          <w:tcPr>
            <w:tcW w:type="dxa" w:w="4464"/>
            <w:shd w:val="clear" w:fill="F1F5F9"/>
            <w:vAlign w:val="center"/>
          </w:tcPr>
          <w:p>
            <w:pPr>
              <w:spacing w:after="0"/>
            </w:pPr>
            <w:r/>
            <w:r>
              <w:rPr>
                <w:rFonts w:ascii="Aptos" w:hAnsi="Aptos"/>
                <w:b w:val="0"/>
                <w:color w:val="1E293B"/>
                <w:sz w:val="16"/>
              </w:rPr>
              <w:t>5–10 users complete the portal → workspace → preview → handover journey.</w:t>
            </w:r>
          </w:p>
        </w:tc>
        <w:tc>
          <w:tcPr>
            <w:tcW w:type="dxa" w:w="3168"/>
            <w:shd w:val="clear" w:fill="F1F5F9"/>
            <w:vAlign w:val="center"/>
          </w:tcPr>
          <w:p>
            <w:pPr>
              <w:spacing w:after="0"/>
            </w:pPr>
            <w:r/>
            <w:r>
              <w:rPr>
                <w:rFonts w:ascii="Aptos" w:hAnsi="Aptos"/>
                <w:b w:val="0"/>
                <w:color w:val="1E293B"/>
                <w:sz w:val="16"/>
              </w:rPr>
              <w:t>Thin portal; no custom scheduler; PostgreSQL is enough.</w:t>
            </w:r>
          </w:p>
        </w:tc>
      </w:tr>
      <w:tr>
        <w:trPr>
          <w:cantSplit/>
        </w:trPr>
        <w:tc>
          <w:tcPr>
            <w:tcW w:type="dxa" w:w="1512"/>
            <w:vAlign w:val="center"/>
          </w:tcPr>
          <w:p>
            <w:pPr>
              <w:spacing w:after="0"/>
            </w:pPr>
            <w:r/>
            <w:r>
              <w:rPr>
                <w:rFonts w:ascii="Aptos" w:hAnsi="Aptos"/>
                <w:b w:val="0"/>
                <w:color w:val="1E293B"/>
                <w:sz w:val="16"/>
              </w:rPr>
              <w:t>2 — V1 internal</w:t>
            </w:r>
          </w:p>
        </w:tc>
        <w:tc>
          <w:tcPr>
            <w:tcW w:type="dxa" w:w="1152"/>
            <w:vAlign w:val="center"/>
          </w:tcPr>
          <w:p>
            <w:pPr>
              <w:spacing w:after="0"/>
            </w:pPr>
            <w:r/>
            <w:r>
              <w:rPr>
                <w:rFonts w:ascii="Aptos" w:hAnsi="Aptos"/>
                <w:b w:val="0"/>
                <w:color w:val="1E293B"/>
                <w:sz w:val="16"/>
              </w:rPr>
              <w:t>+6–8 weeks</w:t>
            </w:r>
          </w:p>
        </w:tc>
        <w:tc>
          <w:tcPr>
            <w:tcW w:type="dxa" w:w="4464"/>
            <w:vAlign w:val="center"/>
          </w:tcPr>
          <w:p>
            <w:pPr>
              <w:spacing w:after="0"/>
            </w:pPr>
            <w:r/>
            <w:r>
              <w:rPr>
                <w:rFonts w:ascii="Aptos" w:hAnsi="Aptos"/>
                <w:b w:val="0"/>
                <w:color w:val="1E293B"/>
                <w:sz w:val="16"/>
              </w:rPr>
              <w:t>Templates, app packages, scans, usage, backup/restore and handover for 10–20 users.</w:t>
            </w:r>
          </w:p>
        </w:tc>
        <w:tc>
          <w:tcPr>
            <w:tcW w:type="dxa" w:w="3168"/>
            <w:vAlign w:val="center"/>
          </w:tcPr>
          <w:p>
            <w:pPr>
              <w:spacing w:after="0"/>
            </w:pPr>
            <w:r/>
            <w:r>
              <w:rPr>
                <w:rFonts w:ascii="Aptos" w:hAnsi="Aptos"/>
                <w:b w:val="0"/>
                <w:color w:val="1E293B"/>
                <w:sz w:val="16"/>
              </w:rPr>
              <w:t>No server-side async agent or mobile PWA.</w:t>
            </w:r>
          </w:p>
        </w:tc>
      </w:tr>
      <w:tr>
        <w:trPr>
          <w:cantSplit/>
        </w:trPr>
        <w:tc>
          <w:tcPr>
            <w:tcW w:type="dxa" w:w="1512"/>
            <w:shd w:val="clear" w:fill="F1F5F9"/>
            <w:vAlign w:val="center"/>
          </w:tcPr>
          <w:p>
            <w:pPr>
              <w:spacing w:after="0"/>
            </w:pPr>
            <w:r/>
            <w:r>
              <w:rPr>
                <w:rFonts w:ascii="Aptos" w:hAnsi="Aptos"/>
                <w:b w:val="0"/>
                <w:color w:val="1E293B"/>
                <w:sz w:val="16"/>
              </w:rPr>
              <w:t>3 — V1.5 hardening</w:t>
            </w:r>
          </w:p>
        </w:tc>
        <w:tc>
          <w:tcPr>
            <w:tcW w:type="dxa" w:w="1152"/>
            <w:shd w:val="clear" w:fill="F1F5F9"/>
            <w:vAlign w:val="center"/>
          </w:tcPr>
          <w:p>
            <w:pPr>
              <w:spacing w:after="0"/>
            </w:pPr>
            <w:r/>
            <w:r>
              <w:rPr>
                <w:rFonts w:ascii="Aptos" w:hAnsi="Aptos"/>
                <w:b w:val="0"/>
                <w:color w:val="1E293B"/>
                <w:sz w:val="16"/>
              </w:rPr>
              <w:t>+4–8 weeks</w:t>
            </w:r>
          </w:p>
        </w:tc>
        <w:tc>
          <w:tcPr>
            <w:tcW w:type="dxa" w:w="4464"/>
            <w:shd w:val="clear" w:fill="F1F5F9"/>
            <w:vAlign w:val="center"/>
          </w:tcPr>
          <w:p>
            <w:pPr>
              <w:spacing w:after="0"/>
            </w:pPr>
            <w:r/>
            <w:r>
              <w:rPr>
                <w:rFonts w:ascii="Aptos" w:hAnsi="Aptos"/>
                <w:b w:val="0"/>
                <w:color w:val="1E293B"/>
                <w:sz w:val="16"/>
              </w:rPr>
              <w:t>Measured 30–50 user capacity, network controls, failure drills, SLO and recovery.</w:t>
            </w:r>
          </w:p>
        </w:tc>
        <w:tc>
          <w:tcPr>
            <w:tcW w:type="dxa" w:w="3168"/>
            <w:shd w:val="clear" w:fill="F1F5F9"/>
            <w:vAlign w:val="center"/>
          </w:tcPr>
          <w:p>
            <w:pPr>
              <w:spacing w:after="0"/>
            </w:pPr>
            <w:r/>
            <w:r>
              <w:rPr>
                <w:rFonts w:ascii="Aptos" w:hAnsi="Aptos"/>
                <w:b w:val="0"/>
                <w:color w:val="1E293B"/>
                <w:sz w:val="16"/>
              </w:rPr>
              <w:t>Fund scale only after adoption evidence.</w:t>
            </w:r>
          </w:p>
        </w:tc>
      </w:tr>
      <w:tr>
        <w:trPr>
          <w:cantSplit/>
        </w:trPr>
        <w:tc>
          <w:tcPr>
            <w:tcW w:type="dxa" w:w="1512"/>
            <w:vAlign w:val="center"/>
          </w:tcPr>
          <w:p>
            <w:pPr>
              <w:spacing w:after="0"/>
            </w:pPr>
            <w:r/>
            <w:r>
              <w:rPr>
                <w:rFonts w:ascii="Aptos" w:hAnsi="Aptos"/>
                <w:b w:val="0"/>
                <w:color w:val="1E293B"/>
                <w:sz w:val="16"/>
              </w:rPr>
              <w:t>4 — V2 async agents</w:t>
            </w:r>
          </w:p>
        </w:tc>
        <w:tc>
          <w:tcPr>
            <w:tcW w:type="dxa" w:w="1152"/>
            <w:vAlign w:val="center"/>
          </w:tcPr>
          <w:p>
            <w:pPr>
              <w:spacing w:after="0"/>
            </w:pPr>
            <w:r/>
            <w:r>
              <w:rPr>
                <w:rFonts w:ascii="Aptos" w:hAnsi="Aptos"/>
                <w:b w:val="0"/>
                <w:color w:val="1E293B"/>
                <w:sz w:val="16"/>
              </w:rPr>
              <w:t>+8–12 weeks</w:t>
            </w:r>
          </w:p>
        </w:tc>
        <w:tc>
          <w:tcPr>
            <w:tcW w:type="dxa" w:w="4464"/>
            <w:vAlign w:val="center"/>
          </w:tcPr>
          <w:p>
            <w:pPr>
              <w:spacing w:after="0"/>
            </w:pPr>
            <w:r/>
            <w:r>
              <w:rPr>
                <w:rFonts w:ascii="Aptos" w:hAnsi="Aptos"/>
                <w:b w:val="0"/>
                <w:color w:val="1E293B"/>
                <w:sz w:val="16"/>
              </w:rPr>
              <w:t>Outbox + RabbitMQ, isolated runners, approvals, checkpoints, replay and PRs.</w:t>
            </w:r>
          </w:p>
        </w:tc>
        <w:tc>
          <w:tcPr>
            <w:tcW w:type="dxa" w:w="3168"/>
            <w:vAlign w:val="center"/>
          </w:tcPr>
          <w:p>
            <w:pPr>
              <w:spacing w:after="0"/>
            </w:pPr>
            <w:r/>
            <w:r>
              <w:rPr>
                <w:rFonts w:ascii="Aptos" w:hAnsi="Aptos"/>
                <w:b w:val="0"/>
                <w:color w:val="1E293B"/>
                <w:sz w:val="16"/>
              </w:rPr>
              <w:t>Broker becomes a requirement here.</w:t>
            </w:r>
          </w:p>
        </w:tc>
      </w:tr>
      <w:tr>
        <w:trPr>
          <w:cantSplit/>
        </w:trPr>
        <w:tc>
          <w:tcPr>
            <w:tcW w:type="dxa" w:w="1512"/>
            <w:shd w:val="clear" w:fill="F1F5F9"/>
            <w:vAlign w:val="center"/>
          </w:tcPr>
          <w:p>
            <w:pPr>
              <w:spacing w:after="0"/>
            </w:pPr>
            <w:r/>
            <w:r>
              <w:rPr>
                <w:rFonts w:ascii="Aptos" w:hAnsi="Aptos"/>
                <w:b w:val="0"/>
                <w:color w:val="1E293B"/>
                <w:sz w:val="16"/>
              </w:rPr>
              <w:t>5 — V2.5 mobile</w:t>
            </w:r>
          </w:p>
        </w:tc>
        <w:tc>
          <w:tcPr>
            <w:tcW w:type="dxa" w:w="1152"/>
            <w:shd w:val="clear" w:fill="F1F5F9"/>
            <w:vAlign w:val="center"/>
          </w:tcPr>
          <w:p>
            <w:pPr>
              <w:spacing w:after="0"/>
            </w:pPr>
            <w:r/>
            <w:r>
              <w:rPr>
                <w:rFonts w:ascii="Aptos" w:hAnsi="Aptos"/>
                <w:b w:val="0"/>
                <w:color w:val="1E293B"/>
                <w:sz w:val="16"/>
              </w:rPr>
              <w:t>+4–6 weeks</w:t>
            </w:r>
          </w:p>
        </w:tc>
        <w:tc>
          <w:tcPr>
            <w:tcW w:type="dxa" w:w="4464"/>
            <w:shd w:val="clear" w:fill="F1F5F9"/>
            <w:vAlign w:val="center"/>
          </w:tcPr>
          <w:p>
            <w:pPr>
              <w:spacing w:after="0"/>
            </w:pPr>
            <w:r/>
            <w:r>
              <w:rPr>
                <w:rFonts w:ascii="Aptos" w:hAnsi="Aptos"/>
                <w:b w:val="0"/>
                <w:color w:val="1E293B"/>
                <w:sz w:val="16"/>
              </w:rPr>
              <w:t>Task-first PWA, stop/follow-up, mobile review and notifications.</w:t>
            </w:r>
          </w:p>
        </w:tc>
        <w:tc>
          <w:tcPr>
            <w:tcW w:type="dxa" w:w="3168"/>
            <w:shd w:val="clear" w:fill="F1F5F9"/>
            <w:vAlign w:val="center"/>
          </w:tcPr>
          <w:p>
            <w:pPr>
              <w:spacing w:after="0"/>
            </w:pPr>
            <w:r/>
            <w:r>
              <w:rPr>
                <w:rFonts w:ascii="Aptos" w:hAnsi="Aptos"/>
                <w:b w:val="0"/>
                <w:color w:val="1E293B"/>
                <w:sz w:val="16"/>
              </w:rPr>
              <w:t>Not a browser IDE clone.</w:t>
            </w:r>
          </w:p>
        </w:tc>
      </w:tr>
      <w:tr>
        <w:trPr>
          <w:cantSplit/>
        </w:trPr>
        <w:tc>
          <w:tcPr>
            <w:tcW w:type="dxa" w:w="1512"/>
            <w:vAlign w:val="center"/>
          </w:tcPr>
          <w:p>
            <w:pPr>
              <w:spacing w:after="0"/>
            </w:pPr>
            <w:r/>
            <w:r>
              <w:rPr>
                <w:rFonts w:ascii="Aptos" w:hAnsi="Aptos"/>
                <w:b w:val="0"/>
                <w:color w:val="1E293B"/>
                <w:sz w:val="16"/>
              </w:rPr>
              <w:t>6 — V3 evidence-led</w:t>
            </w:r>
          </w:p>
        </w:tc>
        <w:tc>
          <w:tcPr>
            <w:tcW w:type="dxa" w:w="1152"/>
            <w:vAlign w:val="center"/>
          </w:tcPr>
          <w:p>
            <w:pPr>
              <w:spacing w:after="0"/>
            </w:pPr>
            <w:r/>
            <w:r>
              <w:rPr>
                <w:rFonts w:ascii="Aptos" w:hAnsi="Aptos"/>
                <w:b w:val="0"/>
                <w:color w:val="1E293B"/>
                <w:sz w:val="16"/>
              </w:rPr>
              <w:t>Variable</w:t>
            </w:r>
          </w:p>
        </w:tc>
        <w:tc>
          <w:tcPr>
            <w:tcW w:type="dxa" w:w="4464"/>
            <w:vAlign w:val="center"/>
          </w:tcPr>
          <w:p>
            <w:pPr>
              <w:spacing w:after="0"/>
            </w:pPr>
            <w:r/>
            <w:r>
              <w:rPr>
                <w:rFonts w:ascii="Aptos" w:hAnsi="Aptos"/>
                <w:b w:val="0"/>
                <w:color w:val="1E293B"/>
                <w:sz w:val="16"/>
              </w:rPr>
              <w:t>Detached preview, stronger sandbox, richer packages, graph evidence and DR.</w:t>
            </w:r>
          </w:p>
        </w:tc>
        <w:tc>
          <w:tcPr>
            <w:tcW w:type="dxa" w:w="3168"/>
            <w:vAlign w:val="center"/>
          </w:tcPr>
          <w:p>
            <w:pPr>
              <w:spacing w:after="0"/>
            </w:pPr>
            <w:r/>
            <w:r>
              <w:rPr>
                <w:rFonts w:ascii="Aptos" w:hAnsi="Aptos"/>
                <w:b w:val="0"/>
                <w:color w:val="1E293B"/>
                <w:sz w:val="16"/>
              </w:rPr>
              <w:t>Only where usage and risk justify it.</w:t>
            </w:r>
          </w:p>
        </w:tc>
      </w:tr>
    </w:tbl>
    <w:p>
      <w:pPr>
        <w:spacing w:after="0"/>
      </w:pPr>
    </w:p>
    <w:p>
      <w:pPr>
        <w:pStyle w:val="Heading2"/>
      </w:pPr>
      <w:r>
        <w:t>Funding gate</w:t>
      </w:r>
    </w:p>
    <w:p>
      <w:r>
        <w:t>Each stage must present adoption, failure, cost, security and support evidence before the next stage is funded. Scope must not expand merely because a component appears in the target diagram.</w:t>
      </w:r>
    </w:p>
    <w:p>
      <w:pPr>
        <w:pStyle w:val="Heading1"/>
      </w:pPr>
      <w:r>
        <w:t>7. Stage 0 feasibility spike</w:t>
      </w:r>
    </w:p>
    <w:p>
      <w:r>
        <w:t>Goal: prove the five questions that can invalidate the whole approach before funding a platform build.</w:t>
      </w:r>
    </w:p>
    <w:p>
      <w:pPr>
        <w:pStyle w:val="ListNumber"/>
        <w:spacing w:after="40"/>
      </w:pPr>
      <w:r>
        <w:t>Can Coder reliably create, start, stop and recreate workspaces on the intended managed Kubernetes or small K3s environment?</w:t>
      </w:r>
    </w:p>
    <w:p>
      <w:pPr>
        <w:pStyle w:val="ListNumber"/>
        <w:spacing w:after="40"/>
      </w:pPr>
      <w:r>
        <w:t>Does the pinned code-server + Cline workflow actually support activation, webview, edits, diff, terminal approval, checkpoint, attachment, OAuth callback and failure/retry?</w:t>
      </w:r>
    </w:p>
    <w:p>
      <w:pPr>
        <w:pStyle w:val="ListNumber"/>
        <w:spacing w:after="40"/>
      </w:pPr>
      <w:r>
        <w:t>Can Cline stream large-context and tool-calling requests through LiteLLM with scoped-key creation and revocation?</w:t>
      </w:r>
    </w:p>
    <w:p>
      <w:pPr>
        <w:pStyle w:val="ListNumber"/>
        <w:spacing w:after="40"/>
      </w:pPr>
      <w:r>
        <w:t>Can one React/Vite + FastAPI golden POC run through authenticated frontend/API Coder Apps previews?</w:t>
      </w:r>
    </w:p>
    <w:p>
      <w:pPr>
        <w:pStyle w:val="ListNumber"/>
        <w:spacing w:after="40"/>
      </w:pPr>
      <w:r>
        <w:t>Do Git/source, persistent data, workspace isolation and basic egress boundaries survive stop/start/recreate?</w:t>
      </w:r>
    </w:p>
    <w:p>
      <w:pPr>
        <w:pStyle w:val="Heading2"/>
      </w:pPr>
      <w:r>
        <w:t>Required evidence</w:t>
      </w:r>
    </w:p>
    <w:p>
      <w:pPr>
        <w:pStyle w:val="ListBullet"/>
        <w:spacing w:after="40"/>
      </w:pPr>
      <w:r>
        <w:t>Pinned component versions and licence/edition matrix.</w:t>
      </w:r>
    </w:p>
    <w:p>
      <w:pPr>
        <w:pStyle w:val="ListBullet"/>
        <w:spacing w:after="40"/>
      </w:pPr>
      <w:r>
        <w:t>Reproducible setup and acceptance scripts.</w:t>
      </w:r>
    </w:p>
    <w:p>
      <w:pPr>
        <w:pStyle w:val="ListBullet"/>
        <w:spacing w:after="40"/>
      </w:pPr>
      <w:r>
        <w:t>Real browser recording or screenshots of the complete workflow.</w:t>
      </w:r>
    </w:p>
    <w:p>
      <w:pPr>
        <w:pStyle w:val="ListBullet"/>
        <w:spacing w:after="40"/>
      </w:pPr>
      <w:r>
        <w:t>Failure logs and visible retry/recovery paths.</w:t>
      </w:r>
    </w:p>
    <w:p>
      <w:pPr>
        <w:pStyle w:val="ListBullet"/>
        <w:spacing w:after="40"/>
      </w:pPr>
      <w:r>
        <w:t>Workspace startup, image-pull, idle/active memory, build peak and AI latency/cost measurements.</w:t>
      </w:r>
    </w:p>
    <w:p>
      <w:pPr>
        <w:pStyle w:val="ListBullet"/>
        <w:spacing w:after="40"/>
      </w:pPr>
      <w:r>
        <w:t>Cross-user access-denial and credential-isolation tests.</w:t>
      </w:r>
    </w:p>
    <w:p>
      <w:pPr>
        <w:pStyle w:val="Heading2"/>
      </w:pPr>
      <w:r>
        <w:t>Stage 0 exit decision</w:t>
      </w:r>
    </w:p>
    <w:tbl>
      <w:tblPr>
        <w:tblStyle w:val="TableGrid"/>
        <w:tblW w:type="auto" w:w="0"/>
        <w:jc w:val="center"/>
        <w:tblLook w:firstColumn="1" w:firstRow="1" w:lastColumn="0" w:lastRow="0" w:noHBand="0" w:noVBand="1" w:val="04A0"/>
      </w:tblPr>
      <w:tblGrid>
        <w:gridCol w:w="5083"/>
        <w:gridCol w:w="5083"/>
      </w:tblGrid>
      <w:tr>
        <w:trPr>
          <w:cantSplit/>
        </w:trPr>
        <w:tc>
          <w:tcPr>
            <w:tcW w:type="dxa" w:w="2088"/>
            <w:shd w:val="clear" w:fill="DBEAFE"/>
            <w:vAlign w:val="center"/>
          </w:tcPr>
          <w:p>
            <w:pPr>
              <w:spacing w:after="0"/>
            </w:pPr>
            <w:r/>
            <w:r>
              <w:rPr>
                <w:rFonts w:ascii="Aptos" w:hAnsi="Aptos"/>
                <w:b/>
                <w:color w:val="1E3A8A"/>
                <w:sz w:val="17"/>
              </w:rPr>
              <w:t>Outcome</w:t>
            </w:r>
          </w:p>
        </w:tc>
        <w:tc>
          <w:tcPr>
            <w:tcW w:type="dxa" w:w="7632"/>
            <w:shd w:val="clear" w:fill="DBEAFE"/>
            <w:vAlign w:val="center"/>
          </w:tcPr>
          <w:p>
            <w:pPr>
              <w:spacing w:after="0"/>
            </w:pPr>
            <w:r/>
            <w:r>
              <w:rPr>
                <w:rFonts w:ascii="Aptos" w:hAnsi="Aptos"/>
                <w:b/>
                <w:color w:val="1E3A8A"/>
                <w:sz w:val="17"/>
              </w:rPr>
              <w:t>Condition</w:t>
            </w:r>
          </w:p>
        </w:tc>
      </w:tr>
      <w:tr>
        <w:trPr>
          <w:cantSplit/>
        </w:trPr>
        <w:tc>
          <w:tcPr>
            <w:tcW w:type="dxa" w:w="2088"/>
            <w:vAlign w:val="center"/>
          </w:tcPr>
          <w:p>
            <w:pPr>
              <w:spacing w:after="0"/>
            </w:pPr>
            <w:r/>
            <w:r>
              <w:rPr>
                <w:rFonts w:ascii="Aptos" w:hAnsi="Aptos"/>
                <w:b w:val="0"/>
                <w:color w:val="1E293B"/>
                <w:sz w:val="16"/>
              </w:rPr>
              <w:t>GO</w:t>
            </w:r>
          </w:p>
        </w:tc>
        <w:tc>
          <w:tcPr>
            <w:tcW w:type="dxa" w:w="7632"/>
            <w:vAlign w:val="center"/>
          </w:tcPr>
          <w:p>
            <w:pPr>
              <w:spacing w:after="0"/>
            </w:pPr>
            <w:r/>
            <w:r>
              <w:rPr>
                <w:rFonts w:ascii="Aptos" w:hAnsi="Aptos"/>
                <w:b w:val="0"/>
                <w:color w:val="1E293B"/>
                <w:sz w:val="16"/>
              </w:rPr>
              <w:t>All five questions pass and at least two named users repeat the journey without manual repair.</w:t>
            </w:r>
          </w:p>
        </w:tc>
      </w:tr>
      <w:tr>
        <w:trPr>
          <w:cantSplit/>
        </w:trPr>
        <w:tc>
          <w:tcPr>
            <w:tcW w:type="dxa" w:w="2088"/>
            <w:shd w:val="clear" w:fill="F1F5F9"/>
            <w:vAlign w:val="center"/>
          </w:tcPr>
          <w:p>
            <w:pPr>
              <w:spacing w:after="0"/>
            </w:pPr>
            <w:r/>
            <w:r>
              <w:rPr>
                <w:rFonts w:ascii="Aptos" w:hAnsi="Aptos"/>
                <w:b w:val="0"/>
                <w:color w:val="1E293B"/>
                <w:sz w:val="16"/>
              </w:rPr>
              <w:t>CONDITIONAL GO</w:t>
            </w:r>
          </w:p>
        </w:tc>
        <w:tc>
          <w:tcPr>
            <w:tcW w:type="dxa" w:w="7632"/>
            <w:shd w:val="clear" w:fill="F1F5F9"/>
            <w:vAlign w:val="center"/>
          </w:tcPr>
          <w:p>
            <w:pPr>
              <w:spacing w:after="0"/>
            </w:pPr>
            <w:r/>
            <w:r>
              <w:rPr>
                <w:rFonts w:ascii="Aptos" w:hAnsi="Aptos"/>
                <w:b w:val="0"/>
                <w:color w:val="1E293B"/>
                <w:sz w:val="16"/>
              </w:rPr>
              <w:t>Only non-security usability/performance gaps remain, each with owner and date.</w:t>
            </w:r>
          </w:p>
        </w:tc>
      </w:tr>
      <w:tr>
        <w:trPr>
          <w:cantSplit/>
        </w:trPr>
        <w:tc>
          <w:tcPr>
            <w:tcW w:type="dxa" w:w="2088"/>
            <w:vAlign w:val="center"/>
          </w:tcPr>
          <w:p>
            <w:pPr>
              <w:spacing w:after="0"/>
            </w:pPr>
            <w:r/>
            <w:r>
              <w:rPr>
                <w:rFonts w:ascii="Aptos" w:hAnsi="Aptos"/>
                <w:b w:val="0"/>
                <w:color w:val="1E293B"/>
                <w:sz w:val="16"/>
              </w:rPr>
              <w:t>NO-GO / redesign</w:t>
            </w:r>
          </w:p>
        </w:tc>
        <w:tc>
          <w:tcPr>
            <w:tcW w:type="dxa" w:w="7632"/>
            <w:vAlign w:val="center"/>
          </w:tcPr>
          <w:p>
            <w:pPr>
              <w:spacing w:after="0"/>
            </w:pPr>
            <w:r/>
            <w:r>
              <w:rPr>
                <w:rFonts w:ascii="Aptos" w:hAnsi="Aptos"/>
                <w:b w:val="0"/>
                <w:color w:val="1E293B"/>
                <w:sz w:val="16"/>
              </w:rPr>
              <w:t>Browser agent is unusable; data/source is lost; isolation fails; credentials must be exposed; or required edition cost is unacceptable.</w:t>
            </w:r>
          </w:p>
        </w:tc>
      </w:tr>
    </w:tbl>
    <w:p>
      <w:pPr>
        <w:spacing w:after="0"/>
      </w:pPr>
    </w:p>
    <w:p>
      <w:pPr>
        <w:pStyle w:val="Heading1"/>
      </w:pPr>
      <w:r>
        <w:t>8. Security and operational boundaries</w:t>
      </w:r>
    </w:p>
    <w:p>
      <w:pPr>
        <w:pStyle w:val="ListBullet"/>
        <w:spacing w:after="40"/>
      </w:pPr>
      <w:r>
        <w:t>Backend-enforced ownership; hiding projects in the UI is not access control.</w:t>
      </w:r>
    </w:p>
    <w:p>
      <w:pPr>
        <w:pStyle w:val="ListBullet"/>
        <w:spacing w:after="40"/>
      </w:pPr>
      <w:r>
        <w:t>Non-root, resource-limited workspaces with dropped capabilities and no host mounts or shared Docker socket.</w:t>
      </w:r>
    </w:p>
    <w:p>
      <w:pPr>
        <w:pStyle w:val="ListBullet"/>
        <w:spacing w:after="40"/>
      </w:pPr>
      <w:r>
        <w:t>Authenticated preview routes; no direct host-port publication.</w:t>
      </w:r>
    </w:p>
    <w:p>
      <w:pPr>
        <w:pStyle w:val="ListBullet"/>
        <w:spacing w:after="40"/>
      </w:pPr>
      <w:r>
        <w:t>Per-user/workspace model credentials through an approved gateway; no shared employee OAuth profile.</w:t>
      </w:r>
    </w:p>
    <w:p>
      <w:pPr>
        <w:pStyle w:val="ListBullet"/>
        <w:spacing w:after="40"/>
      </w:pPr>
      <w:r>
        <w:t>Metadata-only prompt audit by default; full capture requires explicit retention, encryption, RBAC and deletion controls.</w:t>
      </w:r>
    </w:p>
    <w:p>
      <w:pPr>
        <w:pStyle w:val="ListBullet"/>
        <w:spacing w:after="40"/>
      </w:pPr>
      <w:r>
        <w:t>Protected branches and isolated worktrees for agent/package changes; completion does not imply merge approval.</w:t>
      </w:r>
    </w:p>
    <w:p>
      <w:pPr>
        <w:pStyle w:val="ListBullet"/>
        <w:spacing w:after="40"/>
      </w:pPr>
      <w:r>
        <w:t>Generated apps carry explicit POC status, known gaps, test/scan evidence and no production credentials.</w:t>
      </w:r>
    </w:p>
    <w:p>
      <w:pPr>
        <w:pStyle w:val="ListBullet"/>
        <w:spacing w:after="40"/>
      </w:pPr>
      <w:r>
        <w:t>Administrative actions, budget changes, suspension and break-glass operations are auditable.</w:t>
      </w:r>
    </w:p>
    <w:p>
      <w:pPr>
        <w:pStyle w:val="Heading2"/>
      </w:pPr>
      <w:r>
        <w:t>Failure containment</w:t>
      </w:r>
    </w:p>
    <w:tbl>
      <w:tblPr>
        <w:tblStyle w:val="TableGrid"/>
        <w:tblW w:type="auto" w:w="0"/>
        <w:jc w:val="center"/>
        <w:tblLook w:firstColumn="1" w:firstRow="1" w:lastColumn="0" w:lastRow="0" w:noHBand="0" w:noVBand="1" w:val="04A0"/>
      </w:tblPr>
      <w:tblGrid>
        <w:gridCol w:w="5083"/>
        <w:gridCol w:w="5083"/>
      </w:tblGrid>
      <w:tr>
        <w:trPr>
          <w:cantSplit/>
        </w:trPr>
        <w:tc>
          <w:tcPr>
            <w:tcW w:type="dxa" w:w="2592"/>
            <w:shd w:val="clear" w:fill="DBEAFE"/>
            <w:vAlign w:val="center"/>
          </w:tcPr>
          <w:p>
            <w:pPr>
              <w:spacing w:after="0"/>
            </w:pPr>
            <w:r/>
            <w:r>
              <w:rPr>
                <w:rFonts w:ascii="Aptos" w:hAnsi="Aptos"/>
                <w:b/>
                <w:color w:val="1E3A8A"/>
                <w:sz w:val="17"/>
              </w:rPr>
              <w:t>Failure</w:t>
            </w:r>
          </w:p>
        </w:tc>
        <w:tc>
          <w:tcPr>
            <w:tcW w:type="dxa" w:w="7128"/>
            <w:shd w:val="clear" w:fill="DBEAFE"/>
            <w:vAlign w:val="center"/>
          </w:tcPr>
          <w:p>
            <w:pPr>
              <w:spacing w:after="0"/>
            </w:pPr>
            <w:r/>
            <w:r>
              <w:rPr>
                <w:rFonts w:ascii="Aptos" w:hAnsi="Aptos"/>
                <w:b/>
                <w:color w:val="1E3A8A"/>
                <w:sz w:val="17"/>
              </w:rPr>
              <w:t>Expected platform behaviour</w:t>
            </w:r>
          </w:p>
        </w:tc>
      </w:tr>
      <w:tr>
        <w:trPr>
          <w:cantSplit/>
        </w:trPr>
        <w:tc>
          <w:tcPr>
            <w:tcW w:type="dxa" w:w="2592"/>
            <w:vAlign w:val="center"/>
          </w:tcPr>
          <w:p>
            <w:pPr>
              <w:spacing w:after="0"/>
            </w:pPr>
            <w:r/>
            <w:r>
              <w:rPr>
                <w:rFonts w:ascii="Aptos" w:hAnsi="Aptos"/>
                <w:b w:val="0"/>
                <w:color w:val="1E293B"/>
                <w:sz w:val="16"/>
              </w:rPr>
              <w:t>Preview/app crash</w:t>
            </w:r>
          </w:p>
        </w:tc>
        <w:tc>
          <w:tcPr>
            <w:tcW w:type="dxa" w:w="7128"/>
            <w:vAlign w:val="center"/>
          </w:tcPr>
          <w:p>
            <w:pPr>
              <w:spacing w:after="0"/>
            </w:pPr>
            <w:r/>
            <w:r>
              <w:rPr>
                <w:rFonts w:ascii="Aptos" w:hAnsi="Aptos"/>
                <w:b w:val="0"/>
                <w:color w:val="1E293B"/>
                <w:sz w:val="16"/>
              </w:rPr>
              <w:t>Keep IDE, Git and agent available; expose logs and restart action.</w:t>
            </w:r>
          </w:p>
        </w:tc>
      </w:tr>
      <w:tr>
        <w:trPr>
          <w:cantSplit/>
        </w:trPr>
        <w:tc>
          <w:tcPr>
            <w:tcW w:type="dxa" w:w="2592"/>
            <w:shd w:val="clear" w:fill="F1F5F9"/>
            <w:vAlign w:val="center"/>
          </w:tcPr>
          <w:p>
            <w:pPr>
              <w:spacing w:after="0"/>
            </w:pPr>
            <w:r/>
            <w:r>
              <w:rPr>
                <w:rFonts w:ascii="Aptos" w:hAnsi="Aptos"/>
                <w:b w:val="0"/>
                <w:color w:val="1E293B"/>
                <w:sz w:val="16"/>
              </w:rPr>
              <w:t>Build/test failure</w:t>
            </w:r>
          </w:p>
        </w:tc>
        <w:tc>
          <w:tcPr>
            <w:tcW w:type="dxa" w:w="7128"/>
            <w:shd w:val="clear" w:fill="F1F5F9"/>
            <w:vAlign w:val="center"/>
          </w:tcPr>
          <w:p>
            <w:pPr>
              <w:spacing w:after="0"/>
            </w:pPr>
            <w:r/>
            <w:r>
              <w:rPr>
                <w:rFonts w:ascii="Aptos" w:hAnsi="Aptos"/>
                <w:b w:val="0"/>
                <w:color w:val="1E293B"/>
                <w:sz w:val="16"/>
              </w:rPr>
              <w:t>Preserve stage, command, exit code and source; retry only failed stage.</w:t>
            </w:r>
          </w:p>
        </w:tc>
      </w:tr>
      <w:tr>
        <w:trPr>
          <w:cantSplit/>
        </w:trPr>
        <w:tc>
          <w:tcPr>
            <w:tcW w:type="dxa" w:w="2592"/>
            <w:vAlign w:val="center"/>
          </w:tcPr>
          <w:p>
            <w:pPr>
              <w:spacing w:after="0"/>
            </w:pPr>
            <w:r/>
            <w:r>
              <w:rPr>
                <w:rFonts w:ascii="Aptos" w:hAnsi="Aptos"/>
                <w:b w:val="0"/>
                <w:color w:val="1E293B"/>
                <w:sz w:val="16"/>
              </w:rPr>
              <w:t>LLM provider failure</w:t>
            </w:r>
          </w:p>
        </w:tc>
        <w:tc>
          <w:tcPr>
            <w:tcW w:type="dxa" w:w="7128"/>
            <w:vAlign w:val="center"/>
          </w:tcPr>
          <w:p>
            <w:pPr>
              <w:spacing w:after="0"/>
            </w:pPr>
            <w:r/>
            <w:r>
              <w:rPr>
                <w:rFonts w:ascii="Aptos" w:hAnsi="Aptos"/>
                <w:b w:val="0"/>
                <w:color w:val="1E293B"/>
                <w:sz w:val="16"/>
              </w:rPr>
              <w:t>Use approved fallback, then preserve manual IDE mode.</w:t>
            </w:r>
          </w:p>
        </w:tc>
      </w:tr>
      <w:tr>
        <w:trPr>
          <w:cantSplit/>
        </w:trPr>
        <w:tc>
          <w:tcPr>
            <w:tcW w:type="dxa" w:w="2592"/>
            <w:shd w:val="clear" w:fill="F1F5F9"/>
            <w:vAlign w:val="center"/>
          </w:tcPr>
          <w:p>
            <w:pPr>
              <w:spacing w:after="0"/>
            </w:pPr>
            <w:r/>
            <w:r>
              <w:rPr>
                <w:rFonts w:ascii="Aptos" w:hAnsi="Aptos"/>
                <w:b w:val="0"/>
                <w:color w:val="1E293B"/>
                <w:sz w:val="16"/>
              </w:rPr>
              <w:t>Workspace/pod failure</w:t>
            </w:r>
          </w:p>
        </w:tc>
        <w:tc>
          <w:tcPr>
            <w:tcW w:type="dxa" w:w="7128"/>
            <w:shd w:val="clear" w:fill="F1F5F9"/>
            <w:vAlign w:val="center"/>
          </w:tcPr>
          <w:p>
            <w:pPr>
              <w:spacing w:after="0"/>
            </w:pPr>
            <w:r/>
            <w:r>
              <w:rPr>
                <w:rFonts w:ascii="Aptos" w:hAnsi="Aptos"/>
                <w:b w:val="0"/>
                <w:color w:val="1E293B"/>
                <w:sz w:val="16"/>
              </w:rPr>
              <w:t>Reschedule and reattach persistent storage; provide rescue workspace if image fails.</w:t>
            </w:r>
          </w:p>
        </w:tc>
      </w:tr>
      <w:tr>
        <w:trPr>
          <w:cantSplit/>
        </w:trPr>
        <w:tc>
          <w:tcPr>
            <w:tcW w:type="dxa" w:w="2592"/>
            <w:vAlign w:val="center"/>
          </w:tcPr>
          <w:p>
            <w:pPr>
              <w:spacing w:after="0"/>
            </w:pPr>
            <w:r/>
            <w:r>
              <w:rPr>
                <w:rFonts w:ascii="Aptos" w:hAnsi="Aptos"/>
                <w:b w:val="0"/>
                <w:color w:val="1E293B"/>
                <w:sz w:val="16"/>
              </w:rPr>
              <w:t>Capacity exhausted</w:t>
            </w:r>
          </w:p>
        </w:tc>
        <w:tc>
          <w:tcPr>
            <w:tcW w:type="dxa" w:w="7128"/>
            <w:vAlign w:val="center"/>
          </w:tcPr>
          <w:p>
            <w:pPr>
              <w:spacing w:after="0"/>
            </w:pPr>
            <w:r/>
            <w:r>
              <w:rPr>
                <w:rFonts w:ascii="Aptos" w:hAnsi="Aptos"/>
                <w:b w:val="0"/>
                <w:color w:val="1E293B"/>
                <w:sz w:val="16"/>
              </w:rPr>
              <w:t>Return queued status and notification, not a generic 500.</w:t>
            </w:r>
          </w:p>
        </w:tc>
      </w:tr>
      <w:tr>
        <w:trPr>
          <w:cantSplit/>
        </w:trPr>
        <w:tc>
          <w:tcPr>
            <w:tcW w:type="dxa" w:w="2592"/>
            <w:shd w:val="clear" w:fill="F1F5F9"/>
            <w:vAlign w:val="center"/>
          </w:tcPr>
          <w:p>
            <w:pPr>
              <w:spacing w:after="0"/>
            </w:pPr>
            <w:r/>
            <w:r>
              <w:rPr>
                <w:rFonts w:ascii="Aptos" w:hAnsi="Aptos"/>
                <w:b w:val="0"/>
                <w:color w:val="1E293B"/>
                <w:sz w:val="16"/>
              </w:rPr>
              <w:t>Control-plane database unavailable</w:t>
            </w:r>
          </w:p>
        </w:tc>
        <w:tc>
          <w:tcPr>
            <w:tcW w:type="dxa" w:w="7128"/>
            <w:shd w:val="clear" w:fill="F1F5F9"/>
            <w:vAlign w:val="center"/>
          </w:tcPr>
          <w:p>
            <w:pPr>
              <w:spacing w:after="0"/>
            </w:pPr>
            <w:r/>
            <w:r>
              <w:rPr>
                <w:rFonts w:ascii="Aptos" w:hAnsi="Aptos"/>
                <w:b w:val="0"/>
                <w:color w:val="1E293B"/>
                <w:sz w:val="16"/>
              </w:rPr>
              <w:t>Fail new state changes closed while existing workspaces continue where safe.</w:t>
            </w:r>
          </w:p>
        </w:tc>
      </w:tr>
    </w:tbl>
    <w:p>
      <w:pPr>
        <w:spacing w:after="0"/>
      </w:pPr>
    </w:p>
    <w:p>
      <w:r>
        <w:br w:type="page"/>
      </w:r>
    </w:p>
    <w:p>
      <w:pPr>
        <w:pStyle w:val="Heading1"/>
      </w:pPr>
      <w:r>
        <w:t>9. Key risks and decision owners</w:t>
      </w:r>
    </w:p>
    <w:tbl>
      <w:tblPr>
        <w:tblStyle w:val="TableGrid"/>
        <w:tblW w:type="auto" w:w="0"/>
        <w:jc w:val="center"/>
        <w:tblLook w:firstColumn="1" w:firstRow="1" w:lastColumn="0" w:lastRow="0" w:noHBand="0" w:noVBand="1" w:val="04A0"/>
      </w:tblPr>
      <w:tblGrid>
        <w:gridCol w:w="3389"/>
        <w:gridCol w:w="3389"/>
        <w:gridCol w:w="3389"/>
      </w:tblGrid>
      <w:tr>
        <w:trPr>
          <w:cantSplit/>
        </w:trPr>
        <w:tc>
          <w:tcPr>
            <w:tcW w:type="dxa" w:w="2232"/>
            <w:shd w:val="clear" w:fill="DBEAFE"/>
            <w:vAlign w:val="center"/>
          </w:tcPr>
          <w:p>
            <w:pPr>
              <w:spacing w:after="0"/>
            </w:pPr>
            <w:r/>
            <w:r>
              <w:rPr>
                <w:rFonts w:ascii="Aptos" w:hAnsi="Aptos"/>
                <w:b/>
                <w:color w:val="1E3A8A"/>
                <w:sz w:val="17"/>
              </w:rPr>
              <w:t>Risk</w:t>
            </w:r>
          </w:p>
        </w:tc>
        <w:tc>
          <w:tcPr>
            <w:tcW w:type="dxa" w:w="6120"/>
            <w:shd w:val="clear" w:fill="DBEAFE"/>
            <w:vAlign w:val="center"/>
          </w:tcPr>
          <w:p>
            <w:pPr>
              <w:spacing w:after="0"/>
            </w:pPr>
            <w:r/>
            <w:r>
              <w:rPr>
                <w:rFonts w:ascii="Aptos" w:hAnsi="Aptos"/>
                <w:b/>
                <w:color w:val="1E3A8A"/>
                <w:sz w:val="17"/>
              </w:rPr>
              <w:t>Required decision / evidence</w:t>
            </w:r>
          </w:p>
        </w:tc>
        <w:tc>
          <w:tcPr>
            <w:tcW w:type="dxa" w:w="1800"/>
            <w:shd w:val="clear" w:fill="DBEAFE"/>
            <w:vAlign w:val="center"/>
          </w:tcPr>
          <w:p>
            <w:pPr>
              <w:spacing w:after="0"/>
            </w:pPr>
            <w:r/>
            <w:r>
              <w:rPr>
                <w:rFonts w:ascii="Aptos" w:hAnsi="Aptos"/>
                <w:b/>
                <w:color w:val="1E3A8A"/>
                <w:sz w:val="17"/>
              </w:rPr>
              <w:t>Owner</w:t>
            </w:r>
          </w:p>
        </w:tc>
      </w:tr>
      <w:tr>
        <w:trPr>
          <w:cantSplit/>
        </w:trPr>
        <w:tc>
          <w:tcPr>
            <w:tcW w:type="dxa" w:w="2232"/>
            <w:vAlign w:val="center"/>
          </w:tcPr>
          <w:p>
            <w:pPr>
              <w:spacing w:after="0"/>
            </w:pPr>
            <w:r/>
            <w:r>
              <w:rPr>
                <w:rFonts w:ascii="Aptos" w:hAnsi="Aptos"/>
                <w:b w:val="0"/>
                <w:color w:val="1E293B"/>
                <w:sz w:val="16"/>
              </w:rPr>
              <w:t>Browser compatibility</w:t>
            </w:r>
          </w:p>
        </w:tc>
        <w:tc>
          <w:tcPr>
            <w:tcW w:type="dxa" w:w="6120"/>
            <w:vAlign w:val="center"/>
          </w:tcPr>
          <w:p>
            <w:pPr>
              <w:spacing w:after="0"/>
            </w:pPr>
            <w:r/>
            <w:r>
              <w:rPr>
                <w:rFonts w:ascii="Aptos" w:hAnsi="Aptos"/>
                <w:b w:val="0"/>
                <w:color w:val="1E293B"/>
                <w:sz w:val="16"/>
              </w:rPr>
              <w:t>Pinned real-browser workflow; do not infer from extension listing.</w:t>
            </w:r>
          </w:p>
        </w:tc>
        <w:tc>
          <w:tcPr>
            <w:tcW w:type="dxa" w:w="1800"/>
            <w:vAlign w:val="center"/>
          </w:tcPr>
          <w:p>
            <w:pPr>
              <w:spacing w:after="0"/>
            </w:pPr>
            <w:r/>
            <w:r>
              <w:rPr>
                <w:rFonts w:ascii="Aptos" w:hAnsi="Aptos"/>
                <w:b w:val="0"/>
                <w:color w:val="1E293B"/>
                <w:sz w:val="16"/>
              </w:rPr>
              <w:t>Platform lead</w:t>
            </w:r>
          </w:p>
        </w:tc>
      </w:tr>
      <w:tr>
        <w:trPr>
          <w:cantSplit/>
        </w:trPr>
        <w:tc>
          <w:tcPr>
            <w:tcW w:type="dxa" w:w="2232"/>
            <w:shd w:val="clear" w:fill="F1F5F9"/>
            <w:vAlign w:val="center"/>
          </w:tcPr>
          <w:p>
            <w:pPr>
              <w:spacing w:after="0"/>
            </w:pPr>
            <w:r/>
            <w:r>
              <w:rPr>
                <w:rFonts w:ascii="Aptos" w:hAnsi="Aptos"/>
                <w:b w:val="0"/>
                <w:color w:val="1E293B"/>
                <w:sz w:val="16"/>
              </w:rPr>
              <w:t>Coder edition</w:t>
            </w:r>
          </w:p>
        </w:tc>
        <w:tc>
          <w:tcPr>
            <w:tcW w:type="dxa" w:w="6120"/>
            <w:shd w:val="clear" w:fill="F1F5F9"/>
            <w:vAlign w:val="center"/>
          </w:tcPr>
          <w:p>
            <w:pPr>
              <w:spacing w:after="0"/>
            </w:pPr>
            <w:r/>
            <w:r>
              <w:rPr>
                <w:rFonts w:ascii="Aptos" w:hAnsi="Aptos"/>
                <w:b w:val="0"/>
                <w:color w:val="1E293B"/>
                <w:sz w:val="16"/>
              </w:rPr>
              <w:t>OSS/commercial matrix for SSO, RBAC, audit and HA.</w:t>
            </w:r>
          </w:p>
        </w:tc>
        <w:tc>
          <w:tcPr>
            <w:tcW w:type="dxa" w:w="1800"/>
            <w:shd w:val="clear" w:fill="F1F5F9"/>
            <w:vAlign w:val="center"/>
          </w:tcPr>
          <w:p>
            <w:pPr>
              <w:spacing w:after="0"/>
            </w:pPr>
            <w:r/>
            <w:r>
              <w:rPr>
                <w:rFonts w:ascii="Aptos" w:hAnsi="Aptos"/>
                <w:b w:val="0"/>
                <w:color w:val="1E293B"/>
                <w:sz w:val="16"/>
              </w:rPr>
              <w:t>Architecture / procurement</w:t>
            </w:r>
          </w:p>
        </w:tc>
      </w:tr>
      <w:tr>
        <w:trPr>
          <w:cantSplit/>
        </w:trPr>
        <w:tc>
          <w:tcPr>
            <w:tcW w:type="dxa" w:w="2232"/>
            <w:vAlign w:val="center"/>
          </w:tcPr>
          <w:p>
            <w:pPr>
              <w:spacing w:after="0"/>
            </w:pPr>
            <w:r/>
            <w:r>
              <w:rPr>
                <w:rFonts w:ascii="Aptos" w:hAnsi="Aptos"/>
                <w:b w:val="0"/>
                <w:color w:val="1E293B"/>
                <w:sz w:val="16"/>
              </w:rPr>
              <w:t>Compose isolation</w:t>
            </w:r>
          </w:p>
        </w:tc>
        <w:tc>
          <w:tcPr>
            <w:tcW w:type="dxa" w:w="6120"/>
            <w:vAlign w:val="center"/>
          </w:tcPr>
          <w:p>
            <w:pPr>
              <w:spacing w:after="0"/>
            </w:pPr>
            <w:r/>
            <w:r>
              <w:rPr>
                <w:rFonts w:ascii="Aptos" w:hAnsi="Aptos"/>
                <w:b w:val="0"/>
                <w:color w:val="1E293B"/>
                <w:sz w:val="16"/>
              </w:rPr>
              <w:t>Remote build or sandbox decision; host Docker remains prohibited.</w:t>
            </w:r>
          </w:p>
        </w:tc>
        <w:tc>
          <w:tcPr>
            <w:tcW w:type="dxa" w:w="1800"/>
            <w:vAlign w:val="center"/>
          </w:tcPr>
          <w:p>
            <w:pPr>
              <w:spacing w:after="0"/>
            </w:pPr>
            <w:r/>
            <w:r>
              <w:rPr>
                <w:rFonts w:ascii="Aptos" w:hAnsi="Aptos"/>
                <w:b w:val="0"/>
                <w:color w:val="1E293B"/>
                <w:sz w:val="16"/>
              </w:rPr>
              <w:t>Security / platform</w:t>
            </w:r>
          </w:p>
        </w:tc>
      </w:tr>
      <w:tr>
        <w:trPr>
          <w:cantSplit/>
        </w:trPr>
        <w:tc>
          <w:tcPr>
            <w:tcW w:type="dxa" w:w="2232"/>
            <w:shd w:val="clear" w:fill="F1F5F9"/>
            <w:vAlign w:val="center"/>
          </w:tcPr>
          <w:p>
            <w:pPr>
              <w:spacing w:after="0"/>
            </w:pPr>
            <w:r/>
            <w:r>
              <w:rPr>
                <w:rFonts w:ascii="Aptos" w:hAnsi="Aptos"/>
                <w:b w:val="0"/>
                <w:color w:val="1E293B"/>
                <w:sz w:val="16"/>
              </w:rPr>
              <w:t>Prompt privacy</w:t>
            </w:r>
          </w:p>
        </w:tc>
        <w:tc>
          <w:tcPr>
            <w:tcW w:type="dxa" w:w="6120"/>
            <w:shd w:val="clear" w:fill="F1F5F9"/>
            <w:vAlign w:val="center"/>
          </w:tcPr>
          <w:p>
            <w:pPr>
              <w:spacing w:after="0"/>
            </w:pPr>
            <w:r/>
            <w:r>
              <w:rPr>
                <w:rFonts w:ascii="Aptos" w:hAnsi="Aptos"/>
                <w:b w:val="0"/>
                <w:color w:val="1E293B"/>
                <w:sz w:val="16"/>
              </w:rPr>
              <w:t>Retention, encryption, RBAC, redaction and deletion policy.</w:t>
            </w:r>
          </w:p>
        </w:tc>
        <w:tc>
          <w:tcPr>
            <w:tcW w:type="dxa" w:w="1800"/>
            <w:shd w:val="clear" w:fill="F1F5F9"/>
            <w:vAlign w:val="center"/>
          </w:tcPr>
          <w:p>
            <w:pPr>
              <w:spacing w:after="0"/>
            </w:pPr>
            <w:r/>
            <w:r>
              <w:rPr>
                <w:rFonts w:ascii="Aptos" w:hAnsi="Aptos"/>
                <w:b w:val="0"/>
                <w:color w:val="1E293B"/>
                <w:sz w:val="16"/>
              </w:rPr>
              <w:t>Security / privacy</w:t>
            </w:r>
          </w:p>
        </w:tc>
      </w:tr>
      <w:tr>
        <w:trPr>
          <w:cantSplit/>
        </w:trPr>
        <w:tc>
          <w:tcPr>
            <w:tcW w:type="dxa" w:w="2232"/>
            <w:vAlign w:val="center"/>
          </w:tcPr>
          <w:p>
            <w:pPr>
              <w:spacing w:after="0"/>
            </w:pPr>
            <w:r/>
            <w:r>
              <w:rPr>
                <w:rFonts w:ascii="Aptos" w:hAnsi="Aptos"/>
                <w:b w:val="0"/>
                <w:color w:val="1E293B"/>
                <w:sz w:val="16"/>
              </w:rPr>
              <w:t>Template conflicts</w:t>
            </w:r>
          </w:p>
        </w:tc>
        <w:tc>
          <w:tcPr>
            <w:tcW w:type="dxa" w:w="6120"/>
            <w:vAlign w:val="center"/>
          </w:tcPr>
          <w:p>
            <w:pPr>
              <w:spacing w:after="0"/>
            </w:pPr>
            <w:r/>
            <w:r>
              <w:rPr>
                <w:rFonts w:ascii="Aptos" w:hAnsi="Aptos"/>
                <w:b w:val="0"/>
                <w:color w:val="1E293B"/>
                <w:sz w:val="16"/>
              </w:rPr>
              <w:t>Upgrade branch/PR or codemod; no silent overwrite.</w:t>
            </w:r>
          </w:p>
        </w:tc>
        <w:tc>
          <w:tcPr>
            <w:tcW w:type="dxa" w:w="1800"/>
            <w:vAlign w:val="center"/>
          </w:tcPr>
          <w:p>
            <w:pPr>
              <w:spacing w:after="0"/>
            </w:pPr>
            <w:r/>
            <w:r>
              <w:rPr>
                <w:rFonts w:ascii="Aptos" w:hAnsi="Aptos"/>
                <w:b w:val="0"/>
                <w:color w:val="1E293B"/>
                <w:sz w:val="16"/>
              </w:rPr>
              <w:t>Template owner</w:t>
            </w:r>
          </w:p>
        </w:tc>
      </w:tr>
      <w:tr>
        <w:trPr>
          <w:cantSplit/>
        </w:trPr>
        <w:tc>
          <w:tcPr>
            <w:tcW w:type="dxa" w:w="2232"/>
            <w:shd w:val="clear" w:fill="F1F5F9"/>
            <w:vAlign w:val="center"/>
          </w:tcPr>
          <w:p>
            <w:pPr>
              <w:spacing w:after="0"/>
            </w:pPr>
            <w:r/>
            <w:r>
              <w:rPr>
                <w:rFonts w:ascii="Aptos" w:hAnsi="Aptos"/>
                <w:b w:val="0"/>
                <w:color w:val="1E293B"/>
                <w:sz w:val="16"/>
              </w:rPr>
              <w:t>Cost accuracy</w:t>
            </w:r>
          </w:p>
        </w:tc>
        <w:tc>
          <w:tcPr>
            <w:tcW w:type="dxa" w:w="6120"/>
            <w:shd w:val="clear" w:fill="F1F5F9"/>
            <w:vAlign w:val="center"/>
          </w:tcPr>
          <w:p>
            <w:pPr>
              <w:spacing w:after="0"/>
            </w:pPr>
            <w:r/>
            <w:r>
              <w:rPr>
                <w:rFonts w:ascii="Aptos" w:hAnsi="Aptos"/>
                <w:b w:val="0"/>
                <w:color w:val="1E293B"/>
                <w:sz w:val="16"/>
              </w:rPr>
              <w:t>Reconcile gateway/traces with provider invoices.</w:t>
            </w:r>
          </w:p>
        </w:tc>
        <w:tc>
          <w:tcPr>
            <w:tcW w:type="dxa" w:w="1800"/>
            <w:shd w:val="clear" w:fill="F1F5F9"/>
            <w:vAlign w:val="center"/>
          </w:tcPr>
          <w:p>
            <w:pPr>
              <w:spacing w:after="0"/>
            </w:pPr>
            <w:r/>
            <w:r>
              <w:rPr>
                <w:rFonts w:ascii="Aptos" w:hAnsi="Aptos"/>
                <w:b w:val="0"/>
                <w:color w:val="1E293B"/>
                <w:sz w:val="16"/>
              </w:rPr>
              <w:t>FinOps / platform</w:t>
            </w:r>
          </w:p>
        </w:tc>
      </w:tr>
      <w:tr>
        <w:trPr>
          <w:cantSplit/>
        </w:trPr>
        <w:tc>
          <w:tcPr>
            <w:tcW w:type="dxa" w:w="2232"/>
            <w:vAlign w:val="center"/>
          </w:tcPr>
          <w:p>
            <w:pPr>
              <w:spacing w:after="0"/>
            </w:pPr>
            <w:r/>
            <w:r>
              <w:rPr>
                <w:rFonts w:ascii="Aptos" w:hAnsi="Aptos"/>
                <w:b w:val="0"/>
                <w:color w:val="1E293B"/>
                <w:sz w:val="16"/>
              </w:rPr>
              <w:t>Package supply chain</w:t>
            </w:r>
          </w:p>
        </w:tc>
        <w:tc>
          <w:tcPr>
            <w:tcW w:type="dxa" w:w="6120"/>
            <w:vAlign w:val="center"/>
          </w:tcPr>
          <w:p>
            <w:pPr>
              <w:spacing w:after="0"/>
            </w:pPr>
            <w:r/>
            <w:r>
              <w:rPr>
                <w:rFonts w:ascii="Aptos" w:hAnsi="Aptos"/>
                <w:b w:val="0"/>
                <w:color w:val="1E293B"/>
                <w:sz w:val="16"/>
              </w:rPr>
              <w:t>Digest, SBOM, signature, permissions, canary and kill switch.</w:t>
            </w:r>
          </w:p>
        </w:tc>
        <w:tc>
          <w:tcPr>
            <w:tcW w:type="dxa" w:w="1800"/>
            <w:vAlign w:val="center"/>
          </w:tcPr>
          <w:p>
            <w:pPr>
              <w:spacing w:after="0"/>
            </w:pPr>
            <w:r/>
            <w:r>
              <w:rPr>
                <w:rFonts w:ascii="Aptos" w:hAnsi="Aptos"/>
                <w:b w:val="0"/>
                <w:color w:val="1E293B"/>
                <w:sz w:val="16"/>
              </w:rPr>
              <w:t>Security / package owner</w:t>
            </w:r>
          </w:p>
        </w:tc>
      </w:tr>
      <w:tr>
        <w:trPr>
          <w:cantSplit/>
        </w:trPr>
        <w:tc>
          <w:tcPr>
            <w:tcW w:type="dxa" w:w="2232"/>
            <w:shd w:val="clear" w:fill="F1F5F9"/>
            <w:vAlign w:val="center"/>
          </w:tcPr>
          <w:p>
            <w:pPr>
              <w:spacing w:after="0"/>
            </w:pPr>
            <w:r/>
            <w:r>
              <w:rPr>
                <w:rFonts w:ascii="Aptos" w:hAnsi="Aptos"/>
                <w:b w:val="0"/>
                <w:color w:val="1E293B"/>
                <w:sz w:val="16"/>
              </w:rPr>
              <w:t>Broker operations</w:t>
            </w:r>
          </w:p>
        </w:tc>
        <w:tc>
          <w:tcPr>
            <w:tcW w:type="dxa" w:w="6120"/>
            <w:shd w:val="clear" w:fill="F1F5F9"/>
            <w:vAlign w:val="center"/>
          </w:tcPr>
          <w:p>
            <w:pPr>
              <w:spacing w:after="0"/>
            </w:pPr>
            <w:r/>
            <w:r>
              <w:rPr>
                <w:rFonts w:ascii="Aptos" w:hAnsi="Aptos"/>
                <w:b w:val="0"/>
                <w:color w:val="1E293B"/>
                <w:sz w:val="16"/>
              </w:rPr>
              <w:t>Managed or owned RabbitMQ with failure and recovery drills.</w:t>
            </w:r>
          </w:p>
        </w:tc>
        <w:tc>
          <w:tcPr>
            <w:tcW w:type="dxa" w:w="1800"/>
            <w:shd w:val="clear" w:fill="F1F5F9"/>
            <w:vAlign w:val="center"/>
          </w:tcPr>
          <w:p>
            <w:pPr>
              <w:spacing w:after="0"/>
            </w:pPr>
            <w:r/>
            <w:r>
              <w:rPr>
                <w:rFonts w:ascii="Aptos" w:hAnsi="Aptos"/>
                <w:b w:val="0"/>
                <w:color w:val="1E293B"/>
                <w:sz w:val="16"/>
              </w:rPr>
              <w:t>Operations</w:t>
            </w:r>
          </w:p>
        </w:tc>
      </w:tr>
      <w:tr>
        <w:trPr>
          <w:cantSplit/>
        </w:trPr>
        <w:tc>
          <w:tcPr>
            <w:tcW w:type="dxa" w:w="2232"/>
            <w:vAlign w:val="center"/>
          </w:tcPr>
          <w:p>
            <w:pPr>
              <w:spacing w:after="0"/>
            </w:pPr>
            <w:r/>
            <w:r>
              <w:rPr>
                <w:rFonts w:ascii="Aptos" w:hAnsi="Aptos"/>
                <w:b w:val="0"/>
                <w:color w:val="1E293B"/>
                <w:sz w:val="16"/>
              </w:rPr>
              <w:t>Scope inflation</w:t>
            </w:r>
          </w:p>
        </w:tc>
        <w:tc>
          <w:tcPr>
            <w:tcW w:type="dxa" w:w="6120"/>
            <w:vAlign w:val="center"/>
          </w:tcPr>
          <w:p>
            <w:pPr>
              <w:spacing w:after="0"/>
            </w:pPr>
            <w:r/>
            <w:r>
              <w:rPr>
                <w:rFonts w:ascii="Aptos" w:hAnsi="Aptos"/>
                <w:b w:val="0"/>
                <w:color w:val="1E293B"/>
                <w:sz w:val="16"/>
              </w:rPr>
              <w:t>Stage gates based on measured adoption, failures and support load.</w:t>
            </w:r>
          </w:p>
        </w:tc>
        <w:tc>
          <w:tcPr>
            <w:tcW w:type="dxa" w:w="1800"/>
            <w:vAlign w:val="center"/>
          </w:tcPr>
          <w:p>
            <w:pPr>
              <w:spacing w:after="0"/>
            </w:pPr>
            <w:r/>
            <w:r>
              <w:rPr>
                <w:rFonts w:ascii="Aptos" w:hAnsi="Aptos"/>
                <w:b w:val="0"/>
                <w:color w:val="1E293B"/>
                <w:sz w:val="16"/>
              </w:rPr>
              <w:t>Product sponsor</w:t>
            </w:r>
          </w:p>
        </w:tc>
      </w:tr>
    </w:tbl>
    <w:p>
      <w:pPr>
        <w:spacing w:after="0"/>
      </w:pPr>
    </w:p>
    <w:p>
      <w:r>
        <w:br w:type="page"/>
      </w:r>
    </w:p>
    <w:p>
      <w:pPr>
        <w:pStyle w:val="Heading1"/>
      </w:pPr>
      <w:r>
        <w:t>10. Planning assumptions and decision register</w:t>
      </w:r>
    </w:p>
    <w:p>
      <w:r>
        <w:t>This section is intentionally incomplete. It is the structured placeholder that product, infrastructure, security, data, network and operations owners must complete before production design freeze. A blank field is not approval: record DECISION REQUIRED, assign one accountable owner, set a due date and attach evidence.</w:t>
      </w:r>
    </w:p>
    <w:p>
      <w:pPr>
        <w:pStyle w:val="Heading2"/>
      </w:pPr>
      <w:r>
        <w:t>Feature and phase register</w:t>
      </w:r>
    </w:p>
    <w:tbl>
      <w:tblPr>
        <w:tblStyle w:val="TableGrid"/>
        <w:tblW w:type="auto" w:w="0"/>
        <w:jc w:val="center"/>
        <w:tblLook w:firstColumn="1" w:firstRow="1" w:lastColumn="0" w:lastRow="0" w:noHBand="0" w:noVBand="1" w:val="04A0"/>
      </w:tblPr>
      <w:tblGrid>
        <w:gridCol w:w="2541"/>
        <w:gridCol w:w="2541"/>
        <w:gridCol w:w="2541"/>
        <w:gridCol w:w="2541"/>
      </w:tblGrid>
      <w:tr>
        <w:trPr>
          <w:cantSplit/>
        </w:trPr>
        <w:tc>
          <w:tcPr>
            <w:tcW w:type="dxa" w:w="2664"/>
            <w:shd w:val="clear" w:fill="DBEAFE"/>
            <w:vAlign w:val="center"/>
          </w:tcPr>
          <w:p>
            <w:pPr>
              <w:spacing w:after="0"/>
            </w:pPr>
            <w:r/>
            <w:r>
              <w:rPr>
                <w:rFonts w:ascii="Aptos" w:hAnsi="Aptos"/>
                <w:b/>
                <w:color w:val="1E3A8A"/>
                <w:sz w:val="17"/>
              </w:rPr>
              <w:t>Feature / capability</w:t>
            </w:r>
          </w:p>
        </w:tc>
        <w:tc>
          <w:tcPr>
            <w:tcW w:type="dxa" w:w="1152"/>
            <w:shd w:val="clear" w:fill="DBEAFE"/>
            <w:vAlign w:val="center"/>
          </w:tcPr>
          <w:p>
            <w:pPr>
              <w:spacing w:after="0"/>
            </w:pPr>
            <w:r/>
            <w:r>
              <w:rPr>
                <w:rFonts w:ascii="Aptos" w:hAnsi="Aptos"/>
                <w:b/>
                <w:color w:val="1E3A8A"/>
                <w:sz w:val="17"/>
              </w:rPr>
              <w:t>Proposed phase</w:t>
            </w:r>
          </w:p>
        </w:tc>
        <w:tc>
          <w:tcPr>
            <w:tcW w:type="dxa" w:w="3672"/>
            <w:shd w:val="clear" w:fill="DBEAFE"/>
            <w:vAlign w:val="center"/>
          </w:tcPr>
          <w:p>
            <w:pPr>
              <w:spacing w:after="0"/>
            </w:pPr>
            <w:r/>
            <w:r>
              <w:rPr>
                <w:rFonts w:ascii="Aptos" w:hAnsi="Aptos"/>
                <w:b/>
                <w:color w:val="1E3A8A"/>
                <w:sz w:val="17"/>
              </w:rPr>
              <w:t>Production gate</w:t>
            </w:r>
          </w:p>
        </w:tc>
        <w:tc>
          <w:tcPr>
            <w:tcW w:type="dxa" w:w="2304"/>
            <w:shd w:val="clear" w:fill="DBEAFE"/>
            <w:vAlign w:val="center"/>
          </w:tcPr>
          <w:p>
            <w:pPr>
              <w:spacing w:after="0"/>
            </w:pPr>
            <w:r/>
            <w:r>
              <w:rPr>
                <w:rFonts w:ascii="Aptos" w:hAnsi="Aptos"/>
                <w:b/>
                <w:color w:val="1E3A8A"/>
                <w:sz w:val="17"/>
              </w:rPr>
              <w:t>Owner / status</w:t>
            </w:r>
          </w:p>
        </w:tc>
      </w:tr>
      <w:tr>
        <w:trPr>
          <w:cantSplit/>
        </w:trPr>
        <w:tc>
          <w:tcPr>
            <w:tcW w:type="dxa" w:w="2664"/>
            <w:vAlign w:val="center"/>
          </w:tcPr>
          <w:p>
            <w:pPr>
              <w:spacing w:after="0"/>
            </w:pPr>
            <w:r/>
            <w:r>
              <w:rPr>
                <w:rFonts w:ascii="Aptos" w:hAnsi="Aptos"/>
                <w:b w:val="0"/>
                <w:color w:val="1E293B"/>
                <w:sz w:val="16"/>
              </w:rPr>
              <w:t>Portal, SSO, project list and workspace lifecycle</w:t>
            </w:r>
          </w:p>
        </w:tc>
        <w:tc>
          <w:tcPr>
            <w:tcW w:type="dxa" w:w="1152"/>
            <w:vAlign w:val="center"/>
          </w:tcPr>
          <w:p>
            <w:pPr>
              <w:spacing w:after="0"/>
            </w:pPr>
            <w:r/>
            <w:r>
              <w:rPr>
                <w:rFonts w:ascii="Aptos" w:hAnsi="Aptos"/>
                <w:b w:val="0"/>
                <w:color w:val="1E293B"/>
                <w:sz w:val="16"/>
              </w:rPr>
              <w:t>Stage 1</w:t>
            </w:r>
          </w:p>
        </w:tc>
        <w:tc>
          <w:tcPr>
            <w:tcW w:type="dxa" w:w="3672"/>
            <w:vAlign w:val="center"/>
          </w:tcPr>
          <w:p>
            <w:pPr>
              <w:spacing w:after="0"/>
            </w:pPr>
            <w:r/>
            <w:r>
              <w:rPr>
                <w:rFonts w:ascii="Aptos" w:hAnsi="Aptos"/>
                <w:b w:val="0"/>
                <w:color w:val="1E293B"/>
                <w:sz w:val="16"/>
              </w:rPr>
              <w:t>Repeatable journey for 5–10 named users</w:t>
            </w:r>
          </w:p>
        </w:tc>
        <w:tc>
          <w:tcPr>
            <w:tcW w:type="dxa" w:w="2304"/>
            <w:vAlign w:val="center"/>
          </w:tcPr>
          <w:p>
            <w:pPr>
              <w:spacing w:after="0"/>
            </w:pPr>
            <w:r/>
            <w:r>
              <w:rPr>
                <w:rFonts w:ascii="Aptos" w:hAnsi="Aptos"/>
                <w:b w:val="0"/>
                <w:color w:val="1E293B"/>
                <w:sz w:val="16"/>
              </w:rPr>
              <w:t>Product / identity — DECISION REQUIRED</w:t>
            </w:r>
          </w:p>
        </w:tc>
      </w:tr>
      <w:tr>
        <w:trPr>
          <w:cantSplit/>
        </w:trPr>
        <w:tc>
          <w:tcPr>
            <w:tcW w:type="dxa" w:w="2664"/>
            <w:shd w:val="clear" w:fill="F1F5F9"/>
            <w:vAlign w:val="center"/>
          </w:tcPr>
          <w:p>
            <w:pPr>
              <w:spacing w:after="0"/>
            </w:pPr>
            <w:r/>
            <w:r>
              <w:rPr>
                <w:rFonts w:ascii="Aptos" w:hAnsi="Aptos"/>
                <w:b w:val="0"/>
                <w:color w:val="1E293B"/>
                <w:sz w:val="16"/>
              </w:rPr>
              <w:t>Golden React/FastAPI template and authenticated preview</w:t>
            </w:r>
          </w:p>
        </w:tc>
        <w:tc>
          <w:tcPr>
            <w:tcW w:type="dxa" w:w="1152"/>
            <w:shd w:val="clear" w:fill="F1F5F9"/>
            <w:vAlign w:val="center"/>
          </w:tcPr>
          <w:p>
            <w:pPr>
              <w:spacing w:after="0"/>
            </w:pPr>
            <w:r/>
            <w:r>
              <w:rPr>
                <w:rFonts w:ascii="Aptos" w:hAnsi="Aptos"/>
                <w:b w:val="0"/>
                <w:color w:val="1E293B"/>
                <w:sz w:val="16"/>
              </w:rPr>
              <w:t>Stage 0–1</w:t>
            </w:r>
          </w:p>
        </w:tc>
        <w:tc>
          <w:tcPr>
            <w:tcW w:type="dxa" w:w="3672"/>
            <w:shd w:val="clear" w:fill="F1F5F9"/>
            <w:vAlign w:val="center"/>
          </w:tcPr>
          <w:p>
            <w:pPr>
              <w:spacing w:after="0"/>
            </w:pPr>
            <w:r/>
            <w:r>
              <w:rPr>
                <w:rFonts w:ascii="Aptos" w:hAnsi="Aptos"/>
                <w:b w:val="0"/>
                <w:color w:val="1E293B"/>
                <w:sz w:val="16"/>
              </w:rPr>
              <w:t>Browser E2E, persistence and isolation evidence</w:t>
            </w:r>
          </w:p>
        </w:tc>
        <w:tc>
          <w:tcPr>
            <w:tcW w:type="dxa" w:w="2304"/>
            <w:shd w:val="clear" w:fill="F1F5F9"/>
            <w:vAlign w:val="center"/>
          </w:tcPr>
          <w:p>
            <w:pPr>
              <w:spacing w:after="0"/>
            </w:pPr>
            <w:r/>
            <w:r>
              <w:rPr>
                <w:rFonts w:ascii="Aptos" w:hAnsi="Aptos"/>
                <w:b w:val="0"/>
                <w:color w:val="1E293B"/>
                <w:sz w:val="16"/>
              </w:rPr>
              <w:t>Template owner — DECISION REQUIRED</w:t>
            </w:r>
          </w:p>
        </w:tc>
      </w:tr>
      <w:tr>
        <w:trPr>
          <w:cantSplit/>
        </w:trPr>
        <w:tc>
          <w:tcPr>
            <w:tcW w:type="dxa" w:w="2664"/>
            <w:vAlign w:val="center"/>
          </w:tcPr>
          <w:p>
            <w:pPr>
              <w:spacing w:after="0"/>
            </w:pPr>
            <w:r/>
            <w:r>
              <w:rPr>
                <w:rFonts w:ascii="Aptos" w:hAnsi="Aptos"/>
                <w:b w:val="0"/>
                <w:color w:val="1E293B"/>
                <w:sz w:val="16"/>
              </w:rPr>
              <w:t>Immutable templates, packages, scans and handover</w:t>
            </w:r>
          </w:p>
        </w:tc>
        <w:tc>
          <w:tcPr>
            <w:tcW w:type="dxa" w:w="1152"/>
            <w:vAlign w:val="center"/>
          </w:tcPr>
          <w:p>
            <w:pPr>
              <w:spacing w:after="0"/>
            </w:pPr>
            <w:r/>
            <w:r>
              <w:rPr>
                <w:rFonts w:ascii="Aptos" w:hAnsi="Aptos"/>
                <w:b w:val="0"/>
                <w:color w:val="1E293B"/>
                <w:sz w:val="16"/>
              </w:rPr>
              <w:t>Stage 2</w:t>
            </w:r>
          </w:p>
        </w:tc>
        <w:tc>
          <w:tcPr>
            <w:tcW w:type="dxa" w:w="3672"/>
            <w:vAlign w:val="center"/>
          </w:tcPr>
          <w:p>
            <w:pPr>
              <w:spacing w:after="0"/>
            </w:pPr>
            <w:r/>
            <w:r>
              <w:rPr>
                <w:rFonts w:ascii="Aptos" w:hAnsi="Aptos"/>
                <w:b w:val="0"/>
                <w:color w:val="1E293B"/>
                <w:sz w:val="16"/>
              </w:rPr>
              <w:t>Versioning, SBOM, compatibility and IT receipt</w:t>
            </w:r>
          </w:p>
        </w:tc>
        <w:tc>
          <w:tcPr>
            <w:tcW w:type="dxa" w:w="2304"/>
            <w:vAlign w:val="center"/>
          </w:tcPr>
          <w:p>
            <w:pPr>
              <w:spacing w:after="0"/>
            </w:pPr>
            <w:r/>
            <w:r>
              <w:rPr>
                <w:rFonts w:ascii="Aptos" w:hAnsi="Aptos"/>
                <w:b w:val="0"/>
                <w:color w:val="1E293B"/>
                <w:sz w:val="16"/>
              </w:rPr>
              <w:t>Platform / security — DECISION REQUIRED</w:t>
            </w:r>
          </w:p>
        </w:tc>
      </w:tr>
      <w:tr>
        <w:trPr>
          <w:cantSplit/>
        </w:trPr>
        <w:tc>
          <w:tcPr>
            <w:tcW w:type="dxa" w:w="2664"/>
            <w:shd w:val="clear" w:fill="F1F5F9"/>
            <w:vAlign w:val="center"/>
          </w:tcPr>
          <w:p>
            <w:pPr>
              <w:spacing w:after="0"/>
            </w:pPr>
            <w:r/>
            <w:r>
              <w:rPr>
                <w:rFonts w:ascii="Aptos" w:hAnsi="Aptos"/>
                <w:b w:val="0"/>
                <w:color w:val="1E293B"/>
                <w:sz w:val="16"/>
              </w:rPr>
              <w:t>30–50 concurrent workspace scaling</w:t>
            </w:r>
          </w:p>
        </w:tc>
        <w:tc>
          <w:tcPr>
            <w:tcW w:type="dxa" w:w="1152"/>
            <w:shd w:val="clear" w:fill="F1F5F9"/>
            <w:vAlign w:val="center"/>
          </w:tcPr>
          <w:p>
            <w:pPr>
              <w:spacing w:after="0"/>
            </w:pPr>
            <w:r/>
            <w:r>
              <w:rPr>
                <w:rFonts w:ascii="Aptos" w:hAnsi="Aptos"/>
                <w:b w:val="0"/>
                <w:color w:val="1E293B"/>
                <w:sz w:val="16"/>
              </w:rPr>
              <w:t>Stage 3</w:t>
            </w:r>
          </w:p>
        </w:tc>
        <w:tc>
          <w:tcPr>
            <w:tcW w:type="dxa" w:w="3672"/>
            <w:shd w:val="clear" w:fill="F1F5F9"/>
            <w:vAlign w:val="center"/>
          </w:tcPr>
          <w:p>
            <w:pPr>
              <w:spacing w:after="0"/>
            </w:pPr>
            <w:r/>
            <w:r>
              <w:rPr>
                <w:rFonts w:ascii="Aptos" w:hAnsi="Aptos"/>
                <w:b w:val="0"/>
                <w:color w:val="1E293B"/>
                <w:sz w:val="16"/>
              </w:rPr>
              <w:t>Mixed-load test, N+1 node loss and admission queue</w:t>
            </w:r>
          </w:p>
        </w:tc>
        <w:tc>
          <w:tcPr>
            <w:tcW w:type="dxa" w:w="2304"/>
            <w:shd w:val="clear" w:fill="F1F5F9"/>
            <w:vAlign w:val="center"/>
          </w:tcPr>
          <w:p>
            <w:pPr>
              <w:spacing w:after="0"/>
            </w:pPr>
            <w:r/>
            <w:r>
              <w:rPr>
                <w:rFonts w:ascii="Aptos" w:hAnsi="Aptos"/>
                <w:b w:val="0"/>
                <w:color w:val="1E293B"/>
                <w:sz w:val="16"/>
              </w:rPr>
              <w:t>Infrastructure — DECISION REQUIRED</w:t>
            </w:r>
          </w:p>
        </w:tc>
      </w:tr>
      <w:tr>
        <w:trPr>
          <w:cantSplit/>
        </w:trPr>
        <w:tc>
          <w:tcPr>
            <w:tcW w:type="dxa" w:w="2664"/>
            <w:vAlign w:val="center"/>
          </w:tcPr>
          <w:p>
            <w:pPr>
              <w:spacing w:after="0"/>
            </w:pPr>
            <w:r/>
            <w:r>
              <w:rPr>
                <w:rFonts w:ascii="Aptos" w:hAnsi="Aptos"/>
                <w:b w:val="0"/>
                <w:color w:val="1E293B"/>
                <w:sz w:val="16"/>
              </w:rPr>
              <w:t>Durable asynchronous agents and RabbitMQ</w:t>
            </w:r>
          </w:p>
        </w:tc>
        <w:tc>
          <w:tcPr>
            <w:tcW w:type="dxa" w:w="1152"/>
            <w:vAlign w:val="center"/>
          </w:tcPr>
          <w:p>
            <w:pPr>
              <w:spacing w:after="0"/>
            </w:pPr>
            <w:r/>
            <w:r>
              <w:rPr>
                <w:rFonts w:ascii="Aptos" w:hAnsi="Aptos"/>
                <w:b w:val="0"/>
                <w:color w:val="1E293B"/>
                <w:sz w:val="16"/>
              </w:rPr>
              <w:t>Stage 4</w:t>
            </w:r>
          </w:p>
        </w:tc>
        <w:tc>
          <w:tcPr>
            <w:tcW w:type="dxa" w:w="3672"/>
            <w:vAlign w:val="center"/>
          </w:tcPr>
          <w:p>
            <w:pPr>
              <w:spacing w:after="0"/>
            </w:pPr>
            <w:r/>
            <w:r>
              <w:rPr>
                <w:rFonts w:ascii="Aptos" w:hAnsi="Aptos"/>
                <w:b w:val="0"/>
                <w:color w:val="1E293B"/>
                <w:sz w:val="16"/>
              </w:rPr>
              <w:t>Outbox, idempotency, redelivery, checkpoint and approval</w:t>
            </w:r>
          </w:p>
        </w:tc>
        <w:tc>
          <w:tcPr>
            <w:tcW w:type="dxa" w:w="2304"/>
            <w:vAlign w:val="center"/>
          </w:tcPr>
          <w:p>
            <w:pPr>
              <w:spacing w:after="0"/>
            </w:pPr>
            <w:r/>
            <w:r>
              <w:rPr>
                <w:rFonts w:ascii="Aptos" w:hAnsi="Aptos"/>
                <w:b w:val="0"/>
                <w:color w:val="1E293B"/>
                <w:sz w:val="16"/>
              </w:rPr>
              <w:t>Platform / operations — DECISION REQUIRED</w:t>
            </w:r>
          </w:p>
        </w:tc>
      </w:tr>
      <w:tr>
        <w:trPr>
          <w:cantSplit/>
        </w:trPr>
        <w:tc>
          <w:tcPr>
            <w:tcW w:type="dxa" w:w="2664"/>
            <w:shd w:val="clear" w:fill="F1F5F9"/>
            <w:vAlign w:val="center"/>
          </w:tcPr>
          <w:p>
            <w:pPr>
              <w:spacing w:after="0"/>
            </w:pPr>
            <w:r/>
            <w:r>
              <w:rPr>
                <w:rFonts w:ascii="Aptos" w:hAnsi="Aptos"/>
                <w:b w:val="0"/>
                <w:color w:val="1E293B"/>
                <w:sz w:val="16"/>
              </w:rPr>
              <w:t>Mobile task client and notifications</w:t>
            </w:r>
          </w:p>
        </w:tc>
        <w:tc>
          <w:tcPr>
            <w:tcW w:type="dxa" w:w="1152"/>
            <w:shd w:val="clear" w:fill="F1F5F9"/>
            <w:vAlign w:val="center"/>
          </w:tcPr>
          <w:p>
            <w:pPr>
              <w:spacing w:after="0"/>
            </w:pPr>
            <w:r/>
            <w:r>
              <w:rPr>
                <w:rFonts w:ascii="Aptos" w:hAnsi="Aptos"/>
                <w:b w:val="0"/>
                <w:color w:val="1E293B"/>
                <w:sz w:val="16"/>
              </w:rPr>
              <w:t>Stage 5</w:t>
            </w:r>
          </w:p>
        </w:tc>
        <w:tc>
          <w:tcPr>
            <w:tcW w:type="dxa" w:w="3672"/>
            <w:shd w:val="clear" w:fill="F1F5F9"/>
            <w:vAlign w:val="center"/>
          </w:tcPr>
          <w:p>
            <w:pPr>
              <w:spacing w:after="0"/>
            </w:pPr>
            <w:r/>
            <w:r>
              <w:rPr>
                <w:rFonts w:ascii="Aptos" w:hAnsi="Aptos"/>
                <w:b w:val="0"/>
                <w:color w:val="1E293B"/>
                <w:sz w:val="16"/>
              </w:rPr>
              <w:t>Reconnect, event-gap replay, scoped approvals and Stop</w:t>
            </w:r>
          </w:p>
        </w:tc>
        <w:tc>
          <w:tcPr>
            <w:tcW w:type="dxa" w:w="2304"/>
            <w:shd w:val="clear" w:fill="F1F5F9"/>
            <w:vAlign w:val="center"/>
          </w:tcPr>
          <w:p>
            <w:pPr>
              <w:spacing w:after="0"/>
            </w:pPr>
            <w:r/>
            <w:r>
              <w:rPr>
                <w:rFonts w:ascii="Aptos" w:hAnsi="Aptos"/>
                <w:b w:val="0"/>
                <w:color w:val="1E293B"/>
                <w:sz w:val="16"/>
              </w:rPr>
              <w:t>Product / platform — DECISION REQUIRED</w:t>
            </w:r>
          </w:p>
        </w:tc>
      </w:tr>
      <w:tr>
        <w:trPr>
          <w:cantSplit/>
        </w:trPr>
        <w:tc>
          <w:tcPr>
            <w:tcW w:type="dxa" w:w="2664"/>
            <w:vAlign w:val="center"/>
          </w:tcPr>
          <w:p>
            <w:pPr>
              <w:spacing w:after="0"/>
            </w:pPr>
            <w:r/>
            <w:r>
              <w:rPr>
                <w:rFonts w:ascii="Aptos" w:hAnsi="Aptos"/>
                <w:b w:val="0"/>
                <w:color w:val="1E293B"/>
                <w:sz w:val="16"/>
              </w:rPr>
              <w:t>Detached preview, advanced sandbox, graph evidence and full DR</w:t>
            </w:r>
          </w:p>
        </w:tc>
        <w:tc>
          <w:tcPr>
            <w:tcW w:type="dxa" w:w="1152"/>
            <w:vAlign w:val="center"/>
          </w:tcPr>
          <w:p>
            <w:pPr>
              <w:spacing w:after="0"/>
            </w:pPr>
            <w:r/>
            <w:r>
              <w:rPr>
                <w:rFonts w:ascii="Aptos" w:hAnsi="Aptos"/>
                <w:b w:val="0"/>
                <w:color w:val="1E293B"/>
                <w:sz w:val="16"/>
              </w:rPr>
              <w:t>Stage 6 / evidence-led</w:t>
            </w:r>
          </w:p>
        </w:tc>
        <w:tc>
          <w:tcPr>
            <w:tcW w:type="dxa" w:w="3672"/>
            <w:vAlign w:val="center"/>
          </w:tcPr>
          <w:p>
            <w:pPr>
              <w:spacing w:after="0"/>
            </w:pPr>
            <w:r/>
            <w:r>
              <w:rPr>
                <w:rFonts w:ascii="Aptos" w:hAnsi="Aptos"/>
                <w:b w:val="0"/>
                <w:color w:val="1E293B"/>
                <w:sz w:val="16"/>
              </w:rPr>
              <w:t>Separate business case, risk and operating-owner approval</w:t>
            </w:r>
          </w:p>
        </w:tc>
        <w:tc>
          <w:tcPr>
            <w:tcW w:type="dxa" w:w="2304"/>
            <w:vAlign w:val="center"/>
          </w:tcPr>
          <w:p>
            <w:pPr>
              <w:spacing w:after="0"/>
            </w:pPr>
            <w:r/>
            <w:r>
              <w:rPr>
                <w:rFonts w:ascii="Aptos" w:hAnsi="Aptos"/>
                <w:b w:val="0"/>
                <w:color w:val="1E293B"/>
                <w:sz w:val="16"/>
              </w:rPr>
              <w:t>Sponsor / security / operations — DECISION REQUIRED</w:t>
            </w:r>
          </w:p>
        </w:tc>
      </w:tr>
    </w:tbl>
    <w:p>
      <w:pPr>
        <w:spacing w:after="0"/>
      </w:pPr>
    </w:p>
    <w:p>
      <w:r>
        <w:br w:type="page"/>
      </w:r>
    </w:p>
    <w:p>
      <w:pPr>
        <w:pStyle w:val="Heading2"/>
      </w:pPr>
      <w:r>
        <w:t>Production questions to close before design freeze</w:t>
      </w:r>
    </w:p>
    <w:tbl>
      <w:tblPr>
        <w:tblStyle w:val="TableGrid"/>
        <w:tblW w:type="auto" w:w="0"/>
        <w:jc w:val="center"/>
        <w:tblLook w:firstColumn="1" w:firstRow="1" w:lastColumn="0" w:lastRow="0" w:noHBand="0" w:noVBand="1" w:val="04A0"/>
      </w:tblPr>
      <w:tblGrid>
        <w:gridCol w:w="2541"/>
        <w:gridCol w:w="2541"/>
        <w:gridCol w:w="2541"/>
        <w:gridCol w:w="2541"/>
      </w:tblGrid>
      <w:tr>
        <w:trPr>
          <w:cantSplit/>
        </w:trPr>
        <w:tc>
          <w:tcPr>
            <w:tcW w:type="dxa" w:w="1512"/>
            <w:shd w:val="clear" w:fill="DBEAFE"/>
            <w:vAlign w:val="center"/>
          </w:tcPr>
          <w:p>
            <w:pPr>
              <w:spacing w:after="0"/>
            </w:pPr>
            <w:r/>
            <w:r>
              <w:rPr>
                <w:rFonts w:ascii="Aptos" w:hAnsi="Aptos"/>
                <w:b/>
                <w:color w:val="1E3A8A"/>
                <w:sz w:val="17"/>
              </w:rPr>
              <w:t>Decision area</w:t>
            </w:r>
          </w:p>
        </w:tc>
        <w:tc>
          <w:tcPr>
            <w:tcW w:type="dxa" w:w="3312"/>
            <w:shd w:val="clear" w:fill="DBEAFE"/>
            <w:vAlign w:val="center"/>
          </w:tcPr>
          <w:p>
            <w:pPr>
              <w:spacing w:after="0"/>
            </w:pPr>
            <w:r/>
            <w:r>
              <w:rPr>
                <w:rFonts w:ascii="Aptos" w:hAnsi="Aptos"/>
                <w:b/>
                <w:color w:val="1E3A8A"/>
                <w:sz w:val="17"/>
              </w:rPr>
              <w:t>Question to raise</w:t>
            </w:r>
          </w:p>
        </w:tc>
        <w:tc>
          <w:tcPr>
            <w:tcW w:type="dxa" w:w="2664"/>
            <w:shd w:val="clear" w:fill="DBEAFE"/>
            <w:vAlign w:val="center"/>
          </w:tcPr>
          <w:p>
            <w:pPr>
              <w:spacing w:after="0"/>
            </w:pPr>
            <w:r/>
            <w:r>
              <w:rPr>
                <w:rFonts w:ascii="Aptos" w:hAnsi="Aptos"/>
                <w:b/>
                <w:color w:val="1E3A8A"/>
                <w:sz w:val="17"/>
              </w:rPr>
              <w:t>Current hypothesis</w:t>
            </w:r>
          </w:p>
        </w:tc>
        <w:tc>
          <w:tcPr>
            <w:tcW w:type="dxa" w:w="2376"/>
            <w:shd w:val="clear" w:fill="DBEAFE"/>
            <w:vAlign w:val="center"/>
          </w:tcPr>
          <w:p>
            <w:pPr>
              <w:spacing w:after="0"/>
            </w:pPr>
            <w:r/>
            <w:r>
              <w:rPr>
                <w:rFonts w:ascii="Aptos" w:hAnsi="Aptos"/>
                <w:b/>
                <w:color w:val="1E3A8A"/>
                <w:sz w:val="17"/>
              </w:rPr>
              <w:t>Evidence / approver</w:t>
            </w:r>
          </w:p>
        </w:tc>
      </w:tr>
      <w:tr>
        <w:trPr>
          <w:cantSplit/>
        </w:trPr>
        <w:tc>
          <w:tcPr>
            <w:tcW w:type="dxa" w:w="1512"/>
            <w:vAlign w:val="center"/>
          </w:tcPr>
          <w:p>
            <w:pPr>
              <w:spacing w:after="0"/>
            </w:pPr>
            <w:r/>
            <w:r>
              <w:rPr>
                <w:rFonts w:ascii="Aptos" w:hAnsi="Aptos"/>
                <w:b w:val="0"/>
                <w:color w:val="1E293B"/>
                <w:sz w:val="16"/>
              </w:rPr>
              <w:t>Users / concurrency</w:t>
            </w:r>
          </w:p>
        </w:tc>
        <w:tc>
          <w:tcPr>
            <w:tcW w:type="dxa" w:w="3312"/>
            <w:vAlign w:val="center"/>
          </w:tcPr>
          <w:p>
            <w:pPr>
              <w:spacing w:after="0"/>
            </w:pPr>
            <w:r/>
            <w:r>
              <w:rPr>
                <w:rFonts w:ascii="Aptos" w:hAnsi="Aptos"/>
                <w:b w:val="0"/>
                <w:color w:val="1E293B"/>
                <w:sz w:val="16"/>
              </w:rPr>
              <w:t>Registered, daily active and peak concurrent IDE, preview, build and AI-stream users?</w:t>
            </w:r>
          </w:p>
        </w:tc>
        <w:tc>
          <w:tcPr>
            <w:tcW w:type="dxa" w:w="2664"/>
            <w:vAlign w:val="center"/>
          </w:tcPr>
          <w:p>
            <w:pPr>
              <w:spacing w:after="0"/>
            </w:pPr>
            <w:r/>
            <w:r>
              <w:rPr>
                <w:rFonts w:ascii="Aptos" w:hAnsi="Aptos"/>
                <w:b w:val="0"/>
                <w:color w:val="1E293B"/>
                <w:sz w:val="16"/>
              </w:rPr>
              <w:t>30 pre-warmed; 50 target; test 80</w:t>
            </w:r>
          </w:p>
        </w:tc>
        <w:tc>
          <w:tcPr>
            <w:tcW w:type="dxa" w:w="2376"/>
            <w:vAlign w:val="center"/>
          </w:tcPr>
          <w:p>
            <w:pPr>
              <w:spacing w:after="0"/>
            </w:pPr>
            <w:r/>
            <w:r>
              <w:rPr>
                <w:rFonts w:ascii="Aptos" w:hAnsi="Aptos"/>
                <w:b w:val="0"/>
                <w:color w:val="1E293B"/>
                <w:sz w:val="16"/>
              </w:rPr>
              <w:t>Forecast + mixed-load test; sponsor / infrastructure</w:t>
            </w:r>
          </w:p>
        </w:tc>
      </w:tr>
      <w:tr>
        <w:trPr>
          <w:cantSplit/>
        </w:trPr>
        <w:tc>
          <w:tcPr>
            <w:tcW w:type="dxa" w:w="1512"/>
            <w:shd w:val="clear" w:fill="F1F5F9"/>
            <w:vAlign w:val="center"/>
          </w:tcPr>
          <w:p>
            <w:pPr>
              <w:spacing w:after="0"/>
            </w:pPr>
            <w:r/>
            <w:r>
              <w:rPr>
                <w:rFonts w:ascii="Aptos" w:hAnsi="Aptos"/>
                <w:b w:val="0"/>
                <w:color w:val="1E293B"/>
                <w:sz w:val="16"/>
              </w:rPr>
              <w:t>Resource mix</w:t>
            </w:r>
          </w:p>
        </w:tc>
        <w:tc>
          <w:tcPr>
            <w:tcW w:type="dxa" w:w="3312"/>
            <w:shd w:val="clear" w:fill="F1F5F9"/>
            <w:vAlign w:val="center"/>
          </w:tcPr>
          <w:p>
            <w:pPr>
              <w:spacing w:after="0"/>
            </w:pPr>
            <w:r/>
            <w:r>
              <w:rPr>
                <w:rFonts w:ascii="Aptos" w:hAnsi="Aptos"/>
                <w:b w:val="0"/>
                <w:color w:val="1E293B"/>
                <w:sz w:val="16"/>
              </w:rPr>
              <w:t>Expected Light/Standard/Heavy mix and team override limits?</w:t>
            </w:r>
          </w:p>
        </w:tc>
        <w:tc>
          <w:tcPr>
            <w:tcW w:type="dxa" w:w="2664"/>
            <w:shd w:val="clear" w:fill="F1F5F9"/>
            <w:vAlign w:val="center"/>
          </w:tcPr>
          <w:p>
            <w:pPr>
              <w:spacing w:after="0"/>
            </w:pPr>
            <w:r/>
            <w:r>
              <w:rPr>
                <w:rFonts w:ascii="Aptos" w:hAnsi="Aptos"/>
                <w:b w:val="0"/>
                <w:color w:val="1E293B"/>
                <w:sz w:val="16"/>
              </w:rPr>
              <w:t>50/40/10%; PVC 10/20/50 GiB</w:t>
            </w:r>
          </w:p>
        </w:tc>
        <w:tc>
          <w:tcPr>
            <w:tcW w:type="dxa" w:w="2376"/>
            <w:shd w:val="clear" w:fill="F1F5F9"/>
            <w:vAlign w:val="center"/>
          </w:tcPr>
          <w:p>
            <w:pPr>
              <w:spacing w:after="0"/>
            </w:pPr>
            <w:r/>
            <w:r>
              <w:rPr>
                <w:rFonts w:ascii="Aptos" w:hAnsi="Aptos"/>
                <w:b w:val="0"/>
                <w:color w:val="1E293B"/>
                <w:sz w:val="16"/>
              </w:rPr>
              <w:t>Pilot telemetry + noisy-neighbour test; platform</w:t>
            </w:r>
          </w:p>
        </w:tc>
      </w:tr>
      <w:tr>
        <w:trPr>
          <w:cantSplit/>
        </w:trPr>
        <w:tc>
          <w:tcPr>
            <w:tcW w:type="dxa" w:w="1512"/>
            <w:vAlign w:val="center"/>
          </w:tcPr>
          <w:p>
            <w:pPr>
              <w:spacing w:after="0"/>
            </w:pPr>
            <w:r/>
            <w:r>
              <w:rPr>
                <w:rFonts w:ascii="Aptos" w:hAnsi="Aptos"/>
                <w:b w:val="0"/>
                <w:color w:val="1E293B"/>
                <w:sz w:val="16"/>
              </w:rPr>
              <w:t>Data residency</w:t>
            </w:r>
          </w:p>
        </w:tc>
        <w:tc>
          <w:tcPr>
            <w:tcW w:type="dxa" w:w="3312"/>
            <w:vAlign w:val="center"/>
          </w:tcPr>
          <w:p>
            <w:pPr>
              <w:spacing w:after="0"/>
            </w:pPr>
            <w:r/>
            <w:r>
              <w:rPr>
                <w:rFonts w:ascii="Aptos" w:hAnsi="Aptos"/>
                <w:b w:val="0"/>
                <w:color w:val="1E293B"/>
                <w:sz w:val="16"/>
              </w:rPr>
              <w:t>Must identity, source, workspace, artifact, backup, logs, traces and prompts all remain in HK?</w:t>
            </w:r>
          </w:p>
        </w:tc>
        <w:tc>
          <w:tcPr>
            <w:tcW w:type="dxa" w:w="2664"/>
            <w:vAlign w:val="center"/>
          </w:tcPr>
          <w:p>
            <w:pPr>
              <w:spacing w:after="0"/>
            </w:pPr>
            <w:r/>
            <w:r>
              <w:rPr>
                <w:rFonts w:ascii="Aptos" w:hAnsi="Aptos"/>
                <w:b w:val="0"/>
                <w:color w:val="1E293B"/>
                <w:sz w:val="16"/>
              </w:rPr>
              <w:t>Platform/DR in HK; AI route policy-gated</w:t>
            </w:r>
          </w:p>
        </w:tc>
        <w:tc>
          <w:tcPr>
            <w:tcW w:type="dxa" w:w="2376"/>
            <w:vAlign w:val="center"/>
          </w:tcPr>
          <w:p>
            <w:pPr>
              <w:spacing w:after="0"/>
            </w:pPr>
            <w:r/>
            <w:r>
              <w:rPr>
                <w:rFonts w:ascii="Aptos" w:hAnsi="Aptos"/>
                <w:b w:val="0"/>
                <w:color w:val="1E293B"/>
                <w:sz w:val="16"/>
              </w:rPr>
              <w:t>Data-flow map + provider terms; data owner / security</w:t>
            </w:r>
          </w:p>
        </w:tc>
      </w:tr>
      <w:tr>
        <w:trPr>
          <w:cantSplit/>
        </w:trPr>
        <w:tc>
          <w:tcPr>
            <w:tcW w:type="dxa" w:w="1512"/>
            <w:shd w:val="clear" w:fill="F1F5F9"/>
            <w:vAlign w:val="center"/>
          </w:tcPr>
          <w:p>
            <w:pPr>
              <w:spacing w:after="0"/>
            </w:pPr>
            <w:r/>
            <w:r>
              <w:rPr>
                <w:rFonts w:ascii="Aptos" w:hAnsi="Aptos"/>
                <w:b w:val="0"/>
                <w:color w:val="1E293B"/>
                <w:sz w:val="16"/>
              </w:rPr>
              <w:t>Data ownership</w:t>
            </w:r>
          </w:p>
        </w:tc>
        <w:tc>
          <w:tcPr>
            <w:tcW w:type="dxa" w:w="3312"/>
            <w:shd w:val="clear" w:fill="F1F5F9"/>
            <w:vAlign w:val="center"/>
          </w:tcPr>
          <w:p>
            <w:pPr>
              <w:spacing w:after="0"/>
            </w:pPr>
            <w:r/>
            <w:r>
              <w:rPr>
                <w:rFonts w:ascii="Aptos" w:hAnsi="Aptos"/>
                <w:b w:val="0"/>
                <w:color w:val="1E293B"/>
                <w:sz w:val="16"/>
              </w:rPr>
              <w:t>Authoritative system and read/export/delete owner for every data class?</w:t>
            </w:r>
          </w:p>
        </w:tc>
        <w:tc>
          <w:tcPr>
            <w:tcW w:type="dxa" w:w="2664"/>
            <w:shd w:val="clear" w:fill="F1F5F9"/>
            <w:vAlign w:val="center"/>
          </w:tcPr>
          <w:p>
            <w:pPr>
              <w:spacing w:after="0"/>
            </w:pPr>
            <w:r/>
            <w:r>
              <w:rPr>
                <w:rFonts w:ascii="Aptos" w:hAnsi="Aptos"/>
                <w:b w:val="0"/>
                <w:color w:val="1E293B"/>
                <w:sz w:val="16"/>
              </w:rPr>
              <w:t>PostgreSQL/Git/PVC/object/Redis/Vault split</w:t>
            </w:r>
          </w:p>
        </w:tc>
        <w:tc>
          <w:tcPr>
            <w:tcW w:type="dxa" w:w="2376"/>
            <w:shd w:val="clear" w:fill="F1F5F9"/>
            <w:vAlign w:val="center"/>
          </w:tcPr>
          <w:p>
            <w:pPr>
              <w:spacing w:after="0"/>
            </w:pPr>
            <w:r/>
            <w:r>
              <w:rPr>
                <w:rFonts w:ascii="Aptos" w:hAnsi="Aptos"/>
                <w:b w:val="0"/>
                <w:color w:val="1E293B"/>
                <w:sz w:val="16"/>
              </w:rPr>
              <w:t>Classification + RACI + access tests; data owner</w:t>
            </w:r>
          </w:p>
        </w:tc>
      </w:tr>
      <w:tr>
        <w:trPr>
          <w:cantSplit/>
        </w:trPr>
        <w:tc>
          <w:tcPr>
            <w:tcW w:type="dxa" w:w="1512"/>
            <w:vAlign w:val="center"/>
          </w:tcPr>
          <w:p>
            <w:pPr>
              <w:spacing w:after="0"/>
            </w:pPr>
            <w:r/>
            <w:r>
              <w:rPr>
                <w:rFonts w:ascii="Aptos" w:hAnsi="Aptos"/>
                <w:b w:val="0"/>
                <w:color w:val="1E293B"/>
                <w:sz w:val="16"/>
              </w:rPr>
              <w:t>Retention</w:t>
            </w:r>
          </w:p>
        </w:tc>
        <w:tc>
          <w:tcPr>
            <w:tcW w:type="dxa" w:w="3312"/>
            <w:vAlign w:val="center"/>
          </w:tcPr>
          <w:p>
            <w:pPr>
              <w:spacing w:after="0"/>
            </w:pPr>
            <w:r/>
            <w:r>
              <w:rPr>
                <w:rFonts w:ascii="Aptos" w:hAnsi="Aptos"/>
                <w:b w:val="0"/>
                <w:color w:val="1E293B"/>
                <w:sz w:val="16"/>
              </w:rPr>
              <w:t>Retention for snapshots, previews, artifacts, audit, logs, prompts/traces and handover?</w:t>
            </w:r>
          </w:p>
        </w:tc>
        <w:tc>
          <w:tcPr>
            <w:tcW w:type="dxa" w:w="2664"/>
            <w:vAlign w:val="center"/>
          </w:tcPr>
          <w:p>
            <w:pPr>
              <w:spacing w:after="0"/>
            </w:pPr>
            <w:r/>
            <w:r>
              <w:rPr>
                <w:rFonts w:ascii="Aptos" w:hAnsi="Aptos"/>
                <w:b w:val="0"/>
                <w:color w:val="1E293B"/>
                <w:sz w:val="16"/>
              </w:rPr>
              <w:t>DECISION REQUIRED — never inherit defaults</w:t>
            </w:r>
          </w:p>
        </w:tc>
        <w:tc>
          <w:tcPr>
            <w:tcW w:type="dxa" w:w="2376"/>
            <w:vAlign w:val="center"/>
          </w:tcPr>
          <w:p>
            <w:pPr>
              <w:spacing w:after="0"/>
            </w:pPr>
            <w:r/>
            <w:r>
              <w:rPr>
                <w:rFonts w:ascii="Aptos" w:hAnsi="Aptos"/>
                <w:b w:val="0"/>
                <w:color w:val="1E293B"/>
                <w:sz w:val="16"/>
              </w:rPr>
              <w:t>Legal/privacy schedule + deletion test</w:t>
            </w:r>
          </w:p>
        </w:tc>
      </w:tr>
      <w:tr>
        <w:trPr>
          <w:cantSplit/>
        </w:trPr>
        <w:tc>
          <w:tcPr>
            <w:tcW w:type="dxa" w:w="1512"/>
            <w:shd w:val="clear" w:fill="F1F5F9"/>
            <w:vAlign w:val="center"/>
          </w:tcPr>
          <w:p>
            <w:pPr>
              <w:spacing w:after="0"/>
            </w:pPr>
            <w:r/>
            <w:r>
              <w:rPr>
                <w:rFonts w:ascii="Aptos" w:hAnsi="Aptos"/>
                <w:b w:val="0"/>
                <w:color w:val="1E293B"/>
                <w:sz w:val="16"/>
              </w:rPr>
              <w:t>Backup period</w:t>
            </w:r>
          </w:p>
        </w:tc>
        <w:tc>
          <w:tcPr>
            <w:tcW w:type="dxa" w:w="3312"/>
            <w:shd w:val="clear" w:fill="F1F5F9"/>
            <w:vAlign w:val="center"/>
          </w:tcPr>
          <w:p>
            <w:pPr>
              <w:spacing w:after="0"/>
            </w:pPr>
            <w:r/>
            <w:r>
              <w:rPr>
                <w:rFonts w:ascii="Aptos" w:hAnsi="Aptos"/>
                <w:b w:val="0"/>
                <w:color w:val="1E293B"/>
                <w:sz w:val="16"/>
              </w:rPr>
              <w:t>Frequency, immutability and DR copy for DB, Git, PVC, object, registry and Vault?</w:t>
            </w:r>
          </w:p>
        </w:tc>
        <w:tc>
          <w:tcPr>
            <w:tcW w:type="dxa" w:w="2664"/>
            <w:shd w:val="clear" w:fill="F1F5F9"/>
            <w:vAlign w:val="center"/>
          </w:tcPr>
          <w:p>
            <w:pPr>
              <w:spacing w:after="0"/>
            </w:pPr>
            <w:r/>
            <w:r>
              <w:rPr>
                <w:rFonts w:ascii="Aptos" w:hAnsi="Aptos"/>
                <w:b w:val="0"/>
                <w:color w:val="1E293B"/>
                <w:sz w:val="16"/>
              </w:rPr>
              <w:t>PITR + scheduled snapshots + replication</w:t>
            </w:r>
          </w:p>
        </w:tc>
        <w:tc>
          <w:tcPr>
            <w:tcW w:type="dxa" w:w="2376"/>
            <w:shd w:val="clear" w:fill="F1F5F9"/>
            <w:vAlign w:val="center"/>
          </w:tcPr>
          <w:p>
            <w:pPr>
              <w:spacing w:after="0"/>
            </w:pPr>
            <w:r/>
            <w:r>
              <w:rPr>
                <w:rFonts w:ascii="Aptos" w:hAnsi="Aptos"/>
                <w:b w:val="0"/>
                <w:color w:val="1E293B"/>
                <w:sz w:val="16"/>
              </w:rPr>
              <w:t>Backup matrix + restore drill; operations / data owner</w:t>
            </w:r>
          </w:p>
        </w:tc>
      </w:tr>
      <w:tr>
        <w:trPr>
          <w:cantSplit/>
        </w:trPr>
        <w:tc>
          <w:tcPr>
            <w:tcW w:type="dxa" w:w="1512"/>
            <w:vAlign w:val="center"/>
          </w:tcPr>
          <w:p>
            <w:pPr>
              <w:spacing w:after="0"/>
            </w:pPr>
            <w:r/>
            <w:r>
              <w:rPr>
                <w:rFonts w:ascii="Aptos" w:hAnsi="Aptos"/>
                <w:b w:val="0"/>
                <w:color w:val="1E293B"/>
                <w:sz w:val="16"/>
              </w:rPr>
              <w:t>RPO / RTO</w:t>
            </w:r>
          </w:p>
        </w:tc>
        <w:tc>
          <w:tcPr>
            <w:tcW w:type="dxa" w:w="3312"/>
            <w:vAlign w:val="center"/>
          </w:tcPr>
          <w:p>
            <w:pPr>
              <w:spacing w:after="0"/>
            </w:pPr>
            <w:r/>
            <w:r>
              <w:rPr>
                <w:rFonts w:ascii="Aptos" w:hAnsi="Aptos"/>
                <w:b w:val="0"/>
                <w:color w:val="1E293B"/>
                <w:sz w:val="16"/>
              </w:rPr>
              <w:t>Approved objectives for control, source, workspace, jobs and regional failure?</w:t>
            </w:r>
          </w:p>
        </w:tc>
        <w:tc>
          <w:tcPr>
            <w:tcW w:type="dxa" w:w="2664"/>
            <w:vAlign w:val="center"/>
          </w:tcPr>
          <w:p>
            <w:pPr>
              <w:spacing w:after="0"/>
            </w:pPr>
            <w:r/>
            <w:r>
              <w:rPr>
                <w:rFonts w:ascii="Aptos" w:hAnsi="Aptos"/>
                <w:b w:val="0"/>
                <w:color w:val="1E293B"/>
                <w:sz w:val="16"/>
              </w:rPr>
              <w:t>Regional RTO ≤2 h / RPO ≤15 min hypothesis</w:t>
            </w:r>
          </w:p>
        </w:tc>
        <w:tc>
          <w:tcPr>
            <w:tcW w:type="dxa" w:w="2376"/>
            <w:vAlign w:val="center"/>
          </w:tcPr>
          <w:p>
            <w:pPr>
              <w:spacing w:after="0"/>
            </w:pPr>
            <w:r/>
            <w:r>
              <w:rPr>
                <w:rFonts w:ascii="Aptos" w:hAnsi="Aptos"/>
                <w:b w:val="0"/>
                <w:color w:val="1E293B"/>
                <w:sz w:val="16"/>
              </w:rPr>
              <w:t>Impact assessment + timed DR drill; business / operations</w:t>
            </w:r>
          </w:p>
        </w:tc>
      </w:tr>
      <w:tr>
        <w:trPr>
          <w:cantSplit/>
        </w:trPr>
        <w:tc>
          <w:tcPr>
            <w:tcW w:type="dxa" w:w="1512"/>
            <w:shd w:val="clear" w:fill="F1F5F9"/>
            <w:vAlign w:val="center"/>
          </w:tcPr>
          <w:p>
            <w:pPr>
              <w:spacing w:after="0"/>
            </w:pPr>
            <w:r/>
            <w:r>
              <w:rPr>
                <w:rFonts w:ascii="Aptos" w:hAnsi="Aptos"/>
                <w:b w:val="0"/>
                <w:color w:val="1E293B"/>
                <w:sz w:val="16"/>
              </w:rPr>
              <w:t>Office bandwidth</w:t>
            </w:r>
          </w:p>
        </w:tc>
        <w:tc>
          <w:tcPr>
            <w:tcW w:type="dxa" w:w="3312"/>
            <w:shd w:val="clear" w:fill="F1F5F9"/>
            <w:vAlign w:val="center"/>
          </w:tcPr>
          <w:p>
            <w:pPr>
              <w:spacing w:after="0"/>
            </w:pPr>
            <w:r/>
            <w:r>
              <w:rPr>
                <w:rFonts w:ascii="Aptos" w:hAnsi="Aptos"/>
                <w:b w:val="0"/>
                <w:color w:val="1E293B"/>
                <w:sz w:val="16"/>
              </w:rPr>
              <w:t>Concurrent developers and committed primary/secondary bandwidth per site?</w:t>
            </w:r>
          </w:p>
        </w:tc>
        <w:tc>
          <w:tcPr>
            <w:tcW w:type="dxa" w:w="2664"/>
            <w:shd w:val="clear" w:fill="F1F5F9"/>
            <w:vAlign w:val="center"/>
          </w:tcPr>
          <w:p>
            <w:pPr>
              <w:spacing w:after="0"/>
            </w:pPr>
            <w:r/>
            <w:r>
              <w:rPr>
                <w:rFonts w:ascii="Aptos" w:hAnsi="Aptos"/>
                <w:b w:val="0"/>
                <w:color w:val="1E293B"/>
                <w:sz w:val="16"/>
              </w:rPr>
              <w:t>5 Mbps/user × 1.3; local HK breakout</w:t>
            </w:r>
          </w:p>
        </w:tc>
        <w:tc>
          <w:tcPr>
            <w:tcW w:type="dxa" w:w="2376"/>
            <w:shd w:val="clear" w:fill="F1F5F9"/>
            <w:vAlign w:val="center"/>
          </w:tcPr>
          <w:p>
            <w:pPr>
              <w:spacing w:after="0"/>
            </w:pPr>
            <w:r/>
            <w:r>
              <w:rPr>
                <w:rFonts w:ascii="Aptos" w:hAnsi="Aptos"/>
                <w:b w:val="0"/>
                <w:color w:val="1E293B"/>
                <w:sz w:val="16"/>
              </w:rPr>
              <w:t>Site inventory + latency/loss/failover test; network</w:t>
            </w:r>
          </w:p>
        </w:tc>
      </w:tr>
      <w:tr>
        <w:trPr>
          <w:cantSplit/>
        </w:trPr>
        <w:tc>
          <w:tcPr>
            <w:tcW w:type="dxa" w:w="1512"/>
            <w:vAlign w:val="center"/>
          </w:tcPr>
          <w:p>
            <w:pPr>
              <w:spacing w:after="0"/>
            </w:pPr>
            <w:r/>
            <w:r>
              <w:rPr>
                <w:rFonts w:ascii="Aptos" w:hAnsi="Aptos"/>
                <w:b w:val="0"/>
                <w:color w:val="1E293B"/>
                <w:sz w:val="16"/>
              </w:rPr>
              <w:t>Cluster bandwidth</w:t>
            </w:r>
          </w:p>
        </w:tc>
        <w:tc>
          <w:tcPr>
            <w:tcW w:type="dxa" w:w="3312"/>
            <w:vAlign w:val="center"/>
          </w:tcPr>
          <w:p>
            <w:pPr>
              <w:spacing w:after="0"/>
            </w:pPr>
            <w:r/>
            <w:r>
              <w:rPr>
                <w:rFonts w:ascii="Aptos" w:hAnsi="Aptos"/>
                <w:b w:val="0"/>
                <w:color w:val="1E293B"/>
                <w:sz w:val="16"/>
              </w:rPr>
              <w:t>Peak IDE/preview, image pull, build/artifact and east-west throughput?</w:t>
            </w:r>
          </w:p>
        </w:tc>
        <w:tc>
          <w:tcPr>
            <w:tcW w:type="dxa" w:w="2664"/>
            <w:vAlign w:val="center"/>
          </w:tcPr>
          <w:p>
            <w:pPr>
              <w:spacing w:after="0"/>
            </w:pPr>
            <w:r/>
            <w:r>
              <w:rPr>
                <w:rFonts w:ascii="Aptos" w:hAnsi="Aptos"/>
                <w:b w:val="0"/>
                <w:color w:val="1E293B"/>
                <w:sz w:val="16"/>
              </w:rPr>
              <w:t>≥1 Gbps node/registry/cache path test start</w:t>
            </w:r>
          </w:p>
        </w:tc>
        <w:tc>
          <w:tcPr>
            <w:tcW w:type="dxa" w:w="2376"/>
            <w:vAlign w:val="center"/>
          </w:tcPr>
          <w:p>
            <w:pPr>
              <w:spacing w:after="0"/>
            </w:pPr>
            <w:r/>
            <w:r>
              <w:rPr>
                <w:rFonts w:ascii="Aptos" w:hAnsi="Aptos"/>
                <w:b w:val="0"/>
                <w:color w:val="1E293B"/>
                <w:sz w:val="16"/>
              </w:rPr>
              <w:t>WAF/LB/NAT/registry/PVC test; infrastructure</w:t>
            </w:r>
          </w:p>
        </w:tc>
      </w:tr>
    </w:tbl>
    <w:p>
      <w:pPr>
        <w:spacing w:after="0"/>
      </w:pPr>
    </w:p>
    <w:p>
      <w:r>
        <w:br w:type="page"/>
      </w:r>
    </w:p>
    <w:tbl>
      <w:tblPr>
        <w:tblStyle w:val="TableGrid"/>
        <w:tblW w:type="auto" w:w="0"/>
        <w:jc w:val="center"/>
        <w:tblLook w:firstColumn="1" w:firstRow="1" w:lastColumn="0" w:lastRow="0" w:noHBand="0" w:noVBand="1" w:val="04A0"/>
      </w:tblPr>
      <w:tblGrid>
        <w:gridCol w:w="2541"/>
        <w:gridCol w:w="2541"/>
        <w:gridCol w:w="2541"/>
        <w:gridCol w:w="2541"/>
      </w:tblGrid>
      <w:tr>
        <w:trPr>
          <w:cantSplit/>
        </w:trPr>
        <w:tc>
          <w:tcPr>
            <w:tcW w:type="dxa" w:w="1512"/>
            <w:shd w:val="clear" w:fill="DBEAFE"/>
            <w:vAlign w:val="center"/>
          </w:tcPr>
          <w:p>
            <w:pPr>
              <w:spacing w:after="0"/>
            </w:pPr>
            <w:r/>
            <w:r>
              <w:rPr>
                <w:rFonts w:ascii="Aptos" w:hAnsi="Aptos"/>
                <w:b/>
                <w:color w:val="1E3A8A"/>
                <w:sz w:val="17"/>
              </w:rPr>
              <w:t>Decision area</w:t>
            </w:r>
          </w:p>
        </w:tc>
        <w:tc>
          <w:tcPr>
            <w:tcW w:type="dxa" w:w="3312"/>
            <w:shd w:val="clear" w:fill="DBEAFE"/>
            <w:vAlign w:val="center"/>
          </w:tcPr>
          <w:p>
            <w:pPr>
              <w:spacing w:after="0"/>
            </w:pPr>
            <w:r/>
            <w:r>
              <w:rPr>
                <w:rFonts w:ascii="Aptos" w:hAnsi="Aptos"/>
                <w:b/>
                <w:color w:val="1E3A8A"/>
                <w:sz w:val="17"/>
              </w:rPr>
              <w:t>Question to raise</w:t>
            </w:r>
          </w:p>
        </w:tc>
        <w:tc>
          <w:tcPr>
            <w:tcW w:type="dxa" w:w="2664"/>
            <w:shd w:val="clear" w:fill="DBEAFE"/>
            <w:vAlign w:val="center"/>
          </w:tcPr>
          <w:p>
            <w:pPr>
              <w:spacing w:after="0"/>
            </w:pPr>
            <w:r/>
            <w:r>
              <w:rPr>
                <w:rFonts w:ascii="Aptos" w:hAnsi="Aptos"/>
                <w:b/>
                <w:color w:val="1E3A8A"/>
                <w:sz w:val="17"/>
              </w:rPr>
              <w:t>Current hypothesis</w:t>
            </w:r>
          </w:p>
        </w:tc>
        <w:tc>
          <w:tcPr>
            <w:tcW w:type="dxa" w:w="2376"/>
            <w:shd w:val="clear" w:fill="DBEAFE"/>
            <w:vAlign w:val="center"/>
          </w:tcPr>
          <w:p>
            <w:pPr>
              <w:spacing w:after="0"/>
            </w:pPr>
            <w:r/>
            <w:r>
              <w:rPr>
                <w:rFonts w:ascii="Aptos" w:hAnsi="Aptos"/>
                <w:b/>
                <w:color w:val="1E3A8A"/>
                <w:sz w:val="17"/>
              </w:rPr>
              <w:t>Evidence / approver</w:t>
            </w:r>
          </w:p>
        </w:tc>
      </w:tr>
      <w:tr>
        <w:trPr>
          <w:cantSplit/>
        </w:trPr>
        <w:tc>
          <w:tcPr>
            <w:tcW w:type="dxa" w:w="1512"/>
            <w:vAlign w:val="center"/>
          </w:tcPr>
          <w:p>
            <w:pPr>
              <w:spacing w:after="0"/>
            </w:pPr>
            <w:r/>
            <w:r>
              <w:rPr>
                <w:rFonts w:ascii="Aptos" w:hAnsi="Aptos"/>
                <w:b w:val="0"/>
                <w:color w:val="1E293B"/>
                <w:sz w:val="16"/>
              </w:rPr>
              <w:t>Spike control</w:t>
            </w:r>
          </w:p>
        </w:tc>
        <w:tc>
          <w:tcPr>
            <w:tcW w:type="dxa" w:w="3312"/>
            <w:vAlign w:val="center"/>
          </w:tcPr>
          <w:p>
            <w:pPr>
              <w:spacing w:after="0"/>
            </w:pPr>
            <w:r/>
            <w:r>
              <w:rPr>
                <w:rFonts w:ascii="Aptos" w:hAnsi="Aptos"/>
                <w:b w:val="0"/>
                <w:color w:val="1E293B"/>
                <w:sz w:val="16"/>
              </w:rPr>
              <w:t>What is admitted, queued, throttled or deprioritized when compute, storage, quota or bandwidth is exhausted?</w:t>
            </w:r>
          </w:p>
        </w:tc>
        <w:tc>
          <w:tcPr>
            <w:tcW w:type="dxa" w:w="2664"/>
            <w:vAlign w:val="center"/>
          </w:tcPr>
          <w:p>
            <w:pPr>
              <w:spacing w:after="0"/>
            </w:pPr>
            <w:r/>
            <w:r>
              <w:rPr>
                <w:rFonts w:ascii="Aptos" w:hAnsi="Aptos"/>
                <w:b w:val="0"/>
                <w:color w:val="1E293B"/>
                <w:sz w:val="16"/>
              </w:rPr>
              <w:t>Preserve login/running IDEs; queue starts; lower background priority</w:t>
            </w:r>
          </w:p>
        </w:tc>
        <w:tc>
          <w:tcPr>
            <w:tcW w:type="dxa" w:w="2376"/>
            <w:vAlign w:val="center"/>
          </w:tcPr>
          <w:p>
            <w:pPr>
              <w:spacing w:after="0"/>
            </w:pPr>
            <w:r/>
            <w:r>
              <w:rPr>
                <w:rFonts w:ascii="Aptos" w:hAnsi="Aptos"/>
                <w:b w:val="0"/>
                <w:color w:val="1E293B"/>
                <w:sz w:val="16"/>
              </w:rPr>
              <w:t>Morning-storm + exhaustion tests; platform / operations</w:t>
            </w:r>
          </w:p>
        </w:tc>
      </w:tr>
      <w:tr>
        <w:trPr>
          <w:cantSplit/>
        </w:trPr>
        <w:tc>
          <w:tcPr>
            <w:tcW w:type="dxa" w:w="1512"/>
            <w:shd w:val="clear" w:fill="F1F5F9"/>
            <w:vAlign w:val="center"/>
          </w:tcPr>
          <w:p>
            <w:pPr>
              <w:spacing w:after="0"/>
            </w:pPr>
            <w:r/>
            <w:r>
              <w:rPr>
                <w:rFonts w:ascii="Aptos" w:hAnsi="Aptos"/>
                <w:b w:val="0"/>
                <w:color w:val="1E293B"/>
                <w:sz w:val="16"/>
              </w:rPr>
              <w:t>Autoscaling / spend</w:t>
            </w:r>
          </w:p>
        </w:tc>
        <w:tc>
          <w:tcPr>
            <w:tcW w:type="dxa" w:w="3312"/>
            <w:shd w:val="clear" w:fill="F1F5F9"/>
            <w:vAlign w:val="center"/>
          </w:tcPr>
          <w:p>
            <w:pPr>
              <w:spacing w:after="0"/>
            </w:pPr>
            <w:r/>
            <w:r>
              <w:rPr>
                <w:rFonts w:ascii="Aptos" w:hAnsi="Aptos"/>
                <w:b w:val="0"/>
                <w:color w:val="1E293B"/>
                <w:sz w:val="16"/>
              </w:rPr>
              <w:t>Approved min/pre-warm/max nodes, warm slots, provider quota and hard cost cap?</w:t>
            </w:r>
          </w:p>
        </w:tc>
        <w:tc>
          <w:tcPr>
            <w:tcW w:type="dxa" w:w="2664"/>
            <w:shd w:val="clear" w:fill="F1F5F9"/>
            <w:vAlign w:val="center"/>
          </w:tcPr>
          <w:p>
            <w:pPr>
              <w:spacing w:after="0"/>
            </w:pPr>
            <w:r/>
            <w:r>
              <w:rPr>
                <w:rFonts w:ascii="Aptos" w:hAnsi="Aptos"/>
                <w:b w:val="0"/>
                <w:color w:val="1E293B"/>
                <w:sz w:val="16"/>
              </w:rPr>
              <w:t>Pre-warm 30; scale 50; test 80; 10–20% warm slots</w:t>
            </w:r>
          </w:p>
        </w:tc>
        <w:tc>
          <w:tcPr>
            <w:tcW w:type="dxa" w:w="2376"/>
            <w:shd w:val="clear" w:fill="F1F5F9"/>
            <w:vAlign w:val="center"/>
          </w:tcPr>
          <w:p>
            <w:pPr>
              <w:spacing w:after="0"/>
            </w:pPr>
            <w:r/>
            <w:r>
              <w:rPr>
                <w:rFonts w:ascii="Aptos" w:hAnsi="Aptos"/>
                <w:b w:val="0"/>
                <w:color w:val="1E293B"/>
                <w:sz w:val="16"/>
              </w:rPr>
              <w:t>Node timing + quota + cost cap; FinOps / infrastructure</w:t>
            </w:r>
          </w:p>
        </w:tc>
      </w:tr>
      <w:tr>
        <w:trPr>
          <w:cantSplit/>
        </w:trPr>
        <w:tc>
          <w:tcPr>
            <w:tcW w:type="dxa" w:w="1512"/>
            <w:vAlign w:val="center"/>
          </w:tcPr>
          <w:p>
            <w:pPr>
              <w:spacing w:after="0"/>
            </w:pPr>
            <w:r/>
            <w:r>
              <w:rPr>
                <w:rFonts w:ascii="Aptos" w:hAnsi="Aptos"/>
                <w:b w:val="0"/>
                <w:color w:val="1E293B"/>
                <w:sz w:val="16"/>
              </w:rPr>
              <w:t>Availability</w:t>
            </w:r>
          </w:p>
        </w:tc>
        <w:tc>
          <w:tcPr>
            <w:tcW w:type="dxa" w:w="3312"/>
            <w:vAlign w:val="center"/>
          </w:tcPr>
          <w:p>
            <w:pPr>
              <w:spacing w:after="0"/>
            </w:pPr>
            <w:r/>
            <w:r>
              <w:rPr>
                <w:rFonts w:ascii="Aptos" w:hAnsi="Aptos"/>
                <w:b w:val="0"/>
                <w:color w:val="1E293B"/>
                <w:sz w:val="16"/>
              </w:rPr>
              <w:t>Funded SLO for portal/API, IDE routing, workspace start and AI gateway?</w:t>
            </w:r>
          </w:p>
        </w:tc>
        <w:tc>
          <w:tcPr>
            <w:tcW w:type="dxa" w:w="2664"/>
            <w:vAlign w:val="center"/>
          </w:tcPr>
          <w:p>
            <w:pPr>
              <w:spacing w:after="0"/>
            </w:pPr>
            <w:r/>
            <w:r>
              <w:rPr>
                <w:rFonts w:ascii="Aptos" w:hAnsi="Aptos"/>
                <w:b w:val="0"/>
                <w:color w:val="1E293B"/>
                <w:sz w:val="16"/>
              </w:rPr>
              <w:t>99.9% first; 99.95% after failover evidence</w:t>
            </w:r>
          </w:p>
        </w:tc>
        <w:tc>
          <w:tcPr>
            <w:tcW w:type="dxa" w:w="2376"/>
            <w:vAlign w:val="center"/>
          </w:tcPr>
          <w:p>
            <w:pPr>
              <w:spacing w:after="0"/>
            </w:pPr>
            <w:r/>
            <w:r>
              <w:rPr>
                <w:rFonts w:ascii="Aptos" w:hAnsi="Aptos"/>
                <w:b w:val="0"/>
                <w:color w:val="1E293B"/>
                <w:sz w:val="16"/>
              </w:rPr>
              <w:t>Error budget + on-call commitment; sponsor / operations</w:t>
            </w:r>
          </w:p>
        </w:tc>
      </w:tr>
      <w:tr>
        <w:trPr>
          <w:cantSplit/>
        </w:trPr>
        <w:tc>
          <w:tcPr>
            <w:tcW w:type="dxa" w:w="1512"/>
            <w:shd w:val="clear" w:fill="F1F5F9"/>
            <w:vAlign w:val="center"/>
          </w:tcPr>
          <w:p>
            <w:pPr>
              <w:spacing w:after="0"/>
            </w:pPr>
            <w:r/>
            <w:r>
              <w:rPr>
                <w:rFonts w:ascii="Aptos" w:hAnsi="Aptos"/>
                <w:b w:val="0"/>
                <w:color w:val="1E293B"/>
                <w:sz w:val="16"/>
              </w:rPr>
              <w:t>Security boundary</w:t>
            </w:r>
          </w:p>
        </w:tc>
        <w:tc>
          <w:tcPr>
            <w:tcW w:type="dxa" w:w="3312"/>
            <w:shd w:val="clear" w:fill="F1F5F9"/>
            <w:vAlign w:val="center"/>
          </w:tcPr>
          <w:p>
            <w:pPr>
              <w:spacing w:after="0"/>
            </w:pPr>
            <w:r/>
            <w:r>
              <w:rPr>
                <w:rFonts w:ascii="Aptos" w:hAnsi="Aptos"/>
                <w:b w:val="0"/>
                <w:color w:val="1E293B"/>
                <w:sz w:val="16"/>
              </w:rPr>
              <w:t>Default egress, packages, model aliases and raw ports; which exceptions need approval?</w:t>
            </w:r>
          </w:p>
        </w:tc>
        <w:tc>
          <w:tcPr>
            <w:tcW w:type="dxa" w:w="2664"/>
            <w:shd w:val="clear" w:fill="F1F5F9"/>
            <w:vAlign w:val="center"/>
          </w:tcPr>
          <w:p>
            <w:pPr>
              <w:spacing w:after="0"/>
            </w:pPr>
            <w:r/>
            <w:r>
              <w:rPr>
                <w:rFonts w:ascii="Aptos" w:hAnsi="Aptos"/>
                <w:b w:val="0"/>
                <w:color w:val="1E293B"/>
                <w:sz w:val="16"/>
              </w:rPr>
              <w:t>Audited Internet egress; block metadata/private networks</w:t>
            </w:r>
          </w:p>
        </w:tc>
        <w:tc>
          <w:tcPr>
            <w:tcW w:type="dxa" w:w="2376"/>
            <w:shd w:val="clear" w:fill="F1F5F9"/>
            <w:vAlign w:val="center"/>
          </w:tcPr>
          <w:p>
            <w:pPr>
              <w:spacing w:after="0"/>
            </w:pPr>
            <w:r/>
            <w:r>
              <w:rPr>
                <w:rFonts w:ascii="Aptos" w:hAnsi="Aptos"/>
                <w:b w:val="0"/>
                <w:color w:val="1E293B"/>
                <w:sz w:val="16"/>
              </w:rPr>
              <w:t>Threat model + NetworkPolicy test + exception flow</w:t>
            </w:r>
          </w:p>
        </w:tc>
      </w:tr>
      <w:tr>
        <w:trPr>
          <w:cantSplit/>
        </w:trPr>
        <w:tc>
          <w:tcPr>
            <w:tcW w:type="dxa" w:w="1512"/>
            <w:vAlign w:val="center"/>
          </w:tcPr>
          <w:p>
            <w:pPr>
              <w:spacing w:after="0"/>
            </w:pPr>
            <w:r/>
            <w:r>
              <w:rPr>
                <w:rFonts w:ascii="Aptos" w:hAnsi="Aptos"/>
                <w:b w:val="0"/>
                <w:color w:val="1E293B"/>
                <w:sz w:val="16"/>
              </w:rPr>
              <w:t>Identity / revoke</w:t>
            </w:r>
          </w:p>
        </w:tc>
        <w:tc>
          <w:tcPr>
            <w:tcW w:type="dxa" w:w="3312"/>
            <w:vAlign w:val="center"/>
          </w:tcPr>
          <w:p>
            <w:pPr>
              <w:spacing w:after="0"/>
            </w:pPr>
            <w:r/>
            <w:r>
              <w:rPr>
                <w:rFonts w:ascii="Aptos" w:hAnsi="Aptos"/>
                <w:b w:val="0"/>
                <w:color w:val="1E293B"/>
                <w:sz w:val="16"/>
              </w:rPr>
              <w:t>IdP, role mapping, session lifetime and revoke target?</w:t>
            </w:r>
          </w:p>
        </w:tc>
        <w:tc>
          <w:tcPr>
            <w:tcW w:type="dxa" w:w="2664"/>
            <w:vAlign w:val="center"/>
          </w:tcPr>
          <w:p>
            <w:pPr>
              <w:spacing w:after="0"/>
            </w:pPr>
            <w:r/>
            <w:r>
              <w:rPr>
                <w:rFonts w:ascii="Aptos" w:hAnsi="Aptos"/>
                <w:b w:val="0"/>
                <w:color w:val="1E293B"/>
                <w:sz w:val="16"/>
              </w:rPr>
              <w:t>Company SSO; disable effects within 60 seconds</w:t>
            </w:r>
          </w:p>
        </w:tc>
        <w:tc>
          <w:tcPr>
            <w:tcW w:type="dxa" w:w="2376"/>
            <w:vAlign w:val="center"/>
          </w:tcPr>
          <w:p>
            <w:pPr>
              <w:spacing w:after="0"/>
            </w:pPr>
            <w:r/>
            <w:r>
              <w:rPr>
                <w:rFonts w:ascii="Aptos" w:hAnsi="Aptos"/>
                <w:b w:val="0"/>
                <w:color w:val="1E293B"/>
                <w:sz w:val="16"/>
              </w:rPr>
              <w:t>IdP/revoke E2E; identity owner</w:t>
            </w:r>
          </w:p>
        </w:tc>
      </w:tr>
      <w:tr>
        <w:trPr>
          <w:cantSplit/>
        </w:trPr>
        <w:tc>
          <w:tcPr>
            <w:tcW w:type="dxa" w:w="1512"/>
            <w:shd w:val="clear" w:fill="F1F5F9"/>
            <w:vAlign w:val="center"/>
          </w:tcPr>
          <w:p>
            <w:pPr>
              <w:spacing w:after="0"/>
            </w:pPr>
            <w:r/>
            <w:r>
              <w:rPr>
                <w:rFonts w:ascii="Aptos" w:hAnsi="Aptos"/>
                <w:b w:val="0"/>
                <w:color w:val="1E293B"/>
                <w:sz w:val="16"/>
              </w:rPr>
              <w:t>AI privacy / cost</w:t>
            </w:r>
          </w:p>
        </w:tc>
        <w:tc>
          <w:tcPr>
            <w:tcW w:type="dxa" w:w="3312"/>
            <w:shd w:val="clear" w:fill="F1F5F9"/>
            <w:vAlign w:val="center"/>
          </w:tcPr>
          <w:p>
            <w:pPr>
              <w:spacing w:after="0"/>
            </w:pPr>
            <w:r/>
            <w:r>
              <w:rPr>
                <w:rFonts w:ascii="Aptos" w:hAnsi="Aptos"/>
                <w:b w:val="0"/>
                <w:color w:val="1E293B"/>
                <w:sz w:val="16"/>
              </w:rPr>
              <w:t>May prompts/code leave HK, be retained/trained on; what budgets and rate limits?</w:t>
            </w:r>
          </w:p>
        </w:tc>
        <w:tc>
          <w:tcPr>
            <w:tcW w:type="dxa" w:w="2664"/>
            <w:shd w:val="clear" w:fill="F1F5F9"/>
            <w:vAlign w:val="center"/>
          </w:tcPr>
          <w:p>
            <w:pPr>
              <w:spacing w:after="0"/>
            </w:pPr>
            <w:r/>
            <w:r>
              <w:rPr>
                <w:rFonts w:ascii="Aptos" w:hAnsi="Aptos"/>
                <w:b w:val="0"/>
                <w:color w:val="1E293B"/>
                <w:sz w:val="16"/>
              </w:rPr>
              <w:t>Metadata-only trace; provider route policy-gated</w:t>
            </w:r>
          </w:p>
        </w:tc>
        <w:tc>
          <w:tcPr>
            <w:tcW w:type="dxa" w:w="2376"/>
            <w:shd w:val="clear" w:fill="F1F5F9"/>
            <w:vAlign w:val="center"/>
          </w:tcPr>
          <w:p>
            <w:pPr>
              <w:spacing w:after="0"/>
            </w:pPr>
            <w:r/>
            <w:r>
              <w:rPr>
                <w:rFonts w:ascii="Aptos" w:hAnsi="Aptos"/>
                <w:b w:val="0"/>
                <w:color w:val="1E293B"/>
                <w:sz w:val="16"/>
              </w:rPr>
              <w:t>DPA/terms + redaction + invoice reconciliation + hard cap</w:t>
            </w:r>
          </w:p>
        </w:tc>
      </w:tr>
      <w:tr>
        <w:trPr>
          <w:cantSplit/>
        </w:trPr>
        <w:tc>
          <w:tcPr>
            <w:tcW w:type="dxa" w:w="1512"/>
            <w:vAlign w:val="center"/>
          </w:tcPr>
          <w:p>
            <w:pPr>
              <w:spacing w:after="0"/>
            </w:pPr>
            <w:r/>
            <w:r>
              <w:rPr>
                <w:rFonts w:ascii="Aptos" w:hAnsi="Aptos"/>
                <w:b w:val="0"/>
                <w:color w:val="1E293B"/>
                <w:sz w:val="16"/>
              </w:rPr>
              <w:t>Operating ownership</w:t>
            </w:r>
          </w:p>
        </w:tc>
        <w:tc>
          <w:tcPr>
            <w:tcW w:type="dxa" w:w="3312"/>
            <w:vAlign w:val="center"/>
          </w:tcPr>
          <w:p>
            <w:pPr>
              <w:spacing w:after="0"/>
            </w:pPr>
            <w:r/>
            <w:r>
              <w:rPr>
                <w:rFonts w:ascii="Aptos" w:hAnsi="Aptos"/>
                <w:b w:val="0"/>
                <w:color w:val="1E293B"/>
                <w:sz w:val="16"/>
              </w:rPr>
              <w:t>Who owns platform, templates, policy, backup, alert, incidents and support?</w:t>
            </w:r>
          </w:p>
        </w:tc>
        <w:tc>
          <w:tcPr>
            <w:tcW w:type="dxa" w:w="2664"/>
            <w:vAlign w:val="center"/>
          </w:tcPr>
          <w:p>
            <w:pPr>
              <w:spacing w:after="0"/>
            </w:pPr>
            <w:r/>
            <w:r>
              <w:rPr>
                <w:rFonts w:ascii="Aptos" w:hAnsi="Aptos"/>
                <w:b w:val="0"/>
                <w:color w:val="1E293B"/>
                <w:sz w:val="16"/>
              </w:rPr>
              <w:t>DECISION REQUIRED before shared production</w:t>
            </w:r>
          </w:p>
        </w:tc>
        <w:tc>
          <w:tcPr>
            <w:tcW w:type="dxa" w:w="2376"/>
            <w:vAlign w:val="center"/>
          </w:tcPr>
          <w:p>
            <w:pPr>
              <w:spacing w:after="0"/>
            </w:pPr>
            <w:r/>
            <w:r>
              <w:rPr>
                <w:rFonts w:ascii="Aptos" w:hAnsi="Aptos"/>
                <w:b w:val="0"/>
                <w:color w:val="1E293B"/>
                <w:sz w:val="16"/>
              </w:rPr>
              <w:t>RACI + on-call + runbooks + service acceptance</w:t>
            </w:r>
          </w:p>
        </w:tc>
      </w:tr>
      <w:tr>
        <w:trPr>
          <w:cantSplit/>
        </w:trPr>
        <w:tc>
          <w:tcPr>
            <w:tcW w:type="dxa" w:w="1512"/>
            <w:shd w:val="clear" w:fill="F1F5F9"/>
            <w:vAlign w:val="center"/>
          </w:tcPr>
          <w:p>
            <w:pPr>
              <w:spacing w:after="0"/>
            </w:pPr>
            <w:r/>
            <w:r>
              <w:rPr>
                <w:rFonts w:ascii="Aptos" w:hAnsi="Aptos"/>
                <w:b w:val="0"/>
                <w:color w:val="1E293B"/>
                <w:sz w:val="16"/>
              </w:rPr>
              <w:t>Exit / decommission</w:t>
            </w:r>
          </w:p>
        </w:tc>
        <w:tc>
          <w:tcPr>
            <w:tcW w:type="dxa" w:w="3312"/>
            <w:shd w:val="clear" w:fill="F1F5F9"/>
            <w:vAlign w:val="center"/>
          </w:tcPr>
          <w:p>
            <w:pPr>
              <w:spacing w:after="0"/>
            </w:pPr>
            <w:r/>
            <w:r>
              <w:rPr>
                <w:rFonts w:ascii="Aptos" w:hAnsi="Aptos"/>
                <w:b w:val="0"/>
                <w:color w:val="1E293B"/>
                <w:sz w:val="16"/>
              </w:rPr>
              <w:t>How are project/user/team data exported, retained, held or deleted?</w:t>
            </w:r>
          </w:p>
        </w:tc>
        <w:tc>
          <w:tcPr>
            <w:tcW w:type="dxa" w:w="2664"/>
            <w:shd w:val="clear" w:fill="F1F5F9"/>
            <w:vAlign w:val="center"/>
          </w:tcPr>
          <w:p>
            <w:pPr>
              <w:spacing w:after="0"/>
            </w:pPr>
            <w:r/>
            <w:r>
              <w:rPr>
                <w:rFonts w:ascii="Aptos" w:hAnsi="Aptos"/>
                <w:b w:val="0"/>
                <w:color w:val="1E293B"/>
                <w:sz w:val="16"/>
              </w:rPr>
              <w:t>Git export + controlled deletion; no orphan PVC</w:t>
            </w:r>
          </w:p>
        </w:tc>
        <w:tc>
          <w:tcPr>
            <w:tcW w:type="dxa" w:w="2376"/>
            <w:shd w:val="clear" w:fill="F1F5F9"/>
            <w:vAlign w:val="center"/>
          </w:tcPr>
          <w:p>
            <w:pPr>
              <w:spacing w:after="0"/>
            </w:pPr>
            <w:r/>
            <w:r>
              <w:rPr>
                <w:rFonts w:ascii="Aptos" w:hAnsi="Aptos"/>
                <w:b w:val="0"/>
                <w:color w:val="1E293B"/>
                <w:sz w:val="16"/>
              </w:rPr>
              <w:t>Export/delete E2E + legal hold + decommission runbook</w:t>
            </w:r>
          </w:p>
        </w:tc>
      </w:tr>
    </w:tbl>
    <w:p>
      <w:pPr>
        <w:spacing w:after="0"/>
      </w:pPr>
    </w:p>
    <w:p>
      <w:pPr>
        <w:pStyle w:val="Heading2"/>
      </w:pPr>
      <w:r>
        <w:t>Decision record template</w:t>
      </w:r>
    </w:p>
    <w:tbl>
      <w:tblPr>
        <w:tblW w:type="auto" w:w="0"/>
        <w:jc w:val="center"/>
        <w:tblLook w:firstColumn="1" w:firstRow="1" w:lastColumn="0" w:lastRow="0" w:noHBand="0" w:noVBand="1" w:val="04A0"/>
      </w:tblPr>
      <w:tblGrid>
        <w:gridCol w:w="10166"/>
      </w:tblGrid>
      <w:tr>
        <w:trPr>
          <w:cantSplit/>
        </w:trPr>
        <w:tc>
          <w:tcPr>
            <w:tcW w:type="dxa" w:w="10166"/>
            <w:shd w:val="clear" w:fill="EFF6FF"/>
          </w:tcPr>
          <w:p>
            <w:pPr>
              <w:pStyle w:val="Callout"/>
            </w:pPr>
            <w:r>
              <w:t>For every unresolved item record: decision ID; question; options considered; recommendation; decision owner; approvers; due date; evidence link; cost/operational impact; decision; and revisit trigger. A planning hypothesis must not become a procurement commitment without approved evidence.</w:t>
            </w:r>
          </w:p>
        </w:tc>
      </w:tr>
    </w:tbl>
    <w:p>
      <w:pPr>
        <w:spacing w:after="0"/>
      </w:pPr>
    </w:p>
    <w:p>
      <w:pPr>
        <w:pStyle w:val="Heading1"/>
      </w:pPr>
      <w:r>
        <w:t>11. Immediate decision package</w:t>
      </w:r>
    </w:p>
    <w:p>
      <w:r>
        <w:t>Management should answer these questions before implementation expands beyond the current local POC:</w:t>
      </w:r>
    </w:p>
    <w:p>
      <w:pPr>
        <w:pStyle w:val="ListNumber"/>
        <w:spacing w:after="40"/>
      </w:pPr>
      <w:r>
        <w:t>Approve a bounded 4–6 week Stage 0 spike with 2–3 experienced engineers and 2–5 named users?</w:t>
      </w:r>
    </w:p>
    <w:p>
      <w:pPr>
        <w:pStyle w:val="ListNumber"/>
        <w:spacing w:after="40"/>
      </w:pPr>
      <w:r>
        <w:t>Use an existing managed Kubernetes test environment or a small K3s spike cluster?</w:t>
      </w:r>
    </w:p>
    <w:p>
      <w:pPr>
        <w:pStyle w:val="ListNumber"/>
        <w:spacing w:after="40"/>
      </w:pPr>
      <w:r>
        <w:t>Which identity provider, Git organisation and approved model route may be used for the spike?</w:t>
      </w:r>
    </w:p>
    <w:p>
      <w:pPr>
        <w:pStyle w:val="ListNumber"/>
        <w:spacing w:after="40"/>
      </w:pPr>
      <w:r>
        <w:t>Which Coder edition features are mandatory, and what commercial ceiling is acceptable?</w:t>
      </w:r>
    </w:p>
    <w:p>
      <w:pPr>
        <w:pStyle w:val="ListNumber"/>
        <w:spacing w:after="40"/>
      </w:pPr>
      <w:r>
        <w:t>Who owns platform, security/privacy, model gateway, template and operational decisions?</w:t>
      </w:r>
    </w:p>
    <w:p>
      <w:pPr>
        <w:pStyle w:val="ListNumber"/>
        <w:spacing w:after="40"/>
      </w:pPr>
      <w:r>
        <w:t>What evidence threshold constitutes GO, CONDITIONAL GO and NO-GO?</w:t>
      </w:r>
    </w:p>
    <w:p>
      <w:pPr>
        <w:pStyle w:val="Heading2"/>
      </w:pPr>
      <w:r>
        <w:t>Recommended next actions</w:t>
      </w:r>
    </w:p>
    <w:p>
      <w:pPr>
        <w:pStyle w:val="ListBullet"/>
        <w:spacing w:after="40"/>
      </w:pPr>
      <w:r>
        <w:t>Pin Coder, code-server, Cline, LiteLLM and model versions.</w:t>
      </w:r>
    </w:p>
    <w:p>
      <w:pPr>
        <w:pStyle w:val="ListBullet"/>
        <w:spacing w:after="40"/>
      </w:pPr>
      <w:r>
        <w:t>Prepare one golden React/Vite + FastAPI/SQLAlchemy/SQLite project.</w:t>
      </w:r>
    </w:p>
    <w:p>
      <w:pPr>
        <w:pStyle w:val="ListBullet"/>
        <w:spacing w:after="40"/>
      </w:pPr>
      <w:r>
        <w:t>Execute browser, workspace lifecycle, Git recovery, PVC, isolation and egress tests.</w:t>
      </w:r>
    </w:p>
    <w:p>
      <w:pPr>
        <w:pStyle w:val="ListBullet"/>
        <w:spacing w:after="40"/>
      </w:pPr>
      <w:r>
        <w:t>Measure resource and AI cost baselines instead of estimating 30–50 user capacity.</w:t>
      </w:r>
    </w:p>
    <w:p>
      <w:pPr>
        <w:pStyle w:val="ListBullet"/>
        <w:spacing w:after="40"/>
      </w:pPr>
      <w:r>
        <w:t>Produce a Stage 0 go/no-go report and a 5–10 user V0 pilot backlog.</w:t>
      </w:r>
    </w:p>
    <w:p>
      <w:pPr>
        <w:pStyle w:val="ListBullet"/>
        <w:spacing w:after="40"/>
      </w:pPr>
      <w:r>
        <w:t>Keep mobile, RabbitMQ, multi-agent, app-package composer, detached preview, graph scoring and DR in their evidence-led stages.</w:t>
      </w:r>
    </w:p>
    <w:p>
      <w:pPr>
        <w:pStyle w:val="Heading1"/>
      </w:pPr>
      <w:r>
        <w:t>12. Repository references</w:t>
      </w:r>
    </w:p>
    <w:tbl>
      <w:tblPr>
        <w:tblStyle w:val="TableGrid"/>
        <w:tblW w:type="auto" w:w="0"/>
        <w:jc w:val="center"/>
        <w:tblLook w:firstColumn="1" w:firstRow="1" w:lastColumn="0" w:lastRow="0" w:noHBand="0" w:noVBand="1" w:val="04A0"/>
      </w:tblPr>
      <w:tblGrid>
        <w:gridCol w:w="5083"/>
        <w:gridCol w:w="5083"/>
      </w:tblGrid>
      <w:tr>
        <w:trPr>
          <w:cantSplit/>
        </w:trPr>
        <w:tc>
          <w:tcPr>
            <w:tcW w:type="dxa" w:w="3168"/>
            <w:shd w:val="clear" w:fill="DBEAFE"/>
            <w:vAlign w:val="center"/>
          </w:tcPr>
          <w:p>
            <w:pPr>
              <w:spacing w:after="0"/>
            </w:pPr>
            <w:r/>
            <w:r>
              <w:rPr>
                <w:rFonts w:ascii="Aptos" w:hAnsi="Aptos"/>
                <w:b/>
                <w:color w:val="1E3A8A"/>
                <w:sz w:val="17"/>
              </w:rPr>
              <w:t>Artifact</w:t>
            </w:r>
          </w:p>
        </w:tc>
        <w:tc>
          <w:tcPr>
            <w:tcW w:type="dxa" w:w="6552"/>
            <w:shd w:val="clear" w:fill="DBEAFE"/>
            <w:vAlign w:val="center"/>
          </w:tcPr>
          <w:p>
            <w:pPr>
              <w:spacing w:after="0"/>
            </w:pPr>
            <w:r/>
            <w:r>
              <w:rPr>
                <w:rFonts w:ascii="Aptos" w:hAnsi="Aptos"/>
                <w:b/>
                <w:color w:val="1E3A8A"/>
                <w:sz w:val="17"/>
              </w:rPr>
              <w:t>Repository path</w:t>
            </w:r>
          </w:p>
        </w:tc>
      </w:tr>
      <w:tr>
        <w:trPr>
          <w:cantSplit/>
        </w:trPr>
        <w:tc>
          <w:tcPr>
            <w:tcW w:type="dxa" w:w="3168"/>
            <w:vAlign w:val="center"/>
          </w:tcPr>
          <w:p>
            <w:pPr>
              <w:spacing w:after="0"/>
            </w:pPr>
            <w:r/>
            <w:r>
              <w:rPr>
                <w:rFonts w:ascii="Aptos" w:hAnsi="Aptos"/>
                <w:b w:val="0"/>
                <w:color w:val="1E293B"/>
                <w:sz w:val="16"/>
              </w:rPr>
              <w:t>Functional scope catalogue</w:t>
            </w:r>
          </w:p>
        </w:tc>
        <w:tc>
          <w:tcPr>
            <w:tcW w:type="dxa" w:w="6552"/>
            <w:vAlign w:val="center"/>
          </w:tcPr>
          <w:p>
            <w:pPr>
              <w:spacing w:after="0"/>
            </w:pPr>
            <w:r/>
            <w:r>
              <w:rPr>
                <w:rFonts w:ascii="Aptos" w:hAnsi="Aptos"/>
                <w:b w:val="0"/>
                <w:color w:val="1E293B"/>
                <w:sz w:val="16"/>
              </w:rPr>
              <w:t>wiki/product/vibe-code-platform-functional-scope.md</w:t>
            </w:r>
          </w:p>
        </w:tc>
      </w:tr>
      <w:tr>
        <w:trPr>
          <w:cantSplit/>
        </w:trPr>
        <w:tc>
          <w:tcPr>
            <w:tcW w:type="dxa" w:w="3168"/>
            <w:shd w:val="clear" w:fill="F1F5F9"/>
            <w:vAlign w:val="center"/>
          </w:tcPr>
          <w:p>
            <w:pPr>
              <w:spacing w:after="0"/>
            </w:pPr>
            <w:r/>
            <w:r>
              <w:rPr>
                <w:rFonts w:ascii="Aptos" w:hAnsi="Aptos"/>
                <w:b w:val="0"/>
                <w:color w:val="1E293B"/>
                <w:sz w:val="16"/>
              </w:rPr>
              <w:t>Target architecture baseline</w:t>
            </w:r>
          </w:p>
        </w:tc>
        <w:tc>
          <w:tcPr>
            <w:tcW w:type="dxa" w:w="6552"/>
            <w:shd w:val="clear" w:fill="F1F5F9"/>
            <w:vAlign w:val="center"/>
          </w:tcPr>
          <w:p>
            <w:pPr>
              <w:spacing w:after="0"/>
            </w:pPr>
            <w:r/>
            <w:r>
              <w:rPr>
                <w:rFonts w:ascii="Aptos" w:hAnsi="Aptos"/>
                <w:b w:val="0"/>
                <w:color w:val="1E293B"/>
                <w:sz w:val="16"/>
              </w:rPr>
              <w:t>wiki/architecture/baseline/vibe-code-platform-target-architecture.md</w:t>
            </w:r>
          </w:p>
        </w:tc>
      </w:tr>
      <w:tr>
        <w:trPr>
          <w:cantSplit/>
        </w:trPr>
        <w:tc>
          <w:tcPr>
            <w:tcW w:type="dxa" w:w="3168"/>
            <w:vAlign w:val="center"/>
          </w:tcPr>
          <w:p>
            <w:pPr>
              <w:spacing w:after="0"/>
            </w:pPr>
            <w:r/>
            <w:r>
              <w:rPr>
                <w:rFonts w:ascii="Aptos" w:hAnsi="Aptos"/>
                <w:b w:val="0"/>
                <w:color w:val="1E293B"/>
                <w:sz w:val="16"/>
              </w:rPr>
              <w:t>Editable architecture diagram</w:t>
            </w:r>
          </w:p>
        </w:tc>
        <w:tc>
          <w:tcPr>
            <w:tcW w:type="dxa" w:w="6552"/>
            <w:vAlign w:val="center"/>
          </w:tcPr>
          <w:p>
            <w:pPr>
              <w:spacing w:after="0"/>
            </w:pPr>
            <w:r/>
            <w:r>
              <w:rPr>
                <w:rFonts w:ascii="Aptos" w:hAnsi="Aptos"/>
                <w:b w:val="0"/>
                <w:color w:val="1E293B"/>
                <w:sz w:val="16"/>
              </w:rPr>
              <w:t>wiki/architecture/diagrams/vibe-code-platform-target-architecture.html</w:t>
            </w:r>
          </w:p>
        </w:tc>
      </w:tr>
      <w:tr>
        <w:trPr>
          <w:cantSplit/>
        </w:trPr>
        <w:tc>
          <w:tcPr>
            <w:tcW w:type="dxa" w:w="3168"/>
            <w:shd w:val="clear" w:fill="F1F5F9"/>
            <w:vAlign w:val="center"/>
          </w:tcPr>
          <w:p>
            <w:pPr>
              <w:spacing w:after="0"/>
            </w:pPr>
            <w:r/>
            <w:r>
              <w:rPr>
                <w:rFonts w:ascii="Aptos" w:hAnsi="Aptos"/>
                <w:b w:val="0"/>
                <w:color w:val="1E293B"/>
                <w:sz w:val="16"/>
              </w:rPr>
              <w:t>PNG architecture diagram</w:t>
            </w:r>
          </w:p>
        </w:tc>
        <w:tc>
          <w:tcPr>
            <w:tcW w:type="dxa" w:w="6552"/>
            <w:shd w:val="clear" w:fill="F1F5F9"/>
            <w:vAlign w:val="center"/>
          </w:tcPr>
          <w:p>
            <w:pPr>
              <w:spacing w:after="0"/>
            </w:pPr>
            <w:r/>
            <w:r>
              <w:rPr>
                <w:rFonts w:ascii="Aptos" w:hAnsi="Aptos"/>
                <w:b w:val="0"/>
                <w:color w:val="1E293B"/>
                <w:sz w:val="16"/>
              </w:rPr>
              <w:t>wiki/architecture/diagrams/vibe-code-platform-target-architecture.png</w:t>
            </w:r>
          </w:p>
        </w:tc>
      </w:tr>
      <w:tr>
        <w:trPr>
          <w:cantSplit/>
        </w:trPr>
        <w:tc>
          <w:tcPr>
            <w:tcW w:type="dxa" w:w="3168"/>
            <w:vAlign w:val="center"/>
          </w:tcPr>
          <w:p>
            <w:pPr>
              <w:spacing w:after="0"/>
            </w:pPr>
            <w:r/>
            <w:r>
              <w:rPr>
                <w:rFonts w:ascii="Aptos" w:hAnsi="Aptos"/>
                <w:b w:val="0"/>
                <w:color w:val="1E293B"/>
                <w:sz w:val="16"/>
              </w:rPr>
              <w:t>Raw platform planning source</w:t>
            </w:r>
          </w:p>
        </w:tc>
        <w:tc>
          <w:tcPr>
            <w:tcW w:type="dxa" w:w="6552"/>
            <w:vAlign w:val="center"/>
          </w:tcPr>
          <w:p>
            <w:pPr>
              <w:spacing w:after="0"/>
            </w:pPr>
            <w:r/>
            <w:r>
              <w:rPr>
                <w:rFonts w:ascii="Aptos" w:hAnsi="Aptos"/>
                <w:b w:val="0"/>
                <w:color w:val="1E293B"/>
                <w:sz w:val="16"/>
              </w:rPr>
              <w:t>wiki/raw/vibe-code-platform-plan.md</w:t>
            </w:r>
          </w:p>
        </w:tc>
      </w:tr>
      <w:tr>
        <w:trPr>
          <w:cantSplit/>
        </w:trPr>
        <w:tc>
          <w:tcPr>
            <w:tcW w:type="dxa" w:w="3168"/>
            <w:shd w:val="clear" w:fill="F1F5F9"/>
            <w:vAlign w:val="center"/>
          </w:tcPr>
          <w:p>
            <w:pPr>
              <w:spacing w:after="0"/>
            </w:pPr>
            <w:r/>
            <w:r>
              <w:rPr>
                <w:rFonts w:ascii="Aptos" w:hAnsi="Aptos"/>
                <w:b w:val="0"/>
                <w:color w:val="1E293B"/>
                <w:sz w:val="16"/>
              </w:rPr>
              <w:t>Current local POC baseline</w:t>
            </w:r>
          </w:p>
        </w:tc>
        <w:tc>
          <w:tcPr>
            <w:tcW w:type="dxa" w:w="6552"/>
            <w:shd w:val="clear" w:fill="F1F5F9"/>
            <w:vAlign w:val="center"/>
          </w:tcPr>
          <w:p>
            <w:pPr>
              <w:spacing w:after="0"/>
            </w:pPr>
            <w:r/>
            <w:r>
              <w:rPr>
                <w:rFonts w:ascii="Aptos" w:hAnsi="Aptos"/>
                <w:b w:val="0"/>
                <w:color w:val="1E293B"/>
                <w:sz w:val="16"/>
              </w:rPr>
              <w:t>wiki/architecture/baseline/README.md</w:t>
            </w:r>
          </w:p>
        </w:tc>
      </w:tr>
      <w:tr>
        <w:trPr>
          <w:cantSplit/>
        </w:trPr>
        <w:tc>
          <w:tcPr>
            <w:tcW w:type="dxa" w:w="3168"/>
            <w:vAlign w:val="center"/>
          </w:tcPr>
          <w:p>
            <w:pPr>
              <w:spacing w:after="0"/>
            </w:pPr>
            <w:r/>
            <w:r>
              <w:rPr>
                <w:rFonts w:ascii="Aptos" w:hAnsi="Aptos"/>
                <w:b w:val="0"/>
                <w:color w:val="1E293B"/>
                <w:sz w:val="16"/>
              </w:rPr>
              <w:t>Current local POC ADR</w:t>
            </w:r>
          </w:p>
        </w:tc>
        <w:tc>
          <w:tcPr>
            <w:tcW w:type="dxa" w:w="6552"/>
            <w:vAlign w:val="center"/>
          </w:tcPr>
          <w:p>
            <w:pPr>
              <w:spacing w:after="0"/>
            </w:pPr>
            <w:r/>
            <w:r>
              <w:rPr>
                <w:rFonts w:ascii="Aptos" w:hAnsi="Aptos"/>
                <w:b w:val="0"/>
                <w:color w:val="1E293B"/>
                <w:sz w:val="16"/>
              </w:rPr>
              <w:t>wiki/architecture/decisions/ADR-0001-local-poc-stack.md</w:t>
            </w:r>
          </w:p>
        </w:tc>
      </w:tr>
      <w:tr>
        <w:trPr>
          <w:cantSplit/>
        </w:trPr>
        <w:tc>
          <w:tcPr>
            <w:tcW w:type="dxa" w:w="3168"/>
            <w:shd w:val="clear" w:fill="F1F5F9"/>
            <w:vAlign w:val="center"/>
          </w:tcPr>
          <w:p>
            <w:pPr>
              <w:spacing w:after="0"/>
            </w:pPr>
            <w:r/>
            <w:r>
              <w:rPr>
                <w:rFonts w:ascii="Aptos" w:hAnsi="Aptos"/>
                <w:b w:val="0"/>
                <w:color w:val="1E293B"/>
                <w:sz w:val="16"/>
              </w:rPr>
              <w:t>POC feature package</w:t>
            </w:r>
          </w:p>
        </w:tc>
        <w:tc>
          <w:tcPr>
            <w:tcW w:type="dxa" w:w="6552"/>
            <w:shd w:val="clear" w:fill="F1F5F9"/>
            <w:vAlign w:val="center"/>
          </w:tcPr>
          <w:p>
            <w:pPr>
              <w:spacing w:after="0"/>
            </w:pPr>
            <w:r/>
            <w:r>
              <w:rPr>
                <w:rFonts w:ascii="Aptos" w:hAnsi="Aptos"/>
                <w:b w:val="0"/>
                <w:color w:val="1E293B"/>
                <w:sz w:val="16"/>
              </w:rPr>
              <w:t>wiki/delivery/features/FTR-001-poc-platform/feature.md</w:t>
            </w:r>
          </w:p>
        </w:tc>
      </w:tr>
    </w:tbl>
    <w:p>
      <w:pPr>
        <w:spacing w:after="0"/>
      </w:pPr>
    </w:p>
    <w:p>
      <w:pPr>
        <w:pStyle w:val="SmallNote"/>
      </w:pPr>
      <w:r>
        <w:t>External technology references are maintained in the source plan so URLs and product claims can be updated independently from this management document.</w:t>
      </w:r>
    </w:p>
    <w:sectPr w:rsidR="00FC693F" w:rsidRPr="0006063C" w:rsidSect="00034616">
      <w:headerReference w:type="default" r:id="rId9"/>
      <w:footerReference w:type="default" r:id="rId10"/>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Architecture baseline  |  24 August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Note"/>
    </w:pPr>
    <w:r>
      <w:t>VIBE-CODE PLATFORM  /  ARCHITECTURE &amp; DELIVERY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Display" w:hAnsi="Aptos Display" w:eastAsia="Aptos Display"/>
      <w:b/>
      <w:bCs/>
      <w:color w:val="0F172A"/>
      <w:sz w:val="4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Display" w:hAnsi="Aptos Display" w:eastAsia="Aptos Display"/>
      <w:b/>
      <w:bCs/>
      <w:color w:val="0E749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3341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pPr>
    <w:rPr>
      <w:rFonts w:asciiTheme="majorHAnsi" w:eastAsiaTheme="majorEastAsia" w:hAnsiTheme="majorHAnsi" w:cstheme="majorBidi" w:ascii="Aptos Display" w:hAnsi="Aptos Display" w:eastAsia="Aptos Display"/>
      <w:b/>
      <w:color w:val="0F172A"/>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ptos" w:hAnsi="Aptos"/>
      <w:color w:val="64748B"/>
      <w:sz w:val="16"/>
    </w:rPr>
  </w:style>
  <w:style w:type="paragraph" w:customStyle="1" w:styleId="Callout">
    <w:name w:val="Callout"/>
    <w:rPr>
      <w:rFonts w:ascii="Aptos" w:hAnsi="Aptos"/>
      <w:b/>
      <w:color w:val="0F766E"/>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Vibe-Code Platform Final Production Architecture &amp; Delivery Plan</dc:title>
  <dc:subject>HK production topology, scaling, data placement, staged roadmap and Stage 0 decision package</dc:subject>
  <dc:creator>Architecture Team</dc:creator>
  <cp:keywords>Vibe-Code, architecture, Coder, LiteLLM, Kubernetes, roadmap</cp:keywords>
  <dc:description>generated by python-docx</dc:description>
  <cp:lastModifiedBy/>
  <cp:revision>1</cp:revision>
  <dcterms:created xsi:type="dcterms:W3CDTF">2026-08-24T00:00:00Z</dcterms:created>
  <dcterms:modified xsi:type="dcterms:W3CDTF">2026-08-24T00:00:00Z</dcterms:modified>
  <cp:category/>
</cp:coreProperties>
</file>