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</w:t>
      </w:r>
      <w:r>
        <w:t xml:space="preserve"> </w:t>
      </w:r>
      <w:r>
        <w:t xml:space="preserve">and</w:t>
      </w:r>
      <w:r>
        <w:t xml:space="preserve"> </w:t>
      </w:r>
      <w:r>
        <w:t xml:space="preserve">White</w:t>
      </w:r>
      <w:r>
        <w:t xml:space="preserve"> </w:t>
      </w:r>
      <w:r>
        <w:t xml:space="preserve">Life</w:t>
      </w:r>
      <w:r>
        <w:t xml:space="preserve"> </w:t>
      </w:r>
      <w:r>
        <w:t xml:space="preserve">Expectancy</w:t>
      </w:r>
      <w:r>
        <w:t xml:space="preserve"> </w:t>
      </w:r>
      <w:r>
        <w:t xml:space="preserve">Differences</w:t>
      </w:r>
      <w:r>
        <w:t xml:space="preserve"> </w:t>
      </w:r>
      <w:r>
        <w:t xml:space="preserve">in</w:t>
      </w:r>
      <w:r>
        <w:t xml:space="preserve"> </w:t>
      </w:r>
      <w:r>
        <w:t xml:space="preserve">4</w:t>
      </w:r>
      <w:r>
        <w:t xml:space="preserve"> </w:t>
      </w:r>
      <w:r>
        <w:t xml:space="preserve">US</w:t>
      </w:r>
      <w:r>
        <w:t xml:space="preserve"> </w:t>
      </w:r>
      <w:r>
        <w:t xml:space="preserve">States,</w:t>
      </w:r>
      <w:r>
        <w:t xml:space="preserve"> </w:t>
      </w:r>
      <w:r>
        <w:t xml:space="preserve">1969-2013</w:t>
      </w:r>
    </w:p>
    <w:p>
      <w:pPr>
        <w:pStyle w:val="FirstParagraph"/>
      </w:pPr>
      <w:r>
        <w:t xml:space="preserve">Below is the code for the paper entitled</w:t>
      </w:r>
      <w:r>
        <w:t xml:space="preserve"> </w:t>
      </w:r>
      <w:r>
        <w:t xml:space="preserve">“</w:t>
      </w:r>
      <w:r>
        <w:t xml:space="preserve">Black and White Life Expectancy Differences in 4 US States, 1969-2013</w:t>
      </w:r>
      <w:r>
        <w:t xml:space="preserve">”</w:t>
      </w:r>
      <w:r>
        <w:t xml:space="preserve">.</w:t>
      </w:r>
      <w:r>
        <w:t xml:space="preserve"> </w:t>
      </w:r>
      <w:r>
        <w:t xml:space="preserve">The analysis for this paper builds on the analysis from our previous paper that is described in this repository.</w:t>
      </w:r>
      <w:r>
        <w:t xml:space="preserve"> </w:t>
      </w:r>
      <w:r>
        <w:t xml:space="preserve">To conduct these analysis, we import and manipulate tables of results from the previous paper and web application.</w:t>
      </w:r>
    </w:p>
    <w:p>
      <w:pPr>
        <w:pStyle w:val="BodyText"/>
      </w:pPr>
      <w:r>
        <w:t xml:space="preserve">Load the libraries and a set of functions created by C Riddell:</w:t>
      </w:r>
    </w:p>
    <w:p>
      <w:pPr>
        <w:pStyle w:val="BodyText"/>
      </w:pPr>
      <w:r>
        <w:t xml:space="preserve">Load the results’ tables from the previous paper and tidy these data for analysis/visualization:</w:t>
      </w:r>
    </w:p>
    <w:p>
      <w:pPr>
        <w:pStyle w:val="BodyText"/>
      </w:pPr>
      <w:r>
        <w:t xml:space="preserve">Load mortality tables for the states of interest:</w:t>
      </w:r>
    </w:p>
    <w:p>
      <w:pPr>
        <w:pStyle w:val="BodyText"/>
      </w:pPr>
      <w:r>
        <w:t xml:space="preserve">Take a look at population counts for these states, and the proportion of missing data:</w:t>
      </w:r>
    </w:p>
    <w:p>
      <w:pPr>
        <w:pStyle w:val="BodyText"/>
      </w:pPr>
      <w:r>
        <w:t xml:space="preserve">Previously, the age groups were coded using 5-year age bands. We collapse this to wider bands as follows:</w:t>
      </w:r>
    </w:p>
    <w:p>
      <w:pPr>
        <w:pStyle w:val="BodyText"/>
      </w:pPr>
      <w:r>
        <w:t xml:space="preserve">The following code prepares the data for plotting.</w:t>
      </w:r>
    </w:p>
    <w:p>
      <w:pPr>
        <w:pStyle w:val="BodyText"/>
      </w:pPr>
      <w:r>
        <w:t xml:space="preserve">Here is the code to create the first figure:</w:t>
      </w:r>
    </w:p>
    <w:p>
      <w:pPr>
        <w:pStyle w:val="BodyText"/>
      </w:pPr>
      <w:r>
        <w:rPr>
          <w:b/>
        </w:rPr>
        <w:t xml:space="preserve">Figure 1: Black-white life expectancy gap in four US states, by gender 1969-2013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code to prepare to create Figure 2:</w:t>
      </w:r>
    </w:p>
    <w:p>
      <w:pPr>
        <w:pStyle w:val="BodyText"/>
      </w:pPr>
      <w:r>
        <w:rPr>
          <w:b/>
        </w:rPr>
        <w:t xml:space="preserve">Figure 2: Contribution of age and cause categories to the black-white life expectancy gap in women, 1969-2013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&lt;1 year  ≥ 85 years  1-19 years 20-39 years 40-64 years 65-84 years </w:t>
      </w:r>
      <w:r>
        <w:br w:type="textWrapping"/>
      </w:r>
      <w:r>
        <w:rPr>
          <w:rStyle w:val="VerbatimChar"/>
        </w:rPr>
        <w:t xml:space="preserve">##       21600       21600       86400       86400      108000       86400</w:t>
      </w:r>
    </w:p>
    <w:p>
      <w:pPr>
        <w:pStyle w:val="FirstParagraph"/>
      </w:pPr>
      <w:r>
        <w:drawing>
          <wp:inline>
            <wp:extent cx="5334000" cy="6519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3: Contribution of age and cause categories to the black-white life expectancy gap in men, 1969-2013</w:t>
      </w:r>
    </w:p>
    <w:p>
      <w:pPr>
        <w:pStyle w:val="BodyText"/>
      </w:pPr>
      <w:r>
        <w:drawing>
          <wp:inline>
            <wp:extent cx="5334000" cy="6519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Save the first three figures.</w:t>
      </w:r>
    </w:p>
    <w:p>
      <w:pPr>
        <w:pStyle w:val="BodyText"/>
      </w:pPr>
      <w:r>
        <w:t xml:space="preserve">Code to create Figure 4:</w:t>
      </w:r>
    </w:p>
    <w:p>
      <w:pPr>
        <w:pStyle w:val="BodyText"/>
      </w:pPr>
      <w:r>
        <w:rPr>
          <w:b/>
        </w:rPr>
        <w:t xml:space="preserve">Figure 4: …</w:t>
      </w:r>
    </w:p>
    <w:p>
      <w:pPr>
        <w:pStyle w:val="BodyText"/>
      </w:pPr>
      <w:r>
        <w:rPr>
          <w:i/>
        </w:rPr>
        <w:t xml:space="preserve">left panel</w:t>
      </w:r>
    </w:p>
    <w:p>
      <w:pPr>
        <w:pStyle w:val="SourceCode"/>
      </w:pPr>
      <w:r>
        <w:rPr>
          <w:rStyle w:val="NormalTok"/>
        </w:rPr>
        <w:t xml:space="preserve">dat.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BlackWhite_results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(included_states))</w:t>
      </w:r>
      <w:r>
        <w:br w:type="textWrapping"/>
      </w:r>
      <w:r>
        <w:br w:type="textWrapping"/>
      </w:r>
      <w:r>
        <w:rPr>
          <w:rStyle w:val="NormalTok"/>
        </w:rPr>
        <w:t xml:space="preserve">LE.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(dat.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LE_white_mean,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LE_black_mean,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LE_black_mean,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'#a6cee3'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'#1f78b4'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(LE_white_mean,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(LE_black_mean,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LE_black_mean),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"(A) Gap in life expectancy, 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i/>
        </w:rPr>
        <w:t xml:space="preserve">right panel</w:t>
      </w:r>
    </w:p>
    <w:p>
      <w:pPr>
        <w:pStyle w:val="SourceCode"/>
      </w:pPr>
      <w:r>
        <w:rPr>
          <w:rStyle w:val="NormalTok"/>
        </w:rPr>
        <w:t xml:space="preserve">cod.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cod_decomp_results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(included_states))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Census_Region,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Census_Division,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cod.graph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cod.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COD_cont_yrs_mean,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#guides(fill=FALSE)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#legend.position = "bottom",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#legend.background = element_rect(fill = "transparent", colour = NA),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scale_fill_colorblind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"(B) Cause-of-death contributions to the gap in life expectancy, 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figure4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(LE.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cod.graph,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"figure4.jpeg"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figure4,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Men</w:t>
      </w:r>
    </w:p>
    <w:p>
      <w:pPr>
        <w:pStyle w:val="BodyText"/>
      </w:pPr>
      <w:r>
        <w:rPr>
          <w:b/>
        </w:rPr>
        <w:t xml:space="preserve">Women</w:t>
      </w:r>
    </w:p>
    <w:p>
      <w:pPr>
        <w:pStyle w:val="BodyText"/>
      </w:pPr>
      <w:r>
        <w:rPr>
          <w:b/>
        </w:rPr>
        <w:t xml:space="preserve">Figure 5: second option: men</w:t>
      </w:r>
    </w:p>
    <w:p>
      <w:pPr>
        <w:pStyle w:val="SourceCode"/>
      </w:pP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(cod_decomp_results,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temp[</w:t>
      </w:r>
      <w:r>
        <w:rPr>
          <w:rStyle w:val="StringTok"/>
        </w:rPr>
        <w:t xml:space="preserve">"state.reorder2"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LE_black_mean, max,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temp[</w:t>
      </w:r>
      <w:r>
        <w:rPr>
          <w:rStyle w:val="StringTok"/>
        </w:rPr>
        <w:t xml:space="preserve">"state.reorder2.n"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(temp[[</w:t>
      </w:r>
      <w:r>
        <w:rPr>
          <w:rStyle w:val="StringTok"/>
        </w:rPr>
        <w:t xml:space="preserve">"state.reorder2"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new.start,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new.start,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new.finish,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LE_black_mean,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LE_white_mean,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state.reorder2.n),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state.reorder2))),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state.reorder2)))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LE_white_mean,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LE_white_mean,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LE_black_mean,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LE_black_mean,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(geom_segment).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20 rows containing missing values (geom_segment).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20 rows containing missing values (geom_segment).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5: second option: women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(cod_decomp_results,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temp[</w:t>
      </w:r>
      <w:r>
        <w:rPr>
          <w:rStyle w:val="StringTok"/>
        </w:rPr>
        <w:t xml:space="preserve">"state.reorder2"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LE_black_mean, max,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temp[</w:t>
      </w:r>
      <w:r>
        <w:rPr>
          <w:rStyle w:val="StringTok"/>
        </w:rPr>
        <w:t xml:space="preserve">"state.reorder2.n"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(temp[[</w:t>
      </w:r>
      <w:r>
        <w:rPr>
          <w:rStyle w:val="StringTok"/>
        </w:rPr>
        <w:t xml:space="preserve">"state.reorder2"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new.start,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new.start,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new.finish,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LE_black_mean,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LE_white_mean,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state.reorder2.n),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state.reorder2))),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state.reorder2)))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LE_white_mean,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LE_white_mean,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LE_black_mean,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LE_black_mean,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state.reorder2.n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(geom_segment).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20 rows containing missing values (geom_segment).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20 rows containing missing values (geom_segment).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appendix-1-trends-in-age-specific-mortality-rate-by-sex-race-and-cause-of-death"/>
      <w:bookmarkEnd w:id="27"/>
      <w:r>
        <w:t xml:space="preserve">Appendix 1: Trends in age-specific mortality rate by sex, race, and cause of death</w:t>
      </w:r>
    </w:p>
    <w:p>
      <w:pPr>
        <w:pStyle w:val="FirstParagraph"/>
      </w:pPr>
      <w:r>
        <w:rPr>
          <w:b/>
        </w:rPr>
        <w:t xml:space="preserve">Figure S15: Population sizes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COD_manuscrip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S1: Age-specific trends in CVD-related mortality in black and white men, 20 years and older, 1969-2013</w:t>
      </w:r>
    </w:p>
    <w:p>
      <w:pPr>
        <w:pStyle w:val="BodyText"/>
      </w:pPr>
      <w:r>
        <w:rPr>
          <w:b/>
        </w:rPr>
        <w:t xml:space="preserve">Figure S2: Age-specific trends in CVD-related mortality in black and white women, 20 years and older, 1969-2013</w:t>
      </w:r>
    </w:p>
    <w:p>
      <w:pPr>
        <w:pStyle w:val="BodyText"/>
      </w:pPr>
      <w:r>
        <w:t xml:space="preserve">Not shown: &lt;1 year olds, and 1-19 year olds, because very few deaths in those age bands. Note that there appears to be a measurement error in the data for Illinois in 1972 and 1973 for both males and females showing a much higher rate of death.</w:t>
      </w:r>
    </w:p>
    <w:p>
      <w:pPr>
        <w:pStyle w:val="BodyText"/>
      </w:pPr>
      <w:r>
        <w:rPr>
          <w:b/>
        </w:rPr>
        <w:t xml:space="preserve">Figure S3: Age-specific trends in cancer-related mortality in black and white men, 20 years and older, 1969-2013</w:t>
      </w:r>
    </w:p>
    <w:p>
      <w:pPr>
        <w:pStyle w:val="BodyText"/>
      </w:pPr>
      <w:r>
        <w:rPr>
          <w:b/>
        </w:rPr>
        <w:t xml:space="preserve">Figure S4: Age-specific trends in cancer-related mortality in black and white women, 20 years and older, 1969-2013</w:t>
      </w:r>
    </w:p>
    <w:p>
      <w:pPr>
        <w:pStyle w:val="BodyText"/>
      </w:pPr>
      <w:r>
        <w:rPr>
          <w:b/>
        </w:rPr>
        <w:t xml:space="preserve">Figure S5: Age-specific trends in mortality due to non communicable disease in black and white men, 20 years and older, 1969-2013</w:t>
      </w:r>
    </w:p>
    <w:p>
      <w:pPr>
        <w:pStyle w:val="BodyText"/>
      </w:pPr>
      <w:r>
        <w:rPr>
          <w:b/>
        </w:rPr>
        <w:t xml:space="preserve">Figure S6: Age-specific trends in mortality due to non communicable disease in black and white women, 20 years and older, 1969-2013</w:t>
      </w:r>
    </w:p>
    <w:p>
      <w:pPr>
        <w:pStyle w:val="BodyText"/>
      </w:pPr>
      <w:r>
        <w:rPr>
          <w:b/>
        </w:rPr>
        <w:t xml:space="preserve">Figure S7: Age-specific trends in injury-related mortality in black and white men, all age groups, 1969-2013</w:t>
      </w:r>
    </w:p>
    <w:p>
      <w:pPr>
        <w:pStyle w:val="BodyText"/>
      </w:pPr>
      <w:r>
        <w:rPr>
          <w:b/>
        </w:rPr>
        <w:t xml:space="preserve">Figure S8: Age-specific trends in injury-related mortality in black and white women, all age groups, 1969-2013</w:t>
      </w:r>
    </w:p>
    <w:p>
      <w:pPr>
        <w:pStyle w:val="BodyText"/>
      </w:pPr>
      <w:r>
        <w:rPr>
          <w:b/>
        </w:rPr>
        <w:t xml:space="preserve">Figure S9: Age-specific trends in communicable-related mortality in black and white men, all age groups, 1969-2013</w:t>
      </w:r>
    </w:p>
    <w:p>
      <w:pPr>
        <w:pStyle w:val="BodyText"/>
      </w:pPr>
      <w:r>
        <w:rPr>
          <w:b/>
        </w:rPr>
        <w:t xml:space="preserve">Figure S10: Age-specific trends in communicable-related mortality in black and white women, all age groups, 1969-2013</w:t>
      </w:r>
    </w:p>
    <w:p>
      <w:pPr>
        <w:pStyle w:val="BodyText"/>
      </w:pPr>
      <w:r>
        <w:rPr>
          <w:b/>
        </w:rPr>
        <w:t xml:space="preserve">Figure S11: Age-specific trends in mortality due to all other causes in black and white men, all age groups, 1969-2013</w:t>
      </w:r>
    </w:p>
    <w:p>
      <w:pPr>
        <w:pStyle w:val="BodyText"/>
      </w:pPr>
      <w:r>
        <w:rPr>
          <w:b/>
        </w:rPr>
        <w:t xml:space="preserve">Figure S12: Age-specific trends in mortality due to all other causes in black and white women, all age groups, 1969-2013</w:t>
      </w:r>
    </w:p>
    <w:p>
      <w:pPr>
        <w:pStyle w:val="SourceCode"/>
      </w:pPr>
      <w:r>
        <w:rPr>
          <w:rStyle w:val="CommentTok"/>
        </w:rPr>
        <w:t xml:space="preserve"># women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"other_female.jpeg"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other_female,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"cvd_female.jpeg"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cvd_females,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"cancer_female.jpeg"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cancer_females,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"nc_female.jpeg"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nc_males,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"comm_female.jpeg"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comm_female,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"inj_female.jpeg"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inj_females,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men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"other_male.jpeg"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other_male,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"cvd_male.jpeg"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cvd_males,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"cancer_male.jpeg"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cancer_males,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nc_males,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"comm_male.jpeg"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comm_males,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"inj_male.jpeg"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injury_males,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32d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Life Expectancy Differences in 4 US States, 1969-2013</dc:title>
  <dc:creator/>
  <dcterms:created xsi:type="dcterms:W3CDTF">2019-07-13T15:25:50Z</dcterms:created>
  <dcterms:modified xsi:type="dcterms:W3CDTF">2019-07-13T15:25:50Z</dcterms:modified>
</cp:coreProperties>
</file>