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0EA18" w14:textId="77777777" w:rsidR="00FD105A" w:rsidRDefault="00000000">
      <w:pPr>
        <w:spacing w:after="80"/>
        <w:jc w:val="center"/>
      </w:pPr>
      <w:r>
        <w:rPr>
          <w:b/>
          <w:bCs/>
          <w:color w:val="1E3A5F"/>
          <w:sz w:val="40"/>
          <w:szCs w:val="40"/>
        </w:rPr>
        <w:t>TRUTH COLLECTIVE</w:t>
      </w:r>
    </w:p>
    <w:p w14:paraId="3D319228" w14:textId="77777777" w:rsidR="00FD105A" w:rsidRDefault="00000000">
      <w:pPr>
        <w:spacing w:after="60"/>
        <w:jc w:val="center"/>
      </w:pPr>
      <w:r>
        <w:rPr>
          <w:b/>
          <w:bCs/>
          <w:sz w:val="30"/>
          <w:szCs w:val="30"/>
        </w:rPr>
        <w:t>Staging to Live Migration Brief</w:t>
      </w:r>
    </w:p>
    <w:p w14:paraId="31C0D08A" w14:textId="77777777" w:rsidR="00FD105A" w:rsidRDefault="00000000">
      <w:pPr>
        <w:spacing w:after="40"/>
        <w:jc w:val="center"/>
      </w:pPr>
      <w:r>
        <w:rPr>
          <w:i/>
          <w:iCs/>
          <w:color w:val="B8944B"/>
        </w:rPr>
        <w:t>Instructions and Execution Plan for Cursor</w:t>
      </w:r>
    </w:p>
    <w:p w14:paraId="4D0D06F6" w14:textId="77777777" w:rsidR="00FD105A" w:rsidRDefault="00000000">
      <w:pPr>
        <w:spacing w:after="240"/>
        <w:jc w:val="center"/>
      </w:pPr>
      <w:r>
        <w:rPr>
          <w:color w:val="666666"/>
          <w:sz w:val="18"/>
          <w:szCs w:val="18"/>
        </w:rPr>
        <w:t>Source: tcstaging.truth-collective.com   to   Live: truth-collective.com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5A" w14:paraId="13B91D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6E3"/>
            <w:tcMar>
              <w:top w:w="120" w:type="dxa"/>
              <w:left w:w="160" w:type="dxa"/>
              <w:bottom w:w="120" w:type="dxa"/>
              <w:right w:w="160" w:type="dxa"/>
            </w:tcMar>
          </w:tcPr>
          <w:p w14:paraId="07D0FA7D" w14:textId="77777777" w:rsidR="00FD105A" w:rsidRDefault="00000000">
            <w:pPr>
              <w:spacing w:after="80"/>
            </w:pPr>
            <w:r>
              <w:t>PURPOSE OF THIS DOCUMENT</w:t>
            </w:r>
          </w:p>
          <w:p w14:paraId="77264F32" w14:textId="77777777" w:rsidR="00FD105A" w:rsidRDefault="00000000">
            <w:r>
              <w:t>This brief instructs Cursor to migrate the Truth Collective staging site to the live domain with zero loss of HTML, CSS, formatting, animation, schema, redirects, or locked rules. Cursor must read this entire document before taking any action. Cursor does not improvise. Cursor does not rewrite working code. Cursor does not substitute its own approach for the steps below. Where Cursor is not 99 percent certain, Cursor stops and reports back rather than guessing.</w:t>
            </w:r>
          </w:p>
        </w:tc>
      </w:tr>
    </w:tbl>
    <w:p w14:paraId="3FAB174C" w14:textId="77777777" w:rsidR="00FD105A" w:rsidRDefault="00FD1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5A" w14:paraId="084EF67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BEAEA"/>
            <w:tcMar>
              <w:top w:w="120" w:type="dxa"/>
              <w:left w:w="160" w:type="dxa"/>
              <w:bottom w:w="120" w:type="dxa"/>
              <w:right w:w="160" w:type="dxa"/>
            </w:tcMar>
          </w:tcPr>
          <w:p w14:paraId="21A98EA3" w14:textId="77777777" w:rsidR="00FD105A" w:rsidRDefault="00000000">
            <w:pPr>
              <w:spacing w:after="80"/>
            </w:pPr>
            <w:r>
              <w:t>CRITICAL CONTEXT CURSOR MUST KNOW</w:t>
            </w:r>
          </w:p>
          <w:p w14:paraId="00D1B665" w14:textId="77777777" w:rsidR="00FD105A" w:rsidRDefault="00000000">
            <w:r>
              <w:t>A previous AI crashed the original live site by converting HTML to CSS for overlays without understanding the existing code. Six weeks were lost. This migration must not repeat that failure. Every existing class, animation, and rule is intentional and must survive the move exactly as built. The single highest priority is preservation, not improvement.</w:t>
            </w:r>
          </w:p>
        </w:tc>
      </w:tr>
    </w:tbl>
    <w:p w14:paraId="58530349" w14:textId="77777777" w:rsidR="00FD105A" w:rsidRDefault="00000000">
      <w:pPr>
        <w:pStyle w:val="Heading1"/>
      </w:pPr>
      <w:r>
        <w:t>1. Non-Negotiable Rules for This Migration</w:t>
      </w:r>
    </w:p>
    <w:p w14:paraId="03B1DFC0" w14:textId="77777777" w:rsidR="00FD105A" w:rsidRDefault="00000000">
      <w:pPr>
        <w:spacing w:after="120"/>
      </w:pPr>
      <w:r>
        <w:t>These rules override any default behavior. They apply to every step.</w:t>
      </w:r>
    </w:p>
    <w:p w14:paraId="59E18AD6" w14:textId="77777777" w:rsidR="00FD105A" w:rsidRDefault="00000000">
      <w:pPr>
        <w:pStyle w:val="ListParagraph"/>
        <w:numPr>
          <w:ilvl w:val="0"/>
          <w:numId w:val="2"/>
        </w:numPr>
        <w:spacing w:after="60"/>
      </w:pPr>
      <w:r>
        <w:t xml:space="preserve">Preserve everything. Do not delete, rewrite, refactor, optimize, or reformat any HTML, CSS, or animation. The goal </w:t>
      </w:r>
      <w:proofErr w:type="gramStart"/>
      <w:r>
        <w:t>is</w:t>
      </w:r>
      <w:proofErr w:type="gramEnd"/>
      <w:r>
        <w:t xml:space="preserve"> an exact, working copy on the live domain.</w:t>
      </w:r>
    </w:p>
    <w:p w14:paraId="3C981586" w14:textId="77777777" w:rsidR="00FD105A" w:rsidRDefault="00000000">
      <w:pPr>
        <w:pStyle w:val="ListParagraph"/>
        <w:numPr>
          <w:ilvl w:val="0"/>
          <w:numId w:val="2"/>
        </w:numPr>
        <w:spacing w:after="60"/>
      </w:pPr>
      <w:r>
        <w:t xml:space="preserve">Do not modify any locked CSS class. The following classes are locked and must never be changed, renamed, or merged: </w:t>
      </w:r>
      <w:proofErr w:type="spellStart"/>
      <w:r>
        <w:t>tc</w:t>
      </w:r>
      <w:proofErr w:type="spellEnd"/>
      <w:r>
        <w:t xml:space="preserve">-book-card, </w:t>
      </w:r>
      <w:proofErr w:type="spellStart"/>
      <w:r>
        <w:t>tc</w:t>
      </w:r>
      <w:proofErr w:type="spellEnd"/>
      <w:r>
        <w:t xml:space="preserve">-product-card, </w:t>
      </w:r>
      <w:proofErr w:type="spellStart"/>
      <w:r>
        <w:t>tc</w:t>
      </w:r>
      <w:proofErr w:type="spellEnd"/>
      <w:r>
        <w:t xml:space="preserve">-leadership-body, </w:t>
      </w:r>
      <w:proofErr w:type="spellStart"/>
      <w:r>
        <w:t>tc</w:t>
      </w:r>
      <w:proofErr w:type="spellEnd"/>
      <w:r>
        <w:t xml:space="preserve">-book-button, </w:t>
      </w:r>
      <w:proofErr w:type="spellStart"/>
      <w:r>
        <w:t>tc</w:t>
      </w:r>
      <w:proofErr w:type="spellEnd"/>
      <w:r>
        <w:t xml:space="preserve">-card-row, </w:t>
      </w:r>
      <w:proofErr w:type="spellStart"/>
      <w:r>
        <w:t>tc</w:t>
      </w:r>
      <w:proofErr w:type="spellEnd"/>
      <w:r>
        <w:t xml:space="preserve">-overlay-card, </w:t>
      </w:r>
      <w:proofErr w:type="spellStart"/>
      <w:r>
        <w:t>tc</w:t>
      </w:r>
      <w:proofErr w:type="spellEnd"/>
      <w:r>
        <w:t xml:space="preserve">-overlay-card-product, </w:t>
      </w:r>
      <w:proofErr w:type="spellStart"/>
      <w:r>
        <w:t>tc</w:t>
      </w:r>
      <w:proofErr w:type="spellEnd"/>
      <w:r>
        <w:t xml:space="preserve">-explore-hub, </w:t>
      </w:r>
      <w:proofErr w:type="spellStart"/>
      <w:r>
        <w:t>tc</w:t>
      </w:r>
      <w:proofErr w:type="spellEnd"/>
      <w:r>
        <w:t xml:space="preserve">-grade-block, </w:t>
      </w:r>
      <w:proofErr w:type="spellStart"/>
      <w:r>
        <w:t>tc</w:t>
      </w:r>
      <w:proofErr w:type="spellEnd"/>
      <w:r>
        <w:t xml:space="preserve">-rating, </w:t>
      </w:r>
      <w:proofErr w:type="spellStart"/>
      <w:r>
        <w:t>tc</w:t>
      </w:r>
      <w:proofErr w:type="spellEnd"/>
      <w:r>
        <w:t xml:space="preserve">-tech-intro, </w:t>
      </w:r>
      <w:proofErr w:type="spellStart"/>
      <w:r>
        <w:t>tc</w:t>
      </w:r>
      <w:proofErr w:type="spellEnd"/>
      <w:r>
        <w:t>-explore-hero.</w:t>
      </w:r>
    </w:p>
    <w:p w14:paraId="317E9118" w14:textId="77777777" w:rsidR="00FD105A" w:rsidRDefault="00000000">
      <w:pPr>
        <w:pStyle w:val="ListParagraph"/>
        <w:numPr>
          <w:ilvl w:val="0"/>
          <w:numId w:val="2"/>
        </w:numPr>
        <w:spacing w:after="60"/>
      </w:pPr>
      <w:r>
        <w:t xml:space="preserve">The </w:t>
      </w:r>
      <w:proofErr w:type="spellStart"/>
      <w:r>
        <w:t>tc</w:t>
      </w:r>
      <w:proofErr w:type="spellEnd"/>
      <w:r>
        <w:t xml:space="preserve">-overlay-card-product modifier always sits beside </w:t>
      </w:r>
      <w:proofErr w:type="spellStart"/>
      <w:r>
        <w:t>tc</w:t>
      </w:r>
      <w:proofErr w:type="spellEnd"/>
      <w:r>
        <w:t>-overlay-card, never replaces it.</w:t>
      </w:r>
    </w:p>
    <w:p w14:paraId="5F911045" w14:textId="77777777" w:rsidR="00FD105A" w:rsidRDefault="00000000">
      <w:pPr>
        <w:pStyle w:val="ListParagraph"/>
        <w:numPr>
          <w:ilvl w:val="0"/>
          <w:numId w:val="2"/>
        </w:numPr>
        <w:spacing w:after="60"/>
      </w:pPr>
      <w:r>
        <w:t xml:space="preserve">Do not edit </w:t>
      </w:r>
      <w:proofErr w:type="spellStart"/>
      <w:r>
        <w:t>RankMath</w:t>
      </w:r>
      <w:proofErr w:type="spellEnd"/>
      <w:r>
        <w:t xml:space="preserve"> plugin files. Schema is configured in the </w:t>
      </w:r>
      <w:proofErr w:type="spellStart"/>
      <w:r>
        <w:t>RankMath</w:t>
      </w:r>
      <w:proofErr w:type="spellEnd"/>
      <w:r>
        <w:t xml:space="preserve"> interface, never in plugin PHP.</w:t>
      </w:r>
    </w:p>
    <w:p w14:paraId="5B2A1D01" w14:textId="77777777" w:rsidR="00FD105A" w:rsidRDefault="00000000">
      <w:pPr>
        <w:pStyle w:val="ListParagraph"/>
        <w:numPr>
          <w:ilvl w:val="0"/>
          <w:numId w:val="2"/>
        </w:numPr>
        <w:spacing w:after="60"/>
      </w:pPr>
      <w:r>
        <w:t>Do not change any published slug. Slugs are permanent once live and indexed.</w:t>
      </w:r>
    </w:p>
    <w:p w14:paraId="79A78574" w14:textId="77777777" w:rsidR="00FD105A" w:rsidRDefault="00000000">
      <w:pPr>
        <w:pStyle w:val="ListParagraph"/>
        <w:numPr>
          <w:ilvl w:val="0"/>
          <w:numId w:val="2"/>
        </w:numPr>
        <w:spacing w:after="60"/>
      </w:pPr>
      <w:r>
        <w:t xml:space="preserve">No </w:t>
      </w:r>
      <w:proofErr w:type="spellStart"/>
      <w:r>
        <w:t>em</w:t>
      </w:r>
      <w:proofErr w:type="spellEnd"/>
      <w:r>
        <w:t xml:space="preserve"> dashes, no bold body text, no contractions in any content Cursor touches. Match Master Brief 2.0.</w:t>
      </w:r>
    </w:p>
    <w:p w14:paraId="2AB7A808" w14:textId="77777777" w:rsidR="00FD105A" w:rsidRDefault="00000000">
      <w:pPr>
        <w:pStyle w:val="ListParagraph"/>
        <w:numPr>
          <w:ilvl w:val="0"/>
          <w:numId w:val="2"/>
        </w:numPr>
        <w:spacing w:after="60"/>
      </w:pPr>
      <w:r>
        <w:t>If Cursor is not 99 percent certain about any step, Cursor stops and asks. No guessing. No workarounds unless a workaround is the only option and is approved first.</w:t>
      </w:r>
    </w:p>
    <w:p w14:paraId="62B5FC2B" w14:textId="77777777" w:rsidR="00FD105A" w:rsidRDefault="00000000">
      <w:pPr>
        <w:pStyle w:val="Heading1"/>
      </w:pPr>
      <w:r>
        <w:t>2. Pre-Migration Inventory and Backup</w:t>
      </w:r>
    </w:p>
    <w:p w14:paraId="7A97DF79" w14:textId="77777777" w:rsidR="00FD105A" w:rsidRDefault="00000000">
      <w:pPr>
        <w:spacing w:after="120"/>
      </w:pPr>
      <w:r>
        <w:t>Complete this entire section before changing anything on the live site.</w:t>
      </w:r>
    </w:p>
    <w:p w14:paraId="2F652DB4" w14:textId="77777777" w:rsidR="00FD105A" w:rsidRDefault="00000000">
      <w:pPr>
        <w:pStyle w:val="Heading2"/>
      </w:pPr>
      <w:r>
        <w:lastRenderedPageBreak/>
        <w:t>2.1 Full staging backup</w:t>
      </w:r>
    </w:p>
    <w:p w14:paraId="579718E6" w14:textId="77777777" w:rsidR="00FD105A" w:rsidRDefault="00000000">
      <w:pPr>
        <w:pStyle w:val="ListParagraph"/>
        <w:numPr>
          <w:ilvl w:val="0"/>
          <w:numId w:val="3"/>
        </w:numPr>
        <w:spacing w:after="60"/>
      </w:pPr>
      <w:r>
        <w:t xml:space="preserve">Take a complete backup of the staging site: all files and the full database. Use the host backup tool in </w:t>
      </w:r>
      <w:proofErr w:type="spellStart"/>
      <w:r>
        <w:t>hPanel</w:t>
      </w:r>
      <w:proofErr w:type="spellEnd"/>
      <w:r>
        <w:t>, plus a second independent backup via an export plugin such as All-in-One WP Migration or Duplicator.</w:t>
      </w:r>
    </w:p>
    <w:p w14:paraId="5AA30678" w14:textId="77777777" w:rsidR="00FD105A" w:rsidRDefault="00000000">
      <w:pPr>
        <w:pStyle w:val="ListParagraph"/>
        <w:numPr>
          <w:ilvl w:val="0"/>
          <w:numId w:val="3"/>
        </w:numPr>
        <w:spacing w:after="60"/>
      </w:pPr>
      <w:r>
        <w:t>Store both backups in two locations: one local on the C drive working folder, and one in Google Drive. Confirm both copies are complete and openable before proceeding.</w:t>
      </w:r>
    </w:p>
    <w:p w14:paraId="3B3C1E68" w14:textId="77777777" w:rsidR="00FD105A" w:rsidRDefault="00000000">
      <w:pPr>
        <w:pStyle w:val="ListParagraph"/>
        <w:numPr>
          <w:ilvl w:val="0"/>
          <w:numId w:val="3"/>
        </w:numPr>
        <w:spacing w:after="60"/>
      </w:pPr>
      <w:r>
        <w:t>Export the Additional CSS separately as a plain text file and save it with both backups. This protects the hand-built CSS independent of the database.</w:t>
      </w:r>
    </w:p>
    <w:p w14:paraId="0C675C71" w14:textId="77777777" w:rsidR="00FD105A" w:rsidRDefault="00000000">
      <w:pPr>
        <w:pStyle w:val="Heading2"/>
      </w:pPr>
      <w:r>
        <w:t>2.2 Full live backup</w:t>
      </w:r>
    </w:p>
    <w:p w14:paraId="74521AA9" w14:textId="77777777" w:rsidR="00FD105A" w:rsidRDefault="00000000">
      <w:pPr>
        <w:pStyle w:val="ListParagraph"/>
        <w:numPr>
          <w:ilvl w:val="0"/>
          <w:numId w:val="3"/>
        </w:numPr>
        <w:spacing w:after="60"/>
      </w:pPr>
      <w:r>
        <w:t>Before touching the live site, take a complete backup of the current live site exactly as it stands now, files and database. This is the rollback point if anything fails.</w:t>
      </w:r>
    </w:p>
    <w:p w14:paraId="0CD5CDC4" w14:textId="77777777" w:rsidR="00FD105A" w:rsidRDefault="00000000">
      <w:pPr>
        <w:pStyle w:val="ListParagraph"/>
        <w:numPr>
          <w:ilvl w:val="0"/>
          <w:numId w:val="3"/>
        </w:numPr>
        <w:spacing w:after="60"/>
      </w:pPr>
      <w:r>
        <w:t>Confirm the live backup is restorable, not just present.</w:t>
      </w:r>
    </w:p>
    <w:p w14:paraId="0143A229" w14:textId="77777777" w:rsidR="00FD105A" w:rsidRDefault="00000000">
      <w:pPr>
        <w:pStyle w:val="Heading2"/>
      </w:pPr>
      <w:r>
        <w:t>2.3 Indexed URL inventory from Google Search Console</w:t>
      </w:r>
    </w:p>
    <w:p w14:paraId="1AB0BD16" w14:textId="77777777" w:rsidR="00FD105A" w:rsidRDefault="00000000">
      <w:pPr>
        <w:spacing w:after="120"/>
      </w:pPr>
      <w:r>
        <w:t>This step prevents the most common migration failure, live URLs returning 404 after the move.</w:t>
      </w:r>
    </w:p>
    <w:p w14:paraId="0952C5B2" w14:textId="77777777" w:rsidR="00FD105A" w:rsidRDefault="00000000">
      <w:pPr>
        <w:pStyle w:val="ListParagraph"/>
        <w:numPr>
          <w:ilvl w:val="0"/>
          <w:numId w:val="3"/>
        </w:numPr>
        <w:spacing w:after="60"/>
      </w:pPr>
      <w:r>
        <w:t>Open Google Search Console for the live property, truth-collective.com.</w:t>
      </w:r>
    </w:p>
    <w:p w14:paraId="4776EE54" w14:textId="77777777" w:rsidR="00FD105A" w:rsidRDefault="00000000">
      <w:pPr>
        <w:pStyle w:val="ListParagraph"/>
        <w:numPr>
          <w:ilvl w:val="0"/>
          <w:numId w:val="3"/>
        </w:numPr>
        <w:spacing w:after="60"/>
      </w:pPr>
      <w:r>
        <w:t>Export the full list of indexed URLs from the Pages report and the Performance report. Save both.</w:t>
      </w:r>
    </w:p>
    <w:p w14:paraId="38A1F89A" w14:textId="77777777" w:rsidR="00FD105A" w:rsidRDefault="00000000">
      <w:pPr>
        <w:pStyle w:val="ListParagraph"/>
        <w:numPr>
          <w:ilvl w:val="0"/>
          <w:numId w:val="3"/>
        </w:numPr>
        <w:spacing w:after="60"/>
      </w:pPr>
      <w:r>
        <w:t>This list is the master reference for the redirect map in Section 5. Every indexed live URL must resolve after migration, either to the same path or via a 301 redirect to its new path.</w:t>
      </w:r>
    </w:p>
    <w:p w14:paraId="38CAF347" w14:textId="77777777" w:rsidR="00FD105A" w:rsidRDefault="00000000">
      <w:pPr>
        <w:pStyle w:val="Heading1"/>
      </w:pPr>
      <w:r>
        <w:t>3. Asset and Code Preservation Checklist</w:t>
      </w:r>
    </w:p>
    <w:p w14:paraId="5CE3C1A2" w14:textId="77777777" w:rsidR="00FD105A" w:rsidRDefault="00000000">
      <w:pPr>
        <w:spacing w:after="120"/>
      </w:pPr>
      <w:r>
        <w:t>Cursor must confirm each item below is captured before migration and verified after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D105A" w14:paraId="3DD81AA7"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88851B3" w14:textId="77777777" w:rsidR="00FD105A" w:rsidRDefault="00000000">
            <w:r>
              <w:rPr>
                <w:b/>
                <w:bCs/>
                <w:color w:val="FFFFFF"/>
              </w:rPr>
              <w:t>Asset to preserve</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0B2FE72" w14:textId="77777777" w:rsidR="00FD105A" w:rsidRDefault="00000000">
            <w:r>
              <w:rPr>
                <w:b/>
                <w:bCs/>
                <w:color w:val="FFFFFF"/>
              </w:rPr>
              <w:t>Verification after migration</w:t>
            </w:r>
          </w:p>
        </w:tc>
      </w:tr>
      <w:tr w:rsidR="00FD105A" w14:paraId="52C0D5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35E33" w14:textId="77777777" w:rsidR="00FD105A" w:rsidRDefault="00000000">
            <w:r>
              <w:t>All Additional CSS (every line)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182BA" w14:textId="77777777" w:rsidR="00FD105A" w:rsidRDefault="00000000">
            <w:r>
              <w:t>Compare line count and content before and after. Confirm identical.</w:t>
            </w:r>
          </w:p>
        </w:tc>
      </w:tr>
      <w:tr w:rsidR="00FD105A" w14:paraId="2A3394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A47C5" w14:textId="77777777" w:rsidR="00FD105A" w:rsidRDefault="00000000">
            <w:r>
              <w:t xml:space="preserve">All </w:t>
            </w:r>
            <w:proofErr w:type="spellStart"/>
            <w:r>
              <w:t>tc</w:t>
            </w:r>
            <w:proofErr w:type="spellEnd"/>
            <w:r>
              <w:t>-overlay-card animations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03665" w14:textId="77777777" w:rsidR="00FD105A" w:rsidRDefault="00000000">
            <w:r>
              <w:t>Hover each card type on live. Confirm lift, darken, title slide, description reveal all fire.</w:t>
            </w:r>
          </w:p>
        </w:tc>
      </w:tr>
      <w:tr w:rsidR="00FD105A" w14:paraId="3A0D60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ECF0A" w14:textId="77777777" w:rsidR="00FD105A" w:rsidRDefault="00000000">
            <w:r>
              <w:t xml:space="preserve">All </w:t>
            </w:r>
            <w:proofErr w:type="spellStart"/>
            <w:r>
              <w:t>tc</w:t>
            </w:r>
            <w:proofErr w:type="spellEnd"/>
            <w:r>
              <w:t>-</w:t>
            </w:r>
            <w:proofErr w:type="gramStart"/>
            <w:r>
              <w:t>explore</w:t>
            </w:r>
            <w:proofErr w:type="gramEnd"/>
            <w:r>
              <w:t xml:space="preserve">-hub and </w:t>
            </w:r>
            <w:proofErr w:type="spellStart"/>
            <w:r>
              <w:t>tc</w:t>
            </w:r>
            <w:proofErr w:type="spellEnd"/>
            <w:r>
              <w:t>-explore-hero animations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97013" w14:textId="77777777" w:rsidR="00FD105A" w:rsidRDefault="00000000">
            <w:r>
              <w:t>Hover hub and hero images on live. Confirm EXPLORE button and gold arrow behavior.</w:t>
            </w:r>
          </w:p>
        </w:tc>
      </w:tr>
      <w:tr w:rsidR="00FD105A" w14:paraId="5BD5D3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16851" w14:textId="77777777" w:rsidR="00FD105A" w:rsidRDefault="00000000">
            <w:r>
              <w:t xml:space="preserve">All </w:t>
            </w:r>
            <w:proofErr w:type="spellStart"/>
            <w:r>
              <w:t>tc</w:t>
            </w:r>
            <w:proofErr w:type="spellEnd"/>
            <w:r>
              <w:t>-</w:t>
            </w:r>
            <w:proofErr w:type="gramStart"/>
            <w:r>
              <w:t>book</w:t>
            </w:r>
            <w:proofErr w:type="gramEnd"/>
            <w:r>
              <w:t>-</w:t>
            </w:r>
            <w:proofErr w:type="gramStart"/>
            <w:r>
              <w:t>card hover</w:t>
            </w:r>
            <w:proofErr w:type="gramEnd"/>
            <w:r>
              <w:t xml:space="preserve"> animations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BC51E" w14:textId="77777777" w:rsidR="00FD105A" w:rsidRDefault="00000000">
            <w:r>
              <w:t>Confirm book cards lift and reveal three-paragraph descriptions on hover.</w:t>
            </w:r>
          </w:p>
        </w:tc>
      </w:tr>
      <w:tr w:rsidR="00FD105A" w14:paraId="75CD08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4CF7C" w14:textId="77777777" w:rsidR="00FD105A" w:rsidRDefault="00000000">
            <w:r>
              <w:t>All image dimensions and uniform sizing rules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89585" w14:textId="77777777" w:rsidR="00FD105A" w:rsidRDefault="00000000">
            <w:r>
              <w:t>Confirm no images spill outside their boxes on any page.</w:t>
            </w:r>
          </w:p>
        </w:tc>
      </w:tr>
      <w:tr w:rsidR="00FD105A" w14:paraId="27E7FE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AFF25" w14:textId="77777777" w:rsidR="00FD105A" w:rsidRDefault="00000000">
            <w:proofErr w:type="spellStart"/>
            <w:r>
              <w:t>RankMath</w:t>
            </w:r>
            <w:proofErr w:type="spellEnd"/>
            <w:r>
              <w:t xml:space="preserve"> SEO fields per page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B0B93" w14:textId="77777777" w:rsidR="00FD105A" w:rsidRDefault="00000000">
            <w:r>
              <w:t>Confirm focus keyword, SEO title, meta, slug carry over for every page.</w:t>
            </w:r>
          </w:p>
        </w:tc>
      </w:tr>
      <w:tr w:rsidR="00FD105A" w14:paraId="23F00D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D6899" w14:textId="77777777" w:rsidR="00FD105A" w:rsidRDefault="00000000">
            <w:proofErr w:type="spellStart"/>
            <w:r>
              <w:lastRenderedPageBreak/>
              <w:t>RankMath</w:t>
            </w:r>
            <w:proofErr w:type="spellEnd"/>
            <w:r>
              <w:t xml:space="preserve"> schema templates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26DEE" w14:textId="77777777" w:rsidR="00FD105A" w:rsidRDefault="00000000">
            <w:r>
              <w:t xml:space="preserve">Confirm TC Collection Page and all templates migrate </w:t>
            </w:r>
            <w:proofErr w:type="gramStart"/>
            <w:r>
              <w:t>with @</w:t>
            </w:r>
            <w:proofErr w:type="gramEnd"/>
            <w:r>
              <w:t>type intact, no trailing spaces.</w:t>
            </w:r>
          </w:p>
        </w:tc>
      </w:tr>
      <w:tr w:rsidR="00FD105A" w14:paraId="3537CB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AFF8B" w14:textId="77777777" w:rsidR="00FD105A" w:rsidRDefault="00000000">
            <w:r>
              <w:t>Internal link structure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A5E13" w14:textId="77777777" w:rsidR="00FD105A" w:rsidRDefault="00000000">
            <w:r>
              <w:t>Confirm up, down, and sideways links resolve to live URLs, not staging URLs.</w:t>
            </w:r>
          </w:p>
        </w:tc>
      </w:tr>
      <w:tr w:rsidR="00FD105A" w14:paraId="5A3954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738D0" w14:textId="77777777" w:rsidR="00FD105A" w:rsidRDefault="00000000">
            <w:r>
              <w:t>FTC affiliate disclosure (footer and per-page)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B44C1" w14:textId="77777777" w:rsidR="00FD105A" w:rsidRDefault="00000000">
            <w:r>
              <w:t>Confirm disclosure renders on every page.</w:t>
            </w:r>
          </w:p>
        </w:tc>
      </w:tr>
      <w:tr w:rsidR="00FD105A" w14:paraId="0A3B38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0D7B7" w14:textId="77777777" w:rsidR="00FD105A" w:rsidRDefault="00000000">
            <w:r>
              <w:t>Menus, navigation, header, footer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073E7" w14:textId="77777777" w:rsidR="00FD105A" w:rsidRDefault="00000000">
            <w:r>
              <w:t>Confirm all nav points to live URLs.</w:t>
            </w:r>
          </w:p>
        </w:tc>
      </w:tr>
    </w:tbl>
    <w:p w14:paraId="1CEF1525" w14:textId="77777777" w:rsidR="00FD105A" w:rsidRDefault="00000000">
      <w:pPr>
        <w:pStyle w:val="Heading1"/>
      </w:pPr>
      <w:r>
        <w:t>4. Migration Method</w:t>
      </w:r>
    </w:p>
    <w:p w14:paraId="1B0AE47E" w14:textId="77777777" w:rsidR="00FD105A" w:rsidRDefault="00000000">
      <w:pPr>
        <w:spacing w:after="120"/>
      </w:pPr>
      <w:r>
        <w:t>Cursor must recommend and confirm the single safest method before executing. The two viable methods are below. Do not mix methods.</w:t>
      </w:r>
    </w:p>
    <w:p w14:paraId="0BEC6428" w14:textId="77777777" w:rsidR="00FD105A" w:rsidRDefault="00000000">
      <w:pPr>
        <w:pStyle w:val="Heading3"/>
      </w:pPr>
      <w:r>
        <w:t>Method A. Full-site clone via migration plugin (recommended)</w:t>
      </w:r>
    </w:p>
    <w:p w14:paraId="06CB16B8" w14:textId="77777777" w:rsidR="00FD105A" w:rsidRDefault="00000000">
      <w:pPr>
        <w:pStyle w:val="ListParagraph"/>
        <w:numPr>
          <w:ilvl w:val="0"/>
          <w:numId w:val="2"/>
        </w:numPr>
        <w:spacing w:after="60"/>
      </w:pPr>
      <w:r>
        <w:t>Use All-in-One WP Migration or Duplicator to export the entire staging site as one package.</w:t>
      </w:r>
    </w:p>
    <w:p w14:paraId="38334F8F" w14:textId="77777777" w:rsidR="00FD105A" w:rsidRDefault="00000000">
      <w:pPr>
        <w:pStyle w:val="ListParagraph"/>
        <w:numPr>
          <w:ilvl w:val="0"/>
          <w:numId w:val="2"/>
        </w:numPr>
        <w:spacing w:after="60"/>
      </w:pPr>
      <w:r>
        <w:t>Import that package onto the live domain, overwriting the old live site only after the live backup in Section 2.2 is confirmed.</w:t>
      </w:r>
    </w:p>
    <w:p w14:paraId="237FFC10" w14:textId="77777777" w:rsidR="00FD105A" w:rsidRDefault="00000000">
      <w:pPr>
        <w:pStyle w:val="ListParagraph"/>
        <w:numPr>
          <w:ilvl w:val="0"/>
          <w:numId w:val="2"/>
        </w:numPr>
        <w:spacing w:after="60"/>
      </w:pPr>
      <w:r>
        <w:t xml:space="preserve">This method preserves database, theme settings, Additional CSS, </w:t>
      </w:r>
      <w:proofErr w:type="spellStart"/>
      <w:r>
        <w:t>RankMath</w:t>
      </w:r>
      <w:proofErr w:type="spellEnd"/>
      <w:r>
        <w:t xml:space="preserve"> data, and all block structure in one operation, which is the lowest risk for animations and CSS.</w:t>
      </w:r>
    </w:p>
    <w:p w14:paraId="7FF5C6DA" w14:textId="77777777" w:rsidR="00FD105A" w:rsidRDefault="00000000">
      <w:pPr>
        <w:pStyle w:val="Heading3"/>
      </w:pPr>
      <w:r>
        <w:t>Method B. Manual file and database transfer</w:t>
      </w:r>
    </w:p>
    <w:p w14:paraId="12DA9F9F" w14:textId="77777777" w:rsidR="00FD105A" w:rsidRDefault="00000000">
      <w:pPr>
        <w:pStyle w:val="ListParagraph"/>
        <w:numPr>
          <w:ilvl w:val="0"/>
          <w:numId w:val="2"/>
        </w:numPr>
        <w:spacing w:after="60"/>
      </w:pPr>
      <w:r>
        <w:t>Only if Method A is not possible. Transfer files via host file manager and database via export and import.</w:t>
      </w:r>
    </w:p>
    <w:p w14:paraId="682A4524" w14:textId="77777777" w:rsidR="00FD105A" w:rsidRDefault="00000000">
      <w:pPr>
        <w:pStyle w:val="ListParagraph"/>
        <w:numPr>
          <w:ilvl w:val="0"/>
          <w:numId w:val="2"/>
        </w:numPr>
        <w:spacing w:after="60"/>
      </w:pPr>
      <w:r>
        <w:t xml:space="preserve">Higher risk of missing serialized settings such as Customizer CSS and </w:t>
      </w:r>
      <w:proofErr w:type="spellStart"/>
      <w:r>
        <w:t>RankMath</w:t>
      </w:r>
      <w:proofErr w:type="spellEnd"/>
      <w:r>
        <w:t xml:space="preserve"> schema. Not preferred.</w:t>
      </w:r>
    </w:p>
    <w:p w14:paraId="38AB60A0" w14:textId="77777777" w:rsidR="00FD105A" w:rsidRDefault="00FD1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5A" w14:paraId="0A20406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BEAEA"/>
            <w:tcMar>
              <w:top w:w="120" w:type="dxa"/>
              <w:left w:w="160" w:type="dxa"/>
              <w:bottom w:w="120" w:type="dxa"/>
              <w:right w:w="160" w:type="dxa"/>
            </w:tcMar>
          </w:tcPr>
          <w:p w14:paraId="21A6BF35" w14:textId="77777777" w:rsidR="00FD105A" w:rsidRDefault="00000000">
            <w:pPr>
              <w:spacing w:after="80"/>
            </w:pPr>
            <w:r>
              <w:t>SERIALIZED URL REPLACEMENT, CRITICAL</w:t>
            </w:r>
          </w:p>
          <w:p w14:paraId="15020902" w14:textId="77777777" w:rsidR="00FD105A" w:rsidRDefault="00000000">
            <w:r>
              <w:t xml:space="preserve">After </w:t>
            </w:r>
            <w:proofErr w:type="gramStart"/>
            <w:r>
              <w:t>import</w:t>
            </w:r>
            <w:proofErr w:type="gramEnd"/>
            <w:r>
              <w:t>, the database still contains staging URLs (tcstaging.truth-collective.com). These must be replaced with the live URL (truth-collective.com) using a serialization-safe search and replace tool such as Better Search Replace or WP-CLI search-replace. A plain find and replace breaks serialized data. Run a dry run first, confirm the count, then run live. Replace tcstaging.truth-collective.com with truth-collective.com across all tables.</w:t>
            </w:r>
          </w:p>
        </w:tc>
      </w:tr>
    </w:tbl>
    <w:p w14:paraId="1253B5D8" w14:textId="77777777" w:rsidR="00FD105A" w:rsidRDefault="00000000">
      <w:pPr>
        <w:pStyle w:val="Heading1"/>
      </w:pPr>
      <w:r>
        <w:t>5. Redirect Map and 404 Protection</w:t>
      </w:r>
    </w:p>
    <w:p w14:paraId="3073CDB3" w14:textId="77777777" w:rsidR="00FD105A" w:rsidRDefault="00000000">
      <w:pPr>
        <w:spacing w:after="120"/>
      </w:pPr>
      <w:r>
        <w:t>Built from the Google Search Console inventory in Section 2.3.</w:t>
      </w:r>
    </w:p>
    <w:p w14:paraId="65A728A3" w14:textId="77777777" w:rsidR="00FD105A" w:rsidRDefault="00000000">
      <w:pPr>
        <w:pStyle w:val="ListParagraph"/>
        <w:numPr>
          <w:ilvl w:val="0"/>
          <w:numId w:val="3"/>
        </w:numPr>
        <w:spacing w:after="60"/>
      </w:pPr>
      <w:r>
        <w:t>For every indexed live URL, confirm the same path exists on the migrated site. If the path is identical, no redirect is needed.</w:t>
      </w:r>
    </w:p>
    <w:p w14:paraId="58CEE289" w14:textId="77777777" w:rsidR="00FD105A" w:rsidRDefault="00000000">
      <w:pPr>
        <w:pStyle w:val="ListParagraph"/>
        <w:numPr>
          <w:ilvl w:val="0"/>
          <w:numId w:val="3"/>
        </w:numPr>
        <w:spacing w:after="60"/>
      </w:pPr>
      <w:r>
        <w:t xml:space="preserve">For any indexed live URL whose path changed, create a 301 redirect from the old path to the new path in </w:t>
      </w:r>
      <w:proofErr w:type="spellStart"/>
      <w:r>
        <w:t>RankMath</w:t>
      </w:r>
      <w:proofErr w:type="spellEnd"/>
      <w:r>
        <w:t xml:space="preserve"> Redirections.</w:t>
      </w:r>
    </w:p>
    <w:p w14:paraId="13D57C23" w14:textId="77777777" w:rsidR="00FD105A" w:rsidRDefault="00000000">
      <w:pPr>
        <w:pStyle w:val="ListParagraph"/>
        <w:numPr>
          <w:ilvl w:val="0"/>
          <w:numId w:val="3"/>
        </w:numPr>
        <w:spacing w:after="60"/>
      </w:pPr>
      <w:r>
        <w:lastRenderedPageBreak/>
        <w:t>Preserve the canonical direction. Confirm whether the site is www or non-www, and http to https, and keep that exact canonical so it survives the move.</w:t>
      </w:r>
    </w:p>
    <w:p w14:paraId="00080071" w14:textId="77777777" w:rsidR="00FD105A" w:rsidRDefault="00000000">
      <w:pPr>
        <w:pStyle w:val="ListParagraph"/>
        <w:numPr>
          <w:ilvl w:val="0"/>
          <w:numId w:val="3"/>
        </w:numPr>
        <w:spacing w:after="60"/>
      </w:pPr>
      <w:r>
        <w:t>Staging pages were never indexed, so no redirects are needed from staging paths. The redirect concern is entirely on the old live URLs.</w:t>
      </w:r>
    </w:p>
    <w:p w14:paraId="4E05AB98" w14:textId="77777777" w:rsidR="00FD105A" w:rsidRDefault="00000000">
      <w:pPr>
        <w:pStyle w:val="ListParagraph"/>
        <w:numPr>
          <w:ilvl w:val="0"/>
          <w:numId w:val="3"/>
        </w:numPr>
        <w:spacing w:after="60"/>
      </w:pPr>
      <w:r>
        <w:t>After migration, crawl the live site and confirm zero unexpected 404s against the indexed URL list.</w:t>
      </w:r>
    </w:p>
    <w:p w14:paraId="4A94B711" w14:textId="77777777" w:rsidR="00FD105A" w:rsidRDefault="00000000">
      <w:pPr>
        <w:pStyle w:val="Heading1"/>
      </w:pPr>
      <w:r>
        <w:t>6. Post-Migration Verification, In Order</w:t>
      </w:r>
    </w:p>
    <w:p w14:paraId="463FEE47" w14:textId="77777777" w:rsidR="00FD105A" w:rsidRDefault="00000000">
      <w:pPr>
        <w:pStyle w:val="ListParagraph"/>
        <w:numPr>
          <w:ilvl w:val="0"/>
          <w:numId w:val="3"/>
        </w:numPr>
        <w:spacing w:after="60"/>
      </w:pPr>
      <w:r>
        <w:t>Visual check every page on desktop and mobile. Confirm layout, spacing, and images render identically to staging.</w:t>
      </w:r>
    </w:p>
    <w:p w14:paraId="1DA4F13D" w14:textId="77777777" w:rsidR="00FD105A" w:rsidRDefault="00000000">
      <w:pPr>
        <w:pStyle w:val="ListParagraph"/>
        <w:numPr>
          <w:ilvl w:val="0"/>
          <w:numId w:val="3"/>
        </w:numPr>
        <w:spacing w:after="60"/>
      </w:pPr>
      <w:r>
        <w:t xml:space="preserve">Animation check. Hover every card type on representative pages. Confirm </w:t>
      </w:r>
      <w:proofErr w:type="spellStart"/>
      <w:r>
        <w:t>tc</w:t>
      </w:r>
      <w:proofErr w:type="spellEnd"/>
      <w:r>
        <w:t xml:space="preserve">-overlay-card, </w:t>
      </w:r>
      <w:proofErr w:type="spellStart"/>
      <w:r>
        <w:t>tc</w:t>
      </w:r>
      <w:proofErr w:type="spellEnd"/>
      <w:r>
        <w:t xml:space="preserve">-explore-hub, </w:t>
      </w:r>
      <w:proofErr w:type="spellStart"/>
      <w:r>
        <w:t>tc</w:t>
      </w:r>
      <w:proofErr w:type="spellEnd"/>
      <w:r>
        <w:t xml:space="preserve">-explore-hero, and </w:t>
      </w:r>
      <w:proofErr w:type="spellStart"/>
      <w:r>
        <w:t>tc</w:t>
      </w:r>
      <w:proofErr w:type="spellEnd"/>
      <w:r>
        <w:t>-book-card all fire correctly.</w:t>
      </w:r>
    </w:p>
    <w:p w14:paraId="5BC763A9" w14:textId="77777777" w:rsidR="00FD105A" w:rsidRDefault="00000000">
      <w:pPr>
        <w:pStyle w:val="ListParagraph"/>
        <w:numPr>
          <w:ilvl w:val="0"/>
          <w:numId w:val="3"/>
        </w:numPr>
        <w:spacing w:after="60"/>
      </w:pPr>
      <w:r>
        <w:t>CSS integrity. Confirm Additional CSS line count matches the pre-migration export. Confirm no orphan brace or parenthesis broke the cascade.</w:t>
      </w:r>
    </w:p>
    <w:p w14:paraId="0B473492" w14:textId="77777777" w:rsidR="00FD105A" w:rsidRDefault="00000000">
      <w:pPr>
        <w:pStyle w:val="ListParagraph"/>
        <w:numPr>
          <w:ilvl w:val="0"/>
          <w:numId w:val="3"/>
        </w:numPr>
        <w:spacing w:after="60"/>
      </w:pPr>
      <w:r>
        <w:t xml:space="preserve">Schema check. Confirm no Undefined array </w:t>
      </w:r>
      <w:proofErr w:type="gramStart"/>
      <w:r>
        <w:t>key @</w:t>
      </w:r>
      <w:proofErr w:type="gramEnd"/>
      <w:r>
        <w:t xml:space="preserve">type warnings appear on any hub header. Confirm </w:t>
      </w:r>
      <w:proofErr w:type="spellStart"/>
      <w:r>
        <w:t>CollectionPage</w:t>
      </w:r>
      <w:proofErr w:type="spellEnd"/>
      <w:r>
        <w:t xml:space="preserve"> schema renders.</w:t>
      </w:r>
    </w:p>
    <w:p w14:paraId="45B88747" w14:textId="77777777" w:rsidR="00FD105A" w:rsidRDefault="00000000">
      <w:pPr>
        <w:pStyle w:val="ListParagraph"/>
        <w:numPr>
          <w:ilvl w:val="0"/>
          <w:numId w:val="3"/>
        </w:numPr>
        <w:spacing w:after="60"/>
      </w:pPr>
      <w:r>
        <w:t xml:space="preserve">Link check. Confirm no internal link points back to </w:t>
      </w:r>
      <w:proofErr w:type="spellStart"/>
      <w:r>
        <w:t>tcstaging</w:t>
      </w:r>
      <w:proofErr w:type="spellEnd"/>
      <w:r>
        <w:t>. Run a broken link scan.</w:t>
      </w:r>
    </w:p>
    <w:p w14:paraId="532A7826" w14:textId="77777777" w:rsidR="00FD105A" w:rsidRDefault="00000000">
      <w:pPr>
        <w:pStyle w:val="ListParagraph"/>
        <w:numPr>
          <w:ilvl w:val="0"/>
          <w:numId w:val="3"/>
        </w:numPr>
        <w:spacing w:after="60"/>
      </w:pPr>
      <w:proofErr w:type="spellStart"/>
      <w:r>
        <w:t>RankMath</w:t>
      </w:r>
      <w:proofErr w:type="spellEnd"/>
      <w:r>
        <w:t xml:space="preserve"> per page. Confirm focus keyword, title, meta, and scores survived for each page.</w:t>
      </w:r>
    </w:p>
    <w:p w14:paraId="1F501CFA" w14:textId="77777777" w:rsidR="00FD105A" w:rsidRDefault="00000000">
      <w:pPr>
        <w:pStyle w:val="ListParagraph"/>
        <w:numPr>
          <w:ilvl w:val="0"/>
          <w:numId w:val="3"/>
        </w:numPr>
        <w:spacing w:after="60"/>
      </w:pPr>
      <w:r>
        <w:t>Affiliate disclosure. Confirm FTC disclosure renders on every page footer.</w:t>
      </w:r>
    </w:p>
    <w:p w14:paraId="5F746E1F" w14:textId="77777777" w:rsidR="00FD105A" w:rsidRDefault="00000000">
      <w:pPr>
        <w:pStyle w:val="ListParagraph"/>
        <w:numPr>
          <w:ilvl w:val="0"/>
          <w:numId w:val="3"/>
        </w:numPr>
        <w:spacing w:after="60"/>
      </w:pPr>
      <w:r>
        <w:t>SSL and canonical. Confirm https loads sitewide and the canonical is consistent.</w:t>
      </w:r>
    </w:p>
    <w:p w14:paraId="10B18A29" w14:textId="77777777" w:rsidR="00FD105A" w:rsidRDefault="00000000">
      <w:pPr>
        <w:pStyle w:val="ListParagraph"/>
        <w:numPr>
          <w:ilvl w:val="0"/>
          <w:numId w:val="3"/>
        </w:numPr>
        <w:spacing w:after="60"/>
      </w:pPr>
      <w:r>
        <w:t>Search Console. Submit the live sitemap and request indexing on priority pages.</w:t>
      </w:r>
    </w:p>
    <w:p w14:paraId="060DF3C8" w14:textId="77777777" w:rsidR="00FD105A" w:rsidRDefault="00000000">
      <w:pPr>
        <w:pStyle w:val="Heading1"/>
      </w:pPr>
      <w:r>
        <w:t>7. Sequence Summary and Stop Points</w:t>
      </w:r>
    </w:p>
    <w:p w14:paraId="604DEB90" w14:textId="77777777" w:rsidR="00FD105A" w:rsidRDefault="00000000">
      <w:pPr>
        <w:spacing w:after="120"/>
      </w:pPr>
      <w:r>
        <w:t>The order is fixed. Each stop point requires confirmation before continuing.</w:t>
      </w:r>
    </w:p>
    <w:p w14:paraId="2852DE16" w14:textId="77777777" w:rsidR="00FD105A" w:rsidRDefault="00000000">
      <w:pPr>
        <w:pStyle w:val="ListParagraph"/>
        <w:numPr>
          <w:ilvl w:val="0"/>
          <w:numId w:val="3"/>
        </w:numPr>
        <w:spacing w:after="60"/>
      </w:pPr>
      <w:r>
        <w:t>Back up staging (files, database, CSS). STOP. Confirm backups restorable.</w:t>
      </w:r>
    </w:p>
    <w:p w14:paraId="0E1EC59E" w14:textId="77777777" w:rsidR="00FD105A" w:rsidRDefault="00000000">
      <w:pPr>
        <w:pStyle w:val="ListParagraph"/>
        <w:numPr>
          <w:ilvl w:val="0"/>
          <w:numId w:val="3"/>
        </w:numPr>
        <w:spacing w:after="60"/>
      </w:pPr>
      <w:r>
        <w:t>Back up live as rollback point. STOP. Confirm restorable.</w:t>
      </w:r>
    </w:p>
    <w:p w14:paraId="4D8FE6C9" w14:textId="77777777" w:rsidR="00FD105A" w:rsidRDefault="00000000">
      <w:pPr>
        <w:pStyle w:val="ListParagraph"/>
        <w:numPr>
          <w:ilvl w:val="0"/>
          <w:numId w:val="3"/>
        </w:numPr>
        <w:spacing w:after="60"/>
      </w:pPr>
      <w:r>
        <w:t>Export Search Console indexed URL inventory. STOP. Confirm saved.</w:t>
      </w:r>
    </w:p>
    <w:p w14:paraId="24958330" w14:textId="77777777" w:rsidR="00FD105A" w:rsidRDefault="00000000">
      <w:pPr>
        <w:pStyle w:val="ListParagraph"/>
        <w:numPr>
          <w:ilvl w:val="0"/>
          <w:numId w:val="3"/>
        </w:numPr>
        <w:spacing w:after="60"/>
      </w:pPr>
      <w:r>
        <w:t xml:space="preserve">Run SEMrush audit on staging. STOP. Apply only proven fixes. Re-back up after </w:t>
      </w:r>
      <w:proofErr w:type="gramStart"/>
      <w:r>
        <w:t>fixes</w:t>
      </w:r>
      <w:proofErr w:type="gramEnd"/>
      <w:r>
        <w:t>.</w:t>
      </w:r>
    </w:p>
    <w:p w14:paraId="16D69DEF" w14:textId="77777777" w:rsidR="00FD105A" w:rsidRDefault="00000000">
      <w:pPr>
        <w:pStyle w:val="ListParagraph"/>
        <w:numPr>
          <w:ilvl w:val="0"/>
          <w:numId w:val="3"/>
        </w:numPr>
        <w:spacing w:after="60"/>
      </w:pPr>
      <w:r>
        <w:t>Migrate staging to live via Method A. STOP. Do not proceed if any preservation item is uncertain.</w:t>
      </w:r>
    </w:p>
    <w:p w14:paraId="427596F7" w14:textId="77777777" w:rsidR="00FD105A" w:rsidRDefault="00000000">
      <w:pPr>
        <w:pStyle w:val="ListParagraph"/>
        <w:numPr>
          <w:ilvl w:val="0"/>
          <w:numId w:val="3"/>
        </w:numPr>
        <w:spacing w:after="60"/>
      </w:pPr>
      <w:r>
        <w:t xml:space="preserve">Serialization-safe URL replacement, dry run then </w:t>
      </w:r>
      <w:proofErr w:type="gramStart"/>
      <w:r>
        <w:t>live</w:t>
      </w:r>
      <w:proofErr w:type="gramEnd"/>
      <w:r>
        <w:t>. STOP. Confirm counts.</w:t>
      </w:r>
    </w:p>
    <w:p w14:paraId="342D63F6" w14:textId="77777777" w:rsidR="00FD105A" w:rsidRDefault="00000000">
      <w:pPr>
        <w:pStyle w:val="ListParagraph"/>
        <w:numPr>
          <w:ilvl w:val="0"/>
          <w:numId w:val="3"/>
        </w:numPr>
        <w:spacing w:after="60"/>
      </w:pPr>
      <w:r>
        <w:t>Build redirect map and apply 301s. STOP.</w:t>
      </w:r>
    </w:p>
    <w:p w14:paraId="4C60B33A" w14:textId="77777777" w:rsidR="00FD105A" w:rsidRDefault="00000000">
      <w:pPr>
        <w:pStyle w:val="ListParagraph"/>
        <w:numPr>
          <w:ilvl w:val="0"/>
          <w:numId w:val="3"/>
        </w:numPr>
        <w:spacing w:after="60"/>
      </w:pPr>
      <w:r>
        <w:t>Full post-migration verification, Section 6. STOP. Report any failure before going public.</w:t>
      </w:r>
    </w:p>
    <w:p w14:paraId="34C89043" w14:textId="77777777" w:rsidR="00FD105A" w:rsidRDefault="00000000">
      <w:pPr>
        <w:pStyle w:val="ListParagraph"/>
        <w:numPr>
          <w:ilvl w:val="0"/>
          <w:numId w:val="3"/>
        </w:numPr>
        <w:spacing w:after="60"/>
      </w:pPr>
      <w:r>
        <w:t>Submit sitemap and request indexing. Migration complete.</w:t>
      </w:r>
    </w:p>
    <w:p w14:paraId="0D532C2A" w14:textId="77777777" w:rsidR="00FD105A" w:rsidRDefault="00FD1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5A" w14:paraId="6295AA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6E3"/>
            <w:tcMar>
              <w:top w:w="120" w:type="dxa"/>
              <w:left w:w="160" w:type="dxa"/>
              <w:bottom w:w="120" w:type="dxa"/>
              <w:right w:w="160" w:type="dxa"/>
            </w:tcMar>
          </w:tcPr>
          <w:p w14:paraId="4AD20838" w14:textId="77777777" w:rsidR="00FD105A" w:rsidRDefault="00000000">
            <w:pPr>
              <w:spacing w:after="80"/>
            </w:pPr>
            <w:r>
              <w:t>FINAL INSTRUCTION TO CURSOR</w:t>
            </w:r>
          </w:p>
          <w:p w14:paraId="769238B0" w14:textId="77777777" w:rsidR="00FD105A" w:rsidRDefault="00000000">
            <w:r>
              <w:t xml:space="preserve">Read this entire brief before acting. Confirm the migration method with the site owner before executing. Preserve all code, CSS, animation, schema, and rules exactly. Do not improve, </w:t>
            </w:r>
            <w:proofErr w:type="gramStart"/>
            <w:r>
              <w:t>refactor</w:t>
            </w:r>
            <w:proofErr w:type="gramEnd"/>
            <w:r>
              <w:t xml:space="preserve">, or rewrite anything. Stop at every stop point. Where certainty is below 99 percent, </w:t>
            </w:r>
            <w:r>
              <w:lastRenderedPageBreak/>
              <w:t>stop and report rather than guess. The previous crash was caused by an AI acting without full understanding. Do not repeat it.</w:t>
            </w:r>
          </w:p>
        </w:tc>
      </w:tr>
    </w:tbl>
    <w:p w14:paraId="22C665D9" w14:textId="77777777" w:rsidR="00A262BA" w:rsidRDefault="00A262BA"/>
    <w:sectPr w:rsidR="00A262B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FD953" w14:textId="77777777" w:rsidR="00A262BA" w:rsidRDefault="00A262BA">
      <w:r>
        <w:separator/>
      </w:r>
    </w:p>
  </w:endnote>
  <w:endnote w:type="continuationSeparator" w:id="0">
    <w:p w14:paraId="0F1C4980" w14:textId="77777777" w:rsidR="00A262BA" w:rsidRDefault="00A26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64E7" w14:textId="77777777" w:rsidR="00FD105A"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934DE">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934DE">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8C43E" w14:textId="77777777" w:rsidR="00A262BA" w:rsidRDefault="00A262BA">
      <w:r>
        <w:separator/>
      </w:r>
    </w:p>
  </w:footnote>
  <w:footnote w:type="continuationSeparator" w:id="0">
    <w:p w14:paraId="1E64107B" w14:textId="77777777" w:rsidR="00A262BA" w:rsidRDefault="00A26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E3419" w14:textId="77777777" w:rsidR="00FD105A" w:rsidRDefault="00000000">
    <w:pPr>
      <w:jc w:val="right"/>
    </w:pPr>
    <w:r>
      <w:rPr>
        <w:color w:val="888888"/>
        <w:sz w:val="16"/>
        <w:szCs w:val="16"/>
      </w:rPr>
      <w:t xml:space="preserve">Truth </w:t>
    </w:r>
    <w:proofErr w:type="gramStart"/>
    <w:r>
      <w:rPr>
        <w:color w:val="888888"/>
        <w:sz w:val="16"/>
        <w:szCs w:val="16"/>
      </w:rPr>
      <w:t>Collective  |</w:t>
    </w:r>
    <w:proofErr w:type="gramEnd"/>
    <w:r>
      <w:rPr>
        <w:color w:val="888888"/>
        <w:sz w:val="16"/>
        <w:szCs w:val="16"/>
      </w:rPr>
      <w:t xml:space="preserve">  Migration Brief for Cursor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54FA3"/>
    <w:multiLevelType w:val="hybridMultilevel"/>
    <w:tmpl w:val="E19A5250"/>
    <w:lvl w:ilvl="0" w:tplc="4C1898BE">
      <w:start w:val="1"/>
      <w:numFmt w:val="decimal"/>
      <w:lvlText w:val="%1."/>
      <w:lvlJc w:val="left"/>
      <w:pPr>
        <w:ind w:left="720" w:hanging="360"/>
      </w:pPr>
    </w:lvl>
    <w:lvl w:ilvl="1" w:tplc="4E9E86EC">
      <w:numFmt w:val="decimal"/>
      <w:lvlText w:val=""/>
      <w:lvlJc w:val="left"/>
    </w:lvl>
    <w:lvl w:ilvl="2" w:tplc="83E6AF24">
      <w:numFmt w:val="decimal"/>
      <w:lvlText w:val=""/>
      <w:lvlJc w:val="left"/>
    </w:lvl>
    <w:lvl w:ilvl="3" w:tplc="8A50964C">
      <w:numFmt w:val="decimal"/>
      <w:lvlText w:val=""/>
      <w:lvlJc w:val="left"/>
    </w:lvl>
    <w:lvl w:ilvl="4" w:tplc="76703B74">
      <w:numFmt w:val="decimal"/>
      <w:lvlText w:val=""/>
      <w:lvlJc w:val="left"/>
    </w:lvl>
    <w:lvl w:ilvl="5" w:tplc="1D800898">
      <w:numFmt w:val="decimal"/>
      <w:lvlText w:val=""/>
      <w:lvlJc w:val="left"/>
    </w:lvl>
    <w:lvl w:ilvl="6" w:tplc="29FAC236">
      <w:numFmt w:val="decimal"/>
      <w:lvlText w:val=""/>
      <w:lvlJc w:val="left"/>
    </w:lvl>
    <w:lvl w:ilvl="7" w:tplc="393C0078">
      <w:numFmt w:val="decimal"/>
      <w:lvlText w:val=""/>
      <w:lvlJc w:val="left"/>
    </w:lvl>
    <w:lvl w:ilvl="8" w:tplc="3AF4FB64">
      <w:numFmt w:val="decimal"/>
      <w:lvlText w:val=""/>
      <w:lvlJc w:val="left"/>
    </w:lvl>
  </w:abstractNum>
  <w:abstractNum w:abstractNumId="1" w15:restartNumberingAfterBreak="0">
    <w:nsid w:val="38513B0B"/>
    <w:multiLevelType w:val="hybridMultilevel"/>
    <w:tmpl w:val="CC3C9D9C"/>
    <w:lvl w:ilvl="0" w:tplc="D0AC0C1E">
      <w:start w:val="1"/>
      <w:numFmt w:val="bullet"/>
      <w:lvlText w:val="•"/>
      <w:lvlJc w:val="left"/>
      <w:pPr>
        <w:ind w:left="720" w:hanging="360"/>
      </w:pPr>
    </w:lvl>
    <w:lvl w:ilvl="1" w:tplc="368881EA">
      <w:start w:val="1"/>
      <w:numFmt w:val="bullet"/>
      <w:lvlText w:val="◦"/>
      <w:lvlJc w:val="left"/>
      <w:pPr>
        <w:ind w:left="1440" w:hanging="360"/>
      </w:pPr>
    </w:lvl>
    <w:lvl w:ilvl="2" w:tplc="5AC4A90A">
      <w:numFmt w:val="decimal"/>
      <w:lvlText w:val=""/>
      <w:lvlJc w:val="left"/>
    </w:lvl>
    <w:lvl w:ilvl="3" w:tplc="958CC6D8">
      <w:numFmt w:val="decimal"/>
      <w:lvlText w:val=""/>
      <w:lvlJc w:val="left"/>
    </w:lvl>
    <w:lvl w:ilvl="4" w:tplc="E924A504">
      <w:numFmt w:val="decimal"/>
      <w:lvlText w:val=""/>
      <w:lvlJc w:val="left"/>
    </w:lvl>
    <w:lvl w:ilvl="5" w:tplc="33C6B3C6">
      <w:numFmt w:val="decimal"/>
      <w:lvlText w:val=""/>
      <w:lvlJc w:val="left"/>
    </w:lvl>
    <w:lvl w:ilvl="6" w:tplc="58760D9A">
      <w:numFmt w:val="decimal"/>
      <w:lvlText w:val=""/>
      <w:lvlJc w:val="left"/>
    </w:lvl>
    <w:lvl w:ilvl="7" w:tplc="47E8F4C8">
      <w:numFmt w:val="decimal"/>
      <w:lvlText w:val=""/>
      <w:lvlJc w:val="left"/>
    </w:lvl>
    <w:lvl w:ilvl="8" w:tplc="4F54BEAC">
      <w:numFmt w:val="decimal"/>
      <w:lvlText w:val=""/>
      <w:lvlJc w:val="left"/>
    </w:lvl>
  </w:abstractNum>
  <w:abstractNum w:abstractNumId="2" w15:restartNumberingAfterBreak="0">
    <w:nsid w:val="44471B75"/>
    <w:multiLevelType w:val="hybridMultilevel"/>
    <w:tmpl w:val="F806BB9A"/>
    <w:lvl w:ilvl="0" w:tplc="9D787EE8">
      <w:start w:val="1"/>
      <w:numFmt w:val="decimal"/>
      <w:lvlText w:val="%1."/>
      <w:lvlJc w:val="left"/>
      <w:pPr>
        <w:ind w:left="720" w:hanging="360"/>
      </w:pPr>
    </w:lvl>
    <w:lvl w:ilvl="1" w:tplc="176CEF7E">
      <w:numFmt w:val="decimal"/>
      <w:lvlText w:val=""/>
      <w:lvlJc w:val="left"/>
    </w:lvl>
    <w:lvl w:ilvl="2" w:tplc="36AE4170">
      <w:numFmt w:val="decimal"/>
      <w:lvlText w:val=""/>
      <w:lvlJc w:val="left"/>
    </w:lvl>
    <w:lvl w:ilvl="3" w:tplc="D59089DC">
      <w:numFmt w:val="decimal"/>
      <w:lvlText w:val=""/>
      <w:lvlJc w:val="left"/>
    </w:lvl>
    <w:lvl w:ilvl="4" w:tplc="5CBAA27E">
      <w:numFmt w:val="decimal"/>
      <w:lvlText w:val=""/>
      <w:lvlJc w:val="left"/>
    </w:lvl>
    <w:lvl w:ilvl="5" w:tplc="5DE0E8D8">
      <w:numFmt w:val="decimal"/>
      <w:lvlText w:val=""/>
      <w:lvlJc w:val="left"/>
    </w:lvl>
    <w:lvl w:ilvl="6" w:tplc="4D02C6A8">
      <w:numFmt w:val="decimal"/>
      <w:lvlText w:val=""/>
      <w:lvlJc w:val="left"/>
    </w:lvl>
    <w:lvl w:ilvl="7" w:tplc="A9C0C384">
      <w:numFmt w:val="decimal"/>
      <w:lvlText w:val=""/>
      <w:lvlJc w:val="left"/>
    </w:lvl>
    <w:lvl w:ilvl="8" w:tplc="390CF26A">
      <w:numFmt w:val="decimal"/>
      <w:lvlText w:val=""/>
      <w:lvlJc w:val="left"/>
    </w:lvl>
  </w:abstractNum>
  <w:abstractNum w:abstractNumId="3" w15:restartNumberingAfterBreak="0">
    <w:nsid w:val="49354AD5"/>
    <w:multiLevelType w:val="hybridMultilevel"/>
    <w:tmpl w:val="43A44AB2"/>
    <w:lvl w:ilvl="0" w:tplc="2250E1FA">
      <w:start w:val="1"/>
      <w:numFmt w:val="bullet"/>
      <w:lvlText w:val="●"/>
      <w:lvlJc w:val="left"/>
      <w:pPr>
        <w:ind w:left="720" w:hanging="360"/>
      </w:pPr>
    </w:lvl>
    <w:lvl w:ilvl="1" w:tplc="CABA003A">
      <w:start w:val="1"/>
      <w:numFmt w:val="bullet"/>
      <w:lvlText w:val="○"/>
      <w:lvlJc w:val="left"/>
      <w:pPr>
        <w:ind w:left="1440" w:hanging="360"/>
      </w:pPr>
    </w:lvl>
    <w:lvl w:ilvl="2" w:tplc="EF74CB78">
      <w:start w:val="1"/>
      <w:numFmt w:val="bullet"/>
      <w:lvlText w:val="■"/>
      <w:lvlJc w:val="left"/>
      <w:pPr>
        <w:ind w:left="2160" w:hanging="360"/>
      </w:pPr>
    </w:lvl>
    <w:lvl w:ilvl="3" w:tplc="3ECCA0EA">
      <w:start w:val="1"/>
      <w:numFmt w:val="bullet"/>
      <w:lvlText w:val="●"/>
      <w:lvlJc w:val="left"/>
      <w:pPr>
        <w:ind w:left="2880" w:hanging="360"/>
      </w:pPr>
    </w:lvl>
    <w:lvl w:ilvl="4" w:tplc="9EE42E3C">
      <w:start w:val="1"/>
      <w:numFmt w:val="bullet"/>
      <w:lvlText w:val="○"/>
      <w:lvlJc w:val="left"/>
      <w:pPr>
        <w:ind w:left="3600" w:hanging="360"/>
      </w:pPr>
    </w:lvl>
    <w:lvl w:ilvl="5" w:tplc="F7E248F6">
      <w:start w:val="1"/>
      <w:numFmt w:val="bullet"/>
      <w:lvlText w:val="■"/>
      <w:lvlJc w:val="left"/>
      <w:pPr>
        <w:ind w:left="4320" w:hanging="360"/>
      </w:pPr>
    </w:lvl>
    <w:lvl w:ilvl="6" w:tplc="68E6B53C">
      <w:start w:val="1"/>
      <w:numFmt w:val="bullet"/>
      <w:lvlText w:val="●"/>
      <w:lvlJc w:val="left"/>
      <w:pPr>
        <w:ind w:left="5040" w:hanging="360"/>
      </w:pPr>
    </w:lvl>
    <w:lvl w:ilvl="7" w:tplc="697E608E">
      <w:start w:val="1"/>
      <w:numFmt w:val="bullet"/>
      <w:lvlText w:val="●"/>
      <w:lvlJc w:val="left"/>
      <w:pPr>
        <w:ind w:left="5760" w:hanging="360"/>
      </w:pPr>
    </w:lvl>
    <w:lvl w:ilvl="8" w:tplc="9B86E4AA">
      <w:start w:val="1"/>
      <w:numFmt w:val="bullet"/>
      <w:lvlText w:val="●"/>
      <w:lvlJc w:val="left"/>
      <w:pPr>
        <w:ind w:left="6480" w:hanging="360"/>
      </w:pPr>
    </w:lvl>
  </w:abstractNum>
  <w:num w:numId="1" w16cid:durableId="2054847617">
    <w:abstractNumId w:val="3"/>
    <w:lvlOverride w:ilvl="0">
      <w:startOverride w:val="1"/>
    </w:lvlOverride>
  </w:num>
  <w:num w:numId="2" w16cid:durableId="499278972">
    <w:abstractNumId w:val="1"/>
    <w:lvlOverride w:ilvl="0">
      <w:startOverride w:val="1"/>
    </w:lvlOverride>
  </w:num>
  <w:num w:numId="3" w16cid:durableId="682361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05A"/>
    <w:rsid w:val="00394FDB"/>
    <w:rsid w:val="004934DE"/>
    <w:rsid w:val="00A262BA"/>
    <w:rsid w:val="00FD1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9CF19"/>
  <w15:docId w15:val="{D49793FF-1530-40D7-9456-6E5EB68A0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8944B"/>
      </w:pBdr>
      <w:spacing w:before="320" w:after="200"/>
      <w:outlineLvl w:val="0"/>
    </w:pPr>
    <w:rPr>
      <w:b/>
      <w:bCs/>
      <w:color w:val="1E3A5F"/>
      <w:sz w:val="34"/>
      <w:szCs w:val="34"/>
    </w:rPr>
  </w:style>
  <w:style w:type="paragraph" w:styleId="Heading2">
    <w:name w:val="heading 2"/>
    <w:uiPriority w:val="9"/>
    <w:unhideWhenUsed/>
    <w:qFormat/>
    <w:pPr>
      <w:spacing w:before="240" w:after="140"/>
      <w:outlineLvl w:val="1"/>
    </w:pPr>
    <w:rPr>
      <w:b/>
      <w:bCs/>
      <w:color w:val="1E3A5F"/>
      <w:sz w:val="27"/>
      <w:szCs w:val="27"/>
    </w:rPr>
  </w:style>
  <w:style w:type="paragraph" w:styleId="Heading3">
    <w:name w:val="heading 3"/>
    <w:uiPriority w:val="9"/>
    <w:unhideWhenUsed/>
    <w:qFormat/>
    <w:pPr>
      <w:spacing w:before="18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1316</Words>
  <Characters>7791</Characters>
  <Application>Microsoft Office Word</Application>
  <DocSecurity>0</DocSecurity>
  <Lines>288</Lines>
  <Paragraphs>252</Paragraphs>
  <ScaleCrop>false</ScaleCrop>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Truth Collective Staging to Live Migration Brief for Cursor</dc:title>
  <dc:creator>Truth Collective</dc:creator>
  <cp:lastModifiedBy>Daniel Reid</cp:lastModifiedBy>
  <cp:revision>2</cp:revision>
  <dcterms:created xsi:type="dcterms:W3CDTF">2026-07-10T19:05:00Z</dcterms:created>
  <dcterms:modified xsi:type="dcterms:W3CDTF">2026-07-10T19:05:00Z</dcterms:modified>
</cp:coreProperties>
</file>