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FE6" w14:textId="0B3C3976" w:rsidR="00455A52" w:rsidRDefault="00FC037E">
      <w:r w:rsidRPr="00FC037E">
        <w:drawing>
          <wp:inline distT="0" distB="0" distL="0" distR="0" wp14:anchorId="65D3D329" wp14:editId="066C1C0C">
            <wp:extent cx="5943600" cy="1598295"/>
            <wp:effectExtent l="0" t="0" r="0" b="1905"/>
            <wp:docPr id="546397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3C12A4FF"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Purpose of the Hub</w:t>
      </w:r>
      <w:r w:rsidRPr="00FC037E">
        <w:rPr>
          <w:rFonts w:ascii="Times New Roman" w:eastAsia="Times New Roman" w:hAnsi="Times New Roman" w:cs="Times New Roman"/>
          <w:b/>
          <w:bCs/>
          <w:kern w:val="0"/>
          <w:sz w:val="36"/>
          <w:szCs w:val="36"/>
          <w14:ligatures w14:val="none"/>
        </w:rPr>
        <w:noBreakHyphen/>
        <w:t>Level Governance System</w:t>
      </w:r>
    </w:p>
    <w:p w14:paraId="3250B1D0"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The Truth Collective Hub</w:t>
      </w:r>
      <w:r w:rsidRPr="00FC037E">
        <w:rPr>
          <w:rFonts w:ascii="Times New Roman" w:eastAsia="Times New Roman" w:hAnsi="Times New Roman" w:cs="Times New Roman"/>
          <w:kern w:val="0"/>
          <w14:ligatures w14:val="none"/>
        </w:rPr>
        <w:noBreakHyphen/>
        <w:t xml:space="preserve">Level Governance System establishes the unified rules, standards, and evaluative principles that govern </w:t>
      </w:r>
      <w:r w:rsidRPr="00FC037E">
        <w:rPr>
          <w:rFonts w:ascii="Times New Roman" w:eastAsia="Times New Roman" w:hAnsi="Times New Roman" w:cs="Times New Roman"/>
          <w:b/>
          <w:bCs/>
          <w:kern w:val="0"/>
          <w14:ligatures w14:val="none"/>
        </w:rPr>
        <w:t>every hub</w:t>
      </w:r>
      <w:r w:rsidRPr="00FC037E">
        <w:rPr>
          <w:rFonts w:ascii="Times New Roman" w:eastAsia="Times New Roman" w:hAnsi="Times New Roman" w:cs="Times New Roman"/>
          <w:kern w:val="0"/>
          <w14:ligatures w14:val="none"/>
        </w:rPr>
        <w:t xml:space="preserve">, </w:t>
      </w:r>
      <w:r w:rsidRPr="00FC037E">
        <w:rPr>
          <w:rFonts w:ascii="Times New Roman" w:eastAsia="Times New Roman" w:hAnsi="Times New Roman" w:cs="Times New Roman"/>
          <w:b/>
          <w:bCs/>
          <w:kern w:val="0"/>
          <w14:ligatures w14:val="none"/>
        </w:rPr>
        <w:t>every product category</w:t>
      </w:r>
      <w:r w:rsidRPr="00FC037E">
        <w:rPr>
          <w:rFonts w:ascii="Times New Roman" w:eastAsia="Times New Roman" w:hAnsi="Times New Roman" w:cs="Times New Roman"/>
          <w:kern w:val="0"/>
          <w14:ligatures w14:val="none"/>
        </w:rPr>
        <w:t xml:space="preserve">, </w:t>
      </w:r>
      <w:r w:rsidRPr="00FC037E">
        <w:rPr>
          <w:rFonts w:ascii="Times New Roman" w:eastAsia="Times New Roman" w:hAnsi="Times New Roman" w:cs="Times New Roman"/>
          <w:b/>
          <w:bCs/>
          <w:kern w:val="0"/>
          <w14:ligatures w14:val="none"/>
        </w:rPr>
        <w:t>every editorial series</w:t>
      </w:r>
      <w:r w:rsidRPr="00FC037E">
        <w:rPr>
          <w:rFonts w:ascii="Times New Roman" w:eastAsia="Times New Roman" w:hAnsi="Times New Roman" w:cs="Times New Roman"/>
          <w:kern w:val="0"/>
          <w14:ligatures w14:val="none"/>
        </w:rPr>
        <w:t xml:space="preserve">, and </w:t>
      </w:r>
      <w:r w:rsidRPr="00FC037E">
        <w:rPr>
          <w:rFonts w:ascii="Times New Roman" w:eastAsia="Times New Roman" w:hAnsi="Times New Roman" w:cs="Times New Roman"/>
          <w:b/>
          <w:bCs/>
          <w:kern w:val="0"/>
          <w14:ligatures w14:val="none"/>
        </w:rPr>
        <w:t>every recommendation</w:t>
      </w:r>
      <w:r w:rsidRPr="00FC037E">
        <w:rPr>
          <w:rFonts w:ascii="Times New Roman" w:eastAsia="Times New Roman" w:hAnsi="Times New Roman" w:cs="Times New Roman"/>
          <w:kern w:val="0"/>
          <w14:ligatures w14:val="none"/>
        </w:rPr>
        <w:t xml:space="preserve"> published across the Truth Collective platform.</w:t>
      </w:r>
    </w:p>
    <w:p w14:paraId="5CC256F9"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This document ensures:</w:t>
      </w:r>
    </w:p>
    <w:p w14:paraId="268F6334"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Consistency across all hubs</w:t>
      </w:r>
    </w:p>
    <w:p w14:paraId="65DD8613"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Alignment with internationally recognized standards</w:t>
      </w:r>
    </w:p>
    <w:p w14:paraId="7E6D6BFA"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Integrity of evaluation</w:t>
      </w:r>
    </w:p>
    <w:p w14:paraId="46D4574C"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Ethical presentation</w:t>
      </w:r>
    </w:p>
    <w:p w14:paraId="5B25D3A7"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Transparency</w:t>
      </w:r>
    </w:p>
    <w:p w14:paraId="55358DBA"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Consumer protection</w:t>
      </w:r>
    </w:p>
    <w:p w14:paraId="028AED2B"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Category</w:t>
      </w:r>
      <w:r w:rsidRPr="00FC037E">
        <w:rPr>
          <w:rFonts w:ascii="Times New Roman" w:eastAsia="Times New Roman" w:hAnsi="Times New Roman" w:cs="Times New Roman"/>
          <w:kern w:val="0"/>
          <w14:ligatures w14:val="none"/>
        </w:rPr>
        <w:noBreakHyphen/>
        <w:t>specific accuracy</w:t>
      </w:r>
    </w:p>
    <w:p w14:paraId="26B940DF" w14:textId="77777777" w:rsidR="00FC037E" w:rsidRPr="00FC037E" w:rsidRDefault="00FC03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Professional</w:t>
      </w:r>
      <w:r w:rsidRPr="00FC037E">
        <w:rPr>
          <w:rFonts w:ascii="Times New Roman" w:eastAsia="Times New Roman" w:hAnsi="Times New Roman" w:cs="Times New Roman"/>
          <w:kern w:val="0"/>
          <w14:ligatures w14:val="none"/>
        </w:rPr>
        <w:noBreakHyphen/>
        <w:t>grade rigor</w:t>
      </w:r>
    </w:p>
    <w:p w14:paraId="2BFA71F9"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It is the top</w:t>
      </w:r>
      <w:r w:rsidRPr="00FC037E">
        <w:rPr>
          <w:rFonts w:ascii="Times New Roman" w:eastAsia="Times New Roman" w:hAnsi="Times New Roman" w:cs="Times New Roman"/>
          <w:kern w:val="0"/>
          <w14:ligatures w14:val="none"/>
        </w:rPr>
        <w:noBreakHyphen/>
        <w:t>level governance document for the entire Truth Collective ecosystem.</w:t>
      </w:r>
    </w:p>
    <w:p w14:paraId="41F32876"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1. Unified Governance Architecture</w:t>
      </w:r>
    </w:p>
    <w:p w14:paraId="286409E4"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 xml:space="preserve">Truth Collective operates under a </w:t>
      </w:r>
      <w:r w:rsidRPr="00FC037E">
        <w:rPr>
          <w:rFonts w:ascii="Times New Roman" w:eastAsia="Times New Roman" w:hAnsi="Times New Roman" w:cs="Times New Roman"/>
          <w:b/>
          <w:bCs/>
          <w:kern w:val="0"/>
          <w14:ligatures w14:val="none"/>
        </w:rPr>
        <w:t>three</w:t>
      </w:r>
      <w:r w:rsidRPr="00FC037E">
        <w:rPr>
          <w:rFonts w:ascii="Times New Roman" w:eastAsia="Times New Roman" w:hAnsi="Times New Roman" w:cs="Times New Roman"/>
          <w:b/>
          <w:bCs/>
          <w:kern w:val="0"/>
          <w14:ligatures w14:val="none"/>
        </w:rPr>
        <w:noBreakHyphen/>
        <w:t>layer governance architecture</w:t>
      </w:r>
      <w:r w:rsidRPr="00FC037E">
        <w:rPr>
          <w:rFonts w:ascii="Times New Roman" w:eastAsia="Times New Roman" w:hAnsi="Times New Roman" w:cs="Times New Roman"/>
          <w:kern w:val="0"/>
          <w14:ligatures w14:val="none"/>
        </w:rPr>
        <w:t>:</w:t>
      </w:r>
    </w:p>
    <w:p w14:paraId="20DC2D32"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Layer 1 — Master Governance (This Document)</w:t>
      </w:r>
    </w:p>
    <w:p w14:paraId="39BEA7F0"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Defines the universal rules that apply to all hubs, categories, and editorial content.</w:t>
      </w:r>
    </w:p>
    <w:p w14:paraId="623D74AF"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Layer 2 — Category Governance Documents (Hub</w:t>
      </w:r>
      <w:r w:rsidRPr="00FC037E">
        <w:rPr>
          <w:rFonts w:ascii="Times New Roman" w:eastAsia="Times New Roman" w:hAnsi="Times New Roman" w:cs="Times New Roman"/>
          <w:b/>
          <w:bCs/>
          <w:kern w:val="0"/>
          <w:sz w:val="27"/>
          <w:szCs w:val="27"/>
          <w14:ligatures w14:val="none"/>
        </w:rPr>
        <w:noBreakHyphen/>
        <w:t>Level Standards)</w:t>
      </w:r>
    </w:p>
    <w:p w14:paraId="6AB236E3"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Each hub (Technology, Workspace, Lighting, Productivity Tools 2026, Self</w:t>
      </w:r>
      <w:r w:rsidRPr="00FC037E">
        <w:rPr>
          <w:rFonts w:ascii="Times New Roman" w:eastAsia="Times New Roman" w:hAnsi="Times New Roman" w:cs="Times New Roman"/>
          <w:kern w:val="0"/>
          <w14:ligatures w14:val="none"/>
        </w:rPr>
        <w:noBreakHyphen/>
        <w:t>Help, etc.) has its own evaluation system aligned with this master document.</w:t>
      </w:r>
    </w:p>
    <w:p w14:paraId="51F09016"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Layer 3 — Page</w:t>
      </w:r>
      <w:r w:rsidRPr="00FC037E">
        <w:rPr>
          <w:rFonts w:ascii="Times New Roman" w:eastAsia="Times New Roman" w:hAnsi="Times New Roman" w:cs="Times New Roman"/>
          <w:b/>
          <w:bCs/>
          <w:kern w:val="0"/>
          <w:sz w:val="27"/>
          <w:szCs w:val="27"/>
          <w14:ligatures w14:val="none"/>
        </w:rPr>
        <w:noBreakHyphen/>
        <w:t>Level Selection Metrics (Individual Item Standards)</w:t>
      </w:r>
    </w:p>
    <w:p w14:paraId="14D46BDE"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lastRenderedPageBreak/>
        <w:t>Each product, book, or editorial page has its own specific selection criteria, derived from the hub</w:t>
      </w:r>
      <w:r w:rsidRPr="00FC037E">
        <w:rPr>
          <w:rFonts w:ascii="Times New Roman" w:eastAsia="Times New Roman" w:hAnsi="Times New Roman" w:cs="Times New Roman"/>
          <w:kern w:val="0"/>
          <w14:ligatures w14:val="none"/>
        </w:rPr>
        <w:noBreakHyphen/>
        <w:t>level standards and tailored to the exact item.</w:t>
      </w:r>
    </w:p>
    <w:p w14:paraId="343AEF41"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This architecture ensures consistency at the top level and accuracy at the individual recommendation level.</w:t>
      </w:r>
    </w:p>
    <w:p w14:paraId="53F94EA7"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2. Universal Truth Collective Principles</w:t>
      </w:r>
    </w:p>
    <w:p w14:paraId="1E4B45CB"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All hubs and categories must adhere to the following foundational principles:</w:t>
      </w:r>
    </w:p>
    <w:p w14:paraId="48C15084"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1. Evidence Over Opinion</w:t>
      </w:r>
    </w:p>
    <w:p w14:paraId="3B3AB4A4"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Recommendations must be grounded in measurable engineering evidence or verified qualitative criteria.</w:t>
      </w:r>
    </w:p>
    <w:p w14:paraId="5630C581"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2. Standards Over Marketing</w:t>
      </w:r>
    </w:p>
    <w:p w14:paraId="2815BC1C"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Compliance with recognized governing bodies outweighs marketing claims, popularity, or consumer star ratings.</w:t>
      </w:r>
    </w:p>
    <w:p w14:paraId="64DE3445"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3. Professional</w:t>
      </w:r>
      <w:r w:rsidRPr="00FC037E">
        <w:rPr>
          <w:rFonts w:ascii="Times New Roman" w:eastAsia="Times New Roman" w:hAnsi="Times New Roman" w:cs="Times New Roman"/>
          <w:b/>
          <w:bCs/>
          <w:kern w:val="0"/>
          <w:sz w:val="27"/>
          <w:szCs w:val="27"/>
          <w14:ligatures w14:val="none"/>
        </w:rPr>
        <w:noBreakHyphen/>
        <w:t>Use Alignment</w:t>
      </w:r>
    </w:p>
    <w:p w14:paraId="3B881A73"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Products and literature must meet the requirements of durable, reliable, professional</w:t>
      </w:r>
      <w:r w:rsidRPr="00FC037E">
        <w:rPr>
          <w:rFonts w:ascii="Times New Roman" w:eastAsia="Times New Roman" w:hAnsi="Times New Roman" w:cs="Times New Roman"/>
          <w:kern w:val="0"/>
          <w14:ligatures w14:val="none"/>
        </w:rPr>
        <w:noBreakHyphen/>
        <w:t>grade use.</w:t>
      </w:r>
    </w:p>
    <w:p w14:paraId="6F6B9061"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4. Transparency &amp; Consumer Protection</w:t>
      </w:r>
    </w:p>
    <w:p w14:paraId="0C8EDAF1"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Truth Collective adheres to FTC guidelines, disclosure requirements, and ethical presentation standards.</w:t>
      </w:r>
    </w:p>
    <w:p w14:paraId="5F721336"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5. Category</w:t>
      </w:r>
      <w:r w:rsidRPr="00FC037E">
        <w:rPr>
          <w:rFonts w:ascii="Times New Roman" w:eastAsia="Times New Roman" w:hAnsi="Times New Roman" w:cs="Times New Roman"/>
          <w:b/>
          <w:bCs/>
          <w:kern w:val="0"/>
          <w:sz w:val="27"/>
          <w:szCs w:val="27"/>
          <w14:ligatures w14:val="none"/>
        </w:rPr>
        <w:noBreakHyphen/>
        <w:t>Specific Accuracy</w:t>
      </w:r>
    </w:p>
    <w:p w14:paraId="3657D948"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Each hub must evaluate items using criteria relevant to its domain — engineering for products, qualitative metrics for literature</w:t>
      </w:r>
      <w:proofErr w:type="gramStart"/>
      <w:r w:rsidRPr="00FC037E">
        <w:rPr>
          <w:rFonts w:ascii="Times New Roman" w:eastAsia="Times New Roman" w:hAnsi="Times New Roman" w:cs="Times New Roman"/>
          <w:kern w:val="0"/>
          <w14:ligatures w14:val="none"/>
        </w:rPr>
        <w:t>, editorial standards</w:t>
      </w:r>
      <w:proofErr w:type="gramEnd"/>
      <w:r w:rsidRPr="00FC037E">
        <w:rPr>
          <w:rFonts w:ascii="Times New Roman" w:eastAsia="Times New Roman" w:hAnsi="Times New Roman" w:cs="Times New Roman"/>
          <w:kern w:val="0"/>
          <w14:ligatures w14:val="none"/>
        </w:rPr>
        <w:t xml:space="preserve"> for narrative content.</w:t>
      </w:r>
    </w:p>
    <w:p w14:paraId="633770C0"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3. Triple</w:t>
      </w:r>
      <w:r w:rsidRPr="00FC037E">
        <w:rPr>
          <w:rFonts w:ascii="Times New Roman" w:eastAsia="Times New Roman" w:hAnsi="Times New Roman" w:cs="Times New Roman"/>
          <w:b/>
          <w:bCs/>
          <w:kern w:val="0"/>
          <w:sz w:val="36"/>
          <w:szCs w:val="36"/>
          <w14:ligatures w14:val="none"/>
        </w:rPr>
        <w:noBreakHyphen/>
        <w:t>Stage Evaluation Framework (Universal Across All Hubs)</w:t>
      </w:r>
    </w:p>
    <w:p w14:paraId="60ED6E88"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Truth Collective uses a unified three</w:t>
      </w:r>
      <w:r w:rsidRPr="00FC037E">
        <w:rPr>
          <w:rFonts w:ascii="Times New Roman" w:eastAsia="Times New Roman" w:hAnsi="Times New Roman" w:cs="Times New Roman"/>
          <w:kern w:val="0"/>
          <w14:ligatures w14:val="none"/>
        </w:rPr>
        <w:noBreakHyphen/>
        <w:t>stage evaluation system for all selections:</w:t>
      </w:r>
    </w:p>
    <w:p w14:paraId="0FB6501E"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Stage I — Standards-Based Engineering Assessment</w:t>
      </w:r>
    </w:p>
    <w:p w14:paraId="602C5A46"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Applies to engineered products. Evaluates compliance with ISO, IEC, UL, ETL, CSA, FCC, CE, RoHS, ASTM, BIFMA, AES, CIE, and other governing bodies.</w:t>
      </w:r>
    </w:p>
    <w:p w14:paraId="2090254B"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lastRenderedPageBreak/>
        <w:t>Stage II — Category-Specific Technical or Qualitative Scoring</w:t>
      </w:r>
    </w:p>
    <w:p w14:paraId="54F37D5F"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Applies to both engineered products and literature/editorial content. Evaluates mission</w:t>
      </w:r>
      <w:r w:rsidRPr="00FC037E">
        <w:rPr>
          <w:rFonts w:ascii="Times New Roman" w:eastAsia="Times New Roman" w:hAnsi="Times New Roman" w:cs="Times New Roman"/>
          <w:kern w:val="0"/>
          <w14:ligatures w14:val="none"/>
        </w:rPr>
        <w:noBreakHyphen/>
        <w:t>critical components, material quality, construction integrity, performance metrics, author authority, subject accuracy, depth of treatment, and editorial quality.</w:t>
      </w:r>
    </w:p>
    <w:p w14:paraId="1C1D7829"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Stage III — Page-Specific Selection Metrics</w:t>
      </w:r>
    </w:p>
    <w:p w14:paraId="31977DC9"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Applies to every individual item. Defines the exact criteria for the specific product, book, or editorial page.</w:t>
      </w:r>
    </w:p>
    <w:p w14:paraId="1BC14709"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This ensures accuracy at the individual recommendation level.</w:t>
      </w:r>
    </w:p>
    <w:p w14:paraId="60CEF4E4"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4. Mission</w:t>
      </w:r>
      <w:r w:rsidRPr="00FC037E">
        <w:rPr>
          <w:rFonts w:ascii="Times New Roman" w:eastAsia="Times New Roman" w:hAnsi="Times New Roman" w:cs="Times New Roman"/>
          <w:b/>
          <w:bCs/>
          <w:kern w:val="0"/>
          <w:sz w:val="36"/>
          <w:szCs w:val="36"/>
          <w14:ligatures w14:val="none"/>
        </w:rPr>
        <w:noBreakHyphen/>
        <w:t>Critical Component Governance</w:t>
      </w:r>
    </w:p>
    <w:p w14:paraId="7E95B9BF"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Every hub must identify and evaluate mission</w:t>
      </w:r>
      <w:r w:rsidRPr="00FC037E">
        <w:rPr>
          <w:rFonts w:ascii="Times New Roman" w:eastAsia="Times New Roman" w:hAnsi="Times New Roman" w:cs="Times New Roman"/>
          <w:kern w:val="0"/>
          <w14:ligatures w14:val="none"/>
        </w:rPr>
        <w:noBreakHyphen/>
        <w:t>critical components — the elements that materially determine performance, durability, reliability, or narrative integrity.</w:t>
      </w:r>
    </w:p>
    <w:p w14:paraId="5103DC4E"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Examples:</w:t>
      </w:r>
    </w:p>
    <w:p w14:paraId="1C27895C" w14:textId="77777777" w:rsidR="00FC037E" w:rsidRPr="00FC037E" w:rsidRDefault="00FC03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Technology:</w:t>
      </w:r>
      <w:r w:rsidRPr="00FC037E">
        <w:rPr>
          <w:rFonts w:ascii="Times New Roman" w:eastAsia="Times New Roman" w:hAnsi="Times New Roman" w:cs="Times New Roman"/>
          <w:kern w:val="0"/>
          <w14:ligatures w14:val="none"/>
        </w:rPr>
        <w:t xml:space="preserve"> CPU architecture, thermal management, PCB quality</w:t>
      </w:r>
    </w:p>
    <w:p w14:paraId="33CD4CEA" w14:textId="77777777" w:rsidR="00FC037E" w:rsidRPr="00FC037E" w:rsidRDefault="00FC03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Workspace:</w:t>
      </w:r>
      <w:r w:rsidRPr="00FC037E">
        <w:rPr>
          <w:rFonts w:ascii="Times New Roman" w:eastAsia="Times New Roman" w:hAnsi="Times New Roman" w:cs="Times New Roman"/>
          <w:kern w:val="0"/>
          <w14:ligatures w14:val="none"/>
        </w:rPr>
        <w:t xml:space="preserve"> frame strength, joinery method, load rating</w:t>
      </w:r>
    </w:p>
    <w:p w14:paraId="660C7337" w14:textId="77777777" w:rsidR="00FC037E" w:rsidRPr="00FC037E" w:rsidRDefault="00FC03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Lighting:</w:t>
      </w:r>
      <w:r w:rsidRPr="00FC037E">
        <w:rPr>
          <w:rFonts w:ascii="Times New Roman" w:eastAsia="Times New Roman" w:hAnsi="Times New Roman" w:cs="Times New Roman"/>
          <w:kern w:val="0"/>
          <w14:ligatures w14:val="none"/>
        </w:rPr>
        <w:t xml:space="preserve"> LED binning, CRI accuracy, driver reliability</w:t>
      </w:r>
    </w:p>
    <w:p w14:paraId="06ACE664" w14:textId="77777777" w:rsidR="00FC037E" w:rsidRPr="00FC037E" w:rsidRDefault="00FC03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Productivity Tools 2026:</w:t>
      </w:r>
      <w:r w:rsidRPr="00FC037E">
        <w:rPr>
          <w:rFonts w:ascii="Times New Roman" w:eastAsia="Times New Roman" w:hAnsi="Times New Roman" w:cs="Times New Roman"/>
          <w:kern w:val="0"/>
          <w14:ligatures w14:val="none"/>
        </w:rPr>
        <w:t xml:space="preserve"> system reliability, security compliance, workflow depth</w:t>
      </w:r>
    </w:p>
    <w:p w14:paraId="320F42E6" w14:textId="77777777" w:rsidR="00FC037E" w:rsidRPr="00FC037E" w:rsidRDefault="00FC03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Self</w:t>
      </w:r>
      <w:r w:rsidRPr="00FC037E">
        <w:rPr>
          <w:rFonts w:ascii="Times New Roman" w:eastAsia="Times New Roman" w:hAnsi="Times New Roman" w:cs="Times New Roman"/>
          <w:b/>
          <w:bCs/>
          <w:kern w:val="0"/>
          <w14:ligatures w14:val="none"/>
        </w:rPr>
        <w:noBreakHyphen/>
        <w:t>Help &amp; Editorial:</w:t>
      </w:r>
      <w:r w:rsidRPr="00FC037E">
        <w:rPr>
          <w:rFonts w:ascii="Times New Roman" w:eastAsia="Times New Roman" w:hAnsi="Times New Roman" w:cs="Times New Roman"/>
          <w:kern w:val="0"/>
          <w14:ligatures w14:val="none"/>
        </w:rPr>
        <w:t xml:space="preserve"> author authority, subject accuracy, ethical presentation</w:t>
      </w:r>
    </w:p>
    <w:p w14:paraId="0E8650B8"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Mission</w:t>
      </w:r>
      <w:r w:rsidRPr="00FC037E">
        <w:rPr>
          <w:rFonts w:ascii="Times New Roman" w:eastAsia="Times New Roman" w:hAnsi="Times New Roman" w:cs="Times New Roman"/>
          <w:kern w:val="0"/>
          <w14:ligatures w14:val="none"/>
        </w:rPr>
        <w:noBreakHyphen/>
        <w:t>critical components carry the highest weight in scoring.</w:t>
      </w:r>
    </w:p>
    <w:p w14:paraId="51D34A2E"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5. Weighted Scoring Model (Universal)</w:t>
      </w:r>
    </w:p>
    <w:p w14:paraId="31D1AE6A"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Truth Collective applies a weighted scoring model across all hubs:</w:t>
      </w:r>
    </w:p>
    <w:p w14:paraId="541CDAF8" w14:textId="77777777" w:rsidR="00FC037E" w:rsidRPr="00FC037E" w:rsidRDefault="00FC03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Mission</w:t>
      </w:r>
      <w:r w:rsidRPr="00FC037E">
        <w:rPr>
          <w:rFonts w:ascii="Times New Roman" w:eastAsia="Times New Roman" w:hAnsi="Times New Roman" w:cs="Times New Roman"/>
          <w:b/>
          <w:bCs/>
          <w:kern w:val="0"/>
          <w14:ligatures w14:val="none"/>
        </w:rPr>
        <w:noBreakHyphen/>
        <w:t>Critical Components — Highest Weight</w:t>
      </w:r>
    </w:p>
    <w:p w14:paraId="72093A5A" w14:textId="77777777" w:rsidR="00FC037E" w:rsidRPr="00FC037E" w:rsidRDefault="00FC03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Important Components — Medium Weight</w:t>
      </w:r>
    </w:p>
    <w:p w14:paraId="67107BDD" w14:textId="77777777" w:rsidR="00FC037E" w:rsidRPr="00FC037E" w:rsidRDefault="00FC03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b/>
          <w:bCs/>
          <w:kern w:val="0"/>
          <w14:ligatures w14:val="none"/>
        </w:rPr>
        <w:t>Minor Components — Low Weight</w:t>
      </w:r>
    </w:p>
    <w:p w14:paraId="7E6CC026"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 xml:space="preserve">This </w:t>
      </w:r>
      <w:proofErr w:type="gramStart"/>
      <w:r w:rsidRPr="00FC037E">
        <w:rPr>
          <w:rFonts w:ascii="Times New Roman" w:eastAsia="Times New Roman" w:hAnsi="Times New Roman" w:cs="Times New Roman"/>
          <w:kern w:val="0"/>
          <w14:ligatures w14:val="none"/>
        </w:rPr>
        <w:t>prevents feature</w:t>
      </w:r>
      <w:proofErr w:type="gramEnd"/>
      <w:r w:rsidRPr="00FC037E">
        <w:rPr>
          <w:rFonts w:ascii="Times New Roman" w:eastAsia="Times New Roman" w:hAnsi="Times New Roman" w:cs="Times New Roman"/>
          <w:kern w:val="0"/>
          <w14:ligatures w14:val="none"/>
        </w:rPr>
        <w:t xml:space="preserve"> inflation and ensures the final grade reflects true merit.</w:t>
      </w:r>
    </w:p>
    <w:p w14:paraId="5458EB2F" w14:textId="77777777" w:rsid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FB94E6" w14:textId="77777777" w:rsid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D145D1A" w14:textId="724346AF"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lastRenderedPageBreak/>
        <w:t>6. Standards-Based Material, Manufacturing &amp; System Evaluation</w:t>
      </w:r>
    </w:p>
    <w:p w14:paraId="01448C7C"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All hubs must evaluate items based on:</w:t>
      </w:r>
    </w:p>
    <w:p w14:paraId="3DCE22F3"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Material Quality</w:t>
      </w:r>
    </w:p>
    <w:p w14:paraId="281F9D12"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Steel gauge, aluminum grade, hardwood species, polymer purity, paper durability, digital storage integrity.</w:t>
      </w:r>
    </w:p>
    <w:p w14:paraId="5FD983D8"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Manufacturing or System Methodology</w:t>
      </w:r>
    </w:p>
    <w:p w14:paraId="36A3DA2C"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CNC machining, joinery method, PCB quality, firmware reliability, cloud architecture, sync engine stability.</w:t>
      </w:r>
    </w:p>
    <w:p w14:paraId="46F5A89E"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Performance Metrics</w:t>
      </w:r>
    </w:p>
    <w:p w14:paraId="59529F0C"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Load capacity, thermal dissipation, frequency response, system uptime, workflow automation reliability.</w:t>
      </w:r>
    </w:p>
    <w:p w14:paraId="51AC6D8B"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Safety &amp; Compliance</w:t>
      </w:r>
    </w:p>
    <w:p w14:paraId="5EF353B2"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UL, ETL, CSA, FCC, CE, RoHS, ISO/IEC 27001, SOC 2, GDPR (where applicable).</w:t>
      </w:r>
    </w:p>
    <w:p w14:paraId="37DECA93"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7. Lifecycle &amp; Reliability Governance</w:t>
      </w:r>
    </w:p>
    <w:p w14:paraId="790E4D5B"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All hubs must evaluate:</w:t>
      </w:r>
    </w:p>
    <w:p w14:paraId="34BA81BD"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Expected lifespan</w:t>
      </w:r>
    </w:p>
    <w:p w14:paraId="720FF5DE"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Component fatigue resistance</w:t>
      </w:r>
    </w:p>
    <w:p w14:paraId="6958270E"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Wear</w:t>
      </w:r>
      <w:r w:rsidRPr="00FC037E">
        <w:rPr>
          <w:rFonts w:ascii="Times New Roman" w:eastAsia="Times New Roman" w:hAnsi="Times New Roman" w:cs="Times New Roman"/>
          <w:kern w:val="0"/>
          <w14:ligatures w14:val="none"/>
        </w:rPr>
        <w:noBreakHyphen/>
        <w:t>cycle durability</w:t>
      </w:r>
    </w:p>
    <w:p w14:paraId="75DF2304"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Firmware/system update reliability</w:t>
      </w:r>
    </w:p>
    <w:p w14:paraId="0C4F55FB"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Serviceability</w:t>
      </w:r>
    </w:p>
    <w:p w14:paraId="5AA225AB"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Warranty strength</w:t>
      </w:r>
    </w:p>
    <w:p w14:paraId="198C06C3" w14:textId="77777777" w:rsidR="00FC037E" w:rsidRPr="00FC037E" w:rsidRDefault="00FC03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Manufacturer support</w:t>
      </w:r>
    </w:p>
    <w:p w14:paraId="2BEC2110"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Reliability failures result in disqualification.</w:t>
      </w:r>
    </w:p>
    <w:p w14:paraId="1CBD1B76"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8. Quality Band &amp; Tier Classification</w:t>
      </w:r>
    </w:p>
    <w:p w14:paraId="1DD33DA2"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Truth Collective uses two classification systems:</w:t>
      </w:r>
    </w:p>
    <w:p w14:paraId="4BF0396E"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Engineering Quality Bands (Products)</w:t>
      </w:r>
    </w:p>
    <w:p w14:paraId="59D81909"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lastRenderedPageBreak/>
        <w:t>I. High II. Semi</w:t>
      </w:r>
      <w:r w:rsidRPr="00FC037E">
        <w:rPr>
          <w:rFonts w:ascii="Times New Roman" w:eastAsia="Times New Roman" w:hAnsi="Times New Roman" w:cs="Times New Roman"/>
          <w:kern w:val="0"/>
          <w14:ligatures w14:val="none"/>
        </w:rPr>
        <w:noBreakHyphen/>
        <w:t>High III. Middle IV. Low</w:t>
      </w:r>
      <w:r w:rsidRPr="00FC037E">
        <w:rPr>
          <w:rFonts w:ascii="Times New Roman" w:eastAsia="Times New Roman" w:hAnsi="Times New Roman" w:cs="Times New Roman"/>
          <w:kern w:val="0"/>
          <w14:ligatures w14:val="none"/>
        </w:rPr>
        <w:noBreakHyphen/>
        <w:t>Middle V. Low VI. Entry / Basic</w:t>
      </w:r>
    </w:p>
    <w:p w14:paraId="52455392" w14:textId="77777777" w:rsidR="00FC037E" w:rsidRPr="00FC037E" w:rsidRDefault="00FC037E" w:rsidP="00FC03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037E">
        <w:rPr>
          <w:rFonts w:ascii="Times New Roman" w:eastAsia="Times New Roman" w:hAnsi="Times New Roman" w:cs="Times New Roman"/>
          <w:b/>
          <w:bCs/>
          <w:kern w:val="0"/>
          <w:sz w:val="27"/>
          <w:szCs w:val="27"/>
          <w14:ligatures w14:val="none"/>
        </w:rPr>
        <w:t>Literature &amp; Editorial Tiers</w:t>
      </w:r>
    </w:p>
    <w:p w14:paraId="48A3F80F"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 Authoritative B. Strong C. Consumer Grade D. Not Recommended</w:t>
      </w:r>
    </w:p>
    <w:p w14:paraId="55702021"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These classifications are based solely on evidence.</w:t>
      </w:r>
    </w:p>
    <w:p w14:paraId="498D732C"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9. Literature &amp; Editorial Governance (Universal)</w:t>
      </w:r>
    </w:p>
    <w:p w14:paraId="52882903"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All literature and editorial content must undergo:</w:t>
      </w:r>
    </w:p>
    <w:p w14:paraId="4C9A439D" w14:textId="77777777" w:rsidR="00FC037E" w:rsidRPr="00FC037E" w:rsidRDefault="00FC03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Research phase</w:t>
      </w:r>
    </w:p>
    <w:p w14:paraId="5520AA9C" w14:textId="77777777" w:rsidR="00FC037E" w:rsidRPr="00FC037E" w:rsidRDefault="00FC03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Full readthrough (for serious candidates)</w:t>
      </w:r>
    </w:p>
    <w:p w14:paraId="613E14F0" w14:textId="77777777" w:rsidR="00FC037E" w:rsidRPr="00FC037E" w:rsidRDefault="00FC03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21</w:t>
      </w:r>
      <w:r w:rsidRPr="00FC037E">
        <w:rPr>
          <w:rFonts w:ascii="Times New Roman" w:eastAsia="Times New Roman" w:hAnsi="Times New Roman" w:cs="Times New Roman"/>
          <w:kern w:val="0"/>
          <w14:ligatures w14:val="none"/>
        </w:rPr>
        <w:noBreakHyphen/>
        <w:t>point qualitative evaluation</w:t>
      </w:r>
    </w:p>
    <w:p w14:paraId="25B6151A" w14:textId="77777777" w:rsidR="00FC037E" w:rsidRPr="00FC037E" w:rsidRDefault="00FC03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Ethical review</w:t>
      </w:r>
    </w:p>
    <w:p w14:paraId="55545F16" w14:textId="77777777" w:rsidR="00FC037E" w:rsidRPr="00FC037E" w:rsidRDefault="00FC03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Category alignment check</w:t>
      </w:r>
    </w:p>
    <w:p w14:paraId="20D0A443"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Non</w:t>
      </w:r>
      <w:r w:rsidRPr="00FC037E">
        <w:rPr>
          <w:rFonts w:ascii="Times New Roman" w:eastAsia="Times New Roman" w:hAnsi="Times New Roman" w:cs="Times New Roman"/>
          <w:kern w:val="0"/>
          <w14:ligatures w14:val="none"/>
        </w:rPr>
        <w:noBreakHyphen/>
        <w:t>monetized content is held to the same standard as monetized content.</w:t>
      </w:r>
    </w:p>
    <w:p w14:paraId="7F3A6CF0"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10. FTC Compliance &amp; Ethical Standards</w:t>
      </w:r>
    </w:p>
    <w:p w14:paraId="7F7221C7"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Truth Collective adheres to:</w:t>
      </w:r>
    </w:p>
    <w:p w14:paraId="5886D364"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FTC endorsement guidelines</w:t>
      </w:r>
    </w:p>
    <w:p w14:paraId="47688629"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Full affiliate disclosure</w:t>
      </w:r>
    </w:p>
    <w:p w14:paraId="0FEF9CC7"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No paid endorsements</w:t>
      </w:r>
    </w:p>
    <w:p w14:paraId="765E3583"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No manipulated ratings</w:t>
      </w:r>
    </w:p>
    <w:p w14:paraId="1737DDC6"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No marketing influence</w:t>
      </w:r>
    </w:p>
    <w:p w14:paraId="5543C015"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Ethical presentation</w:t>
      </w:r>
    </w:p>
    <w:p w14:paraId="232CC697" w14:textId="77777777" w:rsidR="00FC037E" w:rsidRPr="00FC037E" w:rsidRDefault="00FC03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Transparent rationale</w:t>
      </w:r>
    </w:p>
    <w:p w14:paraId="07CB43FC"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t>11. Publication Requirements</w:t>
      </w:r>
    </w:p>
    <w:p w14:paraId="1BFBC5B5"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Every published page must include:</w:t>
      </w:r>
    </w:p>
    <w:p w14:paraId="24DC7C35"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Clear rationale</w:t>
      </w:r>
    </w:p>
    <w:p w14:paraId="3995D3B9"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Evidence</w:t>
      </w:r>
      <w:r w:rsidRPr="00FC037E">
        <w:rPr>
          <w:rFonts w:ascii="Times New Roman" w:eastAsia="Times New Roman" w:hAnsi="Times New Roman" w:cs="Times New Roman"/>
          <w:kern w:val="0"/>
          <w14:ligatures w14:val="none"/>
        </w:rPr>
        <w:noBreakHyphen/>
        <w:t>based findings</w:t>
      </w:r>
    </w:p>
    <w:p w14:paraId="43E82B36"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Tier or quality band</w:t>
      </w:r>
    </w:p>
    <w:p w14:paraId="3CCE89A3"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Category alignment</w:t>
      </w:r>
    </w:p>
    <w:p w14:paraId="5A8315F1"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Disclosure statements</w:t>
      </w:r>
    </w:p>
    <w:p w14:paraId="71EDB5AF" w14:textId="77777777" w:rsidR="00FC037E" w:rsidRPr="00FC037E" w:rsidRDefault="00FC03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Compliance references (where applicable)</w:t>
      </w:r>
    </w:p>
    <w:p w14:paraId="475FF36F" w14:textId="77777777" w:rsidR="00FC037E" w:rsidRPr="00FC037E" w:rsidRDefault="00FC037E" w:rsidP="00FC037E">
      <w:pPr>
        <w:spacing w:before="100" w:beforeAutospacing="1" w:after="100" w:afterAutospacing="1" w:line="240" w:lineRule="auto"/>
        <w:rPr>
          <w:rFonts w:ascii="Times New Roman" w:eastAsia="Times New Roman" w:hAnsi="Times New Roman" w:cs="Times New Roman"/>
          <w:kern w:val="0"/>
          <w14:ligatures w14:val="none"/>
        </w:rPr>
      </w:pPr>
      <w:r w:rsidRPr="00FC037E">
        <w:rPr>
          <w:rFonts w:ascii="Times New Roman" w:eastAsia="Times New Roman" w:hAnsi="Times New Roman" w:cs="Times New Roman"/>
          <w:kern w:val="0"/>
          <w14:ligatures w14:val="none"/>
        </w:rPr>
        <w:t>No page may be published without meeting governance requirements.</w:t>
      </w:r>
    </w:p>
    <w:p w14:paraId="470AC2B7" w14:textId="77777777" w:rsidR="00FC037E" w:rsidRPr="00FC037E" w:rsidRDefault="00FC037E" w:rsidP="00FC03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37E">
        <w:rPr>
          <w:rFonts w:ascii="Times New Roman" w:eastAsia="Times New Roman" w:hAnsi="Times New Roman" w:cs="Times New Roman"/>
          <w:b/>
          <w:bCs/>
          <w:kern w:val="0"/>
          <w:sz w:val="36"/>
          <w:szCs w:val="36"/>
          <w14:ligatures w14:val="none"/>
        </w:rPr>
        <w:lastRenderedPageBreak/>
        <w:t>Conclusion</w:t>
      </w:r>
    </w:p>
    <w:p w14:paraId="52FF066B" w14:textId="7C7A741C" w:rsidR="006D5CA3" w:rsidRDefault="00FC037E" w:rsidP="00FC037E">
      <w:pPr>
        <w:spacing w:before="100" w:beforeAutospacing="1" w:after="100" w:afterAutospacing="1" w:line="240" w:lineRule="auto"/>
      </w:pPr>
      <w:r w:rsidRPr="00FC037E">
        <w:rPr>
          <w:rFonts w:ascii="Times New Roman" w:eastAsia="Times New Roman" w:hAnsi="Times New Roman" w:cs="Times New Roman"/>
          <w:kern w:val="0"/>
          <w14:ligatures w14:val="none"/>
        </w:rPr>
        <w:t>The Truth Collective Hub</w:t>
      </w:r>
      <w:r w:rsidRPr="00FC037E">
        <w:rPr>
          <w:rFonts w:ascii="Times New Roman" w:eastAsia="Times New Roman" w:hAnsi="Times New Roman" w:cs="Times New Roman"/>
          <w:kern w:val="0"/>
          <w14:ligatures w14:val="none"/>
        </w:rPr>
        <w:noBreakHyphen/>
        <w:t>Level Governance System establishes the unified rules that govern all hubs, categories, and editorial content across the platform. By combining engineering standards, qualitative metrics, ethical guidelines, and FTC compliance, this document ensures that Truth Collective remains accurate, trustworthy, and uncompromising.</w:t>
      </w:r>
    </w:p>
    <w:sectPr w:rsidR="006D5CA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96346" w14:textId="77777777" w:rsidR="0079349A" w:rsidRDefault="0079349A" w:rsidP="00455A52">
      <w:pPr>
        <w:spacing w:after="0" w:line="240" w:lineRule="auto"/>
      </w:pPr>
      <w:r>
        <w:separator/>
      </w:r>
    </w:p>
  </w:endnote>
  <w:endnote w:type="continuationSeparator" w:id="0">
    <w:p w14:paraId="0ECD50FE" w14:textId="77777777" w:rsidR="0079349A" w:rsidRDefault="0079349A" w:rsidP="00455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FF96" w14:textId="77777777" w:rsidR="0079349A" w:rsidRDefault="0079349A" w:rsidP="00455A52">
      <w:pPr>
        <w:spacing w:after="0" w:line="240" w:lineRule="auto"/>
      </w:pPr>
      <w:r>
        <w:separator/>
      </w:r>
    </w:p>
  </w:footnote>
  <w:footnote w:type="continuationSeparator" w:id="0">
    <w:p w14:paraId="1FEE930F" w14:textId="77777777" w:rsidR="0079349A" w:rsidRDefault="0079349A" w:rsidP="00455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21B9" w14:textId="0598A2CE" w:rsidR="00455A52" w:rsidRPr="00FC037E" w:rsidRDefault="00FC037E" w:rsidP="00FC037E">
    <w:pPr>
      <w:pStyle w:val="Header"/>
    </w:pPr>
    <w:r w:rsidRPr="00FC037E">
      <w:rPr>
        <w:b/>
        <w:bCs/>
      </w:rPr>
      <w:t>Truth Collective — Standards, Governance &amp; Compliance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E15"/>
    <w:multiLevelType w:val="multilevel"/>
    <w:tmpl w:val="6A0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C6427"/>
    <w:multiLevelType w:val="multilevel"/>
    <w:tmpl w:val="12D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B3101"/>
    <w:multiLevelType w:val="multilevel"/>
    <w:tmpl w:val="466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73B5"/>
    <w:multiLevelType w:val="multilevel"/>
    <w:tmpl w:val="943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F3415"/>
    <w:multiLevelType w:val="multilevel"/>
    <w:tmpl w:val="8AC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B2FF0"/>
    <w:multiLevelType w:val="multilevel"/>
    <w:tmpl w:val="AFF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217EC"/>
    <w:multiLevelType w:val="multilevel"/>
    <w:tmpl w:val="D5D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224624">
    <w:abstractNumId w:val="1"/>
  </w:num>
  <w:num w:numId="2" w16cid:durableId="2090154969">
    <w:abstractNumId w:val="2"/>
  </w:num>
  <w:num w:numId="3" w16cid:durableId="533463950">
    <w:abstractNumId w:val="3"/>
  </w:num>
  <w:num w:numId="4" w16cid:durableId="1476486352">
    <w:abstractNumId w:val="6"/>
  </w:num>
  <w:num w:numId="5" w16cid:durableId="1007438882">
    <w:abstractNumId w:val="5"/>
  </w:num>
  <w:num w:numId="6" w16cid:durableId="1558274286">
    <w:abstractNumId w:val="0"/>
  </w:num>
  <w:num w:numId="7" w16cid:durableId="117480247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52"/>
    <w:rsid w:val="002C570A"/>
    <w:rsid w:val="00455A52"/>
    <w:rsid w:val="006D5CA3"/>
    <w:rsid w:val="006E76F4"/>
    <w:rsid w:val="0079349A"/>
    <w:rsid w:val="007D25E1"/>
    <w:rsid w:val="008C38AC"/>
    <w:rsid w:val="00C25024"/>
    <w:rsid w:val="00ED16CF"/>
    <w:rsid w:val="00FC0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BADA1"/>
  <w15:chartTrackingRefBased/>
  <w15:docId w15:val="{AE54DE0C-0C2B-43D2-B515-F642A4D9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A52"/>
    <w:rPr>
      <w:rFonts w:eastAsiaTheme="majorEastAsia" w:cstheme="majorBidi"/>
      <w:color w:val="272727" w:themeColor="text1" w:themeTint="D8"/>
    </w:rPr>
  </w:style>
  <w:style w:type="paragraph" w:styleId="Title">
    <w:name w:val="Title"/>
    <w:basedOn w:val="Normal"/>
    <w:next w:val="Normal"/>
    <w:link w:val="TitleChar"/>
    <w:uiPriority w:val="10"/>
    <w:qFormat/>
    <w:rsid w:val="00455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A52"/>
    <w:pPr>
      <w:spacing w:before="160"/>
      <w:jc w:val="center"/>
    </w:pPr>
    <w:rPr>
      <w:i/>
      <w:iCs/>
      <w:color w:val="404040" w:themeColor="text1" w:themeTint="BF"/>
    </w:rPr>
  </w:style>
  <w:style w:type="character" w:customStyle="1" w:styleId="QuoteChar">
    <w:name w:val="Quote Char"/>
    <w:basedOn w:val="DefaultParagraphFont"/>
    <w:link w:val="Quote"/>
    <w:uiPriority w:val="29"/>
    <w:rsid w:val="00455A52"/>
    <w:rPr>
      <w:i/>
      <w:iCs/>
      <w:color w:val="404040" w:themeColor="text1" w:themeTint="BF"/>
    </w:rPr>
  </w:style>
  <w:style w:type="paragraph" w:styleId="ListParagraph">
    <w:name w:val="List Paragraph"/>
    <w:basedOn w:val="Normal"/>
    <w:uiPriority w:val="34"/>
    <w:qFormat/>
    <w:rsid w:val="00455A52"/>
    <w:pPr>
      <w:ind w:left="720"/>
      <w:contextualSpacing/>
    </w:pPr>
  </w:style>
  <w:style w:type="character" w:styleId="IntenseEmphasis">
    <w:name w:val="Intense Emphasis"/>
    <w:basedOn w:val="DefaultParagraphFont"/>
    <w:uiPriority w:val="21"/>
    <w:qFormat/>
    <w:rsid w:val="00455A52"/>
    <w:rPr>
      <w:i/>
      <w:iCs/>
      <w:color w:val="0F4761" w:themeColor="accent1" w:themeShade="BF"/>
    </w:rPr>
  </w:style>
  <w:style w:type="paragraph" w:styleId="IntenseQuote">
    <w:name w:val="Intense Quote"/>
    <w:basedOn w:val="Normal"/>
    <w:next w:val="Normal"/>
    <w:link w:val="IntenseQuoteChar"/>
    <w:uiPriority w:val="30"/>
    <w:qFormat/>
    <w:rsid w:val="0045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A52"/>
    <w:rPr>
      <w:i/>
      <w:iCs/>
      <w:color w:val="0F4761" w:themeColor="accent1" w:themeShade="BF"/>
    </w:rPr>
  </w:style>
  <w:style w:type="character" w:styleId="IntenseReference">
    <w:name w:val="Intense Reference"/>
    <w:basedOn w:val="DefaultParagraphFont"/>
    <w:uiPriority w:val="32"/>
    <w:qFormat/>
    <w:rsid w:val="00455A52"/>
    <w:rPr>
      <w:b/>
      <w:bCs/>
      <w:smallCaps/>
      <w:color w:val="0F4761" w:themeColor="accent1" w:themeShade="BF"/>
      <w:spacing w:val="5"/>
    </w:rPr>
  </w:style>
  <w:style w:type="paragraph" w:styleId="Header">
    <w:name w:val="header"/>
    <w:basedOn w:val="Normal"/>
    <w:link w:val="HeaderChar"/>
    <w:uiPriority w:val="99"/>
    <w:unhideWhenUsed/>
    <w:rsid w:val="00455A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A52"/>
  </w:style>
  <w:style w:type="paragraph" w:styleId="Footer">
    <w:name w:val="footer"/>
    <w:basedOn w:val="Normal"/>
    <w:link w:val="FooterChar"/>
    <w:uiPriority w:val="99"/>
    <w:unhideWhenUsed/>
    <w:rsid w:val="00455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A52"/>
  </w:style>
  <w:style w:type="character" w:styleId="Strong">
    <w:name w:val="Strong"/>
    <w:basedOn w:val="DefaultParagraphFont"/>
    <w:uiPriority w:val="22"/>
    <w:qFormat/>
    <w:rsid w:val="006D5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cp:lastPrinted>2026-08-02T17:58:00Z</cp:lastPrinted>
  <dcterms:created xsi:type="dcterms:W3CDTF">2026-08-02T18:11:00Z</dcterms:created>
  <dcterms:modified xsi:type="dcterms:W3CDTF">2026-08-02T18:11:00Z</dcterms:modified>
</cp:coreProperties>
</file>