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30"/>
          <w:szCs w:val="30"/>
        </w:rPr>
        <w:t xml:space="preserve">Automated License Grading — Development Plan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Starting scope: Pennsylvania hunting licenses</w:t>
      </w:r>
    </w:p>
    <w:p>
      <w:pPr>
        <w:spacing w:after="80" w:before="0" w:line="252"/>
      </w:pPr>
      <w:r>
        <w:rPr>
          <w:b/>
          <w:bCs/>
        </w:rPr>
        <w:t xml:space="preserve">The idea: </w:t>
      </w:r>
      <w:r>
        <w:t xml:space="preserve">Train an ML model that grades a license from its front and back photos, stores the result in a database, and issues the user a digital badge/cert — same model as graded cards and coins. Two phases: prove it works, then build it out. Most of the manual work (photographing, grading) sits on your end and can wait until you have time; the modeling is on me.</w:t>
      </w:r>
    </w:p>
    <w:p>
      <w:pPr>
        <w:spacing w:after="80" w:before="0" w:line="252"/>
      </w:pPr>
      <w:r>
        <w:rPr>
          <w:b/>
          <w:bCs/>
        </w:rPr>
        <w:t xml:space="preserve">Why it's worth doing: </w:t>
      </w:r>
      <w:r>
        <w:t xml:space="preserve">Grading is a big part of why other collectible markets took off — it adds trust and a shared quality benchmark, so people buy and sell at higher prices with confidence. Over 26 million cards were graded in 2025 (up 32% year-over-year). For coins, the grade alone is the difference between scrap melt value and thousands of dollars.</w:t>
      </w:r>
    </w:p>
    <w:p>
      <w:pPr>
        <w:pBdr>
          <w:bottom w:val="single" w:color="2E6B4F" w:sz="6" w:space="1"/>
        </w:pBdr>
        <w:spacing w:after="70" w:before="160"/>
      </w:pPr>
      <w:r>
        <w:rPr>
          <w:b/>
          <w:bCs/>
          <w:color w:val="2E6B4F"/>
          <w:sz w:val="22"/>
          <w:szCs w:val="22"/>
        </w:rPr>
        <w:t xml:space="preserve">Phase 1 — Prototype / feasibility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Define the grading scale, likely mirroring an existing one (coins use the Sheldon scale, 1–70).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You photograph licenses (front + back) and grade each in a labeling tool — Label Studio is free and self-hosted.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I scrape additional license images off the web for you to grade as well.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Target ~500–1,000 graded front/back pairs to bootstrap a usable score distribution.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Three tests: </w:t>
      </w:r>
      <w:r>
        <w:rPr>
          <w:b/>
          <w:bCs/>
        </w:rPr>
        <w:t xml:space="preserve">(1)</w:t>
      </w:r>
      <w:r>
        <w:t xml:space="preserve"> can a baseline model predict grades consistently? </w:t>
      </w:r>
      <w:r>
        <w:rPr>
          <w:b/>
          <w:bCs/>
        </w:rPr>
        <w:t xml:space="preserve">(2)</w:t>
      </w:r>
      <w:r>
        <w:t xml:space="preserve"> how many observations do we actually need (learning curve)? </w:t>
      </w:r>
      <w:r>
        <w:rPr>
          <w:b/>
          <w:bCs/>
        </w:rPr>
        <w:t xml:space="preserve">(3)</w:t>
      </w:r>
      <w:r>
        <w:t xml:space="preserve"> do your photos and the scraped images produce different score distributions (KS test)?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If the scraped images hold up, it </w:t>
      </w:r>
      <w:r>
        <w:rPr>
          <w:b/>
          <w:bCs/>
        </w:rPr>
        <w:t xml:space="preserve">(1)</w:t>
      </w:r>
      <w:r>
        <w:t xml:space="preserve"> lets me pull data programmatically so you're not shooting everything by hand, and </w:t>
      </w:r>
      <w:r>
        <w:rPr>
          <w:b/>
          <w:bCs/>
        </w:rPr>
        <w:t xml:space="preserve">(2)</w:t>
      </w:r>
      <w:r>
        <w:t xml:space="preserve"> removes the bias from your buying habits, which won't match the overall market.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Go / no-go bar: model lands within about one grade of the true grade most of the time.</w:t>
      </w:r>
    </w:p>
    <w:p>
      <w:pPr>
        <w:pBdr>
          <w:bottom w:val="single" w:color="2E6B4F" w:sz="6" w:space="1"/>
        </w:pBdr>
        <w:spacing w:after="70" w:before="160"/>
      </w:pPr>
      <w:r>
        <w:rPr>
          <w:b/>
          <w:bCs/>
          <w:color w:val="2E6B4F"/>
          <w:sz w:val="22"/>
          <w:szCs w:val="22"/>
        </w:rPr>
        <w:t xml:space="preserve">Phase 2 — Full build (only if Phase 1 clears the bar)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Same process, scaled up to more observations.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2–3 other SMEs grade independently → consensus labels and less individual bias (tracked with an inter-rater agreement score).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Model outputs an overall grade plus sub-scores (centering, corners, edges, surface) for more useful feedback.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t xml:space="preserve">Ship the app flow: auto-grade on image upload → store the result → issue a digital badge/cert with a unique lookup ID.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2026-06-01T00:55:01.658Z</dcterms:created>
  <dcterms:modified xsi:type="dcterms:W3CDTF">2026-06-01T00:55:01.659Z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