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EE28" w14:textId="454FB155" w:rsidR="00C67A22" w:rsidRDefault="00D5495E" w:rsidP="00D5495E">
      <w:pPr>
        <w:jc w:val="center"/>
        <w:rPr>
          <w:b/>
          <w:bCs/>
        </w:rPr>
      </w:pPr>
      <w:r>
        <w:rPr>
          <w:b/>
          <w:bCs/>
        </w:rPr>
        <w:t>Data analysis</w:t>
      </w:r>
    </w:p>
    <w:p w14:paraId="324214E8" w14:textId="77777777" w:rsidR="006250CA" w:rsidRDefault="006250CA" w:rsidP="006250CA">
      <w:pPr>
        <w:rPr>
          <w:b/>
          <w:bCs/>
        </w:rPr>
      </w:pPr>
    </w:p>
    <w:p w14:paraId="36A89A3F" w14:textId="3B290C80" w:rsidR="006250CA" w:rsidRDefault="006250CA" w:rsidP="006250CA">
      <w:r>
        <w:t>To make the best decisions regarding the data given, it is important to look at and understanding the data</w:t>
      </w:r>
      <w:r w:rsidR="00856900">
        <w:t xml:space="preserve">. All work completed in this chapter will be documented in </w:t>
      </w:r>
      <w:r w:rsidR="00856900" w:rsidRPr="00856900">
        <w:t>1 - data analysis</w:t>
      </w:r>
      <w:r w:rsidR="00856900">
        <w:t xml:space="preserve"> notebook</w:t>
      </w:r>
      <w:r>
        <w:t>. The data given contains merger trees in matrix format of three variables. The matrices have 29 rows and 10 columns, corresponding to 29 timesteps and 10 possible branches (one main branch and nine possible subbranches). But not all merger trees have 10 branches, in fact, the data contains merger trees with a total of five to ten branches. Here are a table of the number of branches:</w:t>
      </w:r>
    </w:p>
    <w:tbl>
      <w:tblPr>
        <w:tblStyle w:val="TableGrid"/>
        <w:tblpPr w:leftFromText="180" w:rightFromText="180" w:vertAnchor="text" w:horzAnchor="page" w:tblpX="6981" w:tblpY="-82"/>
        <w:tblW w:w="0" w:type="auto"/>
        <w:tblLook w:val="04A0" w:firstRow="1" w:lastRow="0" w:firstColumn="1" w:lastColumn="0" w:noHBand="0" w:noVBand="1"/>
      </w:tblPr>
      <w:tblGrid>
        <w:gridCol w:w="2528"/>
        <w:gridCol w:w="1866"/>
      </w:tblGrid>
      <w:tr w:rsidR="006250CA" w14:paraId="38BE2CE4" w14:textId="77777777" w:rsidTr="006250CA">
        <w:tc>
          <w:tcPr>
            <w:tcW w:w="2528" w:type="dxa"/>
          </w:tcPr>
          <w:p w14:paraId="10027842" w14:textId="77777777" w:rsidR="006250CA" w:rsidRPr="006250CA" w:rsidRDefault="006250CA" w:rsidP="006250CA">
            <w:pPr>
              <w:jc w:val="center"/>
              <w:rPr>
                <w:b/>
                <w:bCs/>
              </w:rPr>
            </w:pPr>
            <w:r>
              <w:rPr>
                <w:b/>
                <w:bCs/>
              </w:rPr>
              <w:t>Total number of branches</w:t>
            </w:r>
          </w:p>
        </w:tc>
        <w:tc>
          <w:tcPr>
            <w:tcW w:w="1866" w:type="dxa"/>
          </w:tcPr>
          <w:p w14:paraId="49CC2BEE" w14:textId="77777777" w:rsidR="006250CA" w:rsidRPr="006250CA" w:rsidRDefault="006250CA" w:rsidP="006250CA">
            <w:pPr>
              <w:jc w:val="center"/>
              <w:rPr>
                <w:b/>
                <w:bCs/>
              </w:rPr>
            </w:pPr>
            <w:r>
              <w:rPr>
                <w:b/>
                <w:bCs/>
              </w:rPr>
              <w:t>Count</w:t>
            </w:r>
          </w:p>
        </w:tc>
      </w:tr>
      <w:tr w:rsidR="006250CA" w14:paraId="58172E22" w14:textId="77777777" w:rsidTr="006250CA">
        <w:tc>
          <w:tcPr>
            <w:tcW w:w="2528" w:type="dxa"/>
          </w:tcPr>
          <w:p w14:paraId="72CD0217" w14:textId="77777777" w:rsidR="006250CA" w:rsidRDefault="006250CA" w:rsidP="006250CA">
            <w:pPr>
              <w:jc w:val="center"/>
            </w:pPr>
            <w:r>
              <w:t>5</w:t>
            </w:r>
          </w:p>
        </w:tc>
        <w:tc>
          <w:tcPr>
            <w:tcW w:w="1866" w:type="dxa"/>
          </w:tcPr>
          <w:p w14:paraId="3DD60F56" w14:textId="77777777" w:rsidR="006250CA" w:rsidRDefault="006250CA" w:rsidP="006250CA">
            <w:pPr>
              <w:jc w:val="center"/>
            </w:pPr>
            <w:r>
              <w:t>7679</w:t>
            </w:r>
          </w:p>
        </w:tc>
      </w:tr>
      <w:tr w:rsidR="006250CA" w14:paraId="73C06EBC" w14:textId="77777777" w:rsidTr="006250CA">
        <w:tc>
          <w:tcPr>
            <w:tcW w:w="2528" w:type="dxa"/>
          </w:tcPr>
          <w:p w14:paraId="0C51AAAB" w14:textId="77777777" w:rsidR="006250CA" w:rsidRDefault="006250CA" w:rsidP="006250CA">
            <w:pPr>
              <w:jc w:val="center"/>
            </w:pPr>
            <w:r>
              <w:t>6</w:t>
            </w:r>
          </w:p>
        </w:tc>
        <w:tc>
          <w:tcPr>
            <w:tcW w:w="1866" w:type="dxa"/>
          </w:tcPr>
          <w:p w14:paraId="340D0D35" w14:textId="77777777" w:rsidR="006250CA" w:rsidRDefault="006250CA" w:rsidP="006250CA">
            <w:pPr>
              <w:jc w:val="center"/>
            </w:pPr>
            <w:r>
              <w:t>8161</w:t>
            </w:r>
          </w:p>
        </w:tc>
      </w:tr>
      <w:tr w:rsidR="006250CA" w14:paraId="53F82626" w14:textId="77777777" w:rsidTr="006250CA">
        <w:tc>
          <w:tcPr>
            <w:tcW w:w="2528" w:type="dxa"/>
          </w:tcPr>
          <w:p w14:paraId="38652340" w14:textId="77777777" w:rsidR="006250CA" w:rsidRDefault="006250CA" w:rsidP="006250CA">
            <w:pPr>
              <w:jc w:val="center"/>
            </w:pPr>
            <w:r>
              <w:t>7</w:t>
            </w:r>
          </w:p>
        </w:tc>
        <w:tc>
          <w:tcPr>
            <w:tcW w:w="1866" w:type="dxa"/>
          </w:tcPr>
          <w:p w14:paraId="1B0618F5" w14:textId="77777777" w:rsidR="006250CA" w:rsidRDefault="006250CA" w:rsidP="006250CA">
            <w:pPr>
              <w:jc w:val="center"/>
            </w:pPr>
            <w:r>
              <w:t>7311</w:t>
            </w:r>
          </w:p>
        </w:tc>
      </w:tr>
      <w:tr w:rsidR="006250CA" w14:paraId="25F259F1" w14:textId="77777777" w:rsidTr="006250CA">
        <w:tc>
          <w:tcPr>
            <w:tcW w:w="2528" w:type="dxa"/>
          </w:tcPr>
          <w:p w14:paraId="71DC7404" w14:textId="77777777" w:rsidR="006250CA" w:rsidRDefault="006250CA" w:rsidP="006250CA">
            <w:pPr>
              <w:jc w:val="center"/>
            </w:pPr>
            <w:r>
              <w:t>8</w:t>
            </w:r>
          </w:p>
        </w:tc>
        <w:tc>
          <w:tcPr>
            <w:tcW w:w="1866" w:type="dxa"/>
          </w:tcPr>
          <w:p w14:paraId="315BB317" w14:textId="77777777" w:rsidR="006250CA" w:rsidRDefault="006250CA" w:rsidP="006250CA">
            <w:pPr>
              <w:jc w:val="center"/>
            </w:pPr>
            <w:r>
              <w:t>6187</w:t>
            </w:r>
          </w:p>
        </w:tc>
      </w:tr>
      <w:tr w:rsidR="006250CA" w14:paraId="77F21DD3" w14:textId="77777777" w:rsidTr="006250CA">
        <w:tc>
          <w:tcPr>
            <w:tcW w:w="2528" w:type="dxa"/>
          </w:tcPr>
          <w:p w14:paraId="5D712B32" w14:textId="77777777" w:rsidR="006250CA" w:rsidRDefault="006250CA" w:rsidP="006250CA">
            <w:pPr>
              <w:jc w:val="center"/>
            </w:pPr>
            <w:r>
              <w:t>9</w:t>
            </w:r>
          </w:p>
        </w:tc>
        <w:tc>
          <w:tcPr>
            <w:tcW w:w="1866" w:type="dxa"/>
          </w:tcPr>
          <w:p w14:paraId="5993034A" w14:textId="77777777" w:rsidR="006250CA" w:rsidRDefault="006250CA" w:rsidP="006250CA">
            <w:pPr>
              <w:jc w:val="center"/>
            </w:pPr>
            <w:r>
              <w:t>4916</w:t>
            </w:r>
          </w:p>
        </w:tc>
      </w:tr>
      <w:tr w:rsidR="006250CA" w14:paraId="1A5E35E7" w14:textId="77777777" w:rsidTr="006250CA">
        <w:tc>
          <w:tcPr>
            <w:tcW w:w="2528" w:type="dxa"/>
          </w:tcPr>
          <w:p w14:paraId="1E6F0FBB" w14:textId="77777777" w:rsidR="006250CA" w:rsidRDefault="006250CA" w:rsidP="006250CA">
            <w:pPr>
              <w:jc w:val="center"/>
            </w:pPr>
            <w:r>
              <w:t>10</w:t>
            </w:r>
          </w:p>
        </w:tc>
        <w:tc>
          <w:tcPr>
            <w:tcW w:w="1866" w:type="dxa"/>
          </w:tcPr>
          <w:p w14:paraId="25BB37F3" w14:textId="77777777" w:rsidR="006250CA" w:rsidRDefault="006250CA" w:rsidP="006250CA">
            <w:pPr>
              <w:jc w:val="center"/>
            </w:pPr>
            <w:r>
              <w:t>4094</w:t>
            </w:r>
          </w:p>
        </w:tc>
      </w:tr>
      <w:tr w:rsidR="006250CA" w14:paraId="53635E3F" w14:textId="77777777" w:rsidTr="006250CA">
        <w:tc>
          <w:tcPr>
            <w:tcW w:w="2528" w:type="dxa"/>
          </w:tcPr>
          <w:p w14:paraId="2B46A37B" w14:textId="77777777" w:rsidR="006250CA" w:rsidRDefault="006250CA" w:rsidP="006250CA">
            <w:pPr>
              <w:jc w:val="center"/>
            </w:pPr>
            <w:r>
              <w:t>total</w:t>
            </w:r>
          </w:p>
        </w:tc>
        <w:tc>
          <w:tcPr>
            <w:tcW w:w="1866" w:type="dxa"/>
          </w:tcPr>
          <w:p w14:paraId="4FFA60E0" w14:textId="77777777" w:rsidR="006250CA" w:rsidRDefault="006250CA" w:rsidP="006250CA">
            <w:pPr>
              <w:jc w:val="center"/>
            </w:pPr>
            <w:r>
              <w:t>38348</w:t>
            </w:r>
          </w:p>
        </w:tc>
      </w:tr>
    </w:tbl>
    <w:p w14:paraId="38384649" w14:textId="77777777" w:rsidR="006250CA" w:rsidRDefault="006250CA" w:rsidP="006250CA"/>
    <w:p w14:paraId="03CBB7DA" w14:textId="69111CCA" w:rsidR="006250CA" w:rsidRDefault="006250CA" w:rsidP="006250CA">
      <w:r>
        <w:t>[3] states that around 1000 merger trees per given number of branches are required for the GAN model in [3] to converge and obtain decent generated merger trees, which implies that it should be possible to reconstruct the results with all merger trees with five to ten branches.</w:t>
      </w:r>
    </w:p>
    <w:p w14:paraId="68A7AB02" w14:textId="77777777" w:rsidR="006250CA" w:rsidRDefault="006250CA" w:rsidP="006250CA"/>
    <w:p w14:paraId="711D678C" w14:textId="3DBC1D31" w:rsidR="006250CA" w:rsidRDefault="0062772B" w:rsidP="006250CA">
      <w:r>
        <w:t>Another interesting aspect of the merger trees with different number of branches is whether they “behave” similarly or not in terms of length of branches.</w:t>
      </w:r>
    </w:p>
    <w:p w14:paraId="6DA93993" w14:textId="77777777" w:rsidR="0062772B" w:rsidRDefault="0062772B" w:rsidP="006250CA"/>
    <w:tbl>
      <w:tblPr>
        <w:tblStyle w:val="TableGrid"/>
        <w:tblW w:w="0" w:type="auto"/>
        <w:tblLook w:val="04A0" w:firstRow="1" w:lastRow="0" w:firstColumn="1" w:lastColumn="0" w:noHBand="0" w:noVBand="1"/>
      </w:tblPr>
      <w:tblGrid>
        <w:gridCol w:w="1502"/>
        <w:gridCol w:w="1502"/>
        <w:gridCol w:w="1503"/>
        <w:gridCol w:w="1503"/>
        <w:gridCol w:w="1503"/>
        <w:gridCol w:w="1503"/>
      </w:tblGrid>
      <w:tr w:rsidR="0062772B" w14:paraId="3076EE0B" w14:textId="77777777" w:rsidTr="0062772B">
        <w:tc>
          <w:tcPr>
            <w:tcW w:w="1502" w:type="dxa"/>
          </w:tcPr>
          <w:p w14:paraId="2C64EEEB" w14:textId="33B7482D" w:rsidR="0062772B" w:rsidRPr="0062772B" w:rsidRDefault="0062772B" w:rsidP="0062772B">
            <w:pPr>
              <w:jc w:val="center"/>
              <w:rPr>
                <w:b/>
                <w:bCs/>
              </w:rPr>
            </w:pPr>
            <w:r w:rsidRPr="0062772B">
              <w:rPr>
                <w:b/>
                <w:bCs/>
              </w:rPr>
              <w:t>Total number of branches</w:t>
            </w:r>
          </w:p>
        </w:tc>
        <w:tc>
          <w:tcPr>
            <w:tcW w:w="1502" w:type="dxa"/>
          </w:tcPr>
          <w:p w14:paraId="372E6724" w14:textId="0D2B0811" w:rsidR="0062772B" w:rsidRPr="0062772B" w:rsidRDefault="0062772B" w:rsidP="0062772B">
            <w:pPr>
              <w:jc w:val="center"/>
              <w:rPr>
                <w:b/>
                <w:bCs/>
              </w:rPr>
            </w:pPr>
            <w:r w:rsidRPr="0062772B">
              <w:rPr>
                <w:b/>
                <w:bCs/>
              </w:rPr>
              <w:t>Average main branch length</w:t>
            </w:r>
          </w:p>
        </w:tc>
        <w:tc>
          <w:tcPr>
            <w:tcW w:w="1503" w:type="dxa"/>
          </w:tcPr>
          <w:p w14:paraId="0A37ABA5" w14:textId="3270ED88" w:rsidR="0062772B" w:rsidRPr="0062772B" w:rsidRDefault="0062772B" w:rsidP="0062772B">
            <w:pPr>
              <w:jc w:val="center"/>
              <w:rPr>
                <w:b/>
                <w:bCs/>
              </w:rPr>
            </w:pPr>
            <w:r w:rsidRPr="0062772B">
              <w:rPr>
                <w:b/>
                <w:bCs/>
              </w:rPr>
              <w:t>Subbranch minimum length</w:t>
            </w:r>
          </w:p>
        </w:tc>
        <w:tc>
          <w:tcPr>
            <w:tcW w:w="1503" w:type="dxa"/>
          </w:tcPr>
          <w:p w14:paraId="14C08B12" w14:textId="31554AE1" w:rsidR="0062772B" w:rsidRPr="0062772B" w:rsidRDefault="0062772B" w:rsidP="0062772B">
            <w:pPr>
              <w:jc w:val="center"/>
              <w:rPr>
                <w:b/>
                <w:bCs/>
              </w:rPr>
            </w:pPr>
            <w:r w:rsidRPr="0062772B">
              <w:rPr>
                <w:b/>
                <w:bCs/>
              </w:rPr>
              <w:t>Subbranch maximum length</w:t>
            </w:r>
          </w:p>
        </w:tc>
        <w:tc>
          <w:tcPr>
            <w:tcW w:w="1503" w:type="dxa"/>
          </w:tcPr>
          <w:p w14:paraId="39A3F8DF" w14:textId="1282EF37" w:rsidR="0062772B" w:rsidRPr="0062772B" w:rsidRDefault="0062772B" w:rsidP="0062772B">
            <w:pPr>
              <w:jc w:val="center"/>
              <w:rPr>
                <w:b/>
                <w:bCs/>
              </w:rPr>
            </w:pPr>
            <w:r w:rsidRPr="0062772B">
              <w:rPr>
                <w:b/>
                <w:bCs/>
              </w:rPr>
              <w:t>Subbranch average length</w:t>
            </w:r>
          </w:p>
        </w:tc>
        <w:tc>
          <w:tcPr>
            <w:tcW w:w="1503" w:type="dxa"/>
          </w:tcPr>
          <w:p w14:paraId="628F59DA" w14:textId="1D34ED5E" w:rsidR="0062772B" w:rsidRPr="0062772B" w:rsidRDefault="0062772B" w:rsidP="0062772B">
            <w:pPr>
              <w:jc w:val="center"/>
              <w:rPr>
                <w:b/>
                <w:bCs/>
              </w:rPr>
            </w:pPr>
            <w:r w:rsidRPr="0062772B">
              <w:rPr>
                <w:b/>
                <w:bCs/>
              </w:rPr>
              <w:t>Subbranch standard deviation</w:t>
            </w:r>
          </w:p>
        </w:tc>
      </w:tr>
      <w:tr w:rsidR="0062772B" w14:paraId="431E81D1" w14:textId="77777777" w:rsidTr="0062772B">
        <w:tc>
          <w:tcPr>
            <w:tcW w:w="1502" w:type="dxa"/>
          </w:tcPr>
          <w:p w14:paraId="5D96DA69" w14:textId="1958C822" w:rsidR="0062772B" w:rsidRDefault="0062772B" w:rsidP="0062772B">
            <w:pPr>
              <w:jc w:val="center"/>
            </w:pPr>
            <w:r>
              <w:t>5</w:t>
            </w:r>
          </w:p>
        </w:tc>
        <w:tc>
          <w:tcPr>
            <w:tcW w:w="1502" w:type="dxa"/>
          </w:tcPr>
          <w:p w14:paraId="7F45D3BE" w14:textId="4AD12B69" w:rsidR="0062772B" w:rsidRDefault="0062772B" w:rsidP="0062772B">
            <w:pPr>
              <w:jc w:val="center"/>
            </w:pPr>
            <w:r>
              <w:t>24.23</w:t>
            </w:r>
          </w:p>
        </w:tc>
        <w:tc>
          <w:tcPr>
            <w:tcW w:w="1503" w:type="dxa"/>
          </w:tcPr>
          <w:p w14:paraId="34D92BEA" w14:textId="557B43D2" w:rsidR="0062772B" w:rsidRDefault="0062772B" w:rsidP="0062772B">
            <w:pPr>
              <w:jc w:val="center"/>
            </w:pPr>
            <w:r>
              <w:t>1</w:t>
            </w:r>
          </w:p>
        </w:tc>
        <w:tc>
          <w:tcPr>
            <w:tcW w:w="1503" w:type="dxa"/>
          </w:tcPr>
          <w:p w14:paraId="0A768EA5" w14:textId="2C2CE3A4" w:rsidR="0062772B" w:rsidRDefault="0062772B" w:rsidP="0062772B">
            <w:pPr>
              <w:jc w:val="center"/>
            </w:pPr>
            <w:r>
              <w:t>26</w:t>
            </w:r>
          </w:p>
        </w:tc>
        <w:tc>
          <w:tcPr>
            <w:tcW w:w="1503" w:type="dxa"/>
          </w:tcPr>
          <w:p w14:paraId="014B133B" w14:textId="15DDBE57" w:rsidR="0062772B" w:rsidRDefault="0062772B" w:rsidP="0062772B">
            <w:pPr>
              <w:jc w:val="center"/>
            </w:pPr>
            <w:r>
              <w:t>6.64</w:t>
            </w:r>
          </w:p>
        </w:tc>
        <w:tc>
          <w:tcPr>
            <w:tcW w:w="1503" w:type="dxa"/>
          </w:tcPr>
          <w:p w14:paraId="382D7642" w14:textId="209B1B7E" w:rsidR="0062772B" w:rsidRDefault="0062772B" w:rsidP="0062772B">
            <w:pPr>
              <w:jc w:val="center"/>
            </w:pPr>
            <w:r>
              <w:t>5.22</w:t>
            </w:r>
          </w:p>
        </w:tc>
      </w:tr>
      <w:tr w:rsidR="0062772B" w14:paraId="34FF52E0" w14:textId="77777777" w:rsidTr="0062772B">
        <w:tc>
          <w:tcPr>
            <w:tcW w:w="1502" w:type="dxa"/>
          </w:tcPr>
          <w:p w14:paraId="04670AF1" w14:textId="7E027566" w:rsidR="0062772B" w:rsidRDefault="0062772B" w:rsidP="0062772B">
            <w:pPr>
              <w:jc w:val="center"/>
            </w:pPr>
            <w:r>
              <w:t>6</w:t>
            </w:r>
          </w:p>
        </w:tc>
        <w:tc>
          <w:tcPr>
            <w:tcW w:w="1502" w:type="dxa"/>
          </w:tcPr>
          <w:p w14:paraId="001B7521" w14:textId="4B26E8BD" w:rsidR="0062772B" w:rsidRDefault="0062772B" w:rsidP="0062772B">
            <w:pPr>
              <w:jc w:val="center"/>
            </w:pPr>
            <w:r>
              <w:t>24.13</w:t>
            </w:r>
          </w:p>
        </w:tc>
        <w:tc>
          <w:tcPr>
            <w:tcW w:w="1503" w:type="dxa"/>
          </w:tcPr>
          <w:p w14:paraId="38692198" w14:textId="2EBB6B96" w:rsidR="0062772B" w:rsidRDefault="0062772B" w:rsidP="0062772B">
            <w:pPr>
              <w:jc w:val="center"/>
            </w:pPr>
            <w:r>
              <w:t>1</w:t>
            </w:r>
          </w:p>
        </w:tc>
        <w:tc>
          <w:tcPr>
            <w:tcW w:w="1503" w:type="dxa"/>
          </w:tcPr>
          <w:p w14:paraId="343A9D50" w14:textId="14CA4C63" w:rsidR="0062772B" w:rsidRDefault="0062772B" w:rsidP="0062772B">
            <w:pPr>
              <w:jc w:val="center"/>
            </w:pPr>
            <w:r>
              <w:t>26</w:t>
            </w:r>
          </w:p>
        </w:tc>
        <w:tc>
          <w:tcPr>
            <w:tcW w:w="1503" w:type="dxa"/>
          </w:tcPr>
          <w:p w14:paraId="47B1C6CD" w14:textId="5AA41670" w:rsidR="0062772B" w:rsidRDefault="0062772B" w:rsidP="0062772B">
            <w:pPr>
              <w:jc w:val="center"/>
            </w:pPr>
            <w:r>
              <w:t>6.65</w:t>
            </w:r>
          </w:p>
        </w:tc>
        <w:tc>
          <w:tcPr>
            <w:tcW w:w="1503" w:type="dxa"/>
          </w:tcPr>
          <w:p w14:paraId="0A247DEB" w14:textId="70DE0AF9" w:rsidR="0062772B" w:rsidRDefault="0062772B" w:rsidP="0062772B">
            <w:pPr>
              <w:jc w:val="center"/>
            </w:pPr>
            <w:r>
              <w:t>5.25</w:t>
            </w:r>
          </w:p>
        </w:tc>
      </w:tr>
      <w:tr w:rsidR="0062772B" w14:paraId="5B763D34" w14:textId="77777777" w:rsidTr="0062772B">
        <w:tc>
          <w:tcPr>
            <w:tcW w:w="1502" w:type="dxa"/>
          </w:tcPr>
          <w:p w14:paraId="421B1F2F" w14:textId="3F5EBAF9" w:rsidR="0062772B" w:rsidRDefault="0062772B" w:rsidP="0062772B">
            <w:pPr>
              <w:jc w:val="center"/>
            </w:pPr>
            <w:r>
              <w:t>7</w:t>
            </w:r>
          </w:p>
        </w:tc>
        <w:tc>
          <w:tcPr>
            <w:tcW w:w="1502" w:type="dxa"/>
          </w:tcPr>
          <w:p w14:paraId="258836AD" w14:textId="47778E2E" w:rsidR="0062772B" w:rsidRDefault="0062772B" w:rsidP="0062772B">
            <w:pPr>
              <w:jc w:val="center"/>
            </w:pPr>
            <w:r>
              <w:t>24.13</w:t>
            </w:r>
          </w:p>
        </w:tc>
        <w:tc>
          <w:tcPr>
            <w:tcW w:w="1503" w:type="dxa"/>
          </w:tcPr>
          <w:p w14:paraId="75A65433" w14:textId="50965AB2" w:rsidR="0062772B" w:rsidRDefault="0062772B" w:rsidP="0062772B">
            <w:pPr>
              <w:jc w:val="center"/>
            </w:pPr>
            <w:r>
              <w:t>1</w:t>
            </w:r>
          </w:p>
        </w:tc>
        <w:tc>
          <w:tcPr>
            <w:tcW w:w="1503" w:type="dxa"/>
          </w:tcPr>
          <w:p w14:paraId="08F92211" w14:textId="16B90D12" w:rsidR="0062772B" w:rsidRDefault="0062772B" w:rsidP="0062772B">
            <w:pPr>
              <w:jc w:val="center"/>
            </w:pPr>
            <w:r>
              <w:t>26</w:t>
            </w:r>
          </w:p>
        </w:tc>
        <w:tc>
          <w:tcPr>
            <w:tcW w:w="1503" w:type="dxa"/>
          </w:tcPr>
          <w:p w14:paraId="589C8B1D" w14:textId="39B38486" w:rsidR="0062772B" w:rsidRDefault="0062772B" w:rsidP="0062772B">
            <w:pPr>
              <w:jc w:val="center"/>
            </w:pPr>
            <w:r>
              <w:t>6.57</w:t>
            </w:r>
          </w:p>
        </w:tc>
        <w:tc>
          <w:tcPr>
            <w:tcW w:w="1503" w:type="dxa"/>
          </w:tcPr>
          <w:p w14:paraId="0891C66F" w14:textId="58B4FA47" w:rsidR="0062772B" w:rsidRDefault="0062772B" w:rsidP="0062772B">
            <w:pPr>
              <w:jc w:val="center"/>
            </w:pPr>
            <w:r>
              <w:t>5.23</w:t>
            </w:r>
          </w:p>
        </w:tc>
      </w:tr>
      <w:tr w:rsidR="0062772B" w14:paraId="47AC8EFD" w14:textId="77777777" w:rsidTr="0062772B">
        <w:tc>
          <w:tcPr>
            <w:tcW w:w="1502" w:type="dxa"/>
          </w:tcPr>
          <w:p w14:paraId="6216EC86" w14:textId="3037B21B" w:rsidR="0062772B" w:rsidRDefault="0062772B" w:rsidP="0062772B">
            <w:pPr>
              <w:jc w:val="center"/>
            </w:pPr>
            <w:r>
              <w:t>8</w:t>
            </w:r>
          </w:p>
        </w:tc>
        <w:tc>
          <w:tcPr>
            <w:tcW w:w="1502" w:type="dxa"/>
          </w:tcPr>
          <w:p w14:paraId="247CBB74" w14:textId="716995DF" w:rsidR="0062772B" w:rsidRDefault="0062772B" w:rsidP="0062772B">
            <w:pPr>
              <w:jc w:val="center"/>
            </w:pPr>
            <w:r>
              <w:t>24.20</w:t>
            </w:r>
          </w:p>
        </w:tc>
        <w:tc>
          <w:tcPr>
            <w:tcW w:w="1503" w:type="dxa"/>
          </w:tcPr>
          <w:p w14:paraId="603024C2" w14:textId="7AA78AB6" w:rsidR="0062772B" w:rsidRDefault="0062772B" w:rsidP="0062772B">
            <w:pPr>
              <w:jc w:val="center"/>
            </w:pPr>
            <w:r>
              <w:t>1</w:t>
            </w:r>
          </w:p>
        </w:tc>
        <w:tc>
          <w:tcPr>
            <w:tcW w:w="1503" w:type="dxa"/>
          </w:tcPr>
          <w:p w14:paraId="31FF1B97" w14:textId="6871D930" w:rsidR="0062772B" w:rsidRDefault="0062772B" w:rsidP="0062772B">
            <w:pPr>
              <w:jc w:val="center"/>
            </w:pPr>
            <w:r>
              <w:t>26</w:t>
            </w:r>
          </w:p>
        </w:tc>
        <w:tc>
          <w:tcPr>
            <w:tcW w:w="1503" w:type="dxa"/>
          </w:tcPr>
          <w:p w14:paraId="22D24606" w14:textId="261A60AD" w:rsidR="0062772B" w:rsidRDefault="0062772B" w:rsidP="0062772B">
            <w:pPr>
              <w:jc w:val="center"/>
            </w:pPr>
            <w:r>
              <w:t>6.51</w:t>
            </w:r>
          </w:p>
        </w:tc>
        <w:tc>
          <w:tcPr>
            <w:tcW w:w="1503" w:type="dxa"/>
          </w:tcPr>
          <w:p w14:paraId="77D529AB" w14:textId="3BB80374" w:rsidR="0062772B" w:rsidRDefault="0062772B" w:rsidP="0062772B">
            <w:pPr>
              <w:jc w:val="center"/>
            </w:pPr>
            <w:r>
              <w:t>5.25</w:t>
            </w:r>
          </w:p>
        </w:tc>
      </w:tr>
      <w:tr w:rsidR="0062772B" w14:paraId="3FA1E8CC" w14:textId="77777777" w:rsidTr="0062772B">
        <w:tc>
          <w:tcPr>
            <w:tcW w:w="1502" w:type="dxa"/>
          </w:tcPr>
          <w:p w14:paraId="41F66224" w14:textId="63B892DE" w:rsidR="0062772B" w:rsidRDefault="0062772B" w:rsidP="0062772B">
            <w:pPr>
              <w:jc w:val="center"/>
            </w:pPr>
            <w:r>
              <w:t>9</w:t>
            </w:r>
          </w:p>
        </w:tc>
        <w:tc>
          <w:tcPr>
            <w:tcW w:w="1502" w:type="dxa"/>
          </w:tcPr>
          <w:p w14:paraId="241FDDF0" w14:textId="2DE94B8F" w:rsidR="0062772B" w:rsidRDefault="0062772B" w:rsidP="0062772B">
            <w:pPr>
              <w:jc w:val="center"/>
            </w:pPr>
            <w:r>
              <w:t>24.39</w:t>
            </w:r>
          </w:p>
        </w:tc>
        <w:tc>
          <w:tcPr>
            <w:tcW w:w="1503" w:type="dxa"/>
          </w:tcPr>
          <w:p w14:paraId="75921860" w14:textId="6A047BEC" w:rsidR="0062772B" w:rsidRDefault="0062772B" w:rsidP="0062772B">
            <w:pPr>
              <w:jc w:val="center"/>
            </w:pPr>
            <w:r>
              <w:t>1</w:t>
            </w:r>
          </w:p>
        </w:tc>
        <w:tc>
          <w:tcPr>
            <w:tcW w:w="1503" w:type="dxa"/>
          </w:tcPr>
          <w:p w14:paraId="00BE1310" w14:textId="77B98953" w:rsidR="0062772B" w:rsidRDefault="0062772B" w:rsidP="0062772B">
            <w:pPr>
              <w:jc w:val="center"/>
            </w:pPr>
            <w:r>
              <w:t>26</w:t>
            </w:r>
          </w:p>
        </w:tc>
        <w:tc>
          <w:tcPr>
            <w:tcW w:w="1503" w:type="dxa"/>
          </w:tcPr>
          <w:p w14:paraId="16EE0DC7" w14:textId="595FA7F3" w:rsidR="0062772B" w:rsidRDefault="0062772B" w:rsidP="0062772B">
            <w:pPr>
              <w:jc w:val="center"/>
            </w:pPr>
            <w:r>
              <w:t>6.54</w:t>
            </w:r>
          </w:p>
        </w:tc>
        <w:tc>
          <w:tcPr>
            <w:tcW w:w="1503" w:type="dxa"/>
          </w:tcPr>
          <w:p w14:paraId="45935147" w14:textId="72780165" w:rsidR="0062772B" w:rsidRDefault="0062772B" w:rsidP="0062772B">
            <w:pPr>
              <w:jc w:val="center"/>
            </w:pPr>
            <w:r>
              <w:t>5.31</w:t>
            </w:r>
          </w:p>
        </w:tc>
      </w:tr>
      <w:tr w:rsidR="0062772B" w14:paraId="0340076E" w14:textId="77777777" w:rsidTr="0062772B">
        <w:tc>
          <w:tcPr>
            <w:tcW w:w="1502" w:type="dxa"/>
          </w:tcPr>
          <w:p w14:paraId="416CADBB" w14:textId="5478AD82" w:rsidR="0062772B" w:rsidRDefault="0062772B" w:rsidP="0062772B">
            <w:pPr>
              <w:jc w:val="center"/>
            </w:pPr>
            <w:r>
              <w:t>10</w:t>
            </w:r>
          </w:p>
        </w:tc>
        <w:tc>
          <w:tcPr>
            <w:tcW w:w="1502" w:type="dxa"/>
          </w:tcPr>
          <w:p w14:paraId="0151ADB0" w14:textId="1F844A52" w:rsidR="0062772B" w:rsidRDefault="0062772B" w:rsidP="0062772B">
            <w:pPr>
              <w:jc w:val="center"/>
            </w:pPr>
            <w:r>
              <w:t>24.55</w:t>
            </w:r>
          </w:p>
        </w:tc>
        <w:tc>
          <w:tcPr>
            <w:tcW w:w="1503" w:type="dxa"/>
          </w:tcPr>
          <w:p w14:paraId="3580E8BE" w14:textId="3123F66B" w:rsidR="0062772B" w:rsidRDefault="0062772B" w:rsidP="0062772B">
            <w:pPr>
              <w:jc w:val="center"/>
            </w:pPr>
            <w:r>
              <w:t>1</w:t>
            </w:r>
          </w:p>
        </w:tc>
        <w:tc>
          <w:tcPr>
            <w:tcW w:w="1503" w:type="dxa"/>
          </w:tcPr>
          <w:p w14:paraId="2D6D9685" w14:textId="698DDD7A" w:rsidR="0062772B" w:rsidRDefault="0062772B" w:rsidP="0062772B">
            <w:pPr>
              <w:jc w:val="center"/>
            </w:pPr>
            <w:r>
              <w:t>26</w:t>
            </w:r>
          </w:p>
        </w:tc>
        <w:tc>
          <w:tcPr>
            <w:tcW w:w="1503" w:type="dxa"/>
          </w:tcPr>
          <w:p w14:paraId="603434EC" w14:textId="5C1B1C9D" w:rsidR="0062772B" w:rsidRDefault="0062772B" w:rsidP="0062772B">
            <w:pPr>
              <w:jc w:val="center"/>
            </w:pPr>
            <w:r>
              <w:t>6.61</w:t>
            </w:r>
          </w:p>
        </w:tc>
        <w:tc>
          <w:tcPr>
            <w:tcW w:w="1503" w:type="dxa"/>
          </w:tcPr>
          <w:p w14:paraId="4DDF1BF3" w14:textId="01841EE9" w:rsidR="0062772B" w:rsidRDefault="0062772B" w:rsidP="0062772B">
            <w:pPr>
              <w:jc w:val="center"/>
            </w:pPr>
            <w:r>
              <w:t>5.37</w:t>
            </w:r>
          </w:p>
        </w:tc>
      </w:tr>
      <w:tr w:rsidR="0062772B" w14:paraId="766CE724" w14:textId="77777777" w:rsidTr="0062772B">
        <w:tc>
          <w:tcPr>
            <w:tcW w:w="1502" w:type="dxa"/>
          </w:tcPr>
          <w:p w14:paraId="4A69CBBF" w14:textId="0261C444" w:rsidR="0062772B" w:rsidRPr="0062772B" w:rsidRDefault="0062772B" w:rsidP="0062772B">
            <w:pPr>
              <w:jc w:val="center"/>
              <w:rPr>
                <w:b/>
                <w:bCs/>
              </w:rPr>
            </w:pPr>
            <w:r w:rsidRPr="0062772B">
              <w:rPr>
                <w:b/>
                <w:bCs/>
              </w:rPr>
              <w:t>Total</w:t>
            </w:r>
          </w:p>
        </w:tc>
        <w:tc>
          <w:tcPr>
            <w:tcW w:w="1502" w:type="dxa"/>
          </w:tcPr>
          <w:p w14:paraId="57BA2E7C" w14:textId="77777777" w:rsidR="0062772B" w:rsidRDefault="0062772B" w:rsidP="0062772B">
            <w:pPr>
              <w:jc w:val="center"/>
            </w:pPr>
          </w:p>
        </w:tc>
        <w:tc>
          <w:tcPr>
            <w:tcW w:w="1503" w:type="dxa"/>
          </w:tcPr>
          <w:p w14:paraId="1C96428F" w14:textId="77777777" w:rsidR="0062772B" w:rsidRDefault="0062772B" w:rsidP="0062772B">
            <w:pPr>
              <w:jc w:val="center"/>
            </w:pPr>
          </w:p>
        </w:tc>
        <w:tc>
          <w:tcPr>
            <w:tcW w:w="1503" w:type="dxa"/>
          </w:tcPr>
          <w:p w14:paraId="4B8436EC" w14:textId="77777777" w:rsidR="0062772B" w:rsidRDefault="0062772B" w:rsidP="0062772B">
            <w:pPr>
              <w:jc w:val="center"/>
            </w:pPr>
          </w:p>
        </w:tc>
        <w:tc>
          <w:tcPr>
            <w:tcW w:w="1503" w:type="dxa"/>
          </w:tcPr>
          <w:p w14:paraId="2A3BE6CF" w14:textId="77777777" w:rsidR="0062772B" w:rsidRDefault="0062772B" w:rsidP="0062772B">
            <w:pPr>
              <w:jc w:val="center"/>
            </w:pPr>
          </w:p>
        </w:tc>
        <w:tc>
          <w:tcPr>
            <w:tcW w:w="1503" w:type="dxa"/>
          </w:tcPr>
          <w:p w14:paraId="57125C54" w14:textId="77777777" w:rsidR="0062772B" w:rsidRDefault="0062772B" w:rsidP="0062772B">
            <w:pPr>
              <w:jc w:val="center"/>
            </w:pPr>
          </w:p>
        </w:tc>
      </w:tr>
      <w:tr w:rsidR="0062772B" w14:paraId="0AFA36A4" w14:textId="77777777" w:rsidTr="0062772B">
        <w:tc>
          <w:tcPr>
            <w:tcW w:w="1502" w:type="dxa"/>
          </w:tcPr>
          <w:p w14:paraId="5BEC9DAE" w14:textId="77777777" w:rsidR="0062772B" w:rsidRDefault="0062772B" w:rsidP="0062772B">
            <w:pPr>
              <w:jc w:val="center"/>
            </w:pPr>
          </w:p>
        </w:tc>
        <w:tc>
          <w:tcPr>
            <w:tcW w:w="1502" w:type="dxa"/>
          </w:tcPr>
          <w:p w14:paraId="1F69F72D" w14:textId="05171EA6" w:rsidR="0062772B" w:rsidRDefault="0062772B" w:rsidP="0062772B">
            <w:pPr>
              <w:jc w:val="center"/>
            </w:pPr>
            <w:r>
              <w:t>24.24</w:t>
            </w:r>
          </w:p>
        </w:tc>
        <w:tc>
          <w:tcPr>
            <w:tcW w:w="1503" w:type="dxa"/>
          </w:tcPr>
          <w:p w14:paraId="3F3C4074" w14:textId="036A655E" w:rsidR="0062772B" w:rsidRDefault="0062772B" w:rsidP="0062772B">
            <w:pPr>
              <w:jc w:val="center"/>
            </w:pPr>
            <w:r>
              <w:t>1</w:t>
            </w:r>
          </w:p>
        </w:tc>
        <w:tc>
          <w:tcPr>
            <w:tcW w:w="1503" w:type="dxa"/>
          </w:tcPr>
          <w:p w14:paraId="05818A72" w14:textId="022C70AF" w:rsidR="0062772B" w:rsidRDefault="0062772B" w:rsidP="0062772B">
            <w:pPr>
              <w:jc w:val="center"/>
            </w:pPr>
            <w:r>
              <w:t>26</w:t>
            </w:r>
          </w:p>
        </w:tc>
        <w:tc>
          <w:tcPr>
            <w:tcW w:w="1503" w:type="dxa"/>
          </w:tcPr>
          <w:p w14:paraId="55A8E4E5" w14:textId="06CE8D36" w:rsidR="0062772B" w:rsidRDefault="0062772B" w:rsidP="0062772B">
            <w:pPr>
              <w:jc w:val="center"/>
            </w:pPr>
            <w:r>
              <w:t>6.58</w:t>
            </w:r>
          </w:p>
        </w:tc>
        <w:tc>
          <w:tcPr>
            <w:tcW w:w="1503" w:type="dxa"/>
          </w:tcPr>
          <w:p w14:paraId="4B6208D8" w14:textId="472D90D6" w:rsidR="0062772B" w:rsidRDefault="0062772B" w:rsidP="0062772B">
            <w:pPr>
              <w:jc w:val="center"/>
            </w:pPr>
            <w:r>
              <w:t>5.27</w:t>
            </w:r>
          </w:p>
        </w:tc>
      </w:tr>
    </w:tbl>
    <w:p w14:paraId="39675D3B" w14:textId="77777777" w:rsidR="0062772B" w:rsidRDefault="0062772B" w:rsidP="0062772B">
      <w:pPr>
        <w:jc w:val="center"/>
      </w:pPr>
    </w:p>
    <w:p w14:paraId="23B47A81" w14:textId="5C99A638" w:rsidR="0062772B" w:rsidRDefault="0062772B" w:rsidP="0062772B">
      <w:r>
        <w:t xml:space="preserve">All merger trees with different number of branches have the same behavior in terms of length of branches, they are almost inseparable, the only difference is the total number of branches. There </w:t>
      </w:r>
      <w:r w:rsidR="00856900">
        <w:t>is</w:t>
      </w:r>
      <w:r>
        <w:t xml:space="preserve"> no real difference in </w:t>
      </w:r>
      <w:r w:rsidR="00856900">
        <w:t xml:space="preserve">the distribution of branch length within each merger tree category. Here is the distribution length of branches of all merger trees, and by looking at the same plots for each number of branch category, they have an almost identical distribution (see </w:t>
      </w:r>
      <w:r w:rsidR="00856900" w:rsidRPr="00856900">
        <w:t>1 - data analysis</w:t>
      </w:r>
      <w:r w:rsidR="00856900">
        <w:t xml:space="preserve"> notebook)</w:t>
      </w:r>
      <w:r w:rsidR="005D032E">
        <w:t xml:space="preserve">. Therefore, we can conclude that there </w:t>
      </w:r>
      <w:proofErr w:type="gramStart"/>
      <w:r w:rsidR="005D032E">
        <w:t>are</w:t>
      </w:r>
      <w:proofErr w:type="gramEnd"/>
      <w:r w:rsidR="005D032E">
        <w:t xml:space="preserve"> no difference in branch length behavior depending on number of branches in a merger tree, the only difference is the total number of branches in the merger tree.</w:t>
      </w:r>
    </w:p>
    <w:p w14:paraId="121EE7CA" w14:textId="1BE6BB72" w:rsidR="005D032E" w:rsidRDefault="005D032E" w:rsidP="0062772B"/>
    <w:p w14:paraId="3DBEA839" w14:textId="7ECEB51F" w:rsidR="005D032E" w:rsidRDefault="005D032E" w:rsidP="0062772B">
      <w:r>
        <w:rPr>
          <w:noProof/>
        </w:rPr>
        <w:lastRenderedPageBreak/>
        <w:drawing>
          <wp:anchor distT="0" distB="0" distL="114300" distR="114300" simplePos="0" relativeHeight="251658240" behindDoc="0" locked="0" layoutInCell="1" allowOverlap="1" wp14:anchorId="6246B41F" wp14:editId="477F6321">
            <wp:simplePos x="0" y="0"/>
            <wp:positionH relativeFrom="column">
              <wp:posOffset>228600</wp:posOffset>
            </wp:positionH>
            <wp:positionV relativeFrom="paragraph">
              <wp:posOffset>178435</wp:posOffset>
            </wp:positionV>
            <wp:extent cx="5080000" cy="3886200"/>
            <wp:effectExtent l="0" t="0" r="0" b="0"/>
            <wp:wrapSquare wrapText="bothSides"/>
            <wp:docPr id="768295132"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95132" name="Picture 1" descr="A graph of a b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3886200"/>
                    </a:xfrm>
                    <a:prstGeom prst="rect">
                      <a:avLst/>
                    </a:prstGeom>
                  </pic:spPr>
                </pic:pic>
              </a:graphicData>
            </a:graphic>
            <wp14:sizeRelH relativeFrom="page">
              <wp14:pctWidth>0</wp14:pctWidth>
            </wp14:sizeRelH>
            <wp14:sizeRelV relativeFrom="page">
              <wp14:pctHeight>0</wp14:pctHeight>
            </wp14:sizeRelV>
          </wp:anchor>
        </w:drawing>
      </w:r>
    </w:p>
    <w:p w14:paraId="355912EF" w14:textId="77777777" w:rsidR="005D032E" w:rsidRDefault="005D032E" w:rsidP="0062772B"/>
    <w:p w14:paraId="48910C32" w14:textId="327BFBFB" w:rsidR="005D032E" w:rsidRDefault="005D032E" w:rsidP="0062772B"/>
    <w:p w14:paraId="7BFCE7FC" w14:textId="77777777" w:rsidR="005D032E" w:rsidRDefault="005D032E" w:rsidP="0062772B"/>
    <w:p w14:paraId="0BA35584" w14:textId="12202296" w:rsidR="005D032E" w:rsidRDefault="005D032E" w:rsidP="0062772B"/>
    <w:p w14:paraId="6ED3FAFB" w14:textId="77777777" w:rsidR="005D032E" w:rsidRDefault="005D032E" w:rsidP="0062772B"/>
    <w:p w14:paraId="071939CF" w14:textId="56A7310E" w:rsidR="005D032E" w:rsidRDefault="005D032E" w:rsidP="0062772B"/>
    <w:p w14:paraId="2F863FAB" w14:textId="6A48A848" w:rsidR="005D032E" w:rsidRDefault="005D032E" w:rsidP="0062772B"/>
    <w:p w14:paraId="1AA7AB14" w14:textId="0F0B1432" w:rsidR="005D032E" w:rsidRDefault="005D032E" w:rsidP="0062772B"/>
    <w:p w14:paraId="11F36344" w14:textId="222C76F3" w:rsidR="005D032E" w:rsidRDefault="005D032E" w:rsidP="0062772B"/>
    <w:p w14:paraId="7D834458" w14:textId="7D8284C4" w:rsidR="005D032E" w:rsidRDefault="005D032E" w:rsidP="0062772B"/>
    <w:p w14:paraId="08B8F533" w14:textId="12DBE049" w:rsidR="005D032E" w:rsidRDefault="005D032E" w:rsidP="0062772B"/>
    <w:p w14:paraId="281027BC" w14:textId="247B007C" w:rsidR="005D032E" w:rsidRDefault="005D032E" w:rsidP="0062772B"/>
    <w:p w14:paraId="07F298F0" w14:textId="6058235A" w:rsidR="005D032E" w:rsidRDefault="005D032E" w:rsidP="0062772B"/>
    <w:p w14:paraId="7400CE17" w14:textId="77777777" w:rsidR="005D032E" w:rsidRDefault="005D032E" w:rsidP="0062772B"/>
    <w:p w14:paraId="40D086E0" w14:textId="331C9253" w:rsidR="005D032E" w:rsidRDefault="005D032E" w:rsidP="0062772B"/>
    <w:p w14:paraId="2E13D4D2" w14:textId="77777777" w:rsidR="005D032E" w:rsidRDefault="005D032E" w:rsidP="0062772B"/>
    <w:p w14:paraId="08118855" w14:textId="77777777" w:rsidR="005D032E" w:rsidRDefault="005D032E" w:rsidP="0062772B"/>
    <w:p w14:paraId="79C2059D" w14:textId="785F1C46" w:rsidR="005D032E" w:rsidRDefault="005D032E" w:rsidP="0062772B"/>
    <w:p w14:paraId="75E1C887" w14:textId="7AFA5BF1" w:rsidR="005D032E" w:rsidRDefault="005D032E" w:rsidP="0062772B"/>
    <w:p w14:paraId="5974751B" w14:textId="7B41EEAB" w:rsidR="005D032E" w:rsidRDefault="005D032E" w:rsidP="0062772B"/>
    <w:p w14:paraId="735A0882" w14:textId="64AC0CE7" w:rsidR="005D032E" w:rsidRDefault="005D032E" w:rsidP="0062772B"/>
    <w:p w14:paraId="21184269" w14:textId="64EB3C1E" w:rsidR="00087F2E" w:rsidRDefault="00087F2E" w:rsidP="0062772B"/>
    <w:p w14:paraId="10BD1578" w14:textId="1A9D7F50" w:rsidR="005D032E" w:rsidRDefault="005D032E" w:rsidP="0062772B">
      <w:pPr>
        <w:rPr>
          <w:b/>
          <w:bCs/>
        </w:rPr>
      </w:pPr>
      <w:r>
        <w:rPr>
          <w:b/>
          <w:bCs/>
        </w:rPr>
        <w:t>Variables</w:t>
      </w:r>
    </w:p>
    <w:p w14:paraId="38150204" w14:textId="3678A1A4" w:rsidR="00811791" w:rsidRPr="00811791" w:rsidRDefault="00811791" w:rsidP="00811791">
      <w:pPr>
        <w:pStyle w:val="ListParagraph"/>
        <w:numPr>
          <w:ilvl w:val="0"/>
          <w:numId w:val="2"/>
        </w:numPr>
        <w:rPr>
          <w:b/>
          <w:bCs/>
        </w:rPr>
      </w:pPr>
      <w:r>
        <w:rPr>
          <w:b/>
          <w:bCs/>
        </w:rPr>
        <w:t>distance</w:t>
      </w:r>
    </w:p>
    <w:p w14:paraId="4582C7AE" w14:textId="1A06119B" w:rsidR="00811791" w:rsidRDefault="00811791" w:rsidP="0062772B">
      <w:r>
        <w:rPr>
          <w:b/>
          <w:bCs/>
          <w:noProof/>
        </w:rPr>
        <w:drawing>
          <wp:anchor distT="0" distB="0" distL="114300" distR="114300" simplePos="0" relativeHeight="251659264" behindDoc="0" locked="0" layoutInCell="1" allowOverlap="1" wp14:anchorId="017FD622" wp14:editId="2C25A3BE">
            <wp:simplePos x="0" y="0"/>
            <wp:positionH relativeFrom="column">
              <wp:posOffset>-190500</wp:posOffset>
            </wp:positionH>
            <wp:positionV relativeFrom="paragraph">
              <wp:posOffset>650240</wp:posOffset>
            </wp:positionV>
            <wp:extent cx="3505200" cy="2628900"/>
            <wp:effectExtent l="0" t="0" r="0" b="0"/>
            <wp:wrapSquare wrapText="bothSides"/>
            <wp:docPr id="146747160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71601" name="Picture 2"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14:sizeRelH relativeFrom="page">
              <wp14:pctWidth>0</wp14:pctWidth>
            </wp14:sizeRelH>
            <wp14:sizeRelV relativeFrom="page">
              <wp14:pctHeight>0</wp14:pctHeight>
            </wp14:sizeRelV>
          </wp:anchor>
        </w:drawing>
      </w:r>
      <w:r>
        <w:t xml:space="preserve">To handle variables in the best way possible, it is important to understand them as well. The first variable is distance. The distance values in all trees ranges from 0.0 to 1.775 with the following distribution. </w:t>
      </w:r>
      <w:proofErr w:type="gramStart"/>
      <w:r>
        <w:t>The absolute majority of</w:t>
      </w:r>
      <w:proofErr w:type="gramEnd"/>
      <w:r>
        <w:t xml:space="preserve"> the distance values are centered at the lower end, close to 0.0. The mean of the nonzero distance values is 0.0657</w:t>
      </w:r>
      <w:r w:rsidR="00F01DAA">
        <w:t xml:space="preserve">, more than 95% of all nonzero distance values is between 0.0 and 0.145 </w:t>
      </w:r>
      <w:r>
        <w:t>and 99.17% of all nonzero distance values are in the range 0.0 – 0.2. It is extremely interesting, that only 301 out of 1 518 348 nonzero distance values are above 0.5. This finding introduces the possibility of different normalization methods for the distance variable, since one of the main generative features we are interested in is the structure of the merger trees. And to capture the structure, the models must be able to distinguish zero entries (no halo) with nonzero entries (halo present). Having a variable that is centered so close to zero might make it hard for the model to predict the structure correctly, or at least the structure within the distance variable.</w:t>
      </w:r>
    </w:p>
    <w:p w14:paraId="090EB216" w14:textId="77777777" w:rsidR="00811791" w:rsidRDefault="00811791" w:rsidP="0062772B"/>
    <w:p w14:paraId="16851232" w14:textId="7F12CF77" w:rsidR="00811791" w:rsidRDefault="00811791" w:rsidP="00811791">
      <w:pPr>
        <w:pStyle w:val="ListParagraph"/>
        <w:numPr>
          <w:ilvl w:val="0"/>
          <w:numId w:val="2"/>
        </w:numPr>
        <w:rPr>
          <w:b/>
          <w:bCs/>
        </w:rPr>
      </w:pPr>
      <w:r>
        <w:rPr>
          <w:b/>
          <w:bCs/>
        </w:rPr>
        <w:t>Mass</w:t>
      </w:r>
    </w:p>
    <w:p w14:paraId="454EFB8D" w14:textId="328F70D9" w:rsidR="00811791" w:rsidRPr="00811791" w:rsidRDefault="00811791" w:rsidP="00811791">
      <w:r>
        <w:t>The second variable, mass, might be the most important variable in merger trees</w:t>
      </w:r>
      <w:r w:rsidR="00F01DAA">
        <w:t xml:space="preserve">, since the mass assembly history of a galaxy formation merger tree is extremely important [2]. The mass variable has a minimum nonzero value of 7.6377 and a maximum nonzero value of 10.9763 and a mean nonzero value of 9.1345. The distribution of the values </w:t>
      </w:r>
      <w:proofErr w:type="gramStart"/>
      <w:r w:rsidR="00F01DAA">
        <w:t>have</w:t>
      </w:r>
      <w:proofErr w:type="gramEnd"/>
      <w:r w:rsidR="00F01DAA">
        <w:t xml:space="preserve"> two peaks at around 8.6 and 10.0 and according to standard quartile outlier theorem, there are no outliers.</w:t>
      </w:r>
    </w:p>
    <w:p w14:paraId="588A0170" w14:textId="332B19AC" w:rsidR="00811791" w:rsidRDefault="00F01DAA" w:rsidP="0062772B">
      <w:pPr>
        <w:rPr>
          <w:b/>
          <w:bCs/>
        </w:rPr>
      </w:pPr>
      <w:r>
        <w:rPr>
          <w:b/>
          <w:bCs/>
          <w:noProof/>
        </w:rPr>
        <w:drawing>
          <wp:anchor distT="0" distB="0" distL="114300" distR="114300" simplePos="0" relativeHeight="251660288" behindDoc="0" locked="0" layoutInCell="1" allowOverlap="1" wp14:anchorId="4A482820" wp14:editId="55429F1E">
            <wp:simplePos x="0" y="0"/>
            <wp:positionH relativeFrom="column">
              <wp:posOffset>0</wp:posOffset>
            </wp:positionH>
            <wp:positionV relativeFrom="paragraph">
              <wp:posOffset>86995</wp:posOffset>
            </wp:positionV>
            <wp:extent cx="3594735" cy="2641600"/>
            <wp:effectExtent l="0" t="0" r="0" b="0"/>
            <wp:wrapSquare wrapText="bothSides"/>
            <wp:docPr id="171989606"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9606" name="Picture 3"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4735" cy="2641600"/>
                    </a:xfrm>
                    <a:prstGeom prst="rect">
                      <a:avLst/>
                    </a:prstGeom>
                  </pic:spPr>
                </pic:pic>
              </a:graphicData>
            </a:graphic>
            <wp14:sizeRelH relativeFrom="page">
              <wp14:pctWidth>0</wp14:pctWidth>
            </wp14:sizeRelH>
            <wp14:sizeRelV relativeFrom="page">
              <wp14:pctHeight>0</wp14:pctHeight>
            </wp14:sizeRelV>
          </wp:anchor>
        </w:drawing>
      </w:r>
    </w:p>
    <w:p w14:paraId="36DBCAD7" w14:textId="49007F94" w:rsidR="005D032E" w:rsidRDefault="005D032E" w:rsidP="0062772B">
      <w:pPr>
        <w:rPr>
          <w:b/>
          <w:bCs/>
        </w:rPr>
      </w:pPr>
    </w:p>
    <w:p w14:paraId="455A71C8" w14:textId="37D265FB" w:rsidR="00E452E9" w:rsidRDefault="00E452E9" w:rsidP="0062772B">
      <w:pPr>
        <w:rPr>
          <w:b/>
          <w:bCs/>
        </w:rPr>
      </w:pPr>
    </w:p>
    <w:p w14:paraId="5B8F30B9" w14:textId="77777777" w:rsidR="00E452E9" w:rsidRDefault="00E452E9" w:rsidP="0062772B">
      <w:pPr>
        <w:rPr>
          <w:b/>
          <w:bCs/>
        </w:rPr>
      </w:pPr>
    </w:p>
    <w:p w14:paraId="6B8891DA" w14:textId="77777777" w:rsidR="00E452E9" w:rsidRDefault="00E452E9" w:rsidP="0062772B">
      <w:pPr>
        <w:rPr>
          <w:b/>
          <w:bCs/>
        </w:rPr>
      </w:pPr>
    </w:p>
    <w:p w14:paraId="3108E210" w14:textId="77777777" w:rsidR="00E452E9" w:rsidRDefault="00E452E9" w:rsidP="0062772B">
      <w:pPr>
        <w:rPr>
          <w:b/>
          <w:bCs/>
        </w:rPr>
      </w:pPr>
    </w:p>
    <w:p w14:paraId="5EFCF76D" w14:textId="77777777" w:rsidR="00E452E9" w:rsidRDefault="00E452E9" w:rsidP="0062772B">
      <w:pPr>
        <w:rPr>
          <w:b/>
          <w:bCs/>
        </w:rPr>
      </w:pPr>
    </w:p>
    <w:p w14:paraId="6BC7040B" w14:textId="3295AB69" w:rsidR="00E452E9" w:rsidRDefault="00E452E9" w:rsidP="0062772B">
      <w:pPr>
        <w:rPr>
          <w:b/>
          <w:bCs/>
        </w:rPr>
      </w:pPr>
    </w:p>
    <w:p w14:paraId="241035FC" w14:textId="77777777" w:rsidR="00E452E9" w:rsidRDefault="00E452E9" w:rsidP="0062772B">
      <w:pPr>
        <w:rPr>
          <w:b/>
          <w:bCs/>
        </w:rPr>
      </w:pPr>
    </w:p>
    <w:p w14:paraId="501ACAFE" w14:textId="77777777" w:rsidR="00E452E9" w:rsidRDefault="00E452E9" w:rsidP="0062772B">
      <w:pPr>
        <w:rPr>
          <w:b/>
          <w:bCs/>
        </w:rPr>
      </w:pPr>
    </w:p>
    <w:p w14:paraId="6F9BCD81" w14:textId="77777777" w:rsidR="00E452E9" w:rsidRDefault="00E452E9" w:rsidP="0062772B">
      <w:pPr>
        <w:rPr>
          <w:b/>
          <w:bCs/>
        </w:rPr>
      </w:pPr>
    </w:p>
    <w:p w14:paraId="5A0E36E5" w14:textId="77777777" w:rsidR="00E452E9" w:rsidRDefault="00E452E9" w:rsidP="0062772B">
      <w:pPr>
        <w:rPr>
          <w:b/>
          <w:bCs/>
        </w:rPr>
      </w:pPr>
    </w:p>
    <w:p w14:paraId="792BA2FB" w14:textId="77777777" w:rsidR="00E452E9" w:rsidRDefault="00E452E9" w:rsidP="0062772B">
      <w:pPr>
        <w:rPr>
          <w:b/>
          <w:bCs/>
        </w:rPr>
      </w:pPr>
    </w:p>
    <w:p w14:paraId="34DA430B" w14:textId="77777777" w:rsidR="00E452E9" w:rsidRDefault="00E452E9" w:rsidP="0062772B">
      <w:pPr>
        <w:rPr>
          <w:b/>
          <w:bCs/>
        </w:rPr>
      </w:pPr>
    </w:p>
    <w:p w14:paraId="3645FFBC" w14:textId="7A4D1C1E" w:rsidR="00E452E9" w:rsidRDefault="00E452E9" w:rsidP="0062772B">
      <w:pPr>
        <w:rPr>
          <w:b/>
          <w:bCs/>
        </w:rPr>
      </w:pPr>
    </w:p>
    <w:p w14:paraId="18BCB06B" w14:textId="77777777" w:rsidR="00E452E9" w:rsidRDefault="00E452E9" w:rsidP="0062772B">
      <w:pPr>
        <w:rPr>
          <w:b/>
          <w:bCs/>
        </w:rPr>
      </w:pPr>
    </w:p>
    <w:p w14:paraId="450F66E8" w14:textId="773FB376" w:rsidR="00E452E9" w:rsidRDefault="00E452E9" w:rsidP="00E452E9">
      <w:pPr>
        <w:pStyle w:val="ListParagraph"/>
        <w:numPr>
          <w:ilvl w:val="0"/>
          <w:numId w:val="2"/>
        </w:numPr>
        <w:rPr>
          <w:b/>
          <w:bCs/>
        </w:rPr>
      </w:pPr>
      <w:proofErr w:type="spellStart"/>
      <w:r w:rsidRPr="00E452E9">
        <w:rPr>
          <w:b/>
          <w:bCs/>
        </w:rPr>
        <w:t>Subhalo</w:t>
      </w:r>
      <w:proofErr w:type="spellEnd"/>
    </w:p>
    <w:p w14:paraId="3F912C98" w14:textId="79D08C74" w:rsidR="00E452E9" w:rsidRDefault="00E452E9" w:rsidP="00E452E9">
      <w:r>
        <w:rPr>
          <w:noProof/>
        </w:rPr>
        <w:drawing>
          <wp:anchor distT="0" distB="0" distL="114300" distR="114300" simplePos="0" relativeHeight="251661312" behindDoc="0" locked="0" layoutInCell="1" allowOverlap="1" wp14:anchorId="297518A0" wp14:editId="0BCE968F">
            <wp:simplePos x="0" y="0"/>
            <wp:positionH relativeFrom="column">
              <wp:posOffset>3190240</wp:posOffset>
            </wp:positionH>
            <wp:positionV relativeFrom="paragraph">
              <wp:posOffset>591185</wp:posOffset>
            </wp:positionV>
            <wp:extent cx="2828925" cy="2222500"/>
            <wp:effectExtent l="0" t="0" r="3175" b="0"/>
            <wp:wrapSquare wrapText="bothSides"/>
            <wp:docPr id="1865545691" name="Picture 4" descr="A blue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5691" name="Picture 4" descr="A blue rectangular graph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2222500"/>
                    </a:xfrm>
                    <a:prstGeom prst="rect">
                      <a:avLst/>
                    </a:prstGeom>
                  </pic:spPr>
                </pic:pic>
              </a:graphicData>
            </a:graphic>
            <wp14:sizeRelH relativeFrom="page">
              <wp14:pctWidth>0</wp14:pctWidth>
            </wp14:sizeRelH>
            <wp14:sizeRelV relativeFrom="page">
              <wp14:pctHeight>0</wp14:pctHeight>
            </wp14:sizeRelV>
          </wp:anchor>
        </w:drawing>
      </w:r>
      <w:r>
        <w:t xml:space="preserve">The last variable is the </w:t>
      </w:r>
      <w:proofErr w:type="spellStart"/>
      <w:r>
        <w:t>subhalo</w:t>
      </w:r>
      <w:proofErr w:type="spellEnd"/>
      <w:r>
        <w:t xml:space="preserve"> variable, which is a categorical variable. There is not much to analyze for this variable except checking the ratio between main haloes (1.0) and </w:t>
      </w:r>
      <w:proofErr w:type="spellStart"/>
      <w:r>
        <w:t>subhaloes</w:t>
      </w:r>
      <w:proofErr w:type="spellEnd"/>
      <w:r>
        <w:t xml:space="preserve"> (0.5). 77% of all progenitors are main haloes, which is as expected.</w:t>
      </w:r>
    </w:p>
    <w:p w14:paraId="256CF6BE" w14:textId="77777777" w:rsidR="00631394" w:rsidRDefault="00631394" w:rsidP="00E452E9"/>
    <w:p w14:paraId="74D37624" w14:textId="77777777" w:rsidR="00631394" w:rsidRDefault="00631394" w:rsidP="00E452E9"/>
    <w:p w14:paraId="0DE712F6" w14:textId="1757C149" w:rsidR="00631394" w:rsidRDefault="00631394" w:rsidP="00E452E9">
      <w:pPr>
        <w:rPr>
          <w:b/>
          <w:bCs/>
        </w:rPr>
      </w:pPr>
      <w:r>
        <w:rPr>
          <w:b/>
          <w:bCs/>
        </w:rPr>
        <w:t>Variables in diff number of branches merger trees:</w:t>
      </w:r>
    </w:p>
    <w:p w14:paraId="155E1A45" w14:textId="4FDEC177" w:rsidR="00631394" w:rsidRDefault="00631394" w:rsidP="00E452E9">
      <w:r>
        <w:t xml:space="preserve">In terms of the differences of minimum, </w:t>
      </w:r>
      <w:proofErr w:type="gramStart"/>
      <w:r>
        <w:t>maximum</w:t>
      </w:r>
      <w:proofErr w:type="gramEnd"/>
      <w:r>
        <w:t xml:space="preserve"> and mean value of all three variables within merger trees with different number of branches, there are no peculiar patterns to mention.</w:t>
      </w:r>
      <w:r w:rsidR="00EA3C6D">
        <w:t xml:space="preserve"> </w:t>
      </w:r>
    </w:p>
    <w:p w14:paraId="322D79D0" w14:textId="77777777" w:rsidR="00571D7F" w:rsidRDefault="00571D7F" w:rsidP="00E452E9"/>
    <w:p w14:paraId="41E3F2F6" w14:textId="77777777" w:rsidR="00571D7F" w:rsidRDefault="00571D7F" w:rsidP="00E452E9"/>
    <w:p w14:paraId="077C8066" w14:textId="1B5B491B" w:rsidR="002A1807" w:rsidRPr="002A1807" w:rsidRDefault="002A1807" w:rsidP="00E452E9">
      <w:pPr>
        <w:rPr>
          <w:b/>
          <w:bCs/>
        </w:rPr>
      </w:pPr>
    </w:p>
    <w:sectPr w:rsidR="002A1807" w:rsidRPr="002A1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816"/>
    <w:multiLevelType w:val="hybridMultilevel"/>
    <w:tmpl w:val="BE3CA33A"/>
    <w:lvl w:ilvl="0" w:tplc="912CD20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62789"/>
    <w:multiLevelType w:val="hybridMultilevel"/>
    <w:tmpl w:val="21EA52A2"/>
    <w:lvl w:ilvl="0" w:tplc="912CD20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8152177">
    <w:abstractNumId w:val="0"/>
  </w:num>
  <w:num w:numId="2" w16cid:durableId="1786654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5E"/>
    <w:rsid w:val="00087F2E"/>
    <w:rsid w:val="001C1B50"/>
    <w:rsid w:val="002A1807"/>
    <w:rsid w:val="003844FD"/>
    <w:rsid w:val="0041404A"/>
    <w:rsid w:val="00571D7F"/>
    <w:rsid w:val="005D032E"/>
    <w:rsid w:val="006250CA"/>
    <w:rsid w:val="0062772B"/>
    <w:rsid w:val="00631394"/>
    <w:rsid w:val="00811791"/>
    <w:rsid w:val="00856900"/>
    <w:rsid w:val="00C67A22"/>
    <w:rsid w:val="00C92535"/>
    <w:rsid w:val="00D13CDB"/>
    <w:rsid w:val="00D5495E"/>
    <w:rsid w:val="00E452E9"/>
    <w:rsid w:val="00EA3C6D"/>
    <w:rsid w:val="00F01DA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2F40"/>
  <w15:chartTrackingRefBased/>
  <w15:docId w15:val="{0E433194-1BE1-C24A-9CE3-DAE6D28F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25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O" w:eastAsia="en-GB"/>
      <w14:ligatures w14:val="none"/>
    </w:rPr>
  </w:style>
  <w:style w:type="character" w:customStyle="1" w:styleId="HTMLPreformattedChar">
    <w:name w:val="HTML Preformatted Char"/>
    <w:basedOn w:val="DefaultParagraphFont"/>
    <w:link w:val="HTMLPreformatted"/>
    <w:uiPriority w:val="99"/>
    <w:semiHidden/>
    <w:rsid w:val="006250CA"/>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81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9</cp:revision>
  <dcterms:created xsi:type="dcterms:W3CDTF">2024-02-05T12:55:00Z</dcterms:created>
  <dcterms:modified xsi:type="dcterms:W3CDTF">2024-02-08T14:27:00Z</dcterms:modified>
</cp:coreProperties>
</file>