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7F2E8"/>
  <w:body>
    <w:p>
      <w:pPr>
        <w:spacing w:after="60" w:before="2400"/>
        <w:jc w:val="center"/>
      </w:pPr>
      <w:r>
        <w:rPr>
          <w:rFonts w:ascii="Georgia" w:cs="Georgia" w:eastAsia="Georgia" w:hAnsi="Georgia"/>
          <w:b/>
          <w:bCs/>
          <w:color w:val="1C1714"/>
          <w:sz w:val="78"/>
          <w:szCs w:val="78"/>
        </w:rPr>
        <w:t xml:space="preserve">WEAVOVA</w:t>
      </w:r>
    </w:p>
    <w:p>
      <w:pPr>
        <w:spacing w:after="40"/>
        <w:jc w:val="center"/>
      </w:pPr>
      <w:r>
        <w:rPr>
          <w:rFonts w:ascii="Arial" w:cs="Arial" w:eastAsia="Arial" w:hAnsi="Arial"/>
          <w:color w:val="BE3A12"/>
          <w:spacing w:val="80"/>
          <w:sz w:val="22"/>
          <w:szCs w:val="22"/>
        </w:rPr>
        <w:t xml:space="preserve">BUILD PLAN</w:t>
      </w:r>
    </w:p>
    <w:p>
      <w:pPr>
        <w:spacing w:after="220"/>
        <w:jc w:val="center"/>
      </w:pPr>
      <w:r>
        <w:rPr>
          <w:rFonts w:ascii="Georgia" w:cs="Georgia" w:eastAsia="Georgia" w:hAnsi="Georgia"/>
          <w:i/>
          <w:iCs/>
          <w:color w:val="595046"/>
          <w:sz w:val="26"/>
          <w:szCs w:val="26"/>
        </w:rPr>
        <w:t xml:space="preserve">From the core app to launch — spec-driven, demo-first.</w:t>
      </w:r>
    </w:p>
    <w:p>
      <w:pPr>
        <w:pBdr>
          <w:bottom w:val="single" w:color="EA4A1F" w:sz="18" w:space="8"/>
        </w:pBdr>
        <w:spacing w:after="220"/>
        <w:jc w:val="center"/>
      </w:pPr>
      <w:r>
        <w:rPr>
          <w:sz w:val="2"/>
          <w:szCs w:val="2"/>
        </w:rPr>
        <w:t xml:space="preserve"/>
      </w:r>
    </w:p>
    <w:p>
      <w:pPr>
        <w:spacing w:after="60"/>
        <w:jc w:val="center"/>
      </w:pPr>
      <w:r>
        <w:rPr>
          <w:rFonts w:ascii="Arial" w:cs="Arial" w:eastAsia="Arial" w:hAnsi="Arial"/>
          <w:b/>
          <w:bCs/>
          <w:color w:val="1C1714"/>
          <w:spacing w:val="20"/>
          <w:sz w:val="20"/>
          <w:szCs w:val="20"/>
        </w:rPr>
        <w:t xml:space="preserve">BUILD PLAN · v1.0 · PRESSROOM</w:t>
      </w:r>
    </w:p>
    <w:p>
      <w:pPr>
        <w:spacing w:after="30" w:before="220"/>
        <w:jc w:val="center"/>
      </w:pPr>
      <w:r>
        <w:rPr>
          <w:rFonts w:ascii="Arial" w:cs="Arial" w:eastAsia="Arial" w:hAnsi="Arial"/>
          <w:color w:val="595046"/>
          <w:sz w:val="20"/>
          <w:szCs w:val="20"/>
        </w:rPr>
        <w:t xml:space="preserve">A phased, tiered build plan grounded in the Pressroom design set and the locked tech stack.</w:t>
      </w:r>
    </w:p>
    <w:p>
      <w:pPr>
        <w:spacing w:before="1700"/>
        <w:jc w:val="center"/>
      </w:pPr>
      <w:r>
        <w:rPr>
          <w:rFonts w:ascii="Arial" w:cs="Arial" w:eastAsia="Arial" w:hAnsi="Arial"/>
          <w:color w:val="595046"/>
          <w:sz w:val="19"/>
          <w:szCs w:val="19"/>
        </w:rPr>
        <w:t xml:space="preserve">June 2026</w:t>
      </w:r>
    </w:p>
    <w:p>
      <w:pPr>
        <w:pageBreakBefore/>
        <w:spacing w:after="160"/>
      </w:pPr>
      <w:r>
        <w:rPr>
          <w:rFonts w:ascii="Georgia" w:cs="Georgia" w:eastAsia="Georgia" w:hAnsi="Georgia"/>
          <w:b/>
          <w:bCs/>
          <w:color w:val="1C171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00   </w:t>
      </w:r>
      <w:r>
        <w:rPr>
          <w:rFonts w:ascii="Georgia" w:cs="Georgia" w:eastAsia="Georgia" w:hAnsi="Georgia"/>
          <w:b/>
          <w:bCs/>
          <w:color w:val="1C1714"/>
          <w:sz w:val="32"/>
          <w:szCs w:val="32"/>
        </w:rPr>
        <w:t xml:space="preserve">How to read this plan</w:t>
      </w:r>
    </w:p>
    <w:p>
      <w:pPr>
        <w:spacing w:after="140" w:before="0" w:line="322"/>
        <w:jc w:val="both"/>
      </w:pPr>
      <w:r>
        <w:rPr>
          <w:rFonts w:ascii="Arial" w:cs="Arial" w:eastAsia="Arial" w:hAnsi="Arial"/>
          <w:b w:val="false"/>
          <w:bCs w:val="false"/>
          <w:i w:val="false"/>
          <w:iCs w:val="false"/>
          <w:color w:val="1C1714"/>
          <w:sz w:val="22"/>
          <w:szCs w:val="22"/>
        </w:rPr>
        <w:t xml:space="preserve">This plan turns the Pressroom design set — the full core-app UI already drawn and stored in Drive — into a working product, starting from the core and reaching a flowing demo before anything heavy is built. It is organised two ways at once. Phases are the arc of the whole build (foundations, demo, identity, capture, output, distribution, launch). Tiers are the concrete build units inside those phases; each tier is a small stack of vertical slices that ship and are demoable on their own. Every slice is built with Spec-Driven Development using Spec Kit, described in section 02.</w:t>
      </w:r>
    </w:p>
    <w:p>
      <w:pPr>
        <w:spacing w:after="140" w:before="0" w:line="322"/>
        <w:jc w:val="both"/>
      </w:pPr>
      <w:r>
        <w:rPr>
          <w:rFonts w:ascii="Arial" w:cs="Arial" w:eastAsia="Arial" w:hAnsi="Arial"/>
          <w:b w:val="false"/>
          <w:bCs w:val="false"/>
          <w:i w:val="false"/>
          <w:iCs w:val="false"/>
          <w:color w:val="1C1714"/>
          <w:sz w:val="22"/>
          <w:szCs w:val="22"/>
        </w:rPr>
        <w:t xml:space="preserve">Two decisions shape everything and should be kept in mind while reading. First, the demo is built on fixtures: the entire core app is assembled against a fake dataset shaped exactly like the real schema, behind a stubbed session, so the product can be seen and felt in weeks without waiting on auth, capture, or rendering. Because the fixtures match the real contract, swapping real data in later needs no UI rework. Second, the UI is already designed — screens 01 through 25 plus the bulk set exist as HTML and PNG in Drive — so the demo work is a disciplined port and wire-up, not a design effort. That is why the early tiers move fast.</w:t>
      </w:r>
    </w:p>
    <w:p>
      <w:pPr>
        <w:spacing w:after="140" w:before="0" w:line="322"/>
        <w:jc w:val="both"/>
      </w:pPr>
      <w:r>
        <w:rPr>
          <w:rFonts w:ascii="Arial" w:cs="Arial" w:eastAsia="Arial" w:hAnsi="Arial"/>
          <w:b w:val="false"/>
          <w:bCs w:val="false"/>
          <w:i w:val="false"/>
          <w:iCs w:val="false"/>
          <w:color w:val="1C1714"/>
          <w:sz w:val="22"/>
          <w:szCs w:val="22"/>
        </w:rPr>
        <w:t xml:space="preserve">Each tier carries a version tag on a single ladder from v0.0.1 to v1.0.0, so progress is legible at a glance. The first milestone is the end of Phase 1: a clickable, flowing demo of the core app — Dashboard to Proof inbox to Proof detail to Clip studio, with bulk and exports — running on fixtures with a stubbed renderer. Everything after that makes the demo real one back end at a time.</w:t>
      </w:r>
    </w:p>
    <w:p>
      <w:pPr>
        <w:spacing w:after="50" w:before="150"/>
      </w:pPr>
      <w:r>
        <w:rPr>
          <w:rFonts w:ascii="Arial" w:cs="Arial" w:eastAsia="Arial" w:hAnsi="Arial"/>
          <w:b/>
          <w:bCs/>
          <w:color w:val="BE3A12"/>
          <w:spacing w:val="30"/>
          <w:sz w:val="15"/>
          <w:szCs w:val="15"/>
        </w:rPr>
        <w:t xml:space="preserve">THE SHAPE IN ONE LINE</w:t>
      </w:r>
    </w:p>
    <w:p>
      <w:pPr>
        <w:spacing w:after="140" w:before="0" w:line="322"/>
        <w:jc w:val="both"/>
      </w:pPr>
      <w:r>
        <w:rPr>
          <w:rFonts w:ascii="Arial" w:cs="Arial" w:eastAsia="Arial" w:hAnsi="Arial"/>
          <w:b w:val="false"/>
          <w:bCs w:val="false"/>
          <w:i w:val="false"/>
          <w:iCs w:val="false"/>
          <w:color w:val="1C1714"/>
          <w:sz w:val="22"/>
          <w:szCs w:val="22"/>
        </w:rPr>
        <w:t xml:space="preserve">Phase 0 lays the rails → Phase 1 ports the designed core app into a flowing demo on fixtures → Phase 2 adds real identity (auth, workspaces, onboarding) → Phase 3 turns on real capture → Phase 4 builds the real media engine → Phase 5 monetises and distributes → Phase 6 polishes and launches.</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01   </w:t>
      </w:r>
      <w:r>
        <w:rPr>
          <w:rFonts w:ascii="Georgia" w:cs="Georgia" w:eastAsia="Georgia" w:hAnsi="Georgia"/>
          <w:b/>
          <w:bCs/>
          <w:color w:val="1C1714"/>
          <w:sz w:val="32"/>
          <w:szCs w:val="32"/>
        </w:rPr>
        <w:t xml:space="preserve">The stack (locked)</w:t>
      </w:r>
    </w:p>
    <w:p>
      <w:pPr>
        <w:spacing w:after="140" w:before="0" w:line="322"/>
        <w:jc w:val="both"/>
      </w:pPr>
      <w:r>
        <w:rPr>
          <w:rFonts w:ascii="Arial" w:cs="Arial" w:eastAsia="Arial" w:hAnsi="Arial"/>
          <w:b w:val="false"/>
          <w:bCs w:val="false"/>
          <w:i w:val="false"/>
          <w:iCs w:val="false"/>
          <w:color w:val="1C1714"/>
          <w:sz w:val="22"/>
          <w:szCs w:val="22"/>
        </w:rPr>
        <w:t xml:space="preserve">These choices are settled. The guiding constraints were: stay Next.js-and-Vercel native, use Auth.js rather than Supabase Auth, and choose storage that survives video at scale. The render pipeline is real but deferred — for the demo it is stubbed (a generate action returns a pre-made sample clip), because heavy rendering cannot run on Vercel and is not needed to prove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050"/>
        <w:gridCol w:w="4460"/>
      </w:tblGrid>
      <w:tr>
        <w:trPr>
          <w:tblHeader/>
        </w:trPr>
        <w:tc>
          <w:tcPr>
            <w:tcW w:type="dxa" w:w="185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Layer</w:t>
            </w:r>
          </w:p>
        </w:tc>
        <w:tc>
          <w:tcPr>
            <w:tcW w:type="dxa" w:w="305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Choice</w:t>
            </w:r>
          </w:p>
        </w:tc>
        <w:tc>
          <w:tcPr>
            <w:tcW w:type="dxa" w:w="44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Why</w:t>
            </w:r>
          </w:p>
        </w:tc>
      </w:tr>
      <w:tr>
        <w:tc>
          <w:tcPr>
            <w:tcW w:type="dxa" w:w="18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Framework</w:t>
            </w:r>
          </w:p>
        </w:tc>
        <w:tc>
          <w:tcPr>
            <w:tcW w:type="dxa" w:w="30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Next.js 15 (App Router), React 19, TypeScript — on Vercel</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Vercel-native; matches the exported HTML; fastest path to a deployed demo</w:t>
            </w:r>
          </w:p>
        </w:tc>
      </w:tr>
      <w:tr>
        <w:tc>
          <w:tcPr>
            <w:tcW w:type="dxa" w:w="18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Styling</w:t>
            </w:r>
          </w:p>
        </w:tc>
        <w:tc>
          <w:tcPr>
            <w:tcW w:type="dxa" w:w="30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Tailwind v4 + Pressroom tokens; Fraunces / Hanken Grotesk / JetBrains Mono via next/font</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The design system is already defined; tokens make the warm look one source of truth</w:t>
            </w:r>
          </w:p>
        </w:tc>
      </w:tr>
      <w:tr>
        <w:tc>
          <w:tcPr>
            <w:tcW w:type="dxa" w:w="18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Auth</w:t>
            </w:r>
          </w:p>
        </w:tc>
        <w:tc>
          <w:tcPr>
            <w:tcW w:type="dxa" w:w="30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Auth.js (NextAuth v5) + Drizzle adapter; Google / GitHub + email magic links</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Requested over Supabase Auth; owns the session; integrates with our own schema</w:t>
            </w:r>
          </w:p>
        </w:tc>
      </w:tr>
      <w:tr>
        <w:tc>
          <w:tcPr>
            <w:tcW w:type="dxa" w:w="18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Database</w:t>
            </w:r>
          </w:p>
        </w:tc>
        <w:tc>
          <w:tcPr>
            <w:tcW w:type="dxa" w:w="30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Neon Postgres + Drizzle ORM + drizzle-kit migrations</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Serverless, scale-to-zero, Vercel-native, branch-per-PR; pgvector reserved for later</w:t>
            </w:r>
          </w:p>
        </w:tc>
      </w:tr>
      <w:tr>
        <w:tc>
          <w:tcPr>
            <w:tcW w:type="dxa" w:w="18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Object storage</w:t>
            </w:r>
          </w:p>
        </w:tc>
        <w:tc>
          <w:tcPr>
            <w:tcW w:type="dxa" w:w="30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Cloudflare R2 (S3-compatible), presigned multipart uploads</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Zero egress fees — removes the video cost killer; standard S3 tooling</w:t>
            </w:r>
          </w:p>
        </w:tc>
      </w:tr>
      <w:tr>
        <w:tc>
          <w:tcPr>
            <w:tcW w:type="dxa" w:w="18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Jobs / orchestration</w:t>
            </w:r>
          </w:p>
        </w:tc>
        <w:tc>
          <w:tcPr>
            <w:tcW w:type="dxa" w:w="30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Inngest</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Durable async steps for generate / transcribe / publish, with retries; serverless</w:t>
            </w:r>
          </w:p>
        </w:tc>
      </w:tr>
      <w:tr>
        <w:tc>
          <w:tcPr>
            <w:tcW w:type="dxa" w:w="18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Render worker (later)</w:t>
            </w:r>
          </w:p>
        </w:tc>
        <w:tc>
          <w:tcPr>
            <w:tcW w:type="dxa" w:w="30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Railway or Fly.io container: FFmpeg + Revideo</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Heavy render can't run on Vercel; pulls jobs, writes finished clips to R2</w:t>
            </w:r>
          </w:p>
        </w:tc>
      </w:tr>
      <w:tr>
        <w:tc>
          <w:tcPr>
            <w:tcW w:type="dxa" w:w="18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Transcription (later)</w:t>
            </w:r>
          </w:p>
        </w:tc>
        <w:tc>
          <w:tcPr>
            <w:tcW w:type="dxa" w:w="30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AssemblyAI / Deepgram / Whisper</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Word-level captions for the studio</w:t>
            </w:r>
          </w:p>
        </w:tc>
      </w:tr>
      <w:tr>
        <w:tc>
          <w:tcPr>
            <w:tcW w:type="dxa" w:w="18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Email</w:t>
            </w:r>
          </w:p>
        </w:tc>
        <w:tc>
          <w:tcPr>
            <w:tcW w:type="dxa" w:w="30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Resend</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Magic links and notifications</w:t>
            </w:r>
          </w:p>
        </w:tc>
      </w:tr>
      <w:tr>
        <w:tc>
          <w:tcPr>
            <w:tcW w:type="dxa" w:w="18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Monitoring (later)</w:t>
            </w:r>
          </w:p>
        </w:tc>
        <w:tc>
          <w:tcPr>
            <w:tcW w:type="dxa" w:w="30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Sentry + PostHog</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Errors and product analytics</w:t>
            </w:r>
          </w:p>
        </w:tc>
      </w:tr>
      <w:tr>
        <w:tc>
          <w:tcPr>
            <w:tcW w:type="dxa" w:w="18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Payments (later)</w:t>
            </w:r>
          </w:p>
        </w:tc>
        <w:tc>
          <w:tcPr>
            <w:tcW w:type="dxa" w:w="305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Lemon Squeezy / Paddle + Flutterwave / M-Pesa</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Multi-rail, including a Kenya-friendly rail</w:t>
            </w:r>
          </w:p>
        </w:tc>
      </w:tr>
      <w:tr>
        <w:tc>
          <w:tcPr>
            <w:tcW w:type="dxa" w:w="18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Domain</w:t>
            </w:r>
          </w:p>
        </w:tc>
        <w:tc>
          <w:tcPr>
            <w:tcW w:type="dxa" w:w="305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vercel.app now; custom domain via DNS later</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Zero code change to switch over</w:t>
            </w:r>
          </w:p>
        </w:tc>
      </w:tr>
    </w:tbl>
    <w:p>
      <w:pPr>
        <w:spacing w:after="80" w:before="0" w:line="322"/>
      </w:pPr>
      <w:r>
        <w:rPr>
          <w:rFonts w:ascii="Arial" w:cs="Arial" w:eastAsia="Arial" w:hAnsi="Arial"/>
          <w:b w:val="false"/>
          <w:bCs w:val="false"/>
          <w:i w:val="false"/>
          <w:iCs w:val="false"/>
          <w:color w:val="1C1714"/>
          <w:sz w:val="22"/>
          <w:szCs w:val="22"/>
        </w:rPr>
        <w:t xml:space="preserve"/>
      </w:r>
    </w:p>
    <w:p>
      <w:pPr>
        <w:spacing w:after="50" w:before="150"/>
      </w:pPr>
      <w:r>
        <w:rPr>
          <w:rFonts w:ascii="Arial" w:cs="Arial" w:eastAsia="Arial" w:hAnsi="Arial"/>
          <w:b/>
          <w:bCs/>
          <w:color w:val="BE3A12"/>
          <w:spacing w:val="30"/>
          <w:sz w:val="15"/>
          <w:szCs w:val="15"/>
        </w:rPr>
        <w:t xml:space="preserve">RUN-RATE TODAY</w:t>
      </w:r>
    </w:p>
    <w:p>
      <w:pPr>
        <w:spacing w:after="140" w:before="0" w:line="322"/>
        <w:jc w:val="both"/>
      </w:pPr>
      <w:r>
        <w:rPr>
          <w:rFonts w:ascii="Arial" w:cs="Arial" w:eastAsia="Arial" w:hAnsi="Arial"/>
          <w:b w:val="false"/>
          <w:bCs w:val="false"/>
          <w:i w:val="false"/>
          <w:iCs w:val="false"/>
          <w:color w:val="1C1714"/>
          <w:sz w:val="22"/>
          <w:szCs w:val="22"/>
        </w:rPr>
        <w:t xml:space="preserve">While building the demo the cost is roughly $0–$20 per month: every service above sits in a free tier at this stage, and the only likely line item is Vercel Pro ($20/seat) once the project is commercial. Storage and render compute grow later, but R2's free egress keeps video delivery cheap even at scale. A fuller cost trajectory can be appended if useful.</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02   </w:t>
      </w:r>
      <w:r>
        <w:rPr>
          <w:rFonts w:ascii="Georgia" w:cs="Georgia" w:eastAsia="Georgia" w:hAnsi="Georgia"/>
          <w:b/>
          <w:bCs/>
          <w:color w:val="1C1714"/>
          <w:sz w:val="32"/>
          <w:szCs w:val="32"/>
        </w:rPr>
        <w:t xml:space="preserve">The method — Spec-Driven Development with Spec Kit</w:t>
      </w:r>
    </w:p>
    <w:p>
      <w:pPr>
        <w:spacing w:after="140" w:before="0" w:line="322"/>
        <w:jc w:val="both"/>
      </w:pPr>
      <w:r>
        <w:rPr>
          <w:rFonts w:ascii="Arial" w:cs="Arial" w:eastAsia="Arial" w:hAnsi="Arial"/>
          <w:b w:val="false"/>
          <w:bCs w:val="false"/>
          <w:i w:val="false"/>
          <w:iCs w:val="false"/>
          <w:color w:val="1C1714"/>
          <w:sz w:val="22"/>
          <w:szCs w:val="22"/>
        </w:rPr>
        <w:t xml:space="preserve">Every slice in this plan is built with Spec Kit (GitHub's spec-driven toolkit) driving Claude Code. The principle is that the specification — not the code — is the source of truth: we describe the intent and the acceptance criteria precisely, let the agent produce a technical plan and atomic tasks from it, then implement against that plan. This keeps an AI-built codebase coherent across dozens of slices and makes "done" objective rather than vibes.</w:t>
      </w:r>
    </w:p>
    <w:p>
      <w:pPr>
        <w:pStyle w:val="Heading2"/>
        <w:spacing w:after="90" w:before="220"/>
      </w:pPr>
      <w:r>
        <w:rPr>
          <w:rFonts w:ascii="Arial" w:cs="Arial" w:eastAsia="Arial" w:hAnsi="Arial"/>
          <w:b/>
          <w:bCs/>
          <w:color w:val="BE3A12"/>
          <w:sz w:val="25"/>
          <w:szCs w:val="25"/>
        </w:rPr>
        <w:t xml:space="preserve">2.1  The loop, per slice</w:t>
      </w:r>
    </w:p>
    <w:p>
      <w:pPr>
        <w:pStyle w:val="ListParagraph"/>
        <w:numPr>
          <w:ilvl w:val="0"/>
          <w:numId w:val="2"/>
        </w:numPr>
        <w:spacing w:after="90" w:line="300"/>
      </w:pPr>
      <w:r>
        <w:rPr>
          <w:rFonts w:ascii="Arial" w:cs="Arial" w:eastAsia="Arial" w:hAnsi="Arial"/>
          <w:color w:val="1C1714"/>
          <w:sz w:val="22"/>
          <w:szCs w:val="22"/>
        </w:rPr>
        <w:t xml:space="preserve">/constitution — establish the project's non-negotiables once: the Pressroom art direction, the customer-is-the-headline rule, consent visible and revocable, the no-editor studio, the locked stack, fixtures-first, and the definition of done. Every later spec inherits it.</w:t>
      </w:r>
    </w:p>
    <w:p>
      <w:pPr>
        <w:pStyle w:val="ListParagraph"/>
        <w:numPr>
          <w:ilvl w:val="0"/>
          <w:numId w:val="2"/>
        </w:numPr>
        <w:spacing w:after="90" w:line="300"/>
      </w:pPr>
      <w:r>
        <w:rPr>
          <w:rFonts w:ascii="Arial" w:cs="Arial" w:eastAsia="Arial" w:hAnsi="Arial"/>
          <w:color w:val="1C1714"/>
          <w:sz w:val="22"/>
          <w:szCs w:val="22"/>
        </w:rPr>
        <w:t xml:space="preserve">/specify — for each slice, state the what and the why and the acceptance criteria, referencing the exact Drive screen it realises (e.g. “03 _ Proof detail”). No implementation detail yet.</w:t>
      </w:r>
    </w:p>
    <w:p>
      <w:pPr>
        <w:pStyle w:val="ListParagraph"/>
        <w:numPr>
          <w:ilvl w:val="0"/>
          <w:numId w:val="2"/>
        </w:numPr>
        <w:spacing w:after="90" w:line="300"/>
      </w:pPr>
      <w:r>
        <w:rPr>
          <w:rFonts w:ascii="Arial" w:cs="Arial" w:eastAsia="Arial" w:hAnsi="Arial"/>
          <w:color w:val="1C1714"/>
          <w:sz w:val="22"/>
          <w:szCs w:val="22"/>
        </w:rPr>
        <w:t xml:space="preserve">/clarify — answer the agent's open questions before planning, so ambiguity is resolved on paper, not in code.</w:t>
      </w:r>
    </w:p>
    <w:p>
      <w:pPr>
        <w:pStyle w:val="ListParagraph"/>
        <w:numPr>
          <w:ilvl w:val="0"/>
          <w:numId w:val="2"/>
        </w:numPr>
        <w:spacing w:after="90" w:line="300"/>
      </w:pPr>
      <w:r>
        <w:rPr>
          <w:rFonts w:ascii="Arial" w:cs="Arial" w:eastAsia="Arial" w:hAnsi="Arial"/>
          <w:color w:val="1C1714"/>
          <w:sz w:val="22"/>
          <w:szCs w:val="22"/>
        </w:rPr>
        <w:t xml:space="preserve">/plan — produce the technical plan against the locked stack (Next.js, Drizzle schema, R2, Inngest), including data shapes and component boundaries.</w:t>
      </w:r>
    </w:p>
    <w:p>
      <w:pPr>
        <w:pStyle w:val="ListParagraph"/>
        <w:numPr>
          <w:ilvl w:val="0"/>
          <w:numId w:val="2"/>
        </w:numPr>
        <w:spacing w:after="90" w:line="300"/>
      </w:pPr>
      <w:r>
        <w:rPr>
          <w:rFonts w:ascii="Arial" w:cs="Arial" w:eastAsia="Arial" w:hAnsi="Arial"/>
          <w:color w:val="1C1714"/>
          <w:sz w:val="22"/>
          <w:szCs w:val="22"/>
        </w:rPr>
        <w:t xml:space="preserve">/tasks — break the plan into atomic, single-commit tasks with checkable outcomes.</w:t>
      </w:r>
    </w:p>
    <w:p>
      <w:pPr>
        <w:pStyle w:val="ListParagraph"/>
        <w:numPr>
          <w:ilvl w:val="0"/>
          <w:numId w:val="2"/>
        </w:numPr>
        <w:spacing w:after="90" w:line="300"/>
      </w:pPr>
      <w:r>
        <w:rPr>
          <w:rFonts w:ascii="Arial" w:cs="Arial" w:eastAsia="Arial" w:hAnsi="Arial"/>
          <w:color w:val="1C1714"/>
          <w:sz w:val="22"/>
          <w:szCs w:val="22"/>
        </w:rPr>
        <w:t xml:space="preserve">/implement — build task by task with Claude Code; run the slice's acceptance checks; only then move on.</w:t>
      </w:r>
    </w:p>
    <w:p>
      <w:pPr>
        <w:pStyle w:val="Heading2"/>
        <w:spacing w:after="90" w:before="220"/>
      </w:pPr>
      <w:r>
        <w:rPr>
          <w:rFonts w:ascii="Arial" w:cs="Arial" w:eastAsia="Arial" w:hAnsi="Arial"/>
          <w:b/>
          <w:bCs/>
          <w:color w:val="BE3A12"/>
          <w:sz w:val="25"/>
          <w:szCs w:val="25"/>
        </w:rPr>
        <w:t xml:space="preserve">2.2  Rules that keep it coherent</w:t>
      </w:r>
    </w:p>
    <w:p>
      <w:pPr>
        <w:pStyle w:val="ListParagraph"/>
        <w:numPr>
          <w:ilvl w:val="0"/>
          <w:numId w:val="2"/>
        </w:numPr>
        <w:spacing w:after="90" w:line="300"/>
      </w:pPr>
      <w:r>
        <w:rPr>
          <w:rFonts w:ascii="Arial" w:cs="Arial" w:eastAsia="Arial" w:hAnsi="Arial"/>
          <w:color w:val="1C1714"/>
          <w:sz w:val="22"/>
          <w:szCs w:val="22"/>
        </w:rPr>
        <w:t xml:space="preserve">One vertical slice at a time — each ships something visible and demoable; no half-integrated horizontal layers.</w:t>
      </w:r>
    </w:p>
    <w:p>
      <w:pPr>
        <w:pStyle w:val="ListParagraph"/>
        <w:numPr>
          <w:ilvl w:val="0"/>
          <w:numId w:val="2"/>
        </w:numPr>
        <w:spacing w:after="90" w:line="300"/>
      </w:pPr>
      <w:r>
        <w:rPr>
          <w:rFonts w:ascii="Arial" w:cs="Arial" w:eastAsia="Arial" w:hAnsi="Arial"/>
          <w:color w:val="1C1714"/>
          <w:sz w:val="22"/>
          <w:szCs w:val="22"/>
        </w:rPr>
        <w:t xml:space="preserve">Fixtures-first — slices read from the fixture dataset until the matching back end exists; the fixture shape is the schema contract.</w:t>
      </w:r>
    </w:p>
    <w:p>
      <w:pPr>
        <w:pStyle w:val="ListParagraph"/>
        <w:numPr>
          <w:ilvl w:val="0"/>
          <w:numId w:val="2"/>
        </w:numPr>
        <w:spacing w:after="90" w:line="300"/>
      </w:pPr>
      <w:r>
        <w:rPr>
          <w:rFonts w:ascii="Arial" w:cs="Arial" w:eastAsia="Arial" w:hAnsi="Arial"/>
          <w:color w:val="1C1714"/>
          <w:sz w:val="22"/>
          <w:szCs w:val="22"/>
        </w:rPr>
        <w:t xml:space="preserve">The schema is written before the screens that depend on it — it is the contract every later back end fills.</w:t>
      </w:r>
    </w:p>
    <w:p>
      <w:pPr>
        <w:pStyle w:val="ListParagraph"/>
        <w:numPr>
          <w:ilvl w:val="0"/>
          <w:numId w:val="2"/>
        </w:numPr>
        <w:spacing w:after="90" w:line="300"/>
      </w:pPr>
      <w:r>
        <w:rPr>
          <w:rFonts w:ascii="Arial" w:cs="Arial" w:eastAsia="Arial" w:hAnsi="Arial"/>
          <w:color w:val="1C1714"/>
          <w:sz w:val="22"/>
          <w:szCs w:val="22"/>
        </w:rPr>
        <w:t xml:space="preserve">Definition of done is per slice — it renders on real (fixture or live) data, handles empty/loading/error, is responsive, matches the Pressroom tokens, and passes its acceptance criteria.</w:t>
      </w:r>
    </w:p>
    <w:p>
      <w:pPr>
        <w:pStyle w:val="ListParagraph"/>
        <w:numPr>
          <w:ilvl w:val="0"/>
          <w:numId w:val="2"/>
        </w:numPr>
        <w:spacing w:after="90" w:line="300"/>
      </w:pPr>
      <w:r>
        <w:rPr>
          <w:rFonts w:ascii="Arial" w:cs="Arial" w:eastAsia="Arial" w:hAnsi="Arial"/>
          <w:color w:val="1C1714"/>
          <w:sz w:val="22"/>
          <w:szCs w:val="22"/>
        </w:rPr>
        <w:t xml:space="preserve">Don't start the next slice until the current one passes its gate.</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03   </w:t>
      </w:r>
      <w:r>
        <w:rPr>
          <w:rFonts w:ascii="Georgia" w:cs="Georgia" w:eastAsia="Georgia" w:hAnsi="Georgia"/>
          <w:b/>
          <w:bCs/>
          <w:color w:val="1C1714"/>
          <w:sz w:val="32"/>
          <w:szCs w:val="32"/>
        </w:rPr>
        <w:t xml:space="preserve">Design assets in Drive (what's already drawn)</w:t>
      </w:r>
    </w:p>
    <w:p>
      <w:pPr>
        <w:spacing w:after="140" w:before="0" w:line="322"/>
        <w:jc w:val="both"/>
      </w:pPr>
      <w:r>
        <w:rPr>
          <w:rFonts w:ascii="Arial" w:cs="Arial" w:eastAsia="Arial" w:hAnsi="Arial"/>
          <w:b w:val="false"/>
          <w:bCs w:val="false"/>
          <w:i w:val="false"/>
          <w:iCs w:val="false"/>
          <w:color w:val="1C1714"/>
          <w:sz w:val="22"/>
          <w:szCs w:val="22"/>
        </w:rPr>
        <w:t xml:space="preserve">The plan is grounded in the Weavova design folder. The entire core app, its derived states, and the bulk/export surfaces already exist as paired HTML and PNG exports — so the early tiers port and wire rather than design. Later families (auth, onboarding, settings, public, system) have their own folders to port when their phase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Drive folder</w:t>
            </w:r>
          </w:p>
        </w:tc>
        <w:tc>
          <w:tcPr>
            <w:tcW w:type="dxa" w:w="50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Screens (designed: HTML + PNG)</w:t>
            </w:r>
          </w:p>
        </w:tc>
        <w:tc>
          <w:tcPr>
            <w:tcW w:type="dxa" w:w="20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Tier</w:t>
            </w:r>
          </w:p>
        </w:tc>
      </w:tr>
      <w:tr>
        <w:tc>
          <w:tcPr>
            <w:tcW w:type="dxa" w:w="23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The spine</w:t>
            </w:r>
          </w:p>
        </w:tc>
        <w:tc>
          <w:tcPr>
            <w:tcW w:type="dxa" w:w="50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01 Dashboard · 02 Proof inbox · 03 Proof detail · 04 Clip studio</w:t>
            </w:r>
          </w:p>
        </w:tc>
        <w:tc>
          <w:tcPr>
            <w:tcW w:type="dxa" w:w="2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T2</w:t>
            </w:r>
          </w:p>
        </w:tc>
      </w:tr>
      <w:tr>
        <w:tc>
          <w:tcPr>
            <w:tcW w:type="dxa" w:w="23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The Workspace</w:t>
            </w:r>
          </w:p>
        </w:tc>
        <w:tc>
          <w:tcPr>
            <w:tcW w:type="dxa" w:w="50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05 Collection requests · 06 Request builder · 07 Campaigns · 08 Campaign detail · 09 Library · 10 Showcase manager · 11 Brand kits · 12 Brand kit editor · 13 Consent &amp; rights</w:t>
            </w:r>
          </w:p>
        </w:tc>
        <w:tc>
          <w:tcPr>
            <w:tcW w:type="dxa" w:w="2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T4–T5</w:t>
            </w:r>
          </w:p>
        </w:tc>
      </w:tr>
      <w:tr>
        <w:tc>
          <w:tcPr>
            <w:tcW w:type="dxa" w:w="23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Global</w:t>
            </w:r>
          </w:p>
        </w:tc>
        <w:tc>
          <w:tcPr>
            <w:tcW w:type="dxa" w:w="50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14 Command palette (⌘K)</w:t>
            </w:r>
          </w:p>
        </w:tc>
        <w:tc>
          <w:tcPr>
            <w:tcW w:type="dxa" w:w="2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T1</w:t>
            </w:r>
          </w:p>
        </w:tc>
      </w:tr>
      <w:tr>
        <w:tc>
          <w:tcPr>
            <w:tcW w:type="dxa" w:w="23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Derived surfaces &amp; states</w:t>
            </w:r>
          </w:p>
        </w:tc>
        <w:tc>
          <w:tcPr>
            <w:tcW w:type="dxa" w:w="50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15 New-workspace / source-pending · 16 Loading skeletons · 17 Empty inbox · 18 Proof picker · 19 New campaign builder · 20 Publish dialog · 21 Make an embed · 22 Make a carousel · 23 Ask for more · 24 Workspace switcher · 25 New brand kit</w:t>
            </w:r>
          </w:p>
        </w:tc>
        <w:tc>
          <w:tcPr>
            <w:tcW w:type="dxa" w:w="2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T1–T4</w:t>
            </w:r>
          </w:p>
        </w:tc>
      </w:tr>
      <w:tr>
        <w:tc>
          <w:tcPr>
            <w:tcW w:type="dxa" w:w="23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Bulk &amp; exports</w:t>
            </w:r>
          </w:p>
        </w:tc>
        <w:tc>
          <w:tcPr>
            <w:tcW w:type="dxa" w:w="50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B1 Batch studio · B2 Add proof (upload) · B3 Warmth sort · B4 Export (download a clip)</w:t>
            </w:r>
          </w:p>
        </w:tc>
        <w:tc>
          <w:tcPr>
            <w:tcW w:type="dxa" w:w="2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T4</w:t>
            </w:r>
          </w:p>
        </w:tc>
      </w:tr>
      <w:tr>
        <w:tc>
          <w:tcPr>
            <w:tcW w:type="dxa" w:w="23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Authentication · Onboarding · Settings · Public site · System · Logos</w:t>
            </w:r>
          </w:p>
        </w:tc>
        <w:tc>
          <w:tcPr>
            <w:tcW w:type="dxa" w:w="50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Family folders present; ported in their later tiers</w:t>
            </w:r>
          </w:p>
        </w:tc>
        <w:tc>
          <w:tcPr>
            <w:tcW w:type="dxa" w:w="2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T6–T10</w:t>
            </w:r>
          </w:p>
        </w:tc>
      </w:tr>
    </w:tbl>
    <w:p>
      <w:pPr>
        <w:spacing w:after="80" w:before="0" w:line="322"/>
      </w:pPr>
      <w:r>
        <w:rPr>
          <w:rFonts w:ascii="Arial" w:cs="Arial" w:eastAsia="Arial" w:hAnsi="Arial"/>
          <w:b w:val="false"/>
          <w:bCs w:val="false"/>
          <w:i w:val="false"/>
          <w:iCs w:val="false"/>
          <w:color w:val="1C1714"/>
          <w:sz w:val="22"/>
          <w:szCs w:val="22"/>
        </w:rPr>
        <w:t xml:space="preserve"/>
      </w:r>
    </w:p>
    <w:p>
      <w:pPr>
        <w:spacing w:after="50" w:before="150"/>
      </w:pPr>
      <w:r>
        <w:rPr>
          <w:rFonts w:ascii="Arial" w:cs="Arial" w:eastAsia="Arial" w:hAnsi="Arial"/>
          <w:b/>
          <w:bCs/>
          <w:color w:val="BE3A12"/>
          <w:spacing w:val="30"/>
          <w:sz w:val="15"/>
          <w:szCs w:val="15"/>
        </w:rPr>
        <w:t xml:space="preserve">PORTING NOTE</w:t>
      </w:r>
    </w:p>
    <w:p>
      <w:pPr>
        <w:spacing w:after="140" w:before="0" w:line="322"/>
        <w:jc w:val="both"/>
      </w:pPr>
      <w:r>
        <w:rPr>
          <w:rFonts w:ascii="Arial" w:cs="Arial" w:eastAsia="Arial" w:hAnsi="Arial"/>
          <w:b w:val="false"/>
          <w:bCs w:val="false"/>
          <w:i w:val="false"/>
          <w:iCs w:val="false"/>
          <w:color w:val="1C1714"/>
          <w:sz w:val="22"/>
          <w:szCs w:val="22"/>
        </w:rPr>
        <w:t xml:space="preserve">The HTML exports are large self-contained files (3–9 MB, with embedded sample media). The port lifts their structure and styles into React components under the shared chrome, replaces embedded media with real asset references, and drives them from props/fixtures — it does not ship the raw files. The visual system is already correct; the work is componentisation, data-wiring, and flow.</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04   </w:t>
      </w:r>
      <w:r>
        <w:rPr>
          <w:rFonts w:ascii="Georgia" w:cs="Georgia" w:eastAsia="Georgia" w:hAnsi="Georgia"/>
          <w:b/>
          <w:bCs/>
          <w:color w:val="1C1714"/>
          <w:sz w:val="32"/>
          <w:szCs w:val="32"/>
        </w:rPr>
        <w:t xml:space="preserve">The phases</w:t>
      </w:r>
    </w:p>
    <w:p>
      <w:pPr>
        <w:spacing w:after="140" w:before="0" w:line="322"/>
        <w:jc w:val="both"/>
      </w:pPr>
      <w:r>
        <w:rPr>
          <w:rFonts w:ascii="Arial" w:cs="Arial" w:eastAsia="Arial" w:hAnsi="Arial"/>
          <w:b w:val="false"/>
          <w:bCs w:val="false"/>
          <w:i w:val="false"/>
          <w:iCs w:val="false"/>
          <w:color w:val="1C1714"/>
          <w:sz w:val="22"/>
          <w:szCs w:val="22"/>
        </w:rPr>
        <w:t xml:space="preserve">Seven phases, each with a single goal and an exit you can demo. Phase 1 is the headline deliverable: the flowing core-app demo. The tiers in section 05 fill these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360"/>
        <w:gridCol w:w="1100"/>
      </w:tblGrid>
      <w:tr>
        <w:trPr>
          <w:tblHeader/>
        </w:trPr>
        <w:tc>
          <w:tcPr>
            <w:tcW w:type="dxa" w:w="19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Phase</w:t>
            </w:r>
          </w:p>
        </w:tc>
        <w:tc>
          <w:tcPr>
            <w:tcW w:type="dxa" w:w="30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Goal</w:t>
            </w:r>
          </w:p>
        </w:tc>
        <w:tc>
          <w:tcPr>
            <w:tcW w:type="dxa" w:w="33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Exit criteria</w:t>
            </w:r>
          </w:p>
        </w:tc>
        <w:tc>
          <w:tcPr>
            <w:tcW w:type="dxa" w:w="11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Version</w:t>
            </w:r>
          </w:p>
        </w:tc>
      </w:tr>
      <w:tr>
        <w:tc>
          <w:tcPr>
            <w:tcW w:type="dxa" w:w="19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0 · Foundations</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Stand up the rails and the contract</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Blank app deployed; schema + fixtures live; auth, R2, jobs wired (stubbed)</w:t>
            </w:r>
          </w:p>
        </w:tc>
        <w:tc>
          <w:tcPr>
            <w:tcW w:type="dxa" w:w="11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v0.0.1</w:t>
            </w:r>
          </w:p>
        </w:tc>
      </w:tr>
      <w:tr>
        <w:tc>
          <w:tcPr>
            <w:tcW w:type="dxa" w:w="19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1 · The demo</w:t>
            </w:r>
          </w:p>
        </w:tc>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Port the designed core app into a flowing demo on fixtures</w:t>
            </w:r>
          </w:p>
        </w:tc>
        <w:tc>
          <w:tcPr>
            <w:tcW w:type="dxa" w:w="33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Click Dashboard → Inbox → Detail → Studio → finished clip; bulk + export work</w:t>
            </w:r>
          </w:p>
        </w:tc>
        <w:tc>
          <w:tcPr>
            <w:tcW w:type="dxa" w:w="11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v0.1–v0.4</w:t>
            </w:r>
          </w:p>
        </w:tc>
      </w:tr>
      <w:tr>
        <w:tc>
          <w:tcPr>
            <w:tcW w:type="dxa" w:w="19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2 · Identity</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Real auth, workspaces, onboarding</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 real user signs up, lands in their own workspace, completes onboarding</w:t>
            </w:r>
          </w:p>
        </w:tc>
        <w:tc>
          <w:tcPr>
            <w:tcW w:type="dxa" w:w="11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v0.5.0</w:t>
            </w:r>
          </w:p>
        </w:tc>
      </w:tr>
      <w:tr>
        <w:tc>
          <w:tcPr>
            <w:tcW w:type="dxa" w:w="19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3 · Capture</w:t>
            </w:r>
          </w:p>
        </w:tc>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Real proof flows in on its own</w:t>
            </w:r>
          </w:p>
        </w:tc>
        <w:tc>
          <w:tcPr>
            <w:tcW w:type="dxa" w:w="33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 connected source triggers a collection page; a submission lands in the inbox</w:t>
            </w:r>
          </w:p>
        </w:tc>
        <w:tc>
          <w:tcPr>
            <w:tcW w:type="dxa" w:w="11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v0.6.0</w:t>
            </w:r>
          </w:p>
        </w:tc>
      </w:tr>
      <w:tr>
        <w:tc>
          <w:tcPr>
            <w:tcW w:type="dxa" w:w="19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4 · Output</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The real media engine</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 real clip renders from real proof end to end and stores to R2</w:t>
            </w:r>
          </w:p>
        </w:tc>
        <w:tc>
          <w:tcPr>
            <w:tcW w:type="dxa" w:w="11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v0.7.0</w:t>
            </w:r>
          </w:p>
        </w:tc>
      </w:tr>
      <w:tr>
        <w:tc>
          <w:tcPr>
            <w:tcW w:type="dxa" w:w="19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5 · Distribute</w:t>
            </w:r>
          </w:p>
        </w:tc>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Monetise and publish</w:t>
            </w:r>
          </w:p>
        </w:tc>
        <w:tc>
          <w:tcPr>
            <w:tcW w:type="dxa" w:w="33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Billing live; publish to a platform; public showcase + embed live</w:t>
            </w:r>
          </w:p>
        </w:tc>
        <w:tc>
          <w:tcPr>
            <w:tcW w:type="dxa" w:w="11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v0.8.0</w:t>
            </w:r>
          </w:p>
        </w:tc>
      </w:tr>
      <w:tr>
        <w:tc>
          <w:tcPr>
            <w:tcW w:type="dxa" w:w="19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6 · Launch</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Polish, harden, ship</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System pages, a11y, monitoring, E2E green; v1.0 launched</w:t>
            </w:r>
          </w:p>
        </w:tc>
        <w:tc>
          <w:tcPr>
            <w:tcW w:type="dxa" w:w="11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v1.0.0</w:t>
            </w:r>
          </w:p>
        </w:tc>
      </w:tr>
    </w:tbl>
    <w:p>
      <w:pPr>
        <w:spacing w:after="80" w:before="0" w:line="322"/>
      </w:pPr>
      <w:r>
        <w:rPr>
          <w:rFonts w:ascii="Arial" w:cs="Arial" w:eastAsia="Arial" w:hAnsi="Arial"/>
          <w:b w:val="false"/>
          <w:bCs w:val="false"/>
          <w:i w:val="false"/>
          <w:iCs w:val="false"/>
          <w:color w:val="1C1714"/>
          <w:sz w:val="22"/>
          <w:szCs w:val="22"/>
        </w:rPr>
        <w:t xml:space="preserve"/>
      </w:r>
    </w:p>
    <w:p>
      <w:pPr>
        <w:spacing w:after="50" w:before="150"/>
      </w:pPr>
      <w:r>
        <w:rPr>
          <w:rFonts w:ascii="Arial" w:cs="Arial" w:eastAsia="Arial" w:hAnsi="Arial"/>
          <w:b/>
          <w:bCs/>
          <w:color w:val="BE3A12"/>
          <w:spacing w:val="30"/>
          <w:sz w:val="15"/>
          <w:szCs w:val="15"/>
        </w:rPr>
        <w:t xml:space="preserve">THE DE-RISK RULE</w:t>
      </w:r>
    </w:p>
    <w:p>
      <w:pPr>
        <w:spacing w:after="140" w:before="0" w:line="322"/>
        <w:jc w:val="both"/>
      </w:pPr>
      <w:r>
        <w:rPr>
          <w:rFonts w:ascii="Arial" w:cs="Arial" w:eastAsia="Arial" w:hAnsi="Arial"/>
          <w:b w:val="false"/>
          <w:bCs w:val="false"/>
          <w:i w:val="false"/>
          <w:iCs w:val="false"/>
          <w:color w:val="1C1714"/>
          <w:sz w:val="22"/>
          <w:szCs w:val="22"/>
        </w:rPr>
        <w:t xml:space="preserve">Two unknowns can change the product's shape — the render alpha-handoff and in-browser mobile capture. Both are proven with throwaway spikes at the Phase 1 → Phase 3/4 boundary, before the real engine is built, so months of work never rest on an untested assumption (section 06).</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05   </w:t>
      </w:r>
      <w:r>
        <w:rPr>
          <w:rFonts w:ascii="Georgia" w:cs="Georgia" w:eastAsia="Georgia" w:hAnsi="Georgia"/>
          <w:b/>
          <w:bCs/>
          <w:color w:val="1C1714"/>
          <w:sz w:val="32"/>
          <w:szCs w:val="32"/>
        </w:rPr>
        <w:t xml:space="preserve">The tiers</w:t>
      </w:r>
    </w:p>
    <w:p>
      <w:pPr>
        <w:spacing w:after="140" w:before="0" w:line="322"/>
        <w:jc w:val="both"/>
      </w:pPr>
      <w:r>
        <w:rPr>
          <w:rFonts w:ascii="Arial" w:cs="Arial" w:eastAsia="Arial" w:hAnsi="Arial"/>
          <w:b w:val="false"/>
          <w:bCs w:val="false"/>
          <w:i w:val="false"/>
          <w:iCs w:val="false"/>
          <w:color w:val="1C1714"/>
          <w:sz w:val="22"/>
          <w:szCs w:val="22"/>
        </w:rPr>
        <w:t xml:space="preserve">The build, tier by tier. Each tier names its phase and version, its goal, the Drive designs it realises, its vertical slices, the Spec Kit specs to write, what it depends on, and the gate that says it is done. Tiers T0–T5 deliver the flowing core-app demo; T6–T10 make it real and ship it.</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T0 · Foundations &amp; rails</w:t>
      </w:r>
    </w:p>
    <w:p>
      <w:pPr>
        <w:spacing w:after="70"/>
      </w:pPr>
      <w:r>
        <w:rPr>
          <w:rFonts w:ascii="Courier New" w:cs="Courier New" w:eastAsia="Courier New" w:hAnsi="Courier New"/>
          <w:b/>
          <w:bCs/>
          <w:color w:val="BE3A12"/>
          <w:sz w:val="17"/>
          <w:szCs w:val="17"/>
        </w:rPr>
        <w:t xml:space="preserve">Phase 0  ·  v0.0.1</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Stand up everything the rest of the build sits on, and prove the pipeline by deploying a blank, themed shell to Vercel on day one.</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Infrastructure tier — no screens. Establishes the Pressroom tokens that every screen will use.</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Monorepo + tooling — Next.js 15 app, shared UI and db packages, TypeScript, ESLint/Prettier, GitHub repo, CI that builds and type-checks on every PR.</w:t>
      </w:r>
    </w:p>
    <w:p>
      <w:pPr>
        <w:pStyle w:val="ListParagraph"/>
        <w:numPr>
          <w:ilvl w:val="0"/>
          <w:numId w:val="2"/>
        </w:numPr>
        <w:spacing w:after="90" w:line="300"/>
      </w:pPr>
      <w:r>
        <w:rPr>
          <w:rFonts w:ascii="Arial" w:cs="Arial" w:eastAsia="Arial" w:hAnsi="Arial"/>
          <w:color w:val="1C1714"/>
          <w:sz w:val="22"/>
          <w:szCs w:val="22"/>
        </w:rPr>
        <w:t xml:space="preserve">Deploy skeleton — connect Vercel, ship a blank themed page to a vercel.app URL; confirm preview deploys per PR.</w:t>
      </w:r>
    </w:p>
    <w:p>
      <w:pPr>
        <w:pStyle w:val="ListParagraph"/>
        <w:numPr>
          <w:ilvl w:val="0"/>
          <w:numId w:val="2"/>
        </w:numPr>
        <w:spacing w:after="90" w:line="300"/>
      </w:pPr>
      <w:r>
        <w:rPr>
          <w:rFonts w:ascii="Arial" w:cs="Arial" w:eastAsia="Arial" w:hAnsi="Arial"/>
          <w:color w:val="1C1714"/>
          <w:sz w:val="22"/>
          <w:szCs w:val="22"/>
        </w:rPr>
        <w:t xml:space="preserve">Pressroom design tokens — Tailwind v4 theme + CSS variables for the full palette (paper #F7F2E8, ink #1C1714, persimmon #EA4A1F, etc.); load Fraunces / Hanken Grotesk / JetBrains Mono via next/font.</w:t>
      </w:r>
    </w:p>
    <w:p>
      <w:pPr>
        <w:pStyle w:val="ListParagraph"/>
        <w:numPr>
          <w:ilvl w:val="0"/>
          <w:numId w:val="2"/>
        </w:numPr>
        <w:spacing w:after="90" w:line="300"/>
      </w:pPr>
      <w:r>
        <w:rPr>
          <w:rFonts w:ascii="Arial" w:cs="Arial" w:eastAsia="Arial" w:hAnsi="Arial"/>
          <w:color w:val="1C1714"/>
          <w:sz w:val="22"/>
          <w:szCs w:val="22"/>
        </w:rPr>
        <w:t xml:space="preserve">Database &amp; schema — Neon project; Drizzle schema for the core contract (workspace, membership, proof, asset, format, clip, carousel, embed, consent_record, brand_kit, campaign, source, render_job); drizzle-kit migrations.</w:t>
      </w:r>
    </w:p>
    <w:p>
      <w:pPr>
        <w:pStyle w:val="ListParagraph"/>
        <w:numPr>
          <w:ilvl w:val="0"/>
          <w:numId w:val="2"/>
        </w:numPr>
        <w:spacing w:after="90" w:line="300"/>
      </w:pPr>
      <w:r>
        <w:rPr>
          <w:rFonts w:ascii="Arial" w:cs="Arial" w:eastAsia="Arial" w:hAnsi="Arial"/>
          <w:color w:val="1C1714"/>
          <w:sz w:val="22"/>
          <w:szCs w:val="22"/>
        </w:rPr>
        <w:t xml:space="preserve">Fixtures — a seed dataset (~15 varied proof items: video/text/photo/audio, mixed sources and consent states) shaped exactly like the schema, with matching sample rendered clips in R2.</w:t>
      </w:r>
    </w:p>
    <w:p>
      <w:pPr>
        <w:pStyle w:val="ListParagraph"/>
        <w:numPr>
          <w:ilvl w:val="0"/>
          <w:numId w:val="2"/>
        </w:numPr>
        <w:spacing w:after="90" w:line="300"/>
      </w:pPr>
      <w:r>
        <w:rPr>
          <w:rFonts w:ascii="Arial" w:cs="Arial" w:eastAsia="Arial" w:hAnsi="Arial"/>
          <w:color w:val="1C1714"/>
          <w:sz w:val="22"/>
          <w:szCs w:val="22"/>
        </w:rPr>
        <w:t xml:space="preserve">Auth scaffold — Auth.js installed with the Drizzle adapter, running behind a stubbed dev session so demo screens are reachable without real login.</w:t>
      </w:r>
    </w:p>
    <w:p>
      <w:pPr>
        <w:pStyle w:val="ListParagraph"/>
        <w:numPr>
          <w:ilvl w:val="0"/>
          <w:numId w:val="2"/>
        </w:numPr>
        <w:spacing w:after="90" w:line="300"/>
      </w:pPr>
      <w:r>
        <w:rPr>
          <w:rFonts w:ascii="Arial" w:cs="Arial" w:eastAsia="Arial" w:hAnsi="Arial"/>
          <w:color w:val="1C1714"/>
          <w:sz w:val="22"/>
          <w:szCs w:val="22"/>
        </w:rPr>
        <w:t xml:space="preserve">Storage helper — R2 bucket + a presigned multipart upload/download utility (unused by the demo, but ready).</w:t>
      </w:r>
    </w:p>
    <w:p>
      <w:pPr>
        <w:pStyle w:val="ListParagraph"/>
        <w:numPr>
          <w:ilvl w:val="0"/>
          <w:numId w:val="2"/>
        </w:numPr>
        <w:spacing w:after="90" w:line="300"/>
      </w:pPr>
      <w:r>
        <w:rPr>
          <w:rFonts w:ascii="Arial" w:cs="Arial" w:eastAsia="Arial" w:hAnsi="Arial"/>
          <w:color w:val="1C1714"/>
          <w:sz w:val="22"/>
          <w:szCs w:val="22"/>
        </w:rPr>
        <w:t xml:space="preserve">Jobs &amp; email — Inngest and Resend wired with a no-op health job and a test email path.</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constitution — Pressroom rules, the customer-is-the-headline principle, consent visibility, no-editor studio, the locked stack, fixtures-first, definition of done.</w:t>
      </w:r>
    </w:p>
    <w:p>
      <w:pPr>
        <w:pStyle w:val="ListParagraph"/>
        <w:numPr>
          <w:ilvl w:val="0"/>
          <w:numId w:val="2"/>
        </w:numPr>
        <w:spacing w:after="90" w:line="300"/>
      </w:pPr>
      <w:r>
        <w:rPr>
          <w:rFonts w:ascii="Arial" w:cs="Arial" w:eastAsia="Arial" w:hAnsi="Arial"/>
          <w:color w:val="1C1714"/>
          <w:sz w:val="22"/>
          <w:szCs w:val="22"/>
        </w:rPr>
        <w:t xml:space="preserve">schema-and-fixtures — the data contract and the seed dataset (write this before any screen).</w:t>
      </w:r>
    </w:p>
    <w:p>
      <w:pPr>
        <w:pStyle w:val="ListParagraph"/>
        <w:numPr>
          <w:ilvl w:val="0"/>
          <w:numId w:val="2"/>
        </w:numPr>
        <w:spacing w:after="90" w:line="300"/>
      </w:pPr>
      <w:r>
        <w:rPr>
          <w:rFonts w:ascii="Arial" w:cs="Arial" w:eastAsia="Arial" w:hAnsi="Arial"/>
          <w:color w:val="1C1714"/>
          <w:sz w:val="22"/>
          <w:szCs w:val="22"/>
        </w:rPr>
        <w:t xml:space="preserve">app-shell-and-tokens — the themed Next.js shell, fonts, and Tailwind token theme.</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None — this is the root.</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A blank, Pressroom-themed page is live on a vercel.app URL; the schema migrates cleanly; fixtures load; a stub session lets you reach /app; CI is green.</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T1 · The workspace shell</w:t>
      </w:r>
    </w:p>
    <w:p>
      <w:pPr>
        <w:spacing w:after="70"/>
      </w:pPr>
      <w:r>
        <w:rPr>
          <w:rFonts w:ascii="Courier New" w:cs="Courier New" w:eastAsia="Courier New" w:hAnsi="Courier New"/>
          <w:b/>
          <w:bCs/>
          <w:color w:val="BE3A12"/>
          <w:sz w:val="17"/>
          <w:szCs w:val="17"/>
        </w:rPr>
        <w:t xml:space="preserve">Phase 1  ·  v0.1.0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Build the shared chrome every workspace screen lives inside, so the rest of Phase 1 is just dropping designed screens into a working frame.</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the shared chrome from the design set, plus 24 Workspace switcher and 14 Command palette (Global).</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Left nav rail — the warm sunken rail with the woven mark, nav items, and the persimmon hot-stamp active state; collapsible.</w:t>
      </w:r>
    </w:p>
    <w:p>
      <w:pPr>
        <w:pStyle w:val="ListParagraph"/>
        <w:numPr>
          <w:ilvl w:val="0"/>
          <w:numId w:val="2"/>
        </w:numPr>
        <w:spacing w:after="90" w:line="300"/>
      </w:pPr>
      <w:r>
        <w:rPr>
          <w:rFonts w:ascii="Arial" w:cs="Arial" w:eastAsia="Arial" w:hAnsi="Arial"/>
          <w:color w:val="1C1714"/>
          <w:sz w:val="22"/>
          <w:szCs w:val="22"/>
        </w:rPr>
        <w:t xml:space="preserve">Top bar — Fraunces page title, the “Search or jump… ⌘K” pill, and a slot for one persimmon primary action per page.</w:t>
      </w:r>
    </w:p>
    <w:p>
      <w:pPr>
        <w:pStyle w:val="ListParagraph"/>
        <w:numPr>
          <w:ilvl w:val="0"/>
          <w:numId w:val="2"/>
        </w:numPr>
        <w:spacing w:after="90" w:line="300"/>
      </w:pPr>
      <w:r>
        <w:rPr>
          <w:rFonts w:ascii="Arial" w:cs="Arial" w:eastAsia="Arial" w:hAnsi="Arial"/>
          <w:color w:val="1C1714"/>
          <w:sz w:val="22"/>
          <w:szCs w:val="22"/>
        </w:rPr>
        <w:t xml:space="preserve">Workspace switcher (24) — the workspace + avatar control and its switcher panel, fixture-backed.</w:t>
      </w:r>
    </w:p>
    <w:p>
      <w:pPr>
        <w:pStyle w:val="ListParagraph"/>
        <w:numPr>
          <w:ilvl w:val="0"/>
          <w:numId w:val="2"/>
        </w:numPr>
        <w:spacing w:after="90" w:line="300"/>
      </w:pPr>
      <w:r>
        <w:rPr>
          <w:rFonts w:ascii="Arial" w:cs="Arial" w:eastAsia="Arial" w:hAnsi="Arial"/>
          <w:color w:val="1C1714"/>
          <w:sz w:val="22"/>
          <w:szCs w:val="22"/>
        </w:rPr>
        <w:t xml:space="preserve">Command palette (14) — the global ⌘K overlay with grouped results (proof, actions), keyboard model, openable from any screen.</w:t>
      </w:r>
    </w:p>
    <w:p>
      <w:pPr>
        <w:pStyle w:val="ListParagraph"/>
        <w:numPr>
          <w:ilvl w:val="0"/>
          <w:numId w:val="2"/>
        </w:numPr>
        <w:spacing w:after="90" w:line="300"/>
      </w:pPr>
      <w:r>
        <w:rPr>
          <w:rFonts w:ascii="Arial" w:cs="Arial" w:eastAsia="Arial" w:hAnsi="Arial"/>
          <w:color w:val="1C1714"/>
          <w:sz w:val="22"/>
          <w:szCs w:val="22"/>
        </w:rPr>
        <w:t xml:space="preserve">App layout + routing — the /app route group wraps everything in the chrome; client-side navigation between sections works.</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workspace-chrome — rail + top bar + layout, with the active-state and primary-action rules.</w:t>
      </w:r>
    </w:p>
    <w:p>
      <w:pPr>
        <w:pStyle w:val="ListParagraph"/>
        <w:numPr>
          <w:ilvl w:val="0"/>
          <w:numId w:val="2"/>
        </w:numPr>
        <w:spacing w:after="90" w:line="300"/>
      </w:pPr>
      <w:r>
        <w:rPr>
          <w:rFonts w:ascii="Arial" w:cs="Arial" w:eastAsia="Arial" w:hAnsi="Arial"/>
          <w:color w:val="1C1714"/>
          <w:sz w:val="22"/>
          <w:szCs w:val="22"/>
        </w:rPr>
        <w:t xml:space="preserve">command-palette — the ⌘K overlay, result groups, and keyboard interaction.</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T0.</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Every /app route renders inside the same chrome; the rail navigates; ⌘K opens anywhere; the workspace switcher works on fixtures.</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T2 · The spine</w:t>
      </w:r>
    </w:p>
    <w:p>
      <w:pPr>
        <w:spacing w:after="70"/>
      </w:pPr>
      <w:r>
        <w:rPr>
          <w:rFonts w:ascii="Courier New" w:cs="Courier New" w:eastAsia="Courier New" w:hAnsi="Courier New"/>
          <w:b/>
          <w:bCs/>
          <w:color w:val="BE3A12"/>
          <w:sz w:val="17"/>
          <w:szCs w:val="17"/>
        </w:rPr>
        <w:t xml:space="preserve">Phase 1  ·  v0.2.0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Realise the product's core loop end to end on fixtures: Dashboard → Proof inbox → Proof detail → Clip studio → a finished clip. This is the demo's beating heart.</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01 Dashboard, 02 Proof inbox, 03 Proof detail, 04 Clip studio; plus 16 Loading skeletons, 20 Publish dialog, 21 Make an embed, 22 Make a carousel as studio outcomes.</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Dashboard (01) — KPI masthead, the latest-proof hero, recent-proof grid, all from fixtures; primary “Request proof” action.</w:t>
      </w:r>
    </w:p>
    <w:p>
      <w:pPr>
        <w:pStyle w:val="ListParagraph"/>
        <w:numPr>
          <w:ilvl w:val="0"/>
          <w:numId w:val="2"/>
        </w:numPr>
        <w:spacing w:after="90" w:line="300"/>
      </w:pPr>
      <w:r>
        <w:rPr>
          <w:rFonts w:ascii="Arial" w:cs="Arial" w:eastAsia="Arial" w:hAnsi="Arial"/>
          <w:color w:val="1C1714"/>
          <w:sz w:val="22"/>
          <w:szCs w:val="22"/>
        </w:rPr>
        <w:t xml:space="preserve">Proof inbox (02) — the clipping masonry + list toggle, filters synced to the URL, selection; clicking a proof opens its detail.</w:t>
      </w:r>
    </w:p>
    <w:p>
      <w:pPr>
        <w:pStyle w:val="ListParagraph"/>
        <w:numPr>
          <w:ilvl w:val="0"/>
          <w:numId w:val="2"/>
        </w:numPr>
        <w:spacing w:after="90" w:line="300"/>
      </w:pPr>
      <w:r>
        <w:rPr>
          <w:rFonts w:ascii="Arial" w:cs="Arial" w:eastAsia="Arial" w:hAnsi="Arial"/>
          <w:color w:val="1C1714"/>
          <w:sz w:val="22"/>
          <w:szCs w:val="22"/>
        </w:rPr>
        <w:t xml:space="preserve">Proof detail (03) — proof viewer, synced transcript with the suggested hook, consent block, and the action stack; “Make a clip” opens the studio overlay over this page.</w:t>
      </w:r>
    </w:p>
    <w:p>
      <w:pPr>
        <w:pStyle w:val="ListParagraph"/>
        <w:numPr>
          <w:ilvl w:val="0"/>
          <w:numId w:val="2"/>
        </w:numPr>
        <w:spacing w:after="90" w:line="300"/>
      </w:pPr>
      <w:r>
        <w:rPr>
          <w:rFonts w:ascii="Arial" w:cs="Arial" w:eastAsia="Arial" w:hAnsi="Arial"/>
          <w:color w:val="1C1714"/>
          <w:sz w:val="22"/>
          <w:szCs w:val="22"/>
        </w:rPr>
        <w:t xml:space="preserve">Clip studio (04) — the format picker, hook/CTA fields, music bed, and the live 9:16 preview; deliberately no editor.</w:t>
      </w:r>
    </w:p>
    <w:p>
      <w:pPr>
        <w:pStyle w:val="ListParagraph"/>
        <w:numPr>
          <w:ilvl w:val="0"/>
          <w:numId w:val="2"/>
        </w:numPr>
        <w:spacing w:after="90" w:line="300"/>
      </w:pPr>
      <w:r>
        <w:rPr>
          <w:rFonts w:ascii="Arial" w:cs="Arial" w:eastAsia="Arial" w:hAnsi="Arial"/>
          <w:color w:val="1C1714"/>
          <w:sz w:val="22"/>
          <w:szCs w:val="22"/>
        </w:rPr>
        <w:t xml:space="preserve">Stubbed render — “Generate” runs the bottom-up press-run fill, then returns a pre-made sample clip from R2; the finished state offers Publish / Download / Make another.</w:t>
      </w:r>
    </w:p>
    <w:p>
      <w:pPr>
        <w:pStyle w:val="ListParagraph"/>
        <w:numPr>
          <w:ilvl w:val="0"/>
          <w:numId w:val="2"/>
        </w:numPr>
        <w:spacing w:after="90" w:line="300"/>
      </w:pPr>
      <w:r>
        <w:rPr>
          <w:rFonts w:ascii="Arial" w:cs="Arial" w:eastAsia="Arial" w:hAnsi="Arial"/>
          <w:color w:val="1C1714"/>
          <w:sz w:val="22"/>
          <w:szCs w:val="22"/>
        </w:rPr>
        <w:t xml:space="preserve">Studio outcomes — wire 20 Publish dialog, 21 Make an embed, 22 Make a carousel as the alternate outputs from a piece of proof.</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dashboard, proof-inbox, proof-detail, clip-studio — one spec each, referencing the matching Drive screen and the fixtures.</w:t>
      </w:r>
    </w:p>
    <w:p>
      <w:pPr>
        <w:pStyle w:val="ListParagraph"/>
        <w:numPr>
          <w:ilvl w:val="0"/>
          <w:numId w:val="2"/>
        </w:numPr>
        <w:spacing w:after="90" w:line="300"/>
      </w:pPr>
      <w:r>
        <w:rPr>
          <w:rFonts w:ascii="Arial" w:cs="Arial" w:eastAsia="Arial" w:hAnsi="Arial"/>
          <w:color w:val="1C1714"/>
          <w:sz w:val="22"/>
          <w:szCs w:val="22"/>
        </w:rPr>
        <w:t xml:space="preserve">stubbed-render — the fake generate job (delay → sample clip) and the press-run motion, with the real-engine seam documented for T8.</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T1.</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From the dashboard you can open a proof, open the studio from it, pick a format, “generate”, and see a finished clip — the whole spine flows without a reload.</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T3 · Derived surfaces &amp; states</w:t>
      </w:r>
    </w:p>
    <w:p>
      <w:pPr>
        <w:spacing w:after="70"/>
      </w:pPr>
      <w:r>
        <w:rPr>
          <w:rFonts w:ascii="Courier New" w:cs="Courier New" w:eastAsia="Courier New" w:hAnsi="Courier New"/>
          <w:b/>
          <w:bCs/>
          <w:color w:val="BE3A12"/>
          <w:sz w:val="17"/>
          <w:szCs w:val="17"/>
        </w:rPr>
        <w:t xml:space="preserve">Phase 1  ·  v0.3.0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Make the demo feel real by giving every spine surface its full set of states, not just the happy path.</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15 New-workspace / source-pending, 16 Loading skeletons, 17 Empty inbox, 23 Ask this customer for more; plus in-app error, 404/500, and render-in-progress states.</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Empty &amp; first-run (15, 17) — the new-workspace dashboard and the empty inbox, each with the warm “connect a source” invitation.</w:t>
      </w:r>
    </w:p>
    <w:p>
      <w:pPr>
        <w:pStyle w:val="ListParagraph"/>
        <w:numPr>
          <w:ilvl w:val="0"/>
          <w:numId w:val="2"/>
        </w:numPr>
        <w:spacing w:after="90" w:line="300"/>
      </w:pPr>
      <w:r>
        <w:rPr>
          <w:rFonts w:ascii="Arial" w:cs="Arial" w:eastAsia="Arial" w:hAnsi="Arial"/>
          <w:color w:val="1C1714"/>
          <w:sz w:val="22"/>
          <w:szCs w:val="22"/>
        </w:rPr>
        <w:t xml:space="preserve">Loading (16) — clipping- and row-shaped skeletons applied across the spine for every async read.</w:t>
      </w:r>
    </w:p>
    <w:p>
      <w:pPr>
        <w:pStyle w:val="ListParagraph"/>
        <w:numPr>
          <w:ilvl w:val="0"/>
          <w:numId w:val="2"/>
        </w:numPr>
        <w:spacing w:after="90" w:line="300"/>
      </w:pPr>
      <w:r>
        <w:rPr>
          <w:rFonts w:ascii="Arial" w:cs="Arial" w:eastAsia="Arial" w:hAnsi="Arial"/>
          <w:color w:val="1C1714"/>
          <w:sz w:val="22"/>
          <w:szCs w:val="22"/>
        </w:rPr>
        <w:t xml:space="preserve">Render-in-progress — the full-size press-run state for a clip that is still rendering.</w:t>
      </w:r>
    </w:p>
    <w:p>
      <w:pPr>
        <w:pStyle w:val="ListParagraph"/>
        <w:numPr>
          <w:ilvl w:val="0"/>
          <w:numId w:val="2"/>
        </w:numPr>
        <w:spacing w:after="90" w:line="300"/>
      </w:pPr>
      <w:r>
        <w:rPr>
          <w:rFonts w:ascii="Arial" w:cs="Arial" w:eastAsia="Arial" w:hAnsi="Arial"/>
          <w:color w:val="1C1714"/>
          <w:sz w:val="22"/>
          <w:szCs w:val="22"/>
        </w:rPr>
        <w:t xml:space="preserve">Error &amp; system-in-app — graceful inline errors, plus app-context 404/500 with a request id.</w:t>
      </w:r>
    </w:p>
    <w:p>
      <w:pPr>
        <w:pStyle w:val="ListParagraph"/>
        <w:numPr>
          <w:ilvl w:val="0"/>
          <w:numId w:val="2"/>
        </w:numPr>
        <w:spacing w:after="90" w:line="300"/>
      </w:pPr>
      <w:r>
        <w:rPr>
          <w:rFonts w:ascii="Arial" w:cs="Arial" w:eastAsia="Arial" w:hAnsi="Arial"/>
          <w:color w:val="1C1714"/>
          <w:sz w:val="22"/>
          <w:szCs w:val="22"/>
        </w:rPr>
        <w:t xml:space="preserve">Ask for more (23) — the re-request flow launched from a proof.</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app-states — empty/loading/error patterns wired across the spine.</w:t>
      </w:r>
    </w:p>
    <w:p>
      <w:pPr>
        <w:pStyle w:val="ListParagraph"/>
        <w:numPr>
          <w:ilvl w:val="0"/>
          <w:numId w:val="2"/>
        </w:numPr>
        <w:spacing w:after="90" w:line="300"/>
      </w:pPr>
      <w:r>
        <w:rPr>
          <w:rFonts w:ascii="Arial" w:cs="Arial" w:eastAsia="Arial" w:hAnsi="Arial"/>
          <w:color w:val="1C1714"/>
          <w:sz w:val="22"/>
          <w:szCs w:val="22"/>
        </w:rPr>
        <w:t xml:space="preserve">render-in-progress and ask-for-more — the two named state flows.</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T2.</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Each spine surface shows empty, loading, populated, and error correctly; a brand-new workspace reads as an invitation, not a broken page.</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T4 · Bulk &amp; exports</w:t>
      </w:r>
    </w:p>
    <w:p>
      <w:pPr>
        <w:spacing w:after="70"/>
      </w:pPr>
      <w:r>
        <w:rPr>
          <w:rFonts w:ascii="Courier New" w:cs="Courier New" w:eastAsia="Courier New" w:hAnsi="Courier New"/>
          <w:b/>
          <w:bCs/>
          <w:color w:val="BE3A12"/>
          <w:sz w:val="17"/>
          <w:szCs w:val="17"/>
        </w:rPr>
        <w:t xml:space="preserve">Phase 1  ·  v0.4.0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Make producing many clips at once the natural path, and let a finished clip leave the app — completing the flowing demo.</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07 Campaigns, 08 Campaign detail, 18 Proof picker, 19 New campaign builder, B1 Batch studio, B2 Add proof (upload), B3 Warmth sort, B4 Export.</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Campaigns (07, 19) — the campaign list and the new-campaign builder; group selected proof into a campaign.</w:t>
      </w:r>
    </w:p>
    <w:p>
      <w:pPr>
        <w:pStyle w:val="ListParagraph"/>
        <w:numPr>
          <w:ilvl w:val="0"/>
          <w:numId w:val="2"/>
        </w:numPr>
        <w:spacing w:after="90" w:line="300"/>
      </w:pPr>
      <w:r>
        <w:rPr>
          <w:rFonts w:ascii="Arial" w:cs="Arial" w:eastAsia="Arial" w:hAnsi="Arial"/>
          <w:color w:val="1C1714"/>
          <w:sz w:val="22"/>
          <w:szCs w:val="22"/>
        </w:rPr>
        <w:t xml:space="preserve">Proof picker (18) — “add from library” multi-select used by campaigns and showcase.</w:t>
      </w:r>
    </w:p>
    <w:p>
      <w:pPr>
        <w:pStyle w:val="ListParagraph"/>
        <w:numPr>
          <w:ilvl w:val="0"/>
          <w:numId w:val="2"/>
        </w:numPr>
        <w:spacing w:after="90" w:line="300"/>
      </w:pPr>
      <w:r>
        <w:rPr>
          <w:rFonts w:ascii="Arial" w:cs="Arial" w:eastAsia="Arial" w:hAnsi="Arial"/>
          <w:color w:val="1C1714"/>
          <w:sz w:val="22"/>
          <w:szCs w:val="22"/>
        </w:rPr>
        <w:t xml:space="preserve">Batch studio (B1) — one recipe (a format + options) applied across many proof; per-item status grid; aggregate progress; all on the stubbed renderer.</w:t>
      </w:r>
    </w:p>
    <w:p>
      <w:pPr>
        <w:pStyle w:val="ListParagraph"/>
        <w:numPr>
          <w:ilvl w:val="0"/>
          <w:numId w:val="2"/>
        </w:numPr>
        <w:spacing w:after="90" w:line="300"/>
      </w:pPr>
      <w:r>
        <w:rPr>
          <w:rFonts w:ascii="Arial" w:cs="Arial" w:eastAsia="Arial" w:hAnsi="Arial"/>
          <w:color w:val="1C1714"/>
          <w:sz w:val="22"/>
          <w:szCs w:val="22"/>
        </w:rPr>
        <w:t xml:space="preserve">Campaign detail (08) — per-item queued / rendering / done / blocked, with the aggregate meter.</w:t>
      </w:r>
    </w:p>
    <w:p>
      <w:pPr>
        <w:pStyle w:val="ListParagraph"/>
        <w:numPr>
          <w:ilvl w:val="0"/>
          <w:numId w:val="2"/>
        </w:numPr>
        <w:spacing w:after="90" w:line="300"/>
      </w:pPr>
      <w:r>
        <w:rPr>
          <w:rFonts w:ascii="Arial" w:cs="Arial" w:eastAsia="Arial" w:hAnsi="Arial"/>
          <w:color w:val="1C1714"/>
          <w:sz w:val="22"/>
          <w:szCs w:val="22"/>
        </w:rPr>
        <w:t xml:space="preserve">Add proof / upload (B2) — the manual upload path via the R2 presigned helper (now exercised for real).</w:t>
      </w:r>
    </w:p>
    <w:p>
      <w:pPr>
        <w:pStyle w:val="ListParagraph"/>
        <w:numPr>
          <w:ilvl w:val="0"/>
          <w:numId w:val="2"/>
        </w:numPr>
        <w:spacing w:after="90" w:line="300"/>
      </w:pPr>
      <w:r>
        <w:rPr>
          <w:rFonts w:ascii="Arial" w:cs="Arial" w:eastAsia="Arial" w:hAnsi="Arial"/>
          <w:color w:val="1C1714"/>
          <w:sz w:val="22"/>
          <w:szCs w:val="22"/>
        </w:rPr>
        <w:t xml:space="preserve">Warmth sort (B3) — the warmest-first ranking on the inbox/library.</w:t>
      </w:r>
    </w:p>
    <w:p>
      <w:pPr>
        <w:pStyle w:val="ListParagraph"/>
        <w:numPr>
          <w:ilvl w:val="0"/>
          <w:numId w:val="2"/>
        </w:numPr>
        <w:spacing w:after="90" w:line="300"/>
      </w:pPr>
      <w:r>
        <w:rPr>
          <w:rFonts w:ascii="Arial" w:cs="Arial" w:eastAsia="Arial" w:hAnsi="Arial"/>
          <w:color w:val="1C1714"/>
          <w:sz w:val="22"/>
          <w:szCs w:val="22"/>
        </w:rPr>
        <w:t xml:space="preserve">Export (B4) — download a finished clip; the export action and formats.</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campaigns-and-batch — campaign model on fixtures, the batch recipe, and the per-item/aggregate status.</w:t>
      </w:r>
    </w:p>
    <w:p>
      <w:pPr>
        <w:pStyle w:val="ListParagraph"/>
        <w:numPr>
          <w:ilvl w:val="0"/>
          <w:numId w:val="2"/>
        </w:numPr>
        <w:spacing w:after="90" w:line="300"/>
      </w:pPr>
      <w:r>
        <w:rPr>
          <w:rFonts w:ascii="Arial" w:cs="Arial" w:eastAsia="Arial" w:hAnsi="Arial"/>
          <w:color w:val="1C1714"/>
          <w:sz w:val="22"/>
          <w:szCs w:val="22"/>
        </w:rPr>
        <w:t xml:space="preserve">upload-and-export — the real R2 upload path and the clip export/download.</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T2 (studio), T3 (states).</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You can select several proof, batch-generate (stubbed) with one recipe, watch per-item progress, and download a finished clip. End of demo scope — the flowing demo is complete.</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T5 · Complete the workspace surfaces</w:t>
      </w:r>
    </w:p>
    <w:p>
      <w:pPr>
        <w:spacing w:after="70"/>
      </w:pPr>
      <w:r>
        <w:rPr>
          <w:rFonts w:ascii="Courier New" w:cs="Courier New" w:eastAsia="Courier New" w:hAnsi="Courier New"/>
          <w:b/>
          <w:bCs/>
          <w:color w:val="BE3A12"/>
          <w:sz w:val="17"/>
          <w:szCs w:val="17"/>
        </w:rPr>
        <w:t xml:space="preserve">Phase 1  ·  v0.4.x</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Round out the remaining designed core-app screens so the whole workspace is navigable in the demo, not just the spine.</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05 Collection requests, 06 Request builder, 09 Library, 10 Showcase manager, 11 Brand kits, 12 Brand kit editor, 13 Consent &amp; rights, 25 New brand kit.</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Library (09) — the filter rail + results table/grid over all proof and assets, fixture-backed.</w:t>
      </w:r>
    </w:p>
    <w:p>
      <w:pPr>
        <w:pStyle w:val="ListParagraph"/>
        <w:numPr>
          <w:ilvl w:val="0"/>
          <w:numId w:val="2"/>
        </w:numPr>
        <w:spacing w:after="90" w:line="300"/>
      </w:pPr>
      <w:r>
        <w:rPr>
          <w:rFonts w:ascii="Arial" w:cs="Arial" w:eastAsia="Arial" w:hAnsi="Arial"/>
          <w:color w:val="1C1714"/>
          <w:sz w:val="22"/>
          <w:szCs w:val="22"/>
        </w:rPr>
        <w:t xml:space="preserve">Showcase manager (10) — curate a public set, pick a layout, and copy the (placeholder) embed snippet.</w:t>
      </w:r>
    </w:p>
    <w:p>
      <w:pPr>
        <w:pStyle w:val="ListParagraph"/>
        <w:numPr>
          <w:ilvl w:val="0"/>
          <w:numId w:val="2"/>
        </w:numPr>
        <w:spacing w:after="90" w:line="300"/>
      </w:pPr>
      <w:r>
        <w:rPr>
          <w:rFonts w:ascii="Arial" w:cs="Arial" w:eastAsia="Arial" w:hAnsi="Arial"/>
          <w:color w:val="1C1714"/>
          <w:sz w:val="22"/>
          <w:szCs w:val="22"/>
        </w:rPr>
        <w:t xml:space="preserve">Brand kits (11, 12, 25) — the kit list and the editor with a live re-skinning preview.</w:t>
      </w:r>
    </w:p>
    <w:p>
      <w:pPr>
        <w:pStyle w:val="ListParagraph"/>
        <w:numPr>
          <w:ilvl w:val="0"/>
          <w:numId w:val="2"/>
        </w:numPr>
        <w:spacing w:after="90" w:line="300"/>
      </w:pPr>
      <w:r>
        <w:rPr>
          <w:rFonts w:ascii="Arial" w:cs="Arial" w:eastAsia="Arial" w:hAnsi="Arial"/>
          <w:color w:val="1C1714"/>
          <w:sz w:val="22"/>
          <w:szCs w:val="22"/>
        </w:rPr>
        <w:t xml:space="preserve">Consent &amp; rights (13) — the records table, expandable rows, and the revoke flow with its visible cascade (on fixtures).</w:t>
      </w:r>
    </w:p>
    <w:p>
      <w:pPr>
        <w:pStyle w:val="ListParagraph"/>
        <w:numPr>
          <w:ilvl w:val="0"/>
          <w:numId w:val="2"/>
        </w:numPr>
        <w:spacing w:after="90" w:line="300"/>
      </w:pPr>
      <w:r>
        <w:rPr>
          <w:rFonts w:ascii="Arial" w:cs="Arial" w:eastAsia="Arial" w:hAnsi="Arial"/>
          <w:color w:val="1C1714"/>
          <w:sz w:val="22"/>
          <w:szCs w:val="22"/>
        </w:rPr>
        <w:t xml:space="preserve">Collection requests (05, 06) — the template list and the builder with its live collection-page preview.</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library, showcase-manager, brand-kits, consent-center, collection-requests — one spec each, referencing the Drive screen.</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T1; reuses the proof picker from T4.</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Every nav destination in the rail opens its real designed screen on fixtures; the core app is fully walkable.</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T6 · Identity — auth, workspaces, onboarding</w:t>
      </w:r>
    </w:p>
    <w:p>
      <w:pPr>
        <w:spacing w:after="70"/>
      </w:pPr>
      <w:r>
        <w:rPr>
          <w:rFonts w:ascii="Courier New" w:cs="Courier New" w:eastAsia="Courier New" w:hAnsi="Courier New"/>
          <w:b/>
          <w:bCs/>
          <w:color w:val="BE3A12"/>
          <w:sz w:val="17"/>
          <w:szCs w:val="17"/>
        </w:rPr>
        <w:t xml:space="preserve">Phase 2  ·  v0.5.0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Replace the stub session with real, multi-tenant identity, and the first-run path that gets a new user to their first format.</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the Authentication and Onboarding folders.</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Auth.js live — Google + GitHub OAuth and email magic links via Resend; database sessions.</w:t>
      </w:r>
    </w:p>
    <w:p>
      <w:pPr>
        <w:pStyle w:val="ListParagraph"/>
        <w:numPr>
          <w:ilvl w:val="0"/>
          <w:numId w:val="2"/>
        </w:numPr>
        <w:spacing w:after="90" w:line="300"/>
      </w:pPr>
      <w:r>
        <w:rPr>
          <w:rFonts w:ascii="Arial" w:cs="Arial" w:eastAsia="Arial" w:hAnsi="Arial"/>
          <w:color w:val="1C1714"/>
          <w:sz w:val="22"/>
          <w:szCs w:val="22"/>
        </w:rPr>
        <w:t xml:space="preserve">Workspaces &amp; roles — multi-tenant workspace, membership, and role model; every query scoped to the active workspace (retiring the stub).</w:t>
      </w:r>
    </w:p>
    <w:p>
      <w:pPr>
        <w:pStyle w:val="ListParagraph"/>
        <w:numPr>
          <w:ilvl w:val="0"/>
          <w:numId w:val="2"/>
        </w:numPr>
        <w:spacing w:after="90" w:line="300"/>
      </w:pPr>
      <w:r>
        <w:rPr>
          <w:rFonts w:ascii="Arial" w:cs="Arial" w:eastAsia="Arial" w:hAnsi="Arial"/>
          <w:color w:val="1C1714"/>
          <w:sz w:val="22"/>
          <w:szCs w:val="22"/>
        </w:rPr>
        <w:t xml:space="preserve">Auth screens — sign in, two-step sign-up (account → workspace), verify, forgot/reset.</w:t>
      </w:r>
    </w:p>
    <w:p>
      <w:pPr>
        <w:pStyle w:val="ListParagraph"/>
        <w:numPr>
          <w:ilvl w:val="0"/>
          <w:numId w:val="2"/>
        </w:numPr>
        <w:spacing w:after="90" w:line="300"/>
      </w:pPr>
      <w:r>
        <w:rPr>
          <w:rFonts w:ascii="Arial" w:cs="Arial" w:eastAsia="Arial" w:hAnsi="Arial"/>
          <w:color w:val="1C1714"/>
          <w:sz w:val="22"/>
          <w:szCs w:val="22"/>
        </w:rPr>
        <w:t xml:space="preserve">Onboarding — role → source → brand-kit quickstart → first format, with the spotlight tour into the dashboard.</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auth-and-tenancy — Auth.js config, the workspace/role schema, and request-scoping.</w:t>
      </w:r>
    </w:p>
    <w:p>
      <w:pPr>
        <w:pStyle w:val="ListParagraph"/>
        <w:numPr>
          <w:ilvl w:val="0"/>
          <w:numId w:val="2"/>
        </w:numPr>
        <w:spacing w:after="90" w:line="300"/>
      </w:pPr>
      <w:r>
        <w:rPr>
          <w:rFonts w:ascii="Arial" w:cs="Arial" w:eastAsia="Arial" w:hAnsi="Arial"/>
          <w:color w:val="1C1714"/>
          <w:sz w:val="22"/>
          <w:szCs w:val="22"/>
        </w:rPr>
        <w:t xml:space="preserve">onboarding-flow — the four-step first-run and its routing from business type.</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T1–T5 (the app they land in must exist).</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A new person signs up, verifies, lands in their own empty workspace, completes onboarding, and sees the dashboard — no stub anywhere.</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T7 · Capture &amp; ingestion</w:t>
      </w:r>
    </w:p>
    <w:p>
      <w:pPr>
        <w:spacing w:after="70"/>
      </w:pPr>
      <w:r>
        <w:rPr>
          <w:rFonts w:ascii="Courier New" w:cs="Courier New" w:eastAsia="Courier New" w:hAnsi="Courier New"/>
          <w:b/>
          <w:bCs/>
          <w:color w:val="BE3A12"/>
          <w:sz w:val="17"/>
          <w:szCs w:val="17"/>
        </w:rPr>
        <w:t xml:space="preserve">Phase 3  ·  v0.6.0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Turn on real, automatic proof collection: the customer-facing collection page and the sources that trigger it.</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New build (collection page is mobile-first, outside app chrome); wears the merchant brand kit.</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Mobile-capture spike FIRST — prove in-browser recording completes on real iOS/Android before building the page (de-risk; section 06).</w:t>
      </w:r>
    </w:p>
    <w:p>
      <w:pPr>
        <w:pStyle w:val="ListParagraph"/>
        <w:numPr>
          <w:ilvl w:val="0"/>
          <w:numId w:val="2"/>
        </w:numPr>
        <w:spacing w:after="90" w:line="300"/>
      </w:pPr>
      <w:r>
        <w:rPr>
          <w:rFonts w:ascii="Arial" w:cs="Arial" w:eastAsia="Arial" w:hAnsi="Arial"/>
          <w:color w:val="1C1714"/>
          <w:sz w:val="22"/>
          <w:szCs w:val="22"/>
        </w:rPr>
        <w:t xml:space="preserve">Collection page (/c/[token]) — personalised prompt, record/write/photo/audio, review, the consent step, resilient resumable upload to R2.</w:t>
      </w:r>
    </w:p>
    <w:p>
      <w:pPr>
        <w:pStyle w:val="ListParagraph"/>
        <w:numPr>
          <w:ilvl w:val="0"/>
          <w:numId w:val="2"/>
        </w:numPr>
        <w:spacing w:after="90" w:line="300"/>
      </w:pPr>
      <w:r>
        <w:rPr>
          <w:rFonts w:ascii="Arial" w:cs="Arial" w:eastAsia="Arial" w:hAnsi="Arial"/>
          <w:color w:val="1C1714"/>
          <w:sz w:val="22"/>
          <w:szCs w:val="22"/>
        </w:rPr>
        <w:t xml:space="preserve">Event schema + universal paths — normalised purchase-event model; the zero-integration link/QR + success-redirect, inbound-email parse, and Zapier/webhook paths.</w:t>
      </w:r>
    </w:p>
    <w:p>
      <w:pPr>
        <w:pStyle w:val="ListParagraph"/>
        <w:numPr>
          <w:ilvl w:val="0"/>
          <w:numId w:val="2"/>
        </w:numPr>
        <w:spacing w:after="90" w:line="300"/>
      </w:pPr>
      <w:r>
        <w:rPr>
          <w:rFonts w:ascii="Arial" w:cs="Arial" w:eastAsia="Arial" w:hAnsi="Arial"/>
          <w:color w:val="1C1714"/>
          <w:sz w:val="22"/>
          <w:szCs w:val="22"/>
        </w:rPr>
        <w:t xml:space="preserve">Native connectors — Stripe, Shopify, WooCommerce; consent captured and versioned at submission.</w:t>
      </w:r>
    </w:p>
    <w:p>
      <w:pPr>
        <w:pStyle w:val="ListParagraph"/>
        <w:numPr>
          <w:ilvl w:val="0"/>
          <w:numId w:val="2"/>
        </w:numPr>
        <w:spacing w:after="90" w:line="300"/>
      </w:pPr>
      <w:r>
        <w:rPr>
          <w:rFonts w:ascii="Arial" w:cs="Arial" w:eastAsia="Arial" w:hAnsi="Arial"/>
          <w:color w:val="1C1714"/>
          <w:sz w:val="22"/>
          <w:szCs w:val="22"/>
        </w:rPr>
        <w:t xml:space="preserve">Transcription — word-level captions (AssemblyAI/Deepgram/Whisper) on incoming video/audio, feeding the proof detail.</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collection-page — the customer surface, states, consent capture, and upload resilience.</w:t>
      </w:r>
    </w:p>
    <w:p>
      <w:pPr>
        <w:pStyle w:val="ListParagraph"/>
        <w:numPr>
          <w:ilvl w:val="0"/>
          <w:numId w:val="2"/>
        </w:numPr>
        <w:spacing w:after="90" w:line="300"/>
      </w:pPr>
      <w:r>
        <w:rPr>
          <w:rFonts w:ascii="Arial" w:cs="Arial" w:eastAsia="Arial" w:hAnsi="Arial"/>
          <w:color w:val="1C1714"/>
          <w:sz w:val="22"/>
          <w:szCs w:val="22"/>
        </w:rPr>
        <w:t xml:space="preserve">sources-and-events — the event contract and the ordered connector paths.</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T6 (submissions attach to a workspace); R2 helper from T0.</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A connected source fires, a customer submits real proof on a phone with consent, and it lands transcribed in the real inbox.</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T8 · The media engine</w:t>
      </w:r>
    </w:p>
    <w:p>
      <w:pPr>
        <w:spacing w:after="70"/>
      </w:pPr>
      <w:r>
        <w:rPr>
          <w:rFonts w:ascii="Courier New" w:cs="Courier New" w:eastAsia="Courier New" w:hAnsi="Courier New"/>
          <w:b/>
          <w:bCs/>
          <w:color w:val="BE3A12"/>
          <w:sz w:val="17"/>
          <w:szCs w:val="17"/>
        </w:rPr>
        <w:t xml:space="preserve">Phase 4  ·  v0.7.0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Replace the stubbed renderer with the real hybrid pipeline that produces finished clips, carousels, and embeds from real proof.</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New build; realises the studio's promise for real.</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Alpha-handoff spike FIRST — prove the Revideo caption/graphics overlay composites onto video via FFmpeg (the #1 technical risk; section 06).</w:t>
      </w:r>
    </w:p>
    <w:p>
      <w:pPr>
        <w:pStyle w:val="ListParagraph"/>
        <w:numPr>
          <w:ilvl w:val="0"/>
          <w:numId w:val="2"/>
        </w:numPr>
        <w:spacing w:after="90" w:line="300"/>
      </w:pPr>
      <w:r>
        <w:rPr>
          <w:rFonts w:ascii="Arial" w:cs="Arial" w:eastAsia="Arial" w:hAnsi="Arial"/>
          <w:color w:val="1C1714"/>
          <w:sz w:val="22"/>
          <w:szCs w:val="22"/>
        </w:rPr>
        <w:t xml:space="preserve">Render worker — a Railway/Fly container running FFmpeg + Revideo, pulling Inngest jobs, writing to R2.</w:t>
      </w:r>
    </w:p>
    <w:p>
      <w:pPr>
        <w:pStyle w:val="ListParagraph"/>
        <w:numPr>
          <w:ilvl w:val="0"/>
          <w:numId w:val="2"/>
        </w:numPr>
        <w:spacing w:after="90" w:line="300"/>
      </w:pPr>
      <w:r>
        <w:rPr>
          <w:rFonts w:ascii="Arial" w:cs="Arial" w:eastAsia="Arial" w:hAnsi="Arial"/>
          <w:color w:val="1C1714"/>
          <w:sz w:val="22"/>
          <w:szCs w:val="22"/>
        </w:rPr>
        <w:t xml:space="preserve">The five formats — Raw review, UGC, Digital, Physical, Quote-card as real templates over the canonical timeline.</w:t>
      </w:r>
    </w:p>
    <w:p>
      <w:pPr>
        <w:pStyle w:val="ListParagraph"/>
        <w:numPr>
          <w:ilvl w:val="0"/>
          <w:numId w:val="2"/>
        </w:numPr>
        <w:spacing w:after="90" w:line="300"/>
      </w:pPr>
      <w:r>
        <w:rPr>
          <w:rFonts w:ascii="Arial" w:cs="Arial" w:eastAsia="Arial" w:hAnsi="Arial"/>
          <w:color w:val="1C1714"/>
          <w:sz w:val="22"/>
          <w:szCs w:val="22"/>
        </w:rPr>
        <w:t xml:space="preserve">Carousel &amp; embed renderers — Satori/OG-image carousels and the server-rendered, consent-aware embed widget (embed.weavova.com).</w:t>
      </w:r>
    </w:p>
    <w:p>
      <w:pPr>
        <w:pStyle w:val="ListParagraph"/>
        <w:numPr>
          <w:ilvl w:val="0"/>
          <w:numId w:val="2"/>
        </w:numPr>
        <w:spacing w:after="90" w:line="300"/>
      </w:pPr>
      <w:r>
        <w:rPr>
          <w:rFonts w:ascii="Arial" w:cs="Arial" w:eastAsia="Arial" w:hAnsi="Arial"/>
          <w:color w:val="1C1714"/>
          <w:sz w:val="22"/>
          <w:szCs w:val="22"/>
        </w:rPr>
        <w:t xml:space="preserve">Bulk + cost controls — real batch rendering with quotas and per-render cost caps; swap the T2/T4 stub for the live engine behind the same UI.</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render-pipeline — the worker, the canonical timeline, the alpha composite, and the format templates.</w:t>
      </w:r>
    </w:p>
    <w:p>
      <w:pPr>
        <w:pStyle w:val="ListParagraph"/>
        <w:numPr>
          <w:ilvl w:val="0"/>
          <w:numId w:val="2"/>
        </w:numPr>
        <w:spacing w:after="90" w:line="300"/>
      </w:pPr>
      <w:r>
        <w:rPr>
          <w:rFonts w:ascii="Arial" w:cs="Arial" w:eastAsia="Arial" w:hAnsi="Arial"/>
          <w:color w:val="1C1714"/>
          <w:sz w:val="22"/>
          <w:szCs w:val="22"/>
        </w:rPr>
        <w:t xml:space="preserve">carousel-embed — the non-video renderers and the hosted embed.</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T7 (real proof to render); Inngest + R2 from T0.</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Pressing Generate on real proof produces a real finished clip stored in R2, with the same UI the demo used — the loop is real end to end.</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T9 · Monetise &amp; distribute</w:t>
      </w:r>
    </w:p>
    <w:p>
      <w:pPr>
        <w:spacing w:after="70"/>
      </w:pPr>
      <w:r>
        <w:rPr>
          <w:rFonts w:ascii="Courier New" w:cs="Courier New" w:eastAsia="Courier New" w:hAnsi="Courier New"/>
          <w:b/>
          <w:bCs/>
          <w:color w:val="BE3A12"/>
          <w:sz w:val="17"/>
          <w:szCs w:val="17"/>
        </w:rPr>
        <w:t xml:space="preserve">Phase 5  ·  v0.8.0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Let the business take money and let proof go out into the world.</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the Settings and Public site folders; builds billing and publishing.</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Billing — multi-rail (Lemon Squeezy / Paddle + Flutterwave/M-Pesa) behind one consistent Settings UI; plans, quotas, usage meters, invoices.</w:t>
      </w:r>
    </w:p>
    <w:p>
      <w:pPr>
        <w:pStyle w:val="ListParagraph"/>
        <w:numPr>
          <w:ilvl w:val="0"/>
          <w:numId w:val="2"/>
        </w:numPr>
        <w:spacing w:after="90" w:line="300"/>
      </w:pPr>
      <w:r>
        <w:rPr>
          <w:rFonts w:ascii="Arial" w:cs="Arial" w:eastAsia="Arial" w:hAnsi="Arial"/>
          <w:color w:val="1C1714"/>
          <w:sz w:val="22"/>
          <w:szCs w:val="22"/>
        </w:rPr>
        <w:t xml:space="preserve">Settings — profile, notifications, team/seats, API keys, and integrations (sources + publishing).</w:t>
      </w:r>
    </w:p>
    <w:p>
      <w:pPr>
        <w:pStyle w:val="ListParagraph"/>
        <w:numPr>
          <w:ilvl w:val="0"/>
          <w:numId w:val="2"/>
        </w:numPr>
        <w:spacing w:after="90" w:line="300"/>
      </w:pPr>
      <w:r>
        <w:rPr>
          <w:rFonts w:ascii="Arial" w:cs="Arial" w:eastAsia="Arial" w:hAnsi="Arial"/>
          <w:color w:val="1C1714"/>
          <w:sz w:val="22"/>
          <w:szCs w:val="22"/>
        </w:rPr>
        <w:t xml:space="preserve">Publishing — Ayrshare + per-platform posting, with honest “not provided” states for metrics platforms don't expose.</w:t>
      </w:r>
    </w:p>
    <w:p>
      <w:pPr>
        <w:pStyle w:val="ListParagraph"/>
        <w:numPr>
          <w:ilvl w:val="0"/>
          <w:numId w:val="2"/>
        </w:numPr>
        <w:spacing w:after="90" w:line="300"/>
      </w:pPr>
      <w:r>
        <w:rPr>
          <w:rFonts w:ascii="Arial" w:cs="Arial" w:eastAsia="Arial" w:hAnsi="Arial"/>
          <w:color w:val="1C1714"/>
          <w:sz w:val="22"/>
          <w:szCs w:val="22"/>
        </w:rPr>
        <w:t xml:space="preserve">Public surface — landing, pricing, the public showcase / Wall of Love, and the indexable /showcase/[slug] pages now powered by real output.</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billing-and-quotas — the multi-rail abstraction, plans, and enforcement.</w:t>
      </w:r>
    </w:p>
    <w:p>
      <w:pPr>
        <w:pStyle w:val="ListParagraph"/>
        <w:numPr>
          <w:ilvl w:val="0"/>
          <w:numId w:val="2"/>
        </w:numPr>
        <w:spacing w:after="90" w:line="300"/>
      </w:pPr>
      <w:r>
        <w:rPr>
          <w:rFonts w:ascii="Arial" w:cs="Arial" w:eastAsia="Arial" w:hAnsi="Arial"/>
          <w:color w:val="1C1714"/>
          <w:sz w:val="22"/>
          <w:szCs w:val="22"/>
        </w:rPr>
        <w:t xml:space="preserve">settings, publishing, public-site — one spec each, porting the Drive designs.</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T8 (real assets to publish and meter).</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A user can pay, hit and respect quotas, publish a clip to a platform, and show real proof on a public showcase + embed.</w:t>
      </w:r>
    </w:p>
    <w:p>
      <w:pPr>
        <w:pStyle w:val="Heading3"/>
        <w:pageBreakBefore/>
        <w:pBdr>
          <w:bottom w:val="single" w:color="EA4A1F" w:sz="10" w:space="4"/>
        </w:pBdr>
        <w:spacing w:after="16" w:before="40"/>
      </w:pPr>
      <w:r>
        <w:rPr>
          <w:rFonts w:ascii="Georgia" w:cs="Georgia" w:eastAsia="Georgia" w:hAnsi="Georgia"/>
          <w:b/>
          <w:bCs/>
          <w:color w:val="1C1714"/>
          <w:sz w:val="26"/>
          <w:szCs w:val="26"/>
        </w:rPr>
        <w:t xml:space="preserve">T10 · System, polish &amp; launch</w:t>
      </w:r>
    </w:p>
    <w:p>
      <w:pPr>
        <w:spacing w:after="70"/>
      </w:pPr>
      <w:r>
        <w:rPr>
          <w:rFonts w:ascii="Courier New" w:cs="Courier New" w:eastAsia="Courier New" w:hAnsi="Courier New"/>
          <w:b/>
          <w:bCs/>
          <w:color w:val="BE3A12"/>
          <w:sz w:val="17"/>
          <w:szCs w:val="17"/>
        </w:rPr>
        <w:t xml:space="preserve">Phase 6  ·  v1.0.0</w:t>
      </w:r>
    </w:p>
    <w:p>
      <w:pPr>
        <w:spacing w:after="50" w:before="150"/>
      </w:pPr>
      <w:r>
        <w:rPr>
          <w:rFonts w:ascii="Arial" w:cs="Arial" w:eastAsia="Arial" w:hAnsi="Arial"/>
          <w:b/>
          <w:bCs/>
          <w:color w:val="BE3A12"/>
          <w:spacing w:val="30"/>
          <w:sz w:val="15"/>
          <w:szCs w:val="15"/>
        </w:rPr>
        <w:t xml:space="preserve">GOAL</w:t>
      </w:r>
    </w:p>
    <w:p>
      <w:pPr>
        <w:spacing w:after="140" w:before="0" w:line="322"/>
        <w:jc w:val="both"/>
      </w:pPr>
      <w:r>
        <w:rPr>
          <w:rFonts w:ascii="Arial" w:cs="Arial" w:eastAsia="Arial" w:hAnsi="Arial"/>
          <w:b w:val="false"/>
          <w:bCs w:val="false"/>
          <w:i w:val="false"/>
          <w:iCs w:val="false"/>
          <w:color w:val="1C1714"/>
          <w:sz w:val="22"/>
          <w:szCs w:val="22"/>
        </w:rPr>
        <w:t xml:space="preserve">Harden the edges, make it observable, and ship.</w:t>
      </w:r>
    </w:p>
    <w:p>
      <w:pPr>
        <w:spacing w:after="50" w:before="150"/>
      </w:pPr>
      <w:r>
        <w:rPr>
          <w:rFonts w:ascii="Arial" w:cs="Arial" w:eastAsia="Arial" w:hAnsi="Arial"/>
          <w:b/>
          <w:bCs/>
          <w:color w:val="BE3A12"/>
          <w:spacing w:val="30"/>
          <w:sz w:val="15"/>
          <w:szCs w:val="15"/>
        </w:rPr>
        <w:t xml:space="preserve">DESIGN ASSETS</w:t>
      </w:r>
    </w:p>
    <w:p>
      <w:pPr>
        <w:spacing w:after="140" w:before="0" w:line="322"/>
        <w:jc w:val="both"/>
      </w:pPr>
      <w:r>
        <w:rPr>
          <w:rFonts w:ascii="Arial" w:cs="Arial" w:eastAsia="Arial" w:hAnsi="Arial"/>
          <w:b w:val="false"/>
          <w:bCs w:val="false"/>
          <w:i w:val="false"/>
          <w:iCs w:val="false"/>
          <w:color w:val="1C1714"/>
          <w:sz w:val="22"/>
          <w:szCs w:val="22"/>
        </w:rPr>
        <w:t xml:space="preserve">Ports the System folder.</w:t>
      </w:r>
    </w:p>
    <w:p>
      <w:pPr>
        <w:spacing w:after="50" w:before="150"/>
      </w:pPr>
      <w:r>
        <w:rPr>
          <w:rFonts w:ascii="Arial" w:cs="Arial" w:eastAsia="Arial" w:hAnsi="Arial"/>
          <w:b/>
          <w:bCs/>
          <w:color w:val="BE3A12"/>
          <w:spacing w:val="30"/>
          <w:sz w:val="15"/>
          <w:szCs w:val="15"/>
        </w:rPr>
        <w:t xml:space="preserve">SLICES</w:t>
      </w:r>
    </w:p>
    <w:p>
      <w:pPr>
        <w:pStyle w:val="ListParagraph"/>
        <w:numPr>
          <w:ilvl w:val="0"/>
          <w:numId w:val="2"/>
        </w:numPr>
        <w:spacing w:after="90" w:line="300"/>
      </w:pPr>
      <w:r>
        <w:rPr>
          <w:rFonts w:ascii="Arial" w:cs="Arial" w:eastAsia="Arial" w:hAnsi="Arial"/>
          <w:color w:val="1C1714"/>
          <w:sz w:val="22"/>
          <w:szCs w:val="22"/>
        </w:rPr>
        <w:t xml:space="preserve">System pages — 404/500/maintenance, success states with receipts, the render-in-progress experience at full polish.</w:t>
      </w:r>
    </w:p>
    <w:p>
      <w:pPr>
        <w:pStyle w:val="ListParagraph"/>
        <w:numPr>
          <w:ilvl w:val="0"/>
          <w:numId w:val="2"/>
        </w:numPr>
        <w:spacing w:after="90" w:line="300"/>
      </w:pPr>
      <w:r>
        <w:rPr>
          <w:rFonts w:ascii="Arial" w:cs="Arial" w:eastAsia="Arial" w:hAnsi="Arial"/>
          <w:color w:val="1C1714"/>
          <w:sz w:val="22"/>
          <w:szCs w:val="22"/>
        </w:rPr>
        <w:t xml:space="preserve">Accessibility &amp; responsive pass — across the whole app against the Pressroom a11y bar.</w:t>
      </w:r>
    </w:p>
    <w:p>
      <w:pPr>
        <w:pStyle w:val="ListParagraph"/>
        <w:numPr>
          <w:ilvl w:val="0"/>
          <w:numId w:val="2"/>
        </w:numPr>
        <w:spacing w:after="90" w:line="300"/>
      </w:pPr>
      <w:r>
        <w:rPr>
          <w:rFonts w:ascii="Arial" w:cs="Arial" w:eastAsia="Arial" w:hAnsi="Arial"/>
          <w:color w:val="1C1714"/>
          <w:sz w:val="22"/>
          <w:szCs w:val="22"/>
        </w:rPr>
        <w:t xml:space="preserve">Observability — Sentry (errors) + PostHog (analytics), an admin throughput/queue/spend view.</w:t>
      </w:r>
    </w:p>
    <w:p>
      <w:pPr>
        <w:pStyle w:val="ListParagraph"/>
        <w:numPr>
          <w:ilvl w:val="0"/>
          <w:numId w:val="2"/>
        </w:numPr>
        <w:spacing w:after="90" w:line="300"/>
      </w:pPr>
      <w:r>
        <w:rPr>
          <w:rFonts w:ascii="Arial" w:cs="Arial" w:eastAsia="Arial" w:hAnsi="Arial"/>
          <w:color w:val="1C1714"/>
          <w:sz w:val="22"/>
          <w:szCs w:val="22"/>
        </w:rPr>
        <w:t xml:space="preserve">End-to-end + performance — an E2E test of the full loop, plus performance and security hardening.</w:t>
      </w:r>
    </w:p>
    <w:p>
      <w:pPr>
        <w:pStyle w:val="ListParagraph"/>
        <w:numPr>
          <w:ilvl w:val="0"/>
          <w:numId w:val="2"/>
        </w:numPr>
        <w:spacing w:after="90" w:line="300"/>
      </w:pPr>
      <w:r>
        <w:rPr>
          <w:rFonts w:ascii="Arial" w:cs="Arial" w:eastAsia="Arial" w:hAnsi="Arial"/>
          <w:color w:val="1C1714"/>
          <w:sz w:val="22"/>
          <w:szCs w:val="22"/>
        </w:rPr>
        <w:t xml:space="preserve">Pre-launch &amp; launch — domain cutover (DNS), the lifetime-deal/launch surfaces, and go-live at v1.0.0.</w:t>
      </w:r>
    </w:p>
    <w:p>
      <w:pPr>
        <w:spacing w:after="50" w:before="150"/>
      </w:pPr>
      <w:r>
        <w:rPr>
          <w:rFonts w:ascii="Arial" w:cs="Arial" w:eastAsia="Arial" w:hAnsi="Arial"/>
          <w:b/>
          <w:bCs/>
          <w:color w:val="BE3A12"/>
          <w:spacing w:val="30"/>
          <w:sz w:val="15"/>
          <w:szCs w:val="15"/>
        </w:rPr>
        <w:t xml:space="preserve">SPEC KIT SPECS TO WRITE</w:t>
      </w:r>
    </w:p>
    <w:p>
      <w:pPr>
        <w:pStyle w:val="ListParagraph"/>
        <w:numPr>
          <w:ilvl w:val="0"/>
          <w:numId w:val="2"/>
        </w:numPr>
        <w:spacing w:after="90" w:line="300"/>
      </w:pPr>
      <w:r>
        <w:rPr>
          <w:rFonts w:ascii="Arial" w:cs="Arial" w:eastAsia="Arial" w:hAnsi="Arial"/>
          <w:color w:val="1C1714"/>
          <w:sz w:val="22"/>
          <w:szCs w:val="22"/>
        </w:rPr>
        <w:t xml:space="preserve">system-pages, observability, e2e-and-hardening — the polish and reliability specs.</w:t>
      </w:r>
    </w:p>
    <w:p>
      <w:pPr>
        <w:pStyle w:val="ListParagraph"/>
        <w:numPr>
          <w:ilvl w:val="0"/>
          <w:numId w:val="2"/>
        </w:numPr>
        <w:spacing w:after="90" w:line="300"/>
      </w:pPr>
      <w:r>
        <w:rPr>
          <w:rFonts w:ascii="Arial" w:cs="Arial" w:eastAsia="Arial" w:hAnsi="Arial"/>
          <w:color w:val="1C1714"/>
          <w:sz w:val="22"/>
          <w:szCs w:val="22"/>
        </w:rPr>
        <w:t xml:space="preserve">launch — domain cutover and launch checklist.</w:t>
      </w:r>
    </w:p>
    <w:p>
      <w:pPr>
        <w:spacing w:after="50" w:before="150"/>
      </w:pPr>
      <w:r>
        <w:rPr>
          <w:rFonts w:ascii="Arial" w:cs="Arial" w:eastAsia="Arial" w:hAnsi="Arial"/>
          <w:b/>
          <w:bCs/>
          <w:color w:val="BE3A12"/>
          <w:spacing w:val="30"/>
          <w:sz w:val="15"/>
          <w:szCs w:val="15"/>
        </w:rPr>
        <w:t xml:space="preserve">DEPENDS ON</w:t>
      </w:r>
    </w:p>
    <w:p>
      <w:pPr>
        <w:spacing w:after="140" w:before="0" w:line="322"/>
      </w:pPr>
      <w:r>
        <w:rPr>
          <w:rFonts w:ascii="Arial" w:cs="Arial" w:eastAsia="Arial" w:hAnsi="Arial"/>
          <w:b w:val="false"/>
          <w:bCs w:val="false"/>
          <w:i w:val="false"/>
          <w:iCs w:val="false"/>
          <w:color w:val="1C1714"/>
          <w:sz w:val="22"/>
          <w:szCs w:val="22"/>
        </w:rPr>
        <w:t xml:space="preserve">T9.</w:t>
      </w:r>
    </w:p>
    <w:p>
      <w:pPr>
        <w:spacing w:after="50" w:before="150"/>
      </w:pPr>
      <w:r>
        <w:rPr>
          <w:rFonts w:ascii="Arial" w:cs="Arial" w:eastAsia="Arial" w:hAnsi="Arial"/>
          <w:b/>
          <w:bCs/>
          <w:color w:val="BE3A12"/>
          <w:spacing w:val="30"/>
          <w:sz w:val="15"/>
          <w:szCs w:val="15"/>
        </w:rPr>
        <w:t xml:space="preserve">DONE WHEN</w:t>
      </w:r>
    </w:p>
    <w:p>
      <w:pPr>
        <w:spacing w:after="140" w:before="0" w:line="322"/>
      </w:pPr>
      <w:r>
        <w:rPr>
          <w:rFonts w:ascii="Arial" w:cs="Arial" w:eastAsia="Arial" w:hAnsi="Arial"/>
          <w:b w:val="false"/>
          <w:bCs w:val="false"/>
          <w:i w:val="false"/>
          <w:iCs w:val="false"/>
          <w:color w:val="1C1714"/>
          <w:sz w:val="22"/>
          <w:szCs w:val="22"/>
        </w:rPr>
        <w:t xml:space="preserve">System pages and states are complete; a11y and E2E are green; monitoring is live; the custom domain is cut over; v1.0 is launched.</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06   </w:t>
      </w:r>
      <w:r>
        <w:rPr>
          <w:rFonts w:ascii="Georgia" w:cs="Georgia" w:eastAsia="Georgia" w:hAnsi="Georgia"/>
          <w:b/>
          <w:bCs/>
          <w:color w:val="1C1714"/>
          <w:sz w:val="32"/>
          <w:szCs w:val="32"/>
        </w:rPr>
        <w:t xml:space="preserve">De-risking — the two spikes</w:t>
      </w:r>
    </w:p>
    <w:p>
      <w:pPr>
        <w:spacing w:after="140" w:before="0" w:line="322"/>
        <w:jc w:val="both"/>
      </w:pPr>
      <w:r>
        <w:rPr>
          <w:rFonts w:ascii="Arial" w:cs="Arial" w:eastAsia="Arial" w:hAnsi="Arial"/>
          <w:b w:val="false"/>
          <w:bCs w:val="false"/>
          <w:i w:val="false"/>
          <w:iCs w:val="false"/>
          <w:color w:val="1C1714"/>
          <w:sz w:val="22"/>
          <w:szCs w:val="22"/>
        </w:rPr>
        <w:t xml:space="preserve">Two unknowns are big enough to change the product's shape, so they are proven with small, throwaway spikes before the tiers that depend on them — not discovered mid-build. Both can be run in parallel with Phase 1 if capacity allows; neither blocks the demo, but both must clear before their tier starts.</w:t>
      </w:r>
    </w:p>
    <w:p>
      <w:pPr>
        <w:pStyle w:val="Heading2"/>
        <w:spacing w:after="90" w:before="220"/>
      </w:pPr>
      <w:r>
        <w:rPr>
          <w:rFonts w:ascii="Arial" w:cs="Arial" w:eastAsia="Arial" w:hAnsi="Arial"/>
          <w:b/>
          <w:bCs/>
          <w:color w:val="BE3A12"/>
          <w:sz w:val="25"/>
          <w:szCs w:val="25"/>
        </w:rPr>
        <w:t xml:space="preserve">6.1  Render alpha-handoff (before T8)</w:t>
      </w:r>
    </w:p>
    <w:p>
      <w:pPr>
        <w:spacing w:after="140" w:before="0" w:line="322"/>
        <w:jc w:val="both"/>
      </w:pPr>
      <w:r>
        <w:rPr>
          <w:rFonts w:ascii="Arial" w:cs="Arial" w:eastAsia="Arial" w:hAnsi="Arial"/>
          <w:b w:val="false"/>
          <w:bCs w:val="false"/>
          <w:i w:val="false"/>
          <w:iCs w:val="false"/>
          <w:color w:val="1C1714"/>
          <w:sz w:val="22"/>
          <w:szCs w:val="22"/>
        </w:rPr>
        <w:t xml:space="preserve">The hybrid render plan has Revideo render only a transparent caption/graphics overlay, which FFmpeg then composites onto the reframed video. MP4 has no alpha channel, so the overlay must be emitted as a PNG sequence, WebM/VP9-alpha, or ProRes 4444 and composited cleanly. This is the single most likely thing to be hard. The spike: take one sample clip, generate one styled caption overlay with transparency, and composite it with FFmpeg into a finished 9:16 clip. If it can't be done cleanly, the format strategy changes — better to know before building the engine.</w:t>
      </w:r>
    </w:p>
    <w:p>
      <w:pPr>
        <w:pStyle w:val="Heading2"/>
        <w:spacing w:after="90" w:before="220"/>
      </w:pPr>
      <w:r>
        <w:rPr>
          <w:rFonts w:ascii="Arial" w:cs="Arial" w:eastAsia="Arial" w:hAnsi="Arial"/>
          <w:b/>
          <w:bCs/>
          <w:color w:val="BE3A12"/>
          <w:sz w:val="25"/>
          <w:szCs w:val="25"/>
        </w:rPr>
        <w:t xml:space="preserve">6.2  In-browser mobile capture (before T7)</w:t>
      </w:r>
    </w:p>
    <w:p>
      <w:pPr>
        <w:spacing w:after="140" w:before="0" w:line="322"/>
        <w:jc w:val="both"/>
      </w:pPr>
      <w:r>
        <w:rPr>
          <w:rFonts w:ascii="Arial" w:cs="Arial" w:eastAsia="Arial" w:hAnsi="Arial"/>
          <w:b w:val="false"/>
          <w:bCs w:val="false"/>
          <w:i w:val="false"/>
          <w:iCs w:val="false"/>
          <w:color w:val="1C1714"/>
          <w:sz w:val="22"/>
          <w:szCs w:val="22"/>
        </w:rPr>
        <w:t xml:space="preserve">The collection page lives or dies on customers completing a recording on a real phone. The spike: a bare MediaRecorder page tested on real iOS Safari and Android Chrome, recording 20–30 seconds and uploading resumably to R2 over flaky signal. If completion is unreliable, the page falls back to upload-from-gallery as the primary path. Capture completion is the product's lifeblood, so this is proven before the page is built.</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07   </w:t>
      </w:r>
      <w:r>
        <w:rPr>
          <w:rFonts w:ascii="Georgia" w:cs="Georgia" w:eastAsia="Georgia" w:hAnsi="Georgia"/>
          <w:b/>
          <w:bCs/>
          <w:color w:val="1C1714"/>
          <w:sz w:val="32"/>
          <w:szCs w:val="32"/>
        </w:rPr>
        <w:t xml:space="preserve">Sequence &amp; milestones</w:t>
      </w:r>
    </w:p>
    <w:p>
      <w:pPr>
        <w:spacing w:after="140" w:before="0" w:line="322"/>
        <w:jc w:val="both"/>
      </w:pPr>
      <w:r>
        <w:rPr>
          <w:rFonts w:ascii="Arial" w:cs="Arial" w:eastAsia="Arial" w:hAnsi="Arial"/>
          <w:b w:val="false"/>
          <w:bCs w:val="false"/>
          <w:i w:val="false"/>
          <w:iCs w:val="false"/>
          <w:color w:val="1C1714"/>
          <w:sz w:val="22"/>
          <w:szCs w:val="22"/>
        </w:rPr>
        <w:t xml:space="preserve">The version ladder makes progress legible. The first and most important milestone is the flowing demo at the end of Phase 1; everything after makes it real one back end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760"/>
        <w:gridCol w:w="1500"/>
      </w:tblGrid>
      <w:tr>
        <w:trPr>
          <w:tblHeader/>
        </w:trPr>
        <w:tc>
          <w:tcPr>
            <w:tcW w:type="dxa" w:w="26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Milestone</w:t>
            </w:r>
          </w:p>
        </w:tc>
        <w:tc>
          <w:tcPr>
            <w:tcW w:type="dxa" w:w="15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Tiers</w:t>
            </w:r>
          </w:p>
        </w:tc>
        <w:tc>
          <w:tcPr>
            <w:tcW w:type="dxa" w:w="37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What it unlocks</w:t>
            </w:r>
          </w:p>
        </w:tc>
        <w:tc>
          <w:tcPr>
            <w:tcW w:type="dxa" w:w="15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Version</w:t>
            </w:r>
          </w:p>
        </w:tc>
      </w:tr>
      <w:tr>
        <w:tc>
          <w:tcPr>
            <w:tcW w:type="dxa" w:w="26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Rails up</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T0</w:t>
            </w:r>
          </w:p>
        </w:tc>
        <w:tc>
          <w:tcPr>
            <w:tcW w:type="dxa" w:w="37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 themed app deploys; schema + fixtures exist</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v0.0.1</w:t>
            </w:r>
          </w:p>
        </w:tc>
      </w:tr>
      <w:tr>
        <w:tc>
          <w:tcPr>
            <w:tcW w:type="dxa" w:w="26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The flowing demo</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T1–T5</w:t>
            </w:r>
          </w:p>
        </w:tc>
        <w:tc>
          <w:tcPr>
            <w:tcW w:type="dxa" w:w="37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The entire core app is walkable on fixtures; the spine flows; bulk + export work</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v0.4.x</w:t>
            </w:r>
          </w:p>
        </w:tc>
      </w:tr>
      <w:tr>
        <w:tc>
          <w:tcPr>
            <w:tcW w:type="dxa" w:w="26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Real identity</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T6</w:t>
            </w:r>
          </w:p>
        </w:tc>
        <w:tc>
          <w:tcPr>
            <w:tcW w:type="dxa" w:w="37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Real users in real workspaces</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v0.5.0</w:t>
            </w:r>
          </w:p>
        </w:tc>
      </w:tr>
      <w:tr>
        <w:tc>
          <w:tcPr>
            <w:tcW w:type="dxa" w:w="26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Real capture</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T7</w:t>
            </w:r>
          </w:p>
        </w:tc>
        <w:tc>
          <w:tcPr>
            <w:tcW w:type="dxa" w:w="37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Proof arrives on its own</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v0.6.0</w:t>
            </w:r>
          </w:p>
        </w:tc>
      </w:tr>
      <w:tr>
        <w:tc>
          <w:tcPr>
            <w:tcW w:type="dxa" w:w="26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Real output</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T8</w:t>
            </w:r>
          </w:p>
        </w:tc>
        <w:tc>
          <w:tcPr>
            <w:tcW w:type="dxa" w:w="37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Clips actually render</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v0.7.0</w:t>
            </w:r>
          </w:p>
        </w:tc>
      </w:tr>
      <w:tr>
        <w:tc>
          <w:tcPr>
            <w:tcW w:type="dxa" w:w="26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Monetise &amp; distribute</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T9</w:t>
            </w:r>
          </w:p>
        </w:tc>
        <w:tc>
          <w:tcPr>
            <w:tcW w:type="dxa" w:w="37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Money in; proof out</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v0.8.0</w:t>
            </w:r>
          </w:p>
        </w:tc>
      </w:tr>
      <w:tr>
        <w:tc>
          <w:tcPr>
            <w:tcW w:type="dxa" w:w="26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Launch</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T10</w:t>
            </w:r>
          </w:p>
        </w:tc>
        <w:tc>
          <w:tcPr>
            <w:tcW w:type="dxa" w:w="37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Hardened, observable, live on the real domain</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v1.0.0</w:t>
            </w:r>
          </w:p>
        </w:tc>
      </w:tr>
    </w:tbl>
    <w:p>
      <w:pPr>
        <w:spacing w:after="80" w:before="0" w:line="322"/>
      </w:pPr>
      <w:r>
        <w:rPr>
          <w:rFonts w:ascii="Arial" w:cs="Arial" w:eastAsia="Arial" w:hAnsi="Arial"/>
          <w:b w:val="false"/>
          <w:bCs w:val="false"/>
          <w:i w:val="false"/>
          <w:iCs w:val="false"/>
          <w:color w:val="1C1714"/>
          <w:sz w:val="22"/>
          <w:szCs w:val="22"/>
        </w:rPr>
        <w:t xml:space="preserve"/>
      </w:r>
    </w:p>
    <w:p>
      <w:pPr>
        <w:spacing w:after="50" w:before="150"/>
      </w:pPr>
      <w:r>
        <w:rPr>
          <w:rFonts w:ascii="Arial" w:cs="Arial" w:eastAsia="Arial" w:hAnsi="Arial"/>
          <w:b/>
          <w:bCs/>
          <w:color w:val="BE3A12"/>
          <w:spacing w:val="30"/>
          <w:sz w:val="15"/>
          <w:szCs w:val="15"/>
        </w:rPr>
        <w:t xml:space="preserve">WHY THIS ORDER</w:t>
      </w:r>
    </w:p>
    <w:p>
      <w:pPr>
        <w:spacing w:after="140" w:before="0" w:line="322"/>
        <w:jc w:val="both"/>
      </w:pPr>
      <w:r>
        <w:rPr>
          <w:rFonts w:ascii="Arial" w:cs="Arial" w:eastAsia="Arial" w:hAnsi="Arial"/>
          <w:b w:val="false"/>
          <w:bCs w:val="false"/>
          <w:i w:val="false"/>
          <w:iCs w:val="false"/>
          <w:color w:val="1C1714"/>
          <w:sz w:val="22"/>
          <w:szCs w:val="22"/>
        </w:rPr>
        <w:t xml:space="preserve">The demo comes first because the product — the part that must be excellent — is already designed and can be assembled on fixtures without waiting on the three hard back ends. Identity comes before capture and billing because those assume a tenant. Capture comes before the engine because the engine needs real proof to render. The engine comes before monetising because you sell finished output. Each step is the smallest one that makes the previous milestone real.</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08   </w:t>
      </w:r>
      <w:r>
        <w:rPr>
          <w:rFonts w:ascii="Georgia" w:cs="Georgia" w:eastAsia="Georgia" w:hAnsi="Georgia"/>
          <w:b/>
          <w:bCs/>
          <w:color w:val="1C1714"/>
          <w:sz w:val="32"/>
          <w:szCs w:val="32"/>
        </w:rPr>
        <w:t xml:space="preserve">Appendix</w:t>
      </w:r>
    </w:p>
    <w:p>
      <w:pPr>
        <w:pStyle w:val="Heading2"/>
        <w:spacing w:after="90" w:before="220"/>
      </w:pPr>
      <w:r>
        <w:rPr>
          <w:rFonts w:ascii="Arial" w:cs="Arial" w:eastAsia="Arial" w:hAnsi="Arial"/>
          <w:b/>
          <w:bCs/>
          <w:color w:val="BE3A12"/>
          <w:sz w:val="25"/>
          <w:szCs w:val="25"/>
        </w:rPr>
        <w:t xml:space="preserve">8.1  Definition of done (every slice)</w:t>
      </w:r>
    </w:p>
    <w:p>
      <w:pPr>
        <w:pStyle w:val="ListParagraph"/>
        <w:numPr>
          <w:ilvl w:val="0"/>
          <w:numId w:val="2"/>
        </w:numPr>
        <w:spacing w:after="90" w:line="300"/>
      </w:pPr>
      <w:r>
        <w:rPr>
          <w:rFonts w:ascii="Arial" w:cs="Arial" w:eastAsia="Arial" w:hAnsi="Arial"/>
          <w:color w:val="1C1714"/>
          <w:sz w:val="22"/>
          <w:szCs w:val="22"/>
        </w:rPr>
        <w:t xml:space="preserve">Renders on real data — fixtures in Phase 1, live data thereafter — with no hard-coded values in the component.</w:t>
      </w:r>
    </w:p>
    <w:p>
      <w:pPr>
        <w:pStyle w:val="ListParagraph"/>
        <w:numPr>
          <w:ilvl w:val="0"/>
          <w:numId w:val="2"/>
        </w:numPr>
        <w:spacing w:after="90" w:line="300"/>
      </w:pPr>
      <w:r>
        <w:rPr>
          <w:rFonts w:ascii="Arial" w:cs="Arial" w:eastAsia="Arial" w:hAnsi="Arial"/>
          <w:color w:val="1C1714"/>
          <w:sz w:val="22"/>
          <w:szCs w:val="22"/>
        </w:rPr>
        <w:t xml:space="preserve">Handles empty, loading, and error states, not just the happy path.</w:t>
      </w:r>
    </w:p>
    <w:p>
      <w:pPr>
        <w:pStyle w:val="ListParagraph"/>
        <w:numPr>
          <w:ilvl w:val="0"/>
          <w:numId w:val="2"/>
        </w:numPr>
        <w:spacing w:after="90" w:line="300"/>
      </w:pPr>
      <w:r>
        <w:rPr>
          <w:rFonts w:ascii="Arial" w:cs="Arial" w:eastAsia="Arial" w:hAnsi="Arial"/>
          <w:color w:val="1C1714"/>
          <w:sz w:val="22"/>
          <w:szCs w:val="22"/>
        </w:rPr>
        <w:t xml:space="preserve">Responsive to the Pressroom breakpoints and matches the design tokens exactly.</w:t>
      </w:r>
    </w:p>
    <w:p>
      <w:pPr>
        <w:pStyle w:val="ListParagraph"/>
        <w:numPr>
          <w:ilvl w:val="0"/>
          <w:numId w:val="2"/>
        </w:numPr>
        <w:spacing w:after="90" w:line="300"/>
      </w:pPr>
      <w:r>
        <w:rPr>
          <w:rFonts w:ascii="Arial" w:cs="Arial" w:eastAsia="Arial" w:hAnsi="Arial"/>
          <w:color w:val="1C1714"/>
          <w:sz w:val="22"/>
          <w:szCs w:val="22"/>
        </w:rPr>
        <w:t xml:space="preserve">Meets its Spec Kit acceptance criteria and passes its checks.</w:t>
      </w:r>
    </w:p>
    <w:p>
      <w:pPr>
        <w:pStyle w:val="ListParagraph"/>
        <w:numPr>
          <w:ilvl w:val="0"/>
          <w:numId w:val="2"/>
        </w:numPr>
        <w:spacing w:after="90" w:line="300"/>
      </w:pPr>
      <w:r>
        <w:rPr>
          <w:rFonts w:ascii="Arial" w:cs="Arial" w:eastAsia="Arial" w:hAnsi="Arial"/>
          <w:color w:val="1C1714"/>
          <w:sz w:val="22"/>
          <w:szCs w:val="22"/>
        </w:rPr>
        <w:t xml:space="preserve">Accessible: keyboard reachable, sufficient contrast, labelled controls.</w:t>
      </w:r>
    </w:p>
    <w:p>
      <w:pPr>
        <w:pStyle w:val="ListParagraph"/>
        <w:numPr>
          <w:ilvl w:val="0"/>
          <w:numId w:val="2"/>
        </w:numPr>
        <w:spacing w:after="90" w:line="300"/>
      </w:pPr>
      <w:r>
        <w:rPr>
          <w:rFonts w:ascii="Arial" w:cs="Arial" w:eastAsia="Arial" w:hAnsi="Arial"/>
          <w:color w:val="1C1714"/>
          <w:sz w:val="22"/>
          <w:szCs w:val="22"/>
        </w:rPr>
        <w:t xml:space="preserve">Merged behind a green CI build with a preview deploy.</w:t>
      </w:r>
    </w:p>
    <w:p>
      <w:pPr>
        <w:pStyle w:val="Heading2"/>
        <w:spacing w:after="90" w:before="220"/>
      </w:pPr>
      <w:r>
        <w:rPr>
          <w:rFonts w:ascii="Arial" w:cs="Arial" w:eastAsia="Arial" w:hAnsi="Arial"/>
          <w:b/>
          <w:bCs/>
          <w:color w:val="BE3A12"/>
          <w:sz w:val="25"/>
          <w:szCs w:val="25"/>
        </w:rPr>
        <w:t xml:space="preserve">8.2  Environment &amp; secrets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Key</w:t>
            </w:r>
          </w:p>
        </w:tc>
        <w:tc>
          <w:tcPr>
            <w:tcW w:type="dxa" w:w="33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For</w:t>
            </w:r>
          </w:p>
        </w:tc>
        <w:tc>
          <w:tcPr>
            <w:tcW w:type="dxa" w:w="30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From</w:t>
            </w:r>
          </w:p>
        </w:tc>
      </w:tr>
      <w:tr>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DATABASE_URL</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Neon Postgres (Drizzle)</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Neon dashboard</w:t>
            </w:r>
          </w:p>
        </w:tc>
      </w:tr>
      <w:tr>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AUTH_SECRET / AUTH_URL</w:t>
            </w:r>
          </w:p>
        </w:tc>
        <w:tc>
          <w:tcPr>
            <w:tcW w:type="dxa" w:w="33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Auth.js sessions</w:t>
            </w:r>
          </w:p>
        </w:tc>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generated / deploy URL</w:t>
            </w:r>
          </w:p>
        </w:tc>
      </w:tr>
      <w:tr>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AUTH_GOOGLE_* / AUTH_GITHUB_*</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OAuth providers</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Google &amp; GitHub consoles</w:t>
            </w:r>
          </w:p>
        </w:tc>
      </w:tr>
      <w:tr>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R2_ACCOUNT_ID / R2_ACCESS_KEY_ID / R2_SECRET / R2_BUCKET</w:t>
            </w:r>
          </w:p>
        </w:tc>
        <w:tc>
          <w:tcPr>
            <w:tcW w:type="dxa" w:w="33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Cloudflare R2 storage</w:t>
            </w:r>
          </w:p>
        </w:tc>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Cloudflare dashboard</w:t>
            </w:r>
          </w:p>
        </w:tc>
      </w:tr>
      <w:tr>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INNGEST_EVENT_KEY / INNGEST_SIGNING_KEY</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Job orchestration</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Inngest dashboard</w:t>
            </w:r>
          </w:p>
        </w:tc>
      </w:tr>
      <w:tr>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RESEND_API_KEY</w:t>
            </w:r>
          </w:p>
        </w:tc>
        <w:tc>
          <w:tcPr>
            <w:tcW w:type="dxa" w:w="33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Magic links + email</w:t>
            </w:r>
          </w:p>
        </w:tc>
        <w:tc>
          <w:tcPr>
            <w:tcW w:type="dxa" w:w="3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Resend dashboard</w:t>
            </w:r>
          </w:p>
        </w:tc>
      </w:tr>
      <w:tr>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(later) ASSEMBLYAI_API_KEY, AYRSHARE_*, billing keys</w:t>
            </w:r>
          </w:p>
        </w:tc>
        <w:tc>
          <w:tcPr>
            <w:tcW w:type="dxa" w:w="33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Transcription, publishing, payments</w:t>
            </w:r>
          </w:p>
        </w:tc>
        <w:tc>
          <w:tcPr>
            <w:tcW w:type="dxa" w:w="3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respective dashboards</w:t>
            </w:r>
          </w:p>
        </w:tc>
      </w:tr>
    </w:tbl>
    <w:p>
      <w:pPr>
        <w:spacing w:after="80" w:before="0" w:line="322"/>
      </w:pPr>
      <w:r>
        <w:rPr>
          <w:rFonts w:ascii="Arial" w:cs="Arial" w:eastAsia="Arial" w:hAnsi="Arial"/>
          <w:b w:val="false"/>
          <w:bCs w:val="false"/>
          <w:i w:val="false"/>
          <w:iCs w:val="false"/>
          <w:color w:val="1C1714"/>
          <w:sz w:val="22"/>
          <w:szCs w:val="22"/>
        </w:rPr>
        <w:t xml:space="preserve"/>
      </w:r>
    </w:p>
    <w:p>
      <w:pPr>
        <w:pStyle w:val="Heading2"/>
        <w:spacing w:after="90" w:before="220"/>
      </w:pPr>
      <w:r>
        <w:rPr>
          <w:rFonts w:ascii="Arial" w:cs="Arial" w:eastAsia="Arial" w:hAnsi="Arial"/>
          <w:b/>
          <w:bCs/>
          <w:color w:val="BE3A12"/>
          <w:sz w:val="25"/>
          <w:szCs w:val="25"/>
        </w:rPr>
        <w:t xml:space="preserve">8.3  The fixtures dataset (the contract in practice)</w:t>
      </w:r>
    </w:p>
    <w:p>
      <w:pPr>
        <w:spacing w:after="140" w:before="0" w:line="322"/>
        <w:jc w:val="both"/>
      </w:pPr>
      <w:r>
        <w:rPr>
          <w:rFonts w:ascii="Arial" w:cs="Arial" w:eastAsia="Arial" w:hAnsi="Arial"/>
          <w:b w:val="false"/>
          <w:bCs w:val="false"/>
          <w:i w:val="false"/>
          <w:iCs w:val="false"/>
          <w:color w:val="1C1714"/>
          <w:sz w:val="22"/>
          <w:szCs w:val="22"/>
        </w:rPr>
        <w:t xml:space="preserve">Phase 1 runs on a single seed file shaped exactly like the schema. It should contain: one workspace (Lumen Candle Co.) with a brand kit; ~15 proof items spanning video, text, photo, and audio; a spread of sources (Shopify, Stripe, Instagram, Calendly, Square) and consent states (granted, awaiting, revoked); a few pre-made sample rendered clips in R2 for the stubbed generate to return; one campaign mid-render; and believable names and verbatim quotes (never lorem). Because its shape is the real contract, the back ends in T6–T8 fill it without the UI changing.</w:t>
      </w:r>
    </w:p>
    <w:p>
      <w:pPr>
        <w:pStyle w:val="Heading2"/>
        <w:spacing w:after="90" w:before="220"/>
      </w:pPr>
      <w:r>
        <w:rPr>
          <w:rFonts w:ascii="Arial" w:cs="Arial" w:eastAsia="Arial" w:hAnsi="Arial"/>
          <w:b/>
          <w:bCs/>
          <w:color w:val="BE3A12"/>
          <w:sz w:val="25"/>
          <w:szCs w:val="25"/>
        </w:rPr>
        <w:t xml:space="preserve">8.4  The schema contract (first cut)</w:t>
      </w:r>
    </w:p>
    <w:p>
      <w:pPr>
        <w:spacing w:after="140" w:before="0" w:line="322"/>
        <w:jc w:val="both"/>
      </w:pPr>
      <w:r>
        <w:rPr>
          <w:rFonts w:ascii="Arial" w:cs="Arial" w:eastAsia="Arial" w:hAnsi="Arial"/>
          <w:b w:val="false"/>
          <w:bCs w:val="false"/>
          <w:i w:val="false"/>
          <w:iCs w:val="false"/>
          <w:color w:val="1C1714"/>
          <w:sz w:val="22"/>
          <w:szCs w:val="22"/>
        </w:rPr>
        <w:t xml:space="preserve">Write these tables in T0, before the screens that read them: workspace, membership (user × workspace × role), source, proof (with type, transcript, sentiment, consent_record_id), consent_record (text, version, state, timestamps), asset (clip / carousel / embed, with status and R2 key), format, brand_kit, campaign (+ campaign_item), and render_job (state, cost, timing). Consent threads through proof and every derived asset, with revocation cascading — model that relationship from the first migration.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68B79"/>
        <w:sz w:val="15"/>
        <w:szCs w:val="15"/>
      </w:rPr>
      <w:t xml:space="preserve">From the core app to launch.</w:t>
    </w:r>
    <w:r>
      <w:rPr>
        <w:rFonts w:ascii="Arial" w:cs="Arial" w:eastAsia="Arial" w:hAnsi="Arial"/>
        <w:sz w:val="15"/>
        <w:szCs w:val="15"/>
      </w:rPr>
      <w:t xml:space="preserve">	</w:t>
    </w:r>
    <w:r>
      <w:rPr>
        <w:rFonts w:ascii="Arial" w:cs="Arial" w:eastAsia="Arial" w:hAnsi="Arial"/>
        <w:color w:val="968B79"/>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AC8" w:sz="4" w:space="4"/>
      </w:pBdr>
    </w:pPr>
    <w:r>
      <w:rPr>
        <w:rFonts w:ascii="Arial" w:cs="Arial" w:eastAsia="Arial" w:hAnsi="Arial"/>
        <w:color w:val="968B79"/>
        <w:sz w:val="15"/>
        <w:szCs w:val="15"/>
      </w:rPr>
      <w:t xml:space="preserve">WEAVOVA — BUILD PLAN v1.0 · PRESSROOM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40"/>
      <w:outlineLvl w:val="0"/>
    </w:pPr>
    <w:rPr>
      <w:rFonts w:ascii="Georgia" w:cs="Georgia" w:eastAsia="Georgia" w:hAnsi="Georgia"/>
      <w:b/>
      <w:bCs/>
      <w:color w:val="1C1714"/>
      <w:sz w:val="32"/>
      <w:szCs w:val="32"/>
    </w:rPr>
  </w:style>
  <w:style w:type="paragraph" w:styleId="Heading2">
    <w:name w:val="Heading 2"/>
    <w:basedOn w:val="Normal"/>
    <w:next w:val="Normal"/>
    <w:qFormat/>
    <w:pPr>
      <w:spacing w:after="90" w:before="220"/>
      <w:outlineLvl w:val="1"/>
    </w:pPr>
    <w:rPr>
      <w:rFonts w:ascii="Arial" w:cs="Arial" w:eastAsia="Arial" w:hAnsi="Arial"/>
      <w:b/>
      <w:bCs/>
      <w:color w:val="BE3A12"/>
      <w:sz w:val="25"/>
      <w:szCs w:val="25"/>
    </w:rPr>
  </w:style>
  <w:style w:type="paragraph" w:styleId="Heading3">
    <w:name w:val="Heading 3"/>
    <w:basedOn w:val="Normal"/>
    <w:next w:val="Normal"/>
    <w:qFormat/>
    <w:pPr>
      <w:spacing w:after="60" w:before="160"/>
      <w:outlineLvl w:val="2"/>
    </w:pPr>
    <w:rPr>
      <w:rFonts w:ascii="Georgia" w:cs="Georgia" w:eastAsia="Georgia" w:hAnsi="Georgia"/>
      <w:b/>
      <w:bCs/>
      <w:color w:val="1C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2026-06-11T15:30:29.194Z</dcterms:created>
  <dcterms:modified xsi:type="dcterms:W3CDTF">2026-06-11T15:30:29.207Z</dcterms:modified>
</cp:coreProperties>
</file>

<file path=docProps/custom.xml><?xml version="1.0" encoding="utf-8"?>
<Properties xmlns="http://schemas.openxmlformats.org/officeDocument/2006/custom-properties" xmlns:vt="http://schemas.openxmlformats.org/officeDocument/2006/docPropsVTypes"/>
</file>