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D07" w:rsidRPr="00753D07" w:rsidRDefault="00753D07" w:rsidP="00753D07">
      <w:pPr>
        <w:pStyle w:val="ds-markdown-paragraph"/>
        <w:shd w:val="clear" w:color="auto" w:fill="FFFFFF"/>
        <w:spacing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One-Page Preprocessing Plan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Project:</w:t>
      </w:r>
      <w:r w:rsidRPr="00753D07">
        <w:rPr>
          <w:color w:val="0F1115"/>
        </w:rPr>
        <w:t> Multimodal dataset preprocessing for self-supervised learning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Candidate:</w:t>
      </w:r>
      <w:r w:rsidRPr="00753D07">
        <w:rPr>
          <w:color w:val="0F1115"/>
        </w:rPr>
        <w:t> [Your Name]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Date:</w:t>
      </w:r>
      <w:r w:rsidRPr="00753D07">
        <w:rPr>
          <w:color w:val="0F1115"/>
        </w:rPr>
        <w:t> 13 April 2026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Objective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The goal is to take raw time-series data from five datasets (wearable HAR, EEG, ECG) and produce clean, organised, machine-readable outputs for downstream self-supervised learning. No model training is required.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Pipeline Structure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The pipeline separates orchestration from processing. A Python script (process_data.py) handles folder creation, dataset downloads, ingestion, preprocessing, validation, and manifest generation.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Download Approach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PhysioNet datasets (EEGMMIDB, PTB-XL) allow scripted downloads using wget. UCI datasets (PAMAP2, WISDM, mHealth) also use wget. The script checks if files already exist to avoid re-downloading.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HAR Data - PAMAP2, WISDM, mHealth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Sampling rate: 20 Hz. PAMAP2 downsamples from 100 Hz. WISDM stays at native 20 Hz. mHealth resamples from 50 Hz to 20 Hz.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Channel schema: Six channels from wrist or watch sensors - tri-axial accelerometer and tri-axial gyroscope. PAMAP2 uses wrist IMU. WISDM uses watch accelerometer and gyroscope.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Windowing for pre-training: 10-second windows, no overlap, no labels. Saved as *_10s_windows.npy.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Windowing for supervised evaluation: 5-second windows, 50% overlap, with class labels. Saved as *_5s_windows.npy and *_5s_labels.npy.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Subject IDs and provenance: Saved as *_subject_ids.npy and *_provenance.npy for each dataset.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Label mapping: Human-readable activity names saved as *_label_mapping.npy.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Missing data: Windows with missing sensor readings are replaced with zeros using nan_to_num.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EEG Data - EEGMMIDB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Subset: Motor imagery runs 4, 8 and 12 only from subject S001. These have consistent left-fist versus right-fist labels.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Sampling rate: Native 160 Hz. No resampling.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Windowing: 4-second windows (640 samples) starting at T1 or T2 event onset. T0 windows excluded. Event labels saved separately.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Preprocessing: Band-pass filter from 0.5 Hz to 40 Hz. Re-referencing to average of all channels. Normalisation to zero mean and unit variance per channel.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ECG Data - PTB-XL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Sampling rate: 100 Hz. Sufficient for ECG analysis and keeps file sizes manageable.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lastRenderedPageBreak/>
        <w:t>Dataset size: Approximately 2 to 3 GB for the 100 Hz version.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Splits: 5-fold cross-validation using StratifiedKFold. Patient ID preserved to avoid leakage.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Preprocessing: Band-pass filter from 0.5 Hz to 45 Hz. All 12 leads retained.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Manifest: JSON file with patient ID, record ID, sampling rate, channel count, fold information, and quality control flags.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Main Engineering Risks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Memory usage: PTB-XL processed in chunks by repeating the single record to reach required length.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Harmonisation: PAMAP2 and WISDM sensor placements differ. Channel schema documented in channel_schema.txt.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Null labels: PAMAP2 class 0 and mHealth label 0 appear in the data and are kept as is. No labels were excluded.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Resource Estimates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Raw data total: Approximately 500 MB (using data subsets, not full datasets).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Processed data total: Approximately 15 MB as float32 arrays.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Peak RAM: Less than 500 MB.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Expected runtime: Less than 10 minutes on a standard laptop.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Output Format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color w:val="0F1115"/>
        </w:rPr>
        <w:t>Processed signals stored as float32 arrays in NumPy .npy format with shape [N, C, T]. Metadata CSV provides one row per sample with sample ID, dataset name, modality, subject ID, split, label, sampling rate, channel count, window seconds, channel schema, and QC flags. A machine-readable manifest (manifest.json) lists file information and cross-validation folds. Channel schema documentation saved as channel_schema.txt.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 w:after="107" w:afterAutospacing="0"/>
        <w:jc w:val="both"/>
        <w:rPr>
          <w:color w:val="0F1115"/>
        </w:rPr>
      </w:pPr>
      <w:r w:rsidRPr="00753D07">
        <w:rPr>
          <w:rStyle w:val="Strong"/>
          <w:color w:val="0F1115"/>
        </w:rPr>
        <w:t>Self-Supervised Learning Note</w:t>
      </w:r>
    </w:p>
    <w:p w:rsidR="00753D07" w:rsidRPr="00753D07" w:rsidRDefault="00753D07" w:rsidP="00753D07">
      <w:pPr>
        <w:pStyle w:val="ds-markdown-paragraph"/>
        <w:shd w:val="clear" w:color="auto" w:fill="FFFFFF"/>
        <w:spacing w:before="107" w:beforeAutospacing="0"/>
        <w:jc w:val="both"/>
        <w:rPr>
          <w:color w:val="0F1115"/>
        </w:rPr>
      </w:pPr>
      <w:r w:rsidRPr="00753D07">
        <w:rPr>
          <w:color w:val="0F1115"/>
        </w:rPr>
        <w:t>The 10-second unlabelled windows support contrastive learning or masked prediction. The 5-second labelled windows with 50% overlap support supervised evaluation. The consistent channel schema across HAR datasets allows one model to work across multiple sources. Provenance fields enable proper train-validation splits without data leakage.</w:t>
      </w:r>
    </w:p>
    <w:p w:rsidR="0032116C" w:rsidRDefault="0032116C" w:rsidP="001E060A">
      <w:pPr>
        <w:jc w:val="both"/>
      </w:pPr>
    </w:p>
    <w:sectPr w:rsidR="0032116C" w:rsidSect="0032116C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F4D" w:rsidRDefault="00B34F4D" w:rsidP="00E868E5">
      <w:pPr>
        <w:spacing w:after="0" w:line="240" w:lineRule="auto"/>
      </w:pPr>
      <w:r>
        <w:separator/>
      </w:r>
    </w:p>
  </w:endnote>
  <w:endnote w:type="continuationSeparator" w:id="0">
    <w:p w:rsidR="00B34F4D" w:rsidRDefault="00B34F4D" w:rsidP="00E8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48455"/>
      <w:docPartObj>
        <w:docPartGallery w:val="Page Numbers (Bottom of Page)"/>
        <w:docPartUnique/>
      </w:docPartObj>
    </w:sdtPr>
    <w:sdtContent>
      <w:p w:rsidR="00E868E5" w:rsidRDefault="00E868E5">
        <w:pPr>
          <w:pStyle w:val="Footer"/>
          <w:jc w:val="center"/>
        </w:pPr>
        <w:fldSimple w:instr=" PAGE   \* MERGEFORMAT ">
          <w:r w:rsidR="009C6F76">
            <w:rPr>
              <w:noProof/>
            </w:rPr>
            <w:t>1</w:t>
          </w:r>
        </w:fldSimple>
      </w:p>
    </w:sdtContent>
  </w:sdt>
  <w:p w:rsidR="00E868E5" w:rsidRDefault="00E868E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F4D" w:rsidRDefault="00B34F4D" w:rsidP="00E868E5">
      <w:pPr>
        <w:spacing w:after="0" w:line="240" w:lineRule="auto"/>
      </w:pPr>
      <w:r>
        <w:separator/>
      </w:r>
    </w:p>
  </w:footnote>
  <w:footnote w:type="continuationSeparator" w:id="0">
    <w:p w:rsidR="00B34F4D" w:rsidRDefault="00B34F4D" w:rsidP="00E868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2093"/>
    <w:rsid w:val="001E060A"/>
    <w:rsid w:val="0032116C"/>
    <w:rsid w:val="00335719"/>
    <w:rsid w:val="00753D07"/>
    <w:rsid w:val="00916102"/>
    <w:rsid w:val="009C6F76"/>
    <w:rsid w:val="00B34F4D"/>
    <w:rsid w:val="00D0541C"/>
    <w:rsid w:val="00DF2093"/>
    <w:rsid w:val="00E868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86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8E5"/>
  </w:style>
  <w:style w:type="paragraph" w:styleId="Footer">
    <w:name w:val="footer"/>
    <w:basedOn w:val="Normal"/>
    <w:link w:val="FooterChar"/>
    <w:uiPriority w:val="99"/>
    <w:unhideWhenUsed/>
    <w:rsid w:val="00E86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8E5"/>
  </w:style>
  <w:style w:type="paragraph" w:customStyle="1" w:styleId="ds-markdown-paragraph">
    <w:name w:val="ds-markdown-paragraph"/>
    <w:basedOn w:val="Normal"/>
    <w:rsid w:val="001E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1E060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2</cp:revision>
  <dcterms:created xsi:type="dcterms:W3CDTF">2026-04-13T15:02:00Z</dcterms:created>
  <dcterms:modified xsi:type="dcterms:W3CDTF">2026-04-13T15:02:00Z</dcterms:modified>
</cp:coreProperties>
</file>