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5A2570" w:rsidRDefault="008779D9" w:rsidP="005A2570">
      <w:pPr>
        <w:spacing w:line="240" w:lineRule="auto"/>
        <w:rPr>
          <w:rFonts w:ascii="Palatino Linotype" w:hAnsi="Palatino Linotype"/>
          <w:b/>
          <w:sz w:val="24"/>
          <w:szCs w:val="24"/>
        </w:rPr>
      </w:pPr>
      <w:r w:rsidRPr="005A2570">
        <w:rPr>
          <w:rFonts w:ascii="Palatino Linotype" w:hAnsi="Palatino Linotype"/>
          <w:b/>
          <w:sz w:val="24"/>
          <w:szCs w:val="24"/>
        </w:rPr>
        <w:t xml:space="preserve">Dosar nr. </w:t>
      </w:r>
      <w:r w:rsidR="00E94946" w:rsidRPr="006C74BB">
        <w:rPr>
          <w:rFonts w:ascii="Palatino Linotype" w:hAnsi="Palatino Linotype"/>
          <w:b/>
          <w:sz w:val="24"/>
          <w:szCs w:val="24"/>
        </w:rPr>
        <w:t xml:space="preserve">. </w:t>
      </w:r>
      <w:r w:rsidR="00E94946">
        <w:rPr>
          <w:rFonts w:ascii="Palatino Linotype" w:hAnsi="Palatino Linotype"/>
          <w:b/>
          <w:color w:val="FF0000"/>
          <w:sz w:val="24"/>
          <w:szCs w:val="24"/>
        </w:rPr>
        <w:t>{{numar_dosar}}</w:t>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Verificat sub aspectul legalităţii şi temeiniciei</w:t>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conform art. 318 alin. (10) C. proc. pen.,</w:t>
      </w:r>
    </w:p>
    <w:p w:rsidR="002E1579" w:rsidRPr="005A2570" w:rsidRDefault="002E1579"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PRIM-PROCUROR,</w:t>
      </w:r>
    </w:p>
    <w:p w:rsidR="002E1579" w:rsidRPr="005A2570" w:rsidRDefault="00E25FC0"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DERLEAN PETRU ALEXANDRU</w:t>
      </w:r>
    </w:p>
    <w:p w:rsidR="002E1579" w:rsidRPr="005A2570" w:rsidRDefault="002E1579" w:rsidP="005A2570">
      <w:pPr>
        <w:spacing w:line="240" w:lineRule="auto"/>
        <w:jc w:val="center"/>
        <w:rPr>
          <w:rFonts w:ascii="Palatino Linotype" w:hAnsi="Palatino Linotype"/>
          <w:b/>
          <w:sz w:val="24"/>
          <w:szCs w:val="24"/>
          <w:u w:val="single"/>
        </w:rPr>
      </w:pPr>
    </w:p>
    <w:p w:rsidR="002E1579" w:rsidRPr="005A2570" w:rsidRDefault="002E1579" w:rsidP="005A2570">
      <w:pPr>
        <w:spacing w:line="240" w:lineRule="auto"/>
        <w:jc w:val="center"/>
        <w:rPr>
          <w:rFonts w:ascii="Palatino Linotype" w:hAnsi="Palatino Linotype"/>
          <w:b/>
          <w:sz w:val="24"/>
          <w:szCs w:val="24"/>
          <w:u w:val="single"/>
        </w:rPr>
      </w:pPr>
      <w:r w:rsidRPr="005A2570">
        <w:rPr>
          <w:rFonts w:ascii="Palatino Linotype" w:hAnsi="Palatino Linotype"/>
          <w:b/>
          <w:sz w:val="24"/>
          <w:szCs w:val="24"/>
          <w:u w:val="single"/>
        </w:rPr>
        <w:t>ORDONANŢĂ</w:t>
      </w:r>
    </w:p>
    <w:p w:rsidR="002E1579" w:rsidRPr="005A2570" w:rsidRDefault="002E1579" w:rsidP="005A2570">
      <w:pPr>
        <w:spacing w:line="240" w:lineRule="auto"/>
        <w:jc w:val="center"/>
        <w:rPr>
          <w:rFonts w:ascii="Palatino Linotype" w:hAnsi="Palatino Linotype"/>
          <w:b/>
          <w:sz w:val="24"/>
          <w:szCs w:val="24"/>
        </w:rPr>
      </w:pPr>
      <w:r w:rsidRPr="005A2570">
        <w:rPr>
          <w:rFonts w:ascii="Palatino Linotype" w:hAnsi="Palatino Linotype"/>
          <w:b/>
          <w:sz w:val="24"/>
          <w:szCs w:val="24"/>
        </w:rPr>
        <w:t>de renunţare la urmărire penală</w:t>
      </w:r>
    </w:p>
    <w:p w:rsidR="00E94946" w:rsidRPr="005C491F" w:rsidRDefault="00E94946" w:rsidP="00E94946">
      <w:pPr>
        <w:spacing w:line="264" w:lineRule="auto"/>
        <w:jc w:val="center"/>
        <w:rPr>
          <w:rFonts w:ascii="Palatino Linotype" w:hAnsi="Palatino Linotype"/>
          <w:b/>
          <w:sz w:val="24"/>
          <w:szCs w:val="24"/>
        </w:rPr>
      </w:pPr>
      <w:r>
        <w:rPr>
          <w:rFonts w:ascii="Palatino Linotype" w:hAnsi="Palatino Linotype"/>
          <w:b/>
          <w:color w:val="FF0000"/>
          <w:sz w:val="24"/>
          <w:szCs w:val="24"/>
        </w:rPr>
        <w:t>{{data_rup</w:t>
      </w:r>
      <w:r w:rsidRPr="005C491F">
        <w:rPr>
          <w:rFonts w:ascii="Palatino Linotype" w:hAnsi="Palatino Linotype"/>
          <w:b/>
          <w:color w:val="FF0000"/>
          <w:sz w:val="24"/>
          <w:szCs w:val="24"/>
        </w:rPr>
        <w:t>}}</w:t>
      </w:r>
    </w:p>
    <w:p w:rsidR="002E1579" w:rsidRPr="005A2570" w:rsidRDefault="002E1579" w:rsidP="005A2570">
      <w:pPr>
        <w:spacing w:line="240" w:lineRule="auto"/>
        <w:rPr>
          <w:rFonts w:ascii="Palatino Linotype" w:hAnsi="Palatino Linotype"/>
          <w:b/>
          <w:sz w:val="24"/>
          <w:szCs w:val="24"/>
        </w:rPr>
      </w:pPr>
    </w:p>
    <w:p w:rsidR="002E1579" w:rsidRPr="005A2570" w:rsidRDefault="002E1579" w:rsidP="005A2570">
      <w:pPr>
        <w:spacing w:line="240" w:lineRule="auto"/>
        <w:ind w:firstLine="720"/>
        <w:rPr>
          <w:rFonts w:ascii="Palatino Linotype" w:hAnsi="Palatino Linotype"/>
          <w:i/>
          <w:sz w:val="24"/>
          <w:szCs w:val="24"/>
        </w:rPr>
      </w:pPr>
      <w:r w:rsidRPr="005A2570">
        <w:rPr>
          <w:rFonts w:ascii="Palatino Linotype" w:hAnsi="Palatino Linotype"/>
          <w:sz w:val="24"/>
          <w:szCs w:val="24"/>
        </w:rPr>
        <w:t xml:space="preserve">Procuror </w:t>
      </w:r>
      <w:r w:rsidR="00E94946">
        <w:rPr>
          <w:rFonts w:ascii="Palatino Linotype" w:hAnsi="Palatino Linotype"/>
          <w:b/>
          <w:color w:val="FF0000"/>
          <w:sz w:val="24"/>
          <w:szCs w:val="24"/>
        </w:rPr>
        <w:t>{{nume_procuror}}</w:t>
      </w:r>
      <w:r w:rsidRPr="005A2570">
        <w:rPr>
          <w:rFonts w:ascii="Palatino Linotype" w:hAnsi="Palatino Linotype"/>
          <w:sz w:val="24"/>
          <w:szCs w:val="24"/>
        </w:rPr>
        <w:t>,</w:t>
      </w:r>
      <w:r w:rsidRPr="005A2570">
        <w:rPr>
          <w:rFonts w:ascii="Palatino Linotype" w:hAnsi="Palatino Linotype"/>
          <w:i/>
          <w:sz w:val="24"/>
          <w:szCs w:val="24"/>
        </w:rPr>
        <w:t xml:space="preserve"> </w:t>
      </w:r>
      <w:r w:rsidRPr="005A2570">
        <w:rPr>
          <w:rFonts w:ascii="Palatino Linotype" w:hAnsi="Palatino Linotype"/>
          <w:sz w:val="24"/>
          <w:szCs w:val="24"/>
        </w:rPr>
        <w:t>din cadrul Parchetului de pe lângă Judecătoria Timişoara,</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Examinând actele de urmărire penală efectuate în dosarul cu nr. de mai sus, </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 </w:t>
      </w:r>
    </w:p>
    <w:p w:rsidR="002E1579" w:rsidRPr="005A2570" w:rsidRDefault="002E1579" w:rsidP="005A2570">
      <w:pPr>
        <w:tabs>
          <w:tab w:val="left" w:pos="1200"/>
        </w:tabs>
        <w:spacing w:line="240" w:lineRule="auto"/>
        <w:jc w:val="center"/>
        <w:rPr>
          <w:rFonts w:ascii="Palatino Linotype" w:hAnsi="Palatino Linotype"/>
          <w:b/>
          <w:sz w:val="24"/>
          <w:szCs w:val="24"/>
        </w:rPr>
      </w:pPr>
      <w:r w:rsidRPr="005A2570">
        <w:rPr>
          <w:rFonts w:ascii="Palatino Linotype" w:hAnsi="Palatino Linotype"/>
          <w:b/>
          <w:sz w:val="24"/>
          <w:szCs w:val="24"/>
        </w:rPr>
        <w:t>C O N S T A T:</w:t>
      </w:r>
    </w:p>
    <w:p w:rsidR="002E1579" w:rsidRPr="005A2570" w:rsidRDefault="002E1579" w:rsidP="005A2570">
      <w:pPr>
        <w:tabs>
          <w:tab w:val="left" w:pos="1200"/>
        </w:tabs>
        <w:spacing w:line="240" w:lineRule="auto"/>
        <w:jc w:val="center"/>
        <w:rPr>
          <w:rFonts w:ascii="Palatino Linotype" w:hAnsi="Palatino Linotype"/>
          <w:b/>
          <w:sz w:val="24"/>
          <w:szCs w:val="24"/>
        </w:rPr>
      </w:pPr>
    </w:p>
    <w:p w:rsidR="005A2570" w:rsidRPr="005A2570" w:rsidRDefault="002E1579" w:rsidP="005A2570">
      <w:pPr>
        <w:tabs>
          <w:tab w:val="left" w:pos="720"/>
        </w:tabs>
        <w:spacing w:line="240" w:lineRule="auto"/>
        <w:ind w:right="72"/>
        <w:rPr>
          <w:rFonts w:ascii="Palatino Linotype" w:hAnsi="Palatino Linotype"/>
          <w:color w:val="FF0000"/>
          <w:sz w:val="24"/>
          <w:szCs w:val="24"/>
        </w:rPr>
      </w:pPr>
      <w:r w:rsidRPr="005A2570">
        <w:rPr>
          <w:rFonts w:ascii="Palatino Linotype" w:hAnsi="Palatino Linotype"/>
          <w:b/>
          <w:sz w:val="24"/>
          <w:szCs w:val="24"/>
        </w:rPr>
        <w:tab/>
      </w:r>
      <w:r w:rsidR="005A2570" w:rsidRPr="005A2570">
        <w:rPr>
          <w:rFonts w:ascii="Palatino Linotype" w:hAnsi="Palatino Linotype"/>
          <w:sz w:val="24"/>
          <w:szCs w:val="24"/>
        </w:rPr>
        <w:t xml:space="preserve">Prin ordonanța </w:t>
      </w:r>
      <w:r w:rsidR="00566C6A">
        <w:rPr>
          <w:rFonts w:ascii="Palatino Linotype" w:hAnsi="Palatino Linotype"/>
          <w:sz w:val="24"/>
          <w:szCs w:val="24"/>
        </w:rPr>
        <w:t>organelor</w:t>
      </w:r>
      <w:bookmarkStart w:id="1" w:name="_GoBack"/>
      <w:bookmarkEnd w:id="1"/>
      <w:r w:rsidR="005A2570" w:rsidRPr="005A2570">
        <w:rPr>
          <w:rFonts w:ascii="Palatino Linotype" w:hAnsi="Palatino Linotype"/>
          <w:sz w:val="24"/>
          <w:szCs w:val="24"/>
        </w:rPr>
        <w:t xml:space="preserve"> de cercetare penală </w:t>
      </w:r>
      <w:r w:rsidR="005A2570" w:rsidRPr="00E94946">
        <w:rPr>
          <w:rFonts w:ascii="Palatino Linotype" w:hAnsi="Palatino Linotype"/>
          <w:color w:val="000000" w:themeColor="text1"/>
          <w:sz w:val="24"/>
          <w:szCs w:val="24"/>
        </w:rPr>
        <w:t xml:space="preserve">s-a dispus începerea urmăririi penale cu privire la săvârșirea infracțiunii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r w:rsidR="005A2570" w:rsidRPr="005A2570">
        <w:rPr>
          <w:rFonts w:ascii="Palatino Linotype" w:hAnsi="Palatino Linotype"/>
          <w:color w:val="FF0000"/>
          <w:sz w:val="24"/>
          <w:szCs w:val="24"/>
        </w:rPr>
        <w:t xml:space="preserve"> </w:t>
      </w:r>
    </w:p>
    <w:p w:rsidR="005A2570" w:rsidRPr="00E94946" w:rsidRDefault="005A2570" w:rsidP="005A2570">
      <w:pPr>
        <w:tabs>
          <w:tab w:val="left" w:pos="720"/>
        </w:tabs>
        <w:spacing w:line="240" w:lineRule="auto"/>
        <w:ind w:right="72"/>
        <w:rPr>
          <w:rFonts w:ascii="Palatino Linotype" w:hAnsi="Palatino Linotype"/>
          <w:b/>
          <w:noProof/>
          <w:sz w:val="24"/>
          <w:szCs w:val="24"/>
        </w:rPr>
      </w:pPr>
      <w:r w:rsidRPr="005A2570">
        <w:rPr>
          <w:rFonts w:ascii="Palatino Linotype" w:hAnsi="Palatino Linotype"/>
          <w:sz w:val="24"/>
          <w:szCs w:val="24"/>
        </w:rPr>
        <w:tab/>
      </w:r>
      <w:r w:rsidR="00E94946" w:rsidRPr="00E94946">
        <w:rPr>
          <w:rFonts w:ascii="Palatino Linotype" w:hAnsi="Palatino Linotype"/>
          <w:b/>
          <w:noProof/>
          <w:color w:val="FF0000"/>
          <w:sz w:val="24"/>
          <w:szCs w:val="24"/>
        </w:rPr>
        <w:t>{{starea_de_fapt}}</w:t>
      </w:r>
      <w:r w:rsidRPr="00E94946">
        <w:rPr>
          <w:rFonts w:ascii="Palatino Linotype" w:hAnsi="Palatino Linotype"/>
          <w:b/>
          <w:noProof/>
          <w:color w:val="FF0000"/>
          <w:sz w:val="24"/>
          <w:szCs w:val="24"/>
        </w:rPr>
        <w:t xml:space="preserve"> </w:t>
      </w:r>
    </w:p>
    <w:p w:rsidR="005A2570" w:rsidRPr="005A2570" w:rsidRDefault="005A2570" w:rsidP="005A2570">
      <w:pPr>
        <w:tabs>
          <w:tab w:val="left" w:pos="720"/>
        </w:tabs>
        <w:spacing w:line="240" w:lineRule="auto"/>
        <w:ind w:right="72"/>
        <w:rPr>
          <w:rFonts w:ascii="Palatino Linotype" w:hAnsi="Palatino Linotype"/>
          <w:sz w:val="24"/>
          <w:szCs w:val="24"/>
        </w:rPr>
      </w:pPr>
      <w:r w:rsidRPr="005A2570">
        <w:rPr>
          <w:rFonts w:ascii="Palatino Linotype" w:hAnsi="Palatino Linotype"/>
          <w:sz w:val="24"/>
          <w:szCs w:val="24"/>
        </w:rPr>
        <w:tab/>
        <w:t>Situația de fapt reiese din materialul probator adminis</w:t>
      </w:r>
      <w:r w:rsidR="001A62DB">
        <w:rPr>
          <w:rFonts w:ascii="Palatino Linotype" w:hAnsi="Palatino Linotype"/>
          <w:sz w:val="24"/>
          <w:szCs w:val="24"/>
        </w:rPr>
        <w:t>trat în cursul urmăririi penale</w:t>
      </w:r>
      <w:r w:rsidRPr="005A2570">
        <w:rPr>
          <w:rFonts w:ascii="Palatino Linotype" w:hAnsi="Palatino Linotype"/>
          <w:sz w:val="24"/>
          <w:szCs w:val="24"/>
        </w:rPr>
        <w:t xml:space="preserve">.     </w:t>
      </w:r>
    </w:p>
    <w:p w:rsidR="005A2570" w:rsidRPr="005A2570" w:rsidRDefault="00037D56" w:rsidP="005A2570">
      <w:pPr>
        <w:spacing w:line="240" w:lineRule="auto"/>
        <w:rPr>
          <w:rFonts w:ascii="Palatino Linotype" w:hAnsi="Palatino Linotype"/>
          <w:sz w:val="24"/>
          <w:szCs w:val="24"/>
        </w:rPr>
      </w:pPr>
      <w:r>
        <w:rPr>
          <w:rFonts w:ascii="Palatino Linotype" w:hAnsi="Palatino Linotype"/>
          <w:sz w:val="24"/>
          <w:szCs w:val="24"/>
        </w:rPr>
        <w:tab/>
        <w:t>Fiind</w:t>
      </w:r>
      <w:r w:rsidR="00A26982">
        <w:rPr>
          <w:rFonts w:ascii="Palatino Linotype" w:hAnsi="Palatino Linotype"/>
          <w:sz w:val="24"/>
          <w:szCs w:val="24"/>
        </w:rPr>
        <w:t xml:space="preserve"> </w:t>
      </w:r>
      <w:r w:rsidR="00E94946" w:rsidRPr="00E94946">
        <w:rPr>
          <w:rFonts w:ascii="Palatino Linotype" w:hAnsi="Palatino Linotype"/>
          <w:b/>
          <w:noProof/>
          <w:color w:val="FF0000"/>
          <w:sz w:val="24"/>
          <w:szCs w:val="24"/>
        </w:rPr>
        <w:t>{{autorul_faptei}}</w:t>
      </w:r>
      <w:r w:rsidR="005A2570" w:rsidRPr="005A2570">
        <w:rPr>
          <w:rFonts w:ascii="Palatino Linotype" w:hAnsi="Palatino Linotype"/>
          <w:noProof/>
          <w:sz w:val="24"/>
          <w:szCs w:val="24"/>
        </w:rPr>
        <w:t xml:space="preserve"> recunoscut săvârșirea faptei</w:t>
      </w:r>
      <w:r w:rsidR="005A2570" w:rsidRPr="005A2570">
        <w:rPr>
          <w:rFonts w:ascii="Palatino Linotype" w:hAnsi="Palatino Linotype"/>
          <w:sz w:val="24"/>
          <w:szCs w:val="24"/>
        </w:rPr>
        <w:t xml:space="preserve">.       </w:t>
      </w:r>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t xml:space="preserve">În ceea ce privește prejudiciul suferit, acesta este în cuantum de </w:t>
      </w:r>
      <w:r>
        <w:rPr>
          <w:rFonts w:ascii="Palatino Linotype" w:hAnsi="Palatino Linotype"/>
          <w:noProof/>
          <w:sz w:val="24"/>
          <w:szCs w:val="24"/>
        </w:rPr>
        <w:t>________</w:t>
      </w:r>
      <w:r w:rsidRPr="005A2570">
        <w:rPr>
          <w:rFonts w:ascii="Palatino Linotype" w:hAnsi="Palatino Linotype"/>
          <w:sz w:val="24"/>
          <w:szCs w:val="24"/>
        </w:rPr>
        <w:t xml:space="preserve"> și a fost recuperat în totalitate, motiv pentru care persoana vătămată a comunicat că nu se constituie parte civilă.    </w:t>
      </w:r>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t>Potrivit art. 318 alin. (1) C. proc. pen., pentru a se putea dispune renunţarea la urmărirea penală trebuie ca legea să prevadă în cazul infracțiunii cercetate pedeapsa amenzii sau închisorii de cel mult 7 ani şi să nu existe un interes public în urmărirea faptei.</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Astfel, în ceea ce privește condiția cuantumului pedepsei, aceasta este îndeplinită, întrucât infracțiunea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r w:rsidR="00E94946" w:rsidRPr="005A2570">
        <w:rPr>
          <w:rFonts w:ascii="Palatino Linotype" w:hAnsi="Palatino Linotype"/>
          <w:color w:val="FF0000"/>
          <w:sz w:val="24"/>
          <w:szCs w:val="24"/>
        </w:rPr>
        <w:t xml:space="preserve"> </w:t>
      </w:r>
      <w:r w:rsidR="00E94946">
        <w:rPr>
          <w:rFonts w:ascii="Palatino Linotype" w:hAnsi="Palatino Linotype"/>
          <w:color w:val="FF0000"/>
          <w:sz w:val="24"/>
          <w:szCs w:val="24"/>
        </w:rPr>
        <w:t xml:space="preserve"> </w:t>
      </w:r>
      <w:r w:rsidR="00E94946" w:rsidRPr="00E94946">
        <w:rPr>
          <w:rFonts w:ascii="Palatino Linotype" w:hAnsi="Palatino Linotype"/>
          <w:b/>
          <w:color w:val="FF0000"/>
          <w:sz w:val="24"/>
          <w:szCs w:val="24"/>
        </w:rPr>
        <w:t>{{pedeapsa}}</w:t>
      </w:r>
      <w:r w:rsidRPr="00E94946">
        <w:rPr>
          <w:rFonts w:ascii="Palatino Linotype" w:hAnsi="Palatino Linotype"/>
          <w:color w:val="FF0000"/>
          <w:sz w:val="24"/>
          <w:szCs w:val="24"/>
        </w:rPr>
        <w:t xml:space="preserve">     </w:t>
      </w:r>
    </w:p>
    <w:p w:rsidR="005A2570" w:rsidRPr="005A2570" w:rsidRDefault="005A2570" w:rsidP="005A2570">
      <w:pPr>
        <w:autoSpaceDE w:val="0"/>
        <w:autoSpaceDN w:val="0"/>
        <w:adjustRightInd w:val="0"/>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Pentru analiza interesului public în urmărirea faptei, potrivit art. 318 alin. (2)-(4)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precum și persoana suspectului, conduita avută anterior săvârșirii infracțiunii, </w:t>
      </w:r>
      <w:r w:rsidRPr="005A2570">
        <w:rPr>
          <w:rFonts w:ascii="Palatino Linotype" w:hAnsi="Palatino Linotype"/>
          <w:sz w:val="24"/>
          <w:szCs w:val="24"/>
        </w:rPr>
        <w:lastRenderedPageBreak/>
        <w:t xml:space="preserve">atitudinea suspectului după săvârșirea infracțiunii și eforturile depuse pentru înlăturarea sau diminuarea consecințelor infracțiunii. </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Astfel, raportându-ne la conţinutul acestei fapte şi împrejurările sale concrete de săvârşire și la modul şi mijloacele de săvârşire, a rezultat că această faptă a adus o atingere re</w:t>
      </w:r>
      <w:r>
        <w:rPr>
          <w:rFonts w:ascii="Palatino Linotype" w:hAnsi="Palatino Linotype"/>
          <w:sz w:val="24"/>
          <w:szCs w:val="24"/>
        </w:rPr>
        <w:t>dusă valorii sociale protejate</w:t>
      </w:r>
      <w:r w:rsidRPr="005A2570">
        <w:rPr>
          <w:rFonts w:ascii="Palatino Linotype" w:hAnsi="Palatino Linotype"/>
          <w:sz w:val="24"/>
          <w:szCs w:val="24"/>
        </w:rPr>
        <w:t xml:space="preserve">, fiind săvârșită într-un mod simplist.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ceea ce privește urmările produse, raportat la </w:t>
      </w:r>
      <w:r w:rsidR="001A62DB">
        <w:rPr>
          <w:rFonts w:ascii="Palatino Linotype" w:hAnsi="Palatino Linotype"/>
          <w:sz w:val="24"/>
          <w:szCs w:val="24"/>
        </w:rPr>
        <w:t>cuantumul redus al prejudiciului</w:t>
      </w:r>
      <w:r w:rsidRPr="005A2570">
        <w:rPr>
          <w:rFonts w:ascii="Palatino Linotype" w:hAnsi="Palatino Linotype"/>
          <w:sz w:val="24"/>
          <w:szCs w:val="24"/>
        </w:rPr>
        <w:t xml:space="preserve">, rezultă o disproporție vădită între cheltuielile pe care le-ar implica desfășurarea procesului penal și gravitatea urmărilor produse.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noProof/>
          <w:sz w:val="24"/>
          <w:szCs w:val="24"/>
        </w:rPr>
        <w:t xml:space="preserve">Mai mult, din fișa de cazier judiciar reiese că </w:t>
      </w:r>
      <w:r w:rsidR="00E94946" w:rsidRPr="00E94946">
        <w:rPr>
          <w:rFonts w:ascii="Palatino Linotype" w:hAnsi="Palatino Linotype"/>
          <w:b/>
          <w:noProof/>
          <w:color w:val="FF0000"/>
          <w:sz w:val="24"/>
          <w:szCs w:val="24"/>
        </w:rPr>
        <w:t>{{</w:t>
      </w:r>
      <w:r w:rsidR="00C82ADC">
        <w:rPr>
          <w:rFonts w:ascii="Palatino Linotype" w:hAnsi="Palatino Linotype"/>
          <w:b/>
          <w:noProof/>
          <w:color w:val="FF0000"/>
          <w:sz w:val="24"/>
          <w:szCs w:val="24"/>
        </w:rPr>
        <w:t>f</w:t>
      </w:r>
      <w:r w:rsidR="00C06088">
        <w:rPr>
          <w:rFonts w:ascii="Palatino Linotype" w:hAnsi="Palatino Linotype"/>
          <w:b/>
          <w:noProof/>
          <w:color w:val="FF0000"/>
          <w:sz w:val="24"/>
          <w:szCs w:val="24"/>
        </w:rPr>
        <w:t>isa_cazier</w:t>
      </w:r>
      <w:r w:rsidR="00E94946" w:rsidRPr="00E94946">
        <w:rPr>
          <w:rFonts w:ascii="Palatino Linotype" w:hAnsi="Palatino Linotype"/>
          <w:b/>
          <w:noProof/>
          <w:color w:val="FF0000"/>
          <w:sz w:val="24"/>
          <w:szCs w:val="24"/>
        </w:rPr>
        <w:t>}}</w:t>
      </w:r>
      <w:r w:rsidR="004F36C3">
        <w:rPr>
          <w:rFonts w:ascii="Palatino Linotype" w:hAnsi="Palatino Linotype"/>
          <w:b/>
          <w:noProof/>
          <w:color w:val="FF0000"/>
          <w:sz w:val="24"/>
          <w:szCs w:val="24"/>
        </w:rPr>
        <w:t xml:space="preserve"> </w:t>
      </w:r>
      <w:r w:rsidRPr="005A2570">
        <w:rPr>
          <w:rFonts w:ascii="Palatino Linotype" w:hAnsi="Palatino Linotype"/>
          <w:noProof/>
          <w:sz w:val="24"/>
          <w:szCs w:val="24"/>
        </w:rPr>
        <w:t xml:space="preserve">antecedente penale.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consecință, apare faptul că nu există un interes public în urmărirea faptei.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Faţă de cele expuse,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temeiul art. 318 alin. (1) și (2) lit. C. proc. pen. rap. la art. 314 alin. (1) lit. b C. proc. pen. </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jc w:val="center"/>
        <w:rPr>
          <w:rFonts w:ascii="Palatino Linotype" w:hAnsi="Palatino Linotype"/>
          <w:b/>
          <w:sz w:val="24"/>
          <w:szCs w:val="24"/>
        </w:rPr>
      </w:pPr>
      <w:r w:rsidRPr="005A2570">
        <w:rPr>
          <w:rFonts w:ascii="Palatino Linotype" w:hAnsi="Palatino Linotype"/>
          <w:b/>
          <w:sz w:val="24"/>
          <w:szCs w:val="24"/>
        </w:rPr>
        <w:t>D I S P U N:</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rPr>
          <w:rFonts w:ascii="Palatino Linotype" w:hAnsi="Palatino Linotype"/>
          <w:color w:val="FF0000"/>
          <w:sz w:val="24"/>
          <w:szCs w:val="24"/>
        </w:rPr>
      </w:pPr>
      <w:r w:rsidRPr="005A2570">
        <w:rPr>
          <w:rFonts w:ascii="Palatino Linotype" w:hAnsi="Palatino Linotype"/>
          <w:b/>
          <w:sz w:val="24"/>
          <w:szCs w:val="24"/>
        </w:rPr>
        <w:tab/>
        <w:t xml:space="preserve"> 1.</w:t>
      </w:r>
      <w:r w:rsidRPr="005A2570">
        <w:rPr>
          <w:rFonts w:ascii="Palatino Linotype" w:hAnsi="Palatino Linotype"/>
          <w:sz w:val="24"/>
          <w:szCs w:val="24"/>
        </w:rPr>
        <w:t xml:space="preserve"> </w:t>
      </w:r>
      <w:r w:rsidRPr="005A2570">
        <w:rPr>
          <w:rFonts w:ascii="Palatino Linotype" w:hAnsi="Palatino Linotype"/>
          <w:b/>
          <w:sz w:val="24"/>
          <w:szCs w:val="24"/>
        </w:rPr>
        <w:t>Renunţarea la urmărire penală</w:t>
      </w:r>
      <w:r w:rsidRPr="005A2570">
        <w:rPr>
          <w:rFonts w:ascii="Palatino Linotype" w:hAnsi="Palatino Linotype"/>
          <w:sz w:val="24"/>
          <w:szCs w:val="24"/>
        </w:rPr>
        <w:t xml:space="preserve"> </w:t>
      </w:r>
      <w:r w:rsidRPr="005A2570">
        <w:rPr>
          <w:rFonts w:ascii="Palatino Linotype" w:hAnsi="Palatino Linotype"/>
          <w:b/>
          <w:sz w:val="24"/>
          <w:szCs w:val="24"/>
        </w:rPr>
        <w:t xml:space="preserve">sub aspectul săvârșirii infracțiunii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p>
    <w:p w:rsidR="005A2570" w:rsidRPr="005A2570" w:rsidRDefault="005A2570" w:rsidP="005A2570">
      <w:pPr>
        <w:spacing w:line="240" w:lineRule="auto"/>
        <w:ind w:right="72" w:firstLine="720"/>
        <w:rPr>
          <w:rFonts w:ascii="Palatino Linotype" w:hAnsi="Palatino Linotype"/>
          <w:b/>
          <w:sz w:val="24"/>
          <w:szCs w:val="24"/>
        </w:rPr>
      </w:pPr>
      <w:r w:rsidRPr="005A2570">
        <w:rPr>
          <w:rFonts w:ascii="Palatino Linotype" w:hAnsi="Palatino Linotype"/>
          <w:b/>
          <w:sz w:val="24"/>
          <w:szCs w:val="24"/>
        </w:rPr>
        <w:t>2.</w:t>
      </w:r>
      <w:r w:rsidRPr="005A2570">
        <w:rPr>
          <w:rFonts w:ascii="Palatino Linotype" w:hAnsi="Palatino Linotype"/>
          <w:sz w:val="24"/>
          <w:szCs w:val="24"/>
        </w:rPr>
        <w:t xml:space="preserve"> În temeiul art. 318 alin. (12), teza I C. proc. pen., după verificarea prezentei ordonanţe de către prim-procuror, o copie a acesteia se comunică </w:t>
      </w:r>
      <w:r w:rsidR="00007D9B">
        <w:rPr>
          <w:rFonts w:ascii="Palatino Linotype" w:hAnsi="Palatino Linotype"/>
          <w:b/>
          <w:color w:val="FF0000"/>
          <w:sz w:val="24"/>
          <w:szCs w:val="24"/>
        </w:rPr>
        <w:t>{{comunicare_parti</w:t>
      </w:r>
      <w:r w:rsidR="00007D9B" w:rsidRPr="00051EB2">
        <w:rPr>
          <w:rFonts w:ascii="Palatino Linotype" w:hAnsi="Palatino Linotype"/>
          <w:b/>
          <w:color w:val="FF0000"/>
          <w:sz w:val="24"/>
          <w:szCs w:val="24"/>
        </w:rPr>
        <w:t>}}</w:t>
      </w:r>
      <w:r w:rsidR="00007D9B">
        <w:rPr>
          <w:rFonts w:ascii="Palatino Linotype" w:hAnsi="Palatino Linotype"/>
          <w:color w:val="000000" w:themeColor="text1"/>
          <w:sz w:val="24"/>
          <w:szCs w:val="24"/>
        </w:rPr>
        <w:t>.</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 xml:space="preserve">3. </w:t>
      </w:r>
      <w:r w:rsidRPr="005A2570">
        <w:rPr>
          <w:rFonts w:ascii="Palatino Linotype" w:hAnsi="Palatino Linotype"/>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381FA9"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4</w:t>
      </w:r>
      <w:r w:rsidRPr="005A2570">
        <w:rPr>
          <w:rFonts w:ascii="Palatino Linotype" w:hAnsi="Palatino Linotype"/>
          <w:sz w:val="24"/>
          <w:szCs w:val="24"/>
        </w:rPr>
        <w:t>. În temeiul art. 275 alin. (5) rap. la art. 275 alin. (3) C. proc. pen., cheltuielile judiciare efectuate rămân în sarcina statului.</w:t>
      </w:r>
    </w:p>
    <w:p w:rsidR="005A2570" w:rsidRPr="005A2570" w:rsidRDefault="005A2570" w:rsidP="005A2570">
      <w:pPr>
        <w:tabs>
          <w:tab w:val="left" w:pos="720"/>
        </w:tabs>
        <w:spacing w:line="240" w:lineRule="auto"/>
        <w:rPr>
          <w:rFonts w:ascii="Palatino Linotype" w:hAnsi="Palatino Linotype"/>
          <w:sz w:val="24"/>
          <w:szCs w:val="24"/>
        </w:rPr>
      </w:pPr>
    </w:p>
    <w:p w:rsidR="002E1579" w:rsidRPr="005A2570" w:rsidRDefault="002E1579" w:rsidP="005A2570">
      <w:pPr>
        <w:pStyle w:val="ListParagraph"/>
        <w:spacing w:after="0" w:line="240" w:lineRule="auto"/>
        <w:ind w:left="0"/>
        <w:jc w:val="center"/>
        <w:outlineLvl w:val="0"/>
        <w:rPr>
          <w:rFonts w:ascii="Palatino Linotype" w:eastAsia="Calibri" w:hAnsi="Palatino Linotype"/>
          <w:b/>
          <w:sz w:val="24"/>
          <w:szCs w:val="24"/>
          <w:lang w:val="ro-RO" w:eastAsia="ro-RO"/>
        </w:rPr>
      </w:pPr>
      <w:r w:rsidRPr="005A2570">
        <w:rPr>
          <w:rFonts w:ascii="Palatino Linotype" w:eastAsia="Calibri" w:hAnsi="Palatino Linotype"/>
          <w:b/>
          <w:sz w:val="24"/>
          <w:szCs w:val="24"/>
          <w:lang w:val="ro-RO" w:eastAsia="ro-RO"/>
        </w:rPr>
        <w:t>PROCUROR,</w:t>
      </w:r>
    </w:p>
    <w:p w:rsidR="00E94946" w:rsidRPr="00051EB2" w:rsidRDefault="00E94946" w:rsidP="00E94946">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5A2570" w:rsidRDefault="002E1579" w:rsidP="00E94946">
      <w:pPr>
        <w:pStyle w:val="ListParagraph"/>
        <w:spacing w:after="0" w:line="240" w:lineRule="auto"/>
        <w:ind w:left="0"/>
        <w:jc w:val="center"/>
        <w:outlineLvl w:val="0"/>
        <w:rPr>
          <w:rFonts w:ascii="Palatino Linotype" w:eastAsia="Calibri" w:hAnsi="Palatino Linotype"/>
          <w:b/>
          <w:color w:val="FF0000"/>
          <w:sz w:val="24"/>
          <w:szCs w:val="24"/>
          <w:lang w:val="ro-RO" w:eastAsia="ro-RO"/>
        </w:rPr>
      </w:pPr>
    </w:p>
    <w:sectPr w:rsidR="002E1579" w:rsidRPr="005A2570"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D42" w:rsidRDefault="009A6D42">
      <w:r>
        <w:separator/>
      </w:r>
    </w:p>
  </w:endnote>
  <w:endnote w:type="continuationSeparator" w:id="0">
    <w:p w:rsidR="009A6D42" w:rsidRDefault="009A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5E6DE3"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566C6A">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6BEBA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D42" w:rsidRDefault="009A6D42">
      <w:bookmarkStart w:id="0" w:name="_Hlk131069903"/>
      <w:bookmarkEnd w:id="0"/>
      <w:r>
        <w:separator/>
      </w:r>
    </w:p>
  </w:footnote>
  <w:footnote w:type="continuationSeparator" w:id="0">
    <w:p w:rsidR="009A6D42" w:rsidRDefault="009A6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3C5E4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B219B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9C5C1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D8FCC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6782"/>
    <w:rsid w:val="0000682B"/>
    <w:rsid w:val="00007D9B"/>
    <w:rsid w:val="00011064"/>
    <w:rsid w:val="00021372"/>
    <w:rsid w:val="00021D81"/>
    <w:rsid w:val="000239E1"/>
    <w:rsid w:val="000244A7"/>
    <w:rsid w:val="00031751"/>
    <w:rsid w:val="00037D56"/>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90E"/>
    <w:rsid w:val="00193BD9"/>
    <w:rsid w:val="001A62DB"/>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1762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31E4"/>
    <w:rsid w:val="00424A3C"/>
    <w:rsid w:val="004542EA"/>
    <w:rsid w:val="00455042"/>
    <w:rsid w:val="00455782"/>
    <w:rsid w:val="004649AD"/>
    <w:rsid w:val="00464BF5"/>
    <w:rsid w:val="00471AB1"/>
    <w:rsid w:val="00472A15"/>
    <w:rsid w:val="00473D50"/>
    <w:rsid w:val="00481C07"/>
    <w:rsid w:val="004853DF"/>
    <w:rsid w:val="00485F67"/>
    <w:rsid w:val="0049015A"/>
    <w:rsid w:val="004A4557"/>
    <w:rsid w:val="004B28DC"/>
    <w:rsid w:val="004B3A3D"/>
    <w:rsid w:val="004B41EA"/>
    <w:rsid w:val="004C28E2"/>
    <w:rsid w:val="004D153E"/>
    <w:rsid w:val="004E5030"/>
    <w:rsid w:val="004F1261"/>
    <w:rsid w:val="004F190B"/>
    <w:rsid w:val="004F1BBC"/>
    <w:rsid w:val="004F25F3"/>
    <w:rsid w:val="004F36C3"/>
    <w:rsid w:val="004F6394"/>
    <w:rsid w:val="00501029"/>
    <w:rsid w:val="00517AD6"/>
    <w:rsid w:val="0052091D"/>
    <w:rsid w:val="005209FD"/>
    <w:rsid w:val="005358D5"/>
    <w:rsid w:val="00535AD1"/>
    <w:rsid w:val="005409E9"/>
    <w:rsid w:val="00541172"/>
    <w:rsid w:val="00541312"/>
    <w:rsid w:val="00546565"/>
    <w:rsid w:val="005552CC"/>
    <w:rsid w:val="00565B10"/>
    <w:rsid w:val="00565E72"/>
    <w:rsid w:val="00566C6A"/>
    <w:rsid w:val="00581780"/>
    <w:rsid w:val="00583CD9"/>
    <w:rsid w:val="00586702"/>
    <w:rsid w:val="00597BB3"/>
    <w:rsid w:val="005A2570"/>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EA7"/>
    <w:rsid w:val="00690953"/>
    <w:rsid w:val="00695AD3"/>
    <w:rsid w:val="006A11C3"/>
    <w:rsid w:val="006A4EFA"/>
    <w:rsid w:val="006A70D1"/>
    <w:rsid w:val="006B0DCB"/>
    <w:rsid w:val="006B118F"/>
    <w:rsid w:val="006B46DD"/>
    <w:rsid w:val="006C232E"/>
    <w:rsid w:val="006E7D5A"/>
    <w:rsid w:val="006F1CA5"/>
    <w:rsid w:val="006F62E3"/>
    <w:rsid w:val="007060E3"/>
    <w:rsid w:val="0072638C"/>
    <w:rsid w:val="00732A66"/>
    <w:rsid w:val="00750E5C"/>
    <w:rsid w:val="007528B1"/>
    <w:rsid w:val="00754B4B"/>
    <w:rsid w:val="00771189"/>
    <w:rsid w:val="007731AB"/>
    <w:rsid w:val="00773D89"/>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A6D42"/>
    <w:rsid w:val="009B6BB2"/>
    <w:rsid w:val="009C1521"/>
    <w:rsid w:val="009C74DA"/>
    <w:rsid w:val="009E1690"/>
    <w:rsid w:val="009E6992"/>
    <w:rsid w:val="009F25A6"/>
    <w:rsid w:val="009F59B9"/>
    <w:rsid w:val="00A0005C"/>
    <w:rsid w:val="00A26982"/>
    <w:rsid w:val="00A30228"/>
    <w:rsid w:val="00A309D9"/>
    <w:rsid w:val="00A30FFC"/>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B53AE"/>
    <w:rsid w:val="00AC1E5D"/>
    <w:rsid w:val="00AC6868"/>
    <w:rsid w:val="00AC6D94"/>
    <w:rsid w:val="00AD670C"/>
    <w:rsid w:val="00AE4119"/>
    <w:rsid w:val="00AE4406"/>
    <w:rsid w:val="00AF7A93"/>
    <w:rsid w:val="00B022C8"/>
    <w:rsid w:val="00B0267B"/>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24B2"/>
    <w:rsid w:val="00BB5C95"/>
    <w:rsid w:val="00BB657F"/>
    <w:rsid w:val="00BB66C2"/>
    <w:rsid w:val="00BC59ED"/>
    <w:rsid w:val="00BC60E6"/>
    <w:rsid w:val="00BD1311"/>
    <w:rsid w:val="00BD33B6"/>
    <w:rsid w:val="00BD7559"/>
    <w:rsid w:val="00BE112D"/>
    <w:rsid w:val="00BE6201"/>
    <w:rsid w:val="00BF0C27"/>
    <w:rsid w:val="00BF13F7"/>
    <w:rsid w:val="00C019FE"/>
    <w:rsid w:val="00C06088"/>
    <w:rsid w:val="00C06D8C"/>
    <w:rsid w:val="00C15D2F"/>
    <w:rsid w:val="00C17E2D"/>
    <w:rsid w:val="00C21AD9"/>
    <w:rsid w:val="00C25F11"/>
    <w:rsid w:val="00C26F82"/>
    <w:rsid w:val="00C70E60"/>
    <w:rsid w:val="00C71514"/>
    <w:rsid w:val="00C72880"/>
    <w:rsid w:val="00C74830"/>
    <w:rsid w:val="00C82ADC"/>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A2DB2"/>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6"/>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34D1"/>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541</Words>
  <Characters>3141</Characters>
  <Application>Microsoft Office Word</Application>
  <DocSecurity>0</DocSecurity>
  <Lines>26</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3675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12</cp:revision>
  <cp:lastPrinted>2023-11-28T09:44:00Z</cp:lastPrinted>
  <dcterms:created xsi:type="dcterms:W3CDTF">2023-12-04T08:17:00Z</dcterms:created>
  <dcterms:modified xsi:type="dcterms:W3CDTF">2023-12-11T15:38:00Z</dcterms:modified>
</cp:coreProperties>
</file>