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172A"/>
          <w:sz w:val="56"/>
          <w:szCs w:val="56"/>
        </w:rPr>
        <w:t xml:space="preserve">ctxhub Identity Model</w:t>
      </w:r>
    </w:p>
    <w:p>
      <w:pPr>
        <w:spacing w:after="80"/>
      </w:pPr>
      <w:r>
        <w:rPr>
          <w:color w:val="64748B"/>
          <w:sz w:val="28"/>
          <w:szCs w:val="28"/>
        </w:rPr>
        <w:t xml:space="preserve">Architecture Design Document</w:t>
      </w:r>
    </w:p>
    <w:p>
      <w:pPr>
        <w:spacing w:after="400"/>
      </w:pPr>
      <w:r>
        <w:rPr>
          <w:i/>
          <w:iCs/>
          <w:color w:val="94A3B8"/>
          <w:sz w:val="20"/>
          <w:szCs w:val="20"/>
        </w:rPr>
        <w:t xml:space="preserve">Status: Draft  ·  July 2026</w:t>
      </w:r>
    </w:p>
    <w:p>
      <w:pPr>
        <w:pBdr>
          <w:bottom w:val="single" w:color="CCCCCC" w:sz="6"/>
        </w:pBdr>
        <w:spacing w:after="200"/>
      </w:pPr>
    </w:p>
    <w:p>
      <w:pPr>
        <w:pStyle w:val="Heading1"/>
        <w:spacing w:after="120" w:before="400"/>
      </w:pPr>
      <w:r>
        <w:t xml:space="preserve">1. Purpose</w:t>
      </w:r>
    </w:p>
    <w:p>
      <w:pPr>
        <w:spacing w:after="120"/>
      </w:pPr>
      <w:r>
        <w:rPr>
          <w:sz w:val="22"/>
          <w:szCs w:val="22"/>
        </w:rPr>
        <w:t xml:space="preserve">The Identity Model is the canonical reference for every entity that can authenticate, own data, take actions, or be governed by permissions in ctxhub Cloud. Without it, four capabilities that become table-stakes at enterprise — SSO, SCIM, RBAC, and data ownership — each invent their own identity abstraction and they never quite agree.</w:t>
      </w:r>
    </w:p>
    <w:p>
      <w:pPr>
        <w:spacing w:after="120"/>
      </w:pPr>
      <w:r>
        <w:rPr>
          <w:sz w:val="22"/>
          <w:szCs w:val="22"/>
        </w:rPr>
        <w:t xml:space="preserve">This document defines: the identity hierarchy, principal types with schemas, the role model and permission matrix, token types, SSO and SCIM integration, data ownership lifecycle, and the audit trail.</w:t>
      </w:r>
    </w:p>
    <w:p>
      <w:pPr>
        <w:spacing w:after="160"/>
      </w:pPr>
    </w:p>
    <w:p>
      <w:pPr>
        <w:spacing w:after="120"/>
      </w:pPr>
      <w:r>
        <w:rPr>
          <w:sz w:val="22"/>
          <w:szCs w:val="22"/>
        </w:rPr>
        <w:t xml:space="preserve">Rule: every future feature that touches authentication, authorisation, or data governance must be consistent with this model. Changes to the model require a decision record.</w:t>
      </w:r>
    </w:p>
    <w:p>
      <w:pPr>
        <w:spacing w:after="200"/>
      </w:pPr>
    </w:p>
    <w:p>
      <w:pPr>
        <w:pStyle w:val="Heading1"/>
        <w:spacing w:after="120" w:before="400"/>
      </w:pPr>
      <w:r>
        <w:t xml:space="preserve">2. Identity Hierarchy</w:t>
      </w:r>
    </w:p>
    <w:p>
      <w:pPr>
        <w:spacing w:after="120"/>
      </w:pPr>
      <w:r>
        <w:rPr>
          <w:sz w:val="22"/>
          <w:szCs w:val="22"/>
        </w:rPr>
        <w:t xml:space="preserve">The identity hierarchy is a tree. Every entity in ctxhub Cloud belongs to exactly one position in this tree. The tree is the authorisation scope boundary: permissions flow downward; data is owned at the level it was created.</w:t>
      </w:r>
    </w:p>
    <w:p>
      <w:pPr>
        <w:spacing w:after="160"/>
      </w:pPr>
    </w:p>
    <w:p>
      <w:pPr>
        <w:shd w:fill="F3F4F6" w:val="clear"/>
        <w:spacing w:after="0"/>
        <w:ind w:left="431"/>
      </w:pPr>
      <w:r>
        <w:rPr>
          <w:rFonts w:ascii="Courier New" w:cs="Courier New" w:eastAsia="Courier New" w:hAnsi="Courier New"/>
          <w:sz w:val="18"/>
          <w:szCs w:val="18"/>
        </w:rPr>
        <w:t xml:space="preserve">Organisation                  ← billing scope, RBAC root</w:t>
      </w:r>
    </w:p>
    <w:p>
      <w:pPr>
        <w:shd w:fill="F3F4F6" w:val="clear"/>
        <w:spacing w:after="0"/>
        <w:ind w:left="431"/>
      </w:pPr>
      <w:r>
        <w:rPr>
          <w:rFonts w:ascii="Courier New" w:cs="Courier New" w:eastAsia="Courier New" w:hAnsi="Courier New"/>
          <w:sz w:val="18"/>
          <w:szCs w:val="18"/>
        </w:rPr>
        <w:t xml:space="preserve">  ├── Members                 ← engineers with roles</w:t>
      </w:r>
    </w:p>
    <w:p>
      <w:pPr>
        <w:shd w:fill="F3F4F6" w:val="clear"/>
        <w:spacing w:after="0"/>
        <w:ind w:left="431"/>
      </w:pPr>
      <w:r>
        <w:rPr>
          <w:rFonts w:ascii="Courier New" w:cs="Courier New" w:eastAsia="Courier New" w:hAnsi="Courier New"/>
          <w:sz w:val="18"/>
          <w:szCs w:val="18"/>
        </w:rPr>
        <w:t xml:space="preserve">  ├── Workspaces              ← registered ctxhub workspaces</w:t>
      </w:r>
    </w:p>
    <w:p>
      <w:pPr>
        <w:shd w:fill="F3F4F6" w:val="clear"/>
        <w:spacing w:after="0"/>
        <w:ind w:left="431"/>
      </w:pPr>
      <w:r>
        <w:rPr>
          <w:rFonts w:ascii="Courier New" w:cs="Courier New" w:eastAsia="Courier New" w:hAnsi="Courier New"/>
          <w:sz w:val="18"/>
          <w:szCs w:val="18"/>
        </w:rPr>
        <w:t xml:space="preserve">  │     ├── Repositories      ← repos within a workspace</w:t>
      </w:r>
    </w:p>
    <w:p>
      <w:pPr>
        <w:shd w:fill="F3F4F6" w:val="clear"/>
        <w:spacing w:after="0"/>
        <w:ind w:left="431"/>
      </w:pPr>
      <w:r>
        <w:rPr>
          <w:rFonts w:ascii="Courier New" w:cs="Courier New" w:eastAsia="Courier New" w:hAnsi="Courier New"/>
          <w:sz w:val="18"/>
          <w:szCs w:val="18"/>
        </w:rPr>
        <w:t xml:space="preserve">  │     ├── Machines          ← local runtimes syncing this workspace</w:t>
      </w:r>
    </w:p>
    <w:p>
      <w:pPr>
        <w:shd w:fill="F3F4F6" w:val="clear"/>
        <w:spacing w:after="0"/>
        <w:ind w:left="431"/>
      </w:pPr>
      <w:r>
        <w:rPr>
          <w:rFonts w:ascii="Courier New" w:cs="Courier New" w:eastAsia="Courier New" w:hAnsi="Courier New"/>
          <w:sz w:val="18"/>
          <w:szCs w:val="18"/>
        </w:rPr>
        <w:t xml:space="preserve">  │     │     └── Captains    ← tasks running on a machine</w:t>
      </w:r>
    </w:p>
    <w:p>
      <w:pPr>
        <w:shd w:fill="F3F4F6" w:val="clear"/>
        <w:spacing w:after="0"/>
        <w:ind w:left="431"/>
      </w:pPr>
      <w:r>
        <w:rPr>
          <w:rFonts w:ascii="Courier New" w:cs="Courier New" w:eastAsia="Courier New" w:hAnsi="Courier New"/>
          <w:sz w:val="18"/>
          <w:szCs w:val="18"/>
        </w:rPr>
        <w:t xml:space="preserve">  │     └── KnowledgeObjects  ← findings promoted from this workspace</w:t>
      </w:r>
    </w:p>
    <w:p>
      <w:pPr>
        <w:shd w:fill="F3F4F6" w:val="clear"/>
        <w:spacing w:after="0"/>
        <w:ind w:left="431"/>
      </w:pPr>
      <w:r>
        <w:rPr>
          <w:rFonts w:ascii="Courier New" w:cs="Courier New" w:eastAsia="Courier New" w:hAnsi="Courier New"/>
          <w:sz w:val="18"/>
          <w:szCs w:val="18"/>
        </w:rPr>
        <w:t xml:space="preserve">  └── Blueprints              ← team-level task/persona/profile bundles</w:t>
      </w:r>
    </w:p>
    <w:p>
      <w:pPr>
        <w:spacing w:after="200"/>
      </w:pPr>
    </w:p>
    <w:p>
      <w:pPr>
        <w:pStyle w:val="Heading2"/>
        <w:spacing w:after="80" w:before="280"/>
      </w:pPr>
      <w:r>
        <w:t xml:space="preserve">Key properties</w:t>
      </w:r>
    </w:p>
    <w:p>
      <w:pPr>
        <w:pStyle w:val="ListParagraph"/>
        <w:numPr>
          <w:ilvl w:val="0"/>
          <w:numId w:val="1"/>
        </w:numPr>
        <w:spacing w:after="60"/>
      </w:pPr>
      <w:r>
        <w:rPr>
          <w:sz w:val="22"/>
          <w:szCs w:val="22"/>
        </w:rPr>
        <w:t xml:space="preserve">Organisation is the root. No data exists outside an org. Every query is org-scoped.</w:t>
      </w:r>
    </w:p>
    <w:p>
      <w:pPr>
        <w:pStyle w:val="ListParagraph"/>
        <w:numPr>
          <w:ilvl w:val="0"/>
          <w:numId w:val="1"/>
        </w:numPr>
        <w:spacing w:after="60"/>
      </w:pPr>
      <w:r>
        <w:rPr>
          <w:sz w:val="22"/>
          <w:szCs w:val="22"/>
        </w:rPr>
        <w:t xml:space="preserve">Workspace is the unit of technical identity — it maps to a codebase or service boundary.</w:t>
      </w:r>
    </w:p>
    <w:p>
      <w:pPr>
        <w:pStyle w:val="ListParagraph"/>
        <w:numPr>
          <w:ilvl w:val="0"/>
          <w:numId w:val="1"/>
        </w:numPr>
        <w:spacing w:after="60"/>
      </w:pPr>
      <w:r>
        <w:rPr>
          <w:sz w:val="22"/>
          <w:szCs w:val="22"/>
        </w:rPr>
        <w:t xml:space="preserve">Machine is the unit of runtime identity — one machine token per developer machine.</w:t>
      </w:r>
    </w:p>
    <w:p>
      <w:pPr>
        <w:pStyle w:val="ListParagraph"/>
        <w:numPr>
          <w:ilvl w:val="0"/>
          <w:numId w:val="1"/>
        </w:numPr>
        <w:spacing w:after="60"/>
      </w:pPr>
      <w:r>
        <w:rPr>
          <w:sz w:val="22"/>
          <w:szCs w:val="22"/>
        </w:rPr>
        <w:t xml:space="preserve">Member is the unit of human identity — one member record per engineer, regardless of how many machines or workspaces they have.</w:t>
      </w:r>
    </w:p>
    <w:p>
      <w:pPr>
        <w:pStyle w:val="ListParagraph"/>
        <w:numPr>
          <w:ilvl w:val="0"/>
          <w:numId w:val="1"/>
        </w:numPr>
        <w:spacing w:after="60"/>
      </w:pPr>
      <w:r>
        <w:rPr>
          <w:sz w:val="22"/>
          <w:szCs w:val="22"/>
        </w:rPr>
        <w:t xml:space="preserve">Knowledge Objects are owned by the Workspace where they were discovered, not by the Member who promoted them. Members are provenanced, not owners.</w:t>
      </w:r>
    </w:p>
    <w:p>
      <w:pPr>
        <w:spacing w:after="200"/>
      </w:pPr>
    </w:p>
    <w:p>
      <w:r>
        <w:br w:type="page"/>
      </w:r>
    </w:p>
    <w:p>
      <w:pPr>
        <w:pStyle w:val="Heading1"/>
        <w:spacing w:after="120" w:before="400"/>
      </w:pPr>
      <w:r>
        <w:t xml:space="preserve">3. Principal Types</w:t>
      </w:r>
    </w:p>
    <w:p>
      <w:pPr>
        <w:pStyle w:val="Heading2"/>
        <w:spacing w:after="80" w:before="280"/>
      </w:pPr>
      <w:r>
        <w:t xml:space="preserve">Organisation</w:t>
      </w:r>
    </w:p>
    <w:p>
      <w:pPr>
        <w:spacing w:after="120"/>
      </w:pPr>
      <w:r>
        <w:rPr>
          <w:sz w:val="22"/>
          <w:szCs w:val="22"/>
        </w:rPr>
        <w:t xml:space="preserve">The top-level billing and governance entity. Every other entity in ctxhub Cloud belongs to exactly one Organisation.</w:t>
      </w:r>
    </w:p>
    <w:p>
      <w:pPr>
        <w:shd w:fill="F3F4F6" w:val="clear"/>
        <w:spacing w:after="0"/>
        <w:ind w:left="431"/>
      </w:pPr>
      <w:r>
        <w:rPr>
          <w:rFonts w:ascii="Courier New" w:cs="Courier New" w:eastAsia="Courier New" w:hAnsi="Courier New"/>
          <w:sz w:val="18"/>
          <w:szCs w:val="18"/>
        </w:rPr>
        <w:t xml:space="preserve">organisations {</w:t>
      </w:r>
    </w:p>
    <w:p>
      <w:pPr>
        <w:shd w:fill="F3F4F6" w:val="clear"/>
        <w:spacing w:after="0"/>
        <w:ind w:left="431"/>
      </w:pPr>
      <w:r>
        <w:rPr>
          <w:rFonts w:ascii="Courier New" w:cs="Courier New" w:eastAsia="Courier New" w:hAnsi="Courier New"/>
          <w:sz w:val="18"/>
          <w:szCs w:val="18"/>
        </w:rPr>
        <w:t xml:space="preserve">  id          uuid PK</w:t>
      </w:r>
    </w:p>
    <w:p>
      <w:pPr>
        <w:shd w:fill="F3F4F6" w:val="clear"/>
        <w:spacing w:after="0"/>
        <w:ind w:left="431"/>
      </w:pPr>
      <w:r>
        <w:rPr>
          <w:rFonts w:ascii="Courier New" w:cs="Courier New" w:eastAsia="Courier New" w:hAnsi="Courier New"/>
          <w:sz w:val="18"/>
          <w:szCs w:val="18"/>
        </w:rPr>
        <w:t xml:space="preserve">  slug        text UNIQUE          -- "mycompany" (URL-safe, immutable)</w:t>
      </w:r>
    </w:p>
    <w:p>
      <w:pPr>
        <w:shd w:fill="F3F4F6" w:val="clear"/>
        <w:spacing w:after="0"/>
        <w:ind w:left="431"/>
      </w:pPr>
      <w:r>
        <w:rPr>
          <w:rFonts w:ascii="Courier New" w:cs="Courier New" w:eastAsia="Courier New" w:hAnsi="Courier New"/>
          <w:sz w:val="18"/>
          <w:szCs w:val="18"/>
        </w:rPr>
        <w:t xml:space="preserve">  name        text                 -- "My Company Ltd"</w:t>
      </w:r>
    </w:p>
    <w:p>
      <w:pPr>
        <w:shd w:fill="F3F4F6" w:val="clear"/>
        <w:spacing w:after="0"/>
        <w:ind w:left="431"/>
      </w:pPr>
      <w:r>
        <w:rPr>
          <w:rFonts w:ascii="Courier New" w:cs="Courier New" w:eastAsia="Courier New" w:hAnsi="Courier New"/>
          <w:sz w:val="18"/>
          <w:szCs w:val="18"/>
        </w:rPr>
        <w:t xml:space="preserve">  plan        text                 -- free | team | enterprise</w:t>
      </w:r>
    </w:p>
    <w:p>
      <w:pPr>
        <w:shd w:fill="F3F4F6" w:val="clear"/>
        <w:spacing w:after="0"/>
        <w:ind w:left="431"/>
      </w:pPr>
      <w:r>
        <w:rPr>
          <w:rFonts w:ascii="Courier New" w:cs="Courier New" w:eastAsia="Courier New" w:hAnsi="Courier New"/>
          <w:sz w:val="18"/>
          <w:szCs w:val="18"/>
        </w:rPr>
        <w:t xml:space="preserve">  created_at  timestamptz</w:t>
      </w:r>
    </w:p>
    <w:p>
      <w:pPr>
        <w:shd w:fill="F3F4F6" w:val="clear"/>
        <w:spacing w:after="0"/>
        <w:ind w:left="431"/>
      </w:pPr>
      <w:r>
        <w:rPr>
          <w:rFonts w:ascii="Courier New" w:cs="Courier New" w:eastAsia="Courier New" w:hAnsi="Courier New"/>
          <w:sz w:val="18"/>
          <w:szCs w:val="18"/>
        </w:rPr>
        <w:t xml:space="preserve">  sso_config  jsonb (nullable)     -- OIDC/SAML config if SSO enabled</w:t>
      </w:r>
    </w:p>
    <w:p>
      <w:pPr>
        <w:shd w:fill="F3F4F6" w:val="clear"/>
        <w:spacing w:after="0"/>
        <w:ind w:left="431"/>
      </w:pPr>
      <w:r>
        <w:rPr>
          <w:rFonts w:ascii="Courier New" w:cs="Courier New" w:eastAsia="Courier New" w:hAnsi="Courier New"/>
          <w:sz w:val="18"/>
          <w:szCs w:val="18"/>
        </w:rPr>
        <w:t xml:space="preserve">  scim_token  text (nullable)      -- hashed; present if SCIM enabled</w:t>
      </w:r>
    </w:p>
    <w:p>
      <w:pPr>
        <w:shd w:fill="F3F4F6" w:val="clear"/>
        <w:spacing w:after="0"/>
        <w:ind w:left="431"/>
      </w:pPr>
      <w:r>
        <w:rPr>
          <w:rFonts w:ascii="Courier New" w:cs="Courier New" w:eastAsia="Courier New" w:hAnsi="Courier New"/>
          <w:sz w:val="18"/>
          <w:szCs w:val="18"/>
        </w:rPr>
        <w:t xml:space="preserve">}</w:t>
      </w:r>
    </w:p>
    <w:p>
      <w:pPr>
        <w:spacing w:after="200"/>
      </w:pPr>
    </w:p>
    <w:p>
      <w:pPr>
        <w:pStyle w:val="Heading2"/>
        <w:spacing w:after="80" w:before="280"/>
      </w:pPr>
      <w:r>
        <w:t xml:space="preserve">Member</w:t>
      </w:r>
    </w:p>
    <w:p>
      <w:pPr>
        <w:spacing w:after="120"/>
      </w:pPr>
      <w:r>
        <w:rPr>
          <w:sz w:val="22"/>
          <w:szCs w:val="22"/>
        </w:rPr>
        <w:t xml:space="preserve">A human engineer who has been invited to or provisioned into an Organisation. A Member has exactly one role per Organisation. A person may be a Member of multiple Organisations with different roles in each.</w:t>
      </w:r>
    </w:p>
    <w:p>
      <w:pPr>
        <w:shd w:fill="F3F4F6" w:val="clear"/>
        <w:spacing w:after="0"/>
        <w:ind w:left="431"/>
      </w:pPr>
      <w:r>
        <w:rPr>
          <w:rFonts w:ascii="Courier New" w:cs="Courier New" w:eastAsia="Courier New" w:hAnsi="Courier New"/>
          <w:sz w:val="18"/>
          <w:szCs w:val="18"/>
        </w:rPr>
        <w:t xml:space="preserve">members {</w:t>
      </w:r>
    </w:p>
    <w:p>
      <w:pPr>
        <w:shd w:fill="F3F4F6" w:val="clear"/>
        <w:spacing w:after="0"/>
        <w:ind w:left="431"/>
      </w:pPr>
      <w:r>
        <w:rPr>
          <w:rFonts w:ascii="Courier New" w:cs="Courier New" w:eastAsia="Courier New" w:hAnsi="Courier New"/>
          <w:sz w:val="18"/>
          <w:szCs w:val="18"/>
        </w:rPr>
        <w:t xml:space="preserve">  id              uuid PK</w:t>
      </w:r>
    </w:p>
    <w:p>
      <w:pPr>
        <w:shd w:fill="F3F4F6" w:val="clear"/>
        <w:spacing w:after="0"/>
        <w:ind w:left="431"/>
      </w:pPr>
      <w:r>
        <w:rPr>
          <w:rFonts w:ascii="Courier New" w:cs="Courier New" w:eastAsia="Courier New" w:hAnsi="Courier New"/>
          <w:sz w:val="18"/>
          <w:szCs w:val="18"/>
        </w:rPr>
        <w:t xml:space="preserve">  org_id          uuid FK organisations</w:t>
      </w:r>
    </w:p>
    <w:p>
      <w:pPr>
        <w:shd w:fill="F3F4F6" w:val="clear"/>
        <w:spacing w:after="0"/>
        <w:ind w:left="431"/>
      </w:pPr>
      <w:r>
        <w:rPr>
          <w:rFonts w:ascii="Courier New" w:cs="Courier New" w:eastAsia="Courier New" w:hAnsi="Courier New"/>
          <w:sz w:val="18"/>
          <w:szCs w:val="18"/>
        </w:rPr>
        <w:t xml:space="preserve">  external_id     text             -- IdP subject (GitHub user ID, OIDC sub)</w:t>
      </w:r>
    </w:p>
    <w:p>
      <w:pPr>
        <w:shd w:fill="F3F4F6" w:val="clear"/>
        <w:spacing w:after="0"/>
        <w:ind w:left="431"/>
      </w:pPr>
      <w:r>
        <w:rPr>
          <w:rFonts w:ascii="Courier New" w:cs="Courier New" w:eastAsia="Courier New" w:hAnsi="Courier New"/>
          <w:sz w:val="18"/>
          <w:szCs w:val="18"/>
        </w:rPr>
        <w:t xml:space="preserve">  email           text</w:t>
      </w:r>
    </w:p>
    <w:p>
      <w:pPr>
        <w:shd w:fill="F3F4F6" w:val="clear"/>
        <w:spacing w:after="0"/>
        <w:ind w:left="431"/>
      </w:pPr>
      <w:r>
        <w:rPr>
          <w:rFonts w:ascii="Courier New" w:cs="Courier New" w:eastAsia="Courier New" w:hAnsi="Courier New"/>
          <w:sz w:val="18"/>
          <w:szCs w:val="18"/>
        </w:rPr>
        <w:t xml:space="preserve">  display_name    text</w:t>
      </w:r>
    </w:p>
    <w:p>
      <w:pPr>
        <w:shd w:fill="F3F4F6" w:val="clear"/>
        <w:spacing w:after="0"/>
        <w:ind w:left="431"/>
      </w:pPr>
      <w:r>
        <w:rPr>
          <w:rFonts w:ascii="Courier New" w:cs="Courier New" w:eastAsia="Courier New" w:hAnsi="Courier New"/>
          <w:sz w:val="18"/>
          <w:szCs w:val="18"/>
        </w:rPr>
        <w:t xml:space="preserve">  avatar_url      text (nullable)</w:t>
      </w:r>
    </w:p>
    <w:p>
      <w:pPr>
        <w:shd w:fill="F3F4F6" w:val="clear"/>
        <w:spacing w:after="0"/>
        <w:ind w:left="431"/>
      </w:pPr>
      <w:r>
        <w:rPr>
          <w:rFonts w:ascii="Courier New" w:cs="Courier New" w:eastAsia="Courier New" w:hAnsi="Courier New"/>
          <w:sz w:val="18"/>
          <w:szCs w:val="18"/>
        </w:rPr>
        <w:t xml:space="preserve">  role            text             -- owner | admin | member | reader</w:t>
      </w:r>
    </w:p>
    <w:p>
      <w:pPr>
        <w:shd w:fill="F3F4F6" w:val="clear"/>
        <w:spacing w:after="0"/>
        <w:ind w:left="431"/>
      </w:pPr>
      <w:r>
        <w:rPr>
          <w:rFonts w:ascii="Courier New" w:cs="Courier New" w:eastAsia="Courier New" w:hAnsi="Courier New"/>
          <w:sz w:val="18"/>
          <w:szCs w:val="18"/>
        </w:rPr>
        <w:t xml:space="preserve">  status          text             -- active | deactivated | pending</w:t>
      </w:r>
    </w:p>
    <w:p>
      <w:pPr>
        <w:shd w:fill="F3F4F6" w:val="clear"/>
        <w:spacing w:after="0"/>
        <w:ind w:left="431"/>
      </w:pPr>
      <w:r>
        <w:rPr>
          <w:rFonts w:ascii="Courier New" w:cs="Courier New" w:eastAsia="Courier New" w:hAnsi="Courier New"/>
          <w:sz w:val="18"/>
          <w:szCs w:val="18"/>
        </w:rPr>
        <w:t xml:space="preserve">  invited_by      uuid FK members (nullable)</w:t>
      </w:r>
    </w:p>
    <w:p>
      <w:pPr>
        <w:shd w:fill="F3F4F6" w:val="clear"/>
        <w:spacing w:after="0"/>
        <w:ind w:left="431"/>
      </w:pPr>
      <w:r>
        <w:rPr>
          <w:rFonts w:ascii="Courier New" w:cs="Courier New" w:eastAsia="Courier New" w:hAnsi="Courier New"/>
          <w:sz w:val="18"/>
          <w:szCs w:val="18"/>
        </w:rPr>
        <w:t xml:space="preserve">  joined_at       timestamptz (nullable)</w:t>
      </w:r>
    </w:p>
    <w:p>
      <w:pPr>
        <w:shd w:fill="F3F4F6" w:val="clear"/>
        <w:spacing w:after="0"/>
        <w:ind w:left="431"/>
      </w:pPr>
      <w:r>
        <w:rPr>
          <w:rFonts w:ascii="Courier New" w:cs="Courier New" w:eastAsia="Courier New" w:hAnsi="Courier New"/>
          <w:sz w:val="18"/>
          <w:szCs w:val="18"/>
        </w:rPr>
        <w:t xml:space="preserve">  deactivated_at  timestamptz (nullable)</w:t>
      </w:r>
    </w:p>
    <w:p>
      <w:pPr>
        <w:shd w:fill="F3F4F6" w:val="clear"/>
        <w:spacing w:after="0"/>
        <w:ind w:left="431"/>
      </w:pPr>
      <w:r>
        <w:rPr>
          <w:rFonts w:ascii="Courier New" w:cs="Courier New" w:eastAsia="Courier New" w:hAnsi="Courier New"/>
          <w:sz w:val="18"/>
          <w:szCs w:val="18"/>
        </w:rPr>
        <w:t xml:space="preserve">  created_at      timestamptz</w:t>
      </w:r>
    </w:p>
    <w:p>
      <w:pPr>
        <w:shd w:fill="F3F4F6" w:val="clear"/>
        <w:spacing w:after="0"/>
        <w:ind w:left="431"/>
      </w:pPr>
      <w:r>
        <w:rPr>
          <w:rFonts w:ascii="Courier New" w:cs="Courier New" w:eastAsia="Courier New" w:hAnsi="Courier New"/>
          <w:sz w:val="18"/>
          <w:szCs w:val="18"/>
        </w:rPr>
        <w:t xml:space="preserve">}</w:t>
      </w:r>
    </w:p>
    <w:p>
      <w:pPr>
        <w:spacing w:after="200"/>
      </w:pPr>
    </w:p>
    <w:p>
      <w:pPr>
        <w:pStyle w:val="Heading2"/>
        <w:spacing w:after="80" w:before="280"/>
      </w:pPr>
      <w:r>
        <w:t xml:space="preserve">Machine</w:t>
      </w:r>
    </w:p>
    <w:p>
      <w:pPr>
        <w:spacing w:after="120"/>
      </w:pPr>
      <w:r>
        <w:rPr>
          <w:sz w:val="22"/>
          <w:szCs w:val="22"/>
        </w:rPr>
        <w:t xml:space="preserve">A registered local runtime. One machine corresponds to one developer laptop or CI agent running ctxhub service. A Machine belongs to one Organisation and is registered by one Member, but it may sync events for any Workspace in that Organisation.</w:t>
      </w:r>
    </w:p>
    <w:p>
      <w:pPr>
        <w:shd w:fill="F3F4F6" w:val="clear"/>
        <w:spacing w:after="0"/>
        <w:ind w:left="431"/>
      </w:pPr>
      <w:r>
        <w:rPr>
          <w:rFonts w:ascii="Courier New" w:cs="Courier New" w:eastAsia="Courier New" w:hAnsi="Courier New"/>
          <w:sz w:val="18"/>
          <w:szCs w:val="18"/>
        </w:rPr>
        <w:t xml:space="preserve">machines {</w:t>
      </w:r>
    </w:p>
    <w:p>
      <w:pPr>
        <w:shd w:fill="F3F4F6" w:val="clear"/>
        <w:spacing w:after="0"/>
        <w:ind w:left="431"/>
      </w:pPr>
      <w:r>
        <w:rPr>
          <w:rFonts w:ascii="Courier New" w:cs="Courier New" w:eastAsia="Courier New" w:hAnsi="Courier New"/>
          <w:sz w:val="18"/>
          <w:szCs w:val="18"/>
        </w:rPr>
        <w:t xml:space="preserve">  id              uuid PK</w:t>
      </w:r>
    </w:p>
    <w:p>
      <w:pPr>
        <w:shd w:fill="F3F4F6" w:val="clear"/>
        <w:spacing w:after="0"/>
        <w:ind w:left="431"/>
      </w:pPr>
      <w:r>
        <w:rPr>
          <w:rFonts w:ascii="Courier New" w:cs="Courier New" w:eastAsia="Courier New" w:hAnsi="Courier New"/>
          <w:sz w:val="18"/>
          <w:szCs w:val="18"/>
        </w:rPr>
        <w:t xml:space="preserve">  org_id          uuid FK organisations</w:t>
      </w:r>
    </w:p>
    <w:p>
      <w:pPr>
        <w:shd w:fill="F3F4F6" w:val="clear"/>
        <w:spacing w:after="0"/>
        <w:ind w:left="431"/>
      </w:pPr>
      <w:r>
        <w:rPr>
          <w:rFonts w:ascii="Courier New" w:cs="Courier New" w:eastAsia="Courier New" w:hAnsi="Courier New"/>
          <w:sz w:val="18"/>
          <w:szCs w:val="18"/>
        </w:rPr>
        <w:t xml:space="preserve">  registered_by   uuid FK members</w:t>
      </w:r>
    </w:p>
    <w:p>
      <w:pPr>
        <w:shd w:fill="F3F4F6" w:val="clear"/>
        <w:spacing w:after="0"/>
        <w:ind w:left="431"/>
      </w:pPr>
      <w:r>
        <w:rPr>
          <w:rFonts w:ascii="Courier New" w:cs="Courier New" w:eastAsia="Courier New" w:hAnsi="Courier New"/>
          <w:sz w:val="18"/>
          <w:szCs w:val="18"/>
        </w:rPr>
        <w:t xml:space="preserve">  name            text             -- "martin-mbp", "ci-runner-prod"</w:t>
      </w:r>
    </w:p>
    <w:p>
      <w:pPr>
        <w:shd w:fill="F3F4F6" w:val="clear"/>
        <w:spacing w:after="0"/>
        <w:ind w:left="431"/>
      </w:pPr>
      <w:r>
        <w:rPr>
          <w:rFonts w:ascii="Courier New" w:cs="Courier New" w:eastAsia="Courier New" w:hAnsi="Courier New"/>
          <w:sz w:val="18"/>
          <w:szCs w:val="18"/>
        </w:rPr>
        <w:t xml:space="preserve">  token_hash      text             -- bcrypt of machine token</w:t>
      </w:r>
    </w:p>
    <w:p>
      <w:pPr>
        <w:shd w:fill="F3F4F6" w:val="clear"/>
        <w:spacing w:after="0"/>
        <w:ind w:left="431"/>
      </w:pPr>
      <w:r>
        <w:rPr>
          <w:rFonts w:ascii="Courier New" w:cs="Courier New" w:eastAsia="Courier New" w:hAnsi="Courier New"/>
          <w:sz w:val="18"/>
          <w:szCs w:val="18"/>
        </w:rPr>
        <w:t xml:space="preserve">  last_seen       timestamptz</w:t>
      </w:r>
    </w:p>
    <w:p>
      <w:pPr>
        <w:shd w:fill="F3F4F6" w:val="clear"/>
        <w:spacing w:after="0"/>
        <w:ind w:left="431"/>
      </w:pPr>
      <w:r>
        <w:rPr>
          <w:rFonts w:ascii="Courier New" w:cs="Courier New" w:eastAsia="Courier New" w:hAnsi="Courier New"/>
          <w:sz w:val="18"/>
          <w:szCs w:val="18"/>
        </w:rPr>
        <w:t xml:space="preserve">  status          text             -- active | revoked</w:t>
      </w:r>
    </w:p>
    <w:p>
      <w:pPr>
        <w:shd w:fill="F3F4F6" w:val="clear"/>
        <w:spacing w:after="0"/>
        <w:ind w:left="431"/>
      </w:pPr>
      <w:r>
        <w:rPr>
          <w:rFonts w:ascii="Courier New" w:cs="Courier New" w:eastAsia="Courier New" w:hAnsi="Courier New"/>
          <w:sz w:val="18"/>
          <w:szCs w:val="18"/>
        </w:rPr>
        <w:t xml:space="preserve">  revoked_at      timestamptz (nullable)</w:t>
      </w:r>
    </w:p>
    <w:p>
      <w:pPr>
        <w:shd w:fill="F3F4F6" w:val="clear"/>
        <w:spacing w:after="0"/>
        <w:ind w:left="431"/>
      </w:pPr>
      <w:r>
        <w:rPr>
          <w:rFonts w:ascii="Courier New" w:cs="Courier New" w:eastAsia="Courier New" w:hAnsi="Courier New"/>
          <w:sz w:val="18"/>
          <w:szCs w:val="18"/>
        </w:rPr>
        <w:t xml:space="preserve">  revoked_by      uuid FK members (nullable)</w:t>
      </w:r>
    </w:p>
    <w:p>
      <w:pPr>
        <w:shd w:fill="F3F4F6" w:val="clear"/>
        <w:spacing w:after="0"/>
        <w:ind w:left="431"/>
      </w:pPr>
      <w:r>
        <w:rPr>
          <w:rFonts w:ascii="Courier New" w:cs="Courier New" w:eastAsia="Courier New" w:hAnsi="Courier New"/>
          <w:sz w:val="18"/>
          <w:szCs w:val="18"/>
        </w:rPr>
        <w:t xml:space="preserve">  created_at      timestamptz</w:t>
      </w:r>
    </w:p>
    <w:p>
      <w:pPr>
        <w:shd w:fill="F3F4F6" w:val="clear"/>
        <w:spacing w:after="0"/>
        <w:ind w:left="431"/>
      </w:pPr>
      <w:r>
        <w:rPr>
          <w:rFonts w:ascii="Courier New" w:cs="Courier New" w:eastAsia="Courier New" w:hAnsi="Courier New"/>
          <w:sz w:val="18"/>
          <w:szCs w:val="18"/>
        </w:rPr>
        <w:t xml:space="preserve">}</w:t>
      </w:r>
    </w:p>
    <w:p>
      <w:pPr>
        <w:spacing w:after="200"/>
      </w:pPr>
    </w:p>
    <w:p>
      <w:pPr>
        <w:pStyle w:val="Heading2"/>
        <w:spacing w:after="80" w:before="280"/>
      </w:pPr>
      <w:r>
        <w:t xml:space="preserve">Workspace</w:t>
      </w:r>
    </w:p>
    <w:p>
      <w:pPr>
        <w:spacing w:after="120"/>
      </w:pPr>
      <w:r>
        <w:rPr>
          <w:sz w:val="22"/>
          <w:szCs w:val="22"/>
        </w:rPr>
        <w:t xml:space="preserve">A registered ctxhub workspace — the technical boundary for a codebase or service. Workspaces are identified by a stable UUID generated at ctxhub init; name and path are mutable.</w:t>
      </w:r>
    </w:p>
    <w:p>
      <w:pPr>
        <w:shd w:fill="F3F4F6" w:val="clear"/>
        <w:spacing w:after="0"/>
        <w:ind w:left="431"/>
      </w:pPr>
      <w:r>
        <w:rPr>
          <w:rFonts w:ascii="Courier New" w:cs="Courier New" w:eastAsia="Courier New" w:hAnsi="Courier New"/>
          <w:sz w:val="18"/>
          <w:szCs w:val="18"/>
        </w:rPr>
        <w:t xml:space="preserve">workspaces {</w:t>
      </w:r>
    </w:p>
    <w:p>
      <w:pPr>
        <w:shd w:fill="F3F4F6" w:val="clear"/>
        <w:spacing w:after="0"/>
        <w:ind w:left="431"/>
      </w:pPr>
      <w:r>
        <w:rPr>
          <w:rFonts w:ascii="Courier New" w:cs="Courier New" w:eastAsia="Courier New" w:hAnsi="Courier New"/>
          <w:sz w:val="18"/>
          <w:szCs w:val="18"/>
        </w:rPr>
        <w:t xml:space="preserve">  id              uuid PK</w:t>
      </w:r>
    </w:p>
    <w:p>
      <w:pPr>
        <w:shd w:fill="F3F4F6" w:val="clear"/>
        <w:spacing w:after="0"/>
        <w:ind w:left="431"/>
      </w:pPr>
      <w:r>
        <w:rPr>
          <w:rFonts w:ascii="Courier New" w:cs="Courier New" w:eastAsia="Courier New" w:hAnsi="Courier New"/>
          <w:sz w:val="18"/>
          <w:szCs w:val="18"/>
        </w:rPr>
        <w:t xml:space="preserve">  org_id          uuid FK organisations</w:t>
      </w:r>
    </w:p>
    <w:p>
      <w:pPr>
        <w:shd w:fill="F3F4F6" w:val="clear"/>
        <w:spacing w:after="0"/>
        <w:ind w:left="431"/>
      </w:pPr>
      <w:r>
        <w:rPr>
          <w:rFonts w:ascii="Courier New" w:cs="Courier New" w:eastAsia="Courier New" w:hAnsi="Courier New"/>
          <w:sz w:val="18"/>
          <w:szCs w:val="18"/>
        </w:rPr>
        <w:t xml:space="preserve">  local_uuid      uuid UNIQUE      -- from ctxhub init, immutable</w:t>
      </w:r>
    </w:p>
    <w:p>
      <w:pPr>
        <w:shd w:fill="F3F4F6" w:val="clear"/>
        <w:spacing w:after="0"/>
        <w:ind w:left="431"/>
      </w:pPr>
      <w:r>
        <w:rPr>
          <w:rFonts w:ascii="Courier New" w:cs="Courier New" w:eastAsia="Courier New" w:hAnsi="Courier New"/>
          <w:sz w:val="18"/>
          <w:szCs w:val="18"/>
        </w:rPr>
        <w:t xml:space="preserve">  name            text</w:t>
      </w:r>
    </w:p>
    <w:p>
      <w:pPr>
        <w:shd w:fill="F3F4F6" w:val="clear"/>
        <w:spacing w:after="0"/>
        <w:ind w:left="431"/>
      </w:pPr>
      <w:r>
        <w:rPr>
          <w:rFonts w:ascii="Courier New" w:cs="Courier New" w:eastAsia="Courier New" w:hAnsi="Courier New"/>
          <w:sz w:val="18"/>
          <w:szCs w:val="18"/>
        </w:rPr>
        <w:t xml:space="preserve">  repo_names      text[]           -- ["api", "web"] — names only, no paths</w:t>
      </w:r>
    </w:p>
    <w:p>
      <w:pPr>
        <w:shd w:fill="F3F4F6" w:val="clear"/>
        <w:spacing w:after="0"/>
        <w:ind w:left="431"/>
      </w:pPr>
      <w:r>
        <w:rPr>
          <w:rFonts w:ascii="Courier New" w:cs="Courier New" w:eastAsia="Courier New" w:hAnsi="Courier New"/>
          <w:sz w:val="18"/>
          <w:szCs w:val="18"/>
        </w:rPr>
        <w:t xml:space="preserve">  registered_by   uuid FK members</w:t>
      </w:r>
    </w:p>
    <w:p>
      <w:pPr>
        <w:shd w:fill="F3F4F6" w:val="clear"/>
        <w:spacing w:after="0"/>
        <w:ind w:left="431"/>
      </w:pPr>
      <w:r>
        <w:rPr>
          <w:rFonts w:ascii="Courier New" w:cs="Courier New" w:eastAsia="Courier New" w:hAnsi="Courier New"/>
          <w:sz w:val="18"/>
          <w:szCs w:val="18"/>
        </w:rPr>
        <w:t xml:space="preserve">  created_at      timestamptz</w:t>
      </w:r>
    </w:p>
    <w:p>
      <w:pPr>
        <w:shd w:fill="F3F4F6" w:val="clear"/>
        <w:spacing w:after="0"/>
        <w:ind w:left="431"/>
      </w:pPr>
      <w:r>
        <w:rPr>
          <w:rFonts w:ascii="Courier New" w:cs="Courier New" w:eastAsia="Courier New" w:hAnsi="Courier New"/>
          <w:sz w:val="18"/>
          <w:szCs w:val="18"/>
        </w:rPr>
        <w:t xml:space="preserve">}</w:t>
      </w:r>
    </w:p>
    <w:p>
      <w:pPr>
        <w:spacing w:after="200"/>
      </w:pPr>
    </w:p>
    <w:p>
      <w:pPr>
        <w:pStyle w:val="Heading2"/>
        <w:spacing w:after="80" w:before="280"/>
      </w:pPr>
      <w:r>
        <w:t xml:space="preserve">Blueprint</w:t>
      </w:r>
    </w:p>
    <w:p>
      <w:pPr>
        <w:spacing w:after="120"/>
      </w:pPr>
      <w:r>
        <w:rPr>
          <w:sz w:val="22"/>
          <w:szCs w:val="22"/>
        </w:rPr>
        <w:t xml:space="preserve">A versioned, distributable bundle of captain tasks, personas, and execution profiles. Blueprints are org-level entities distributed to all Machines in the Organisation on sync. Blueprint authorship is attributed to a Member.</w:t>
      </w:r>
    </w:p>
    <w:p>
      <w:pPr>
        <w:shd w:fill="F3F4F6" w:val="clear"/>
        <w:spacing w:after="0"/>
        <w:ind w:left="431"/>
      </w:pPr>
      <w:r>
        <w:rPr>
          <w:rFonts w:ascii="Courier New" w:cs="Courier New" w:eastAsia="Courier New" w:hAnsi="Courier New"/>
          <w:sz w:val="18"/>
          <w:szCs w:val="18"/>
        </w:rPr>
        <w:t xml:space="preserve">blueprints {</w:t>
      </w:r>
    </w:p>
    <w:p>
      <w:pPr>
        <w:shd w:fill="F3F4F6" w:val="clear"/>
        <w:spacing w:after="0"/>
        <w:ind w:left="431"/>
      </w:pPr>
      <w:r>
        <w:rPr>
          <w:rFonts w:ascii="Courier New" w:cs="Courier New" w:eastAsia="Courier New" w:hAnsi="Courier New"/>
          <w:sz w:val="18"/>
          <w:szCs w:val="18"/>
        </w:rPr>
        <w:t xml:space="preserve">  id              uuid PK</w:t>
      </w:r>
    </w:p>
    <w:p>
      <w:pPr>
        <w:shd w:fill="F3F4F6" w:val="clear"/>
        <w:spacing w:after="0"/>
        <w:ind w:left="431"/>
      </w:pPr>
      <w:r>
        <w:rPr>
          <w:rFonts w:ascii="Courier New" w:cs="Courier New" w:eastAsia="Courier New" w:hAnsi="Courier New"/>
          <w:sz w:val="18"/>
          <w:szCs w:val="18"/>
        </w:rPr>
        <w:t xml:space="preserve">  org_id          uuid FK organisations</w:t>
      </w:r>
    </w:p>
    <w:p>
      <w:pPr>
        <w:shd w:fill="F3F4F6" w:val="clear"/>
        <w:spacing w:after="0"/>
        <w:ind w:left="431"/>
      </w:pPr>
      <w:r>
        <w:rPr>
          <w:rFonts w:ascii="Courier New" w:cs="Courier New" w:eastAsia="Courier New" w:hAnsi="Courier New"/>
          <w:sz w:val="18"/>
          <w:szCs w:val="18"/>
        </w:rPr>
        <w:t xml:space="preserve">  name            text</w:t>
      </w:r>
    </w:p>
    <w:p>
      <w:pPr>
        <w:shd w:fill="F3F4F6" w:val="clear"/>
        <w:spacing w:after="0"/>
        <w:ind w:left="431"/>
      </w:pPr>
      <w:r>
        <w:rPr>
          <w:rFonts w:ascii="Courier New" w:cs="Courier New" w:eastAsia="Courier New" w:hAnsi="Courier New"/>
          <w:sz w:val="18"/>
          <w:szCs w:val="18"/>
        </w:rPr>
        <w:t xml:space="preserve">  version         text             -- semver: "1.2.0"</w:t>
      </w:r>
    </w:p>
    <w:p>
      <w:pPr>
        <w:shd w:fill="F3F4F6" w:val="clear"/>
        <w:spacing w:after="0"/>
        <w:ind w:left="431"/>
      </w:pPr>
      <w:r>
        <w:rPr>
          <w:rFonts w:ascii="Courier New" w:cs="Courier New" w:eastAsia="Courier New" w:hAnsi="Courier New"/>
          <w:sz w:val="18"/>
          <w:szCs w:val="18"/>
        </w:rPr>
        <w:t xml:space="preserve">  captain_tasks   jsonb            -- []CaptainTaskDefinition</w:t>
      </w:r>
    </w:p>
    <w:p>
      <w:pPr>
        <w:shd w:fill="F3F4F6" w:val="clear"/>
        <w:spacing w:after="0"/>
        <w:ind w:left="431"/>
      </w:pPr>
      <w:r>
        <w:rPr>
          <w:rFonts w:ascii="Courier New" w:cs="Courier New" w:eastAsia="Courier New" w:hAnsi="Courier New"/>
          <w:sz w:val="18"/>
          <w:szCs w:val="18"/>
        </w:rPr>
        <w:t xml:space="preserve">  personas        jsonb            -- []PersonaDefinition</w:t>
      </w:r>
    </w:p>
    <w:p>
      <w:pPr>
        <w:shd w:fill="F3F4F6" w:val="clear"/>
        <w:spacing w:after="0"/>
        <w:ind w:left="431"/>
      </w:pPr>
      <w:r>
        <w:rPr>
          <w:rFonts w:ascii="Courier New" w:cs="Courier New" w:eastAsia="Courier New" w:hAnsi="Courier New"/>
          <w:sz w:val="18"/>
          <w:szCs w:val="18"/>
        </w:rPr>
        <w:t xml:space="preserve">  profiles        jsonb            -- Record&lt;string, ExecutionProfile&gt;</w:t>
      </w:r>
    </w:p>
    <w:p>
      <w:pPr>
        <w:shd w:fill="F3F4F6" w:val="clear"/>
        <w:spacing w:after="0"/>
        <w:ind w:left="431"/>
      </w:pPr>
      <w:r>
        <w:rPr>
          <w:rFonts w:ascii="Courier New" w:cs="Courier New" w:eastAsia="Courier New" w:hAnsi="Courier New"/>
          <w:sz w:val="18"/>
          <w:szCs w:val="18"/>
        </w:rPr>
        <w:t xml:space="preserve">  created_by      uuid FK members</w:t>
      </w:r>
    </w:p>
    <w:p>
      <w:pPr>
        <w:shd w:fill="F3F4F6" w:val="clear"/>
        <w:spacing w:after="0"/>
        <w:ind w:left="431"/>
      </w:pPr>
      <w:r>
        <w:rPr>
          <w:rFonts w:ascii="Courier New" w:cs="Courier New" w:eastAsia="Courier New" w:hAnsi="Courier New"/>
          <w:sz w:val="18"/>
          <w:szCs w:val="18"/>
        </w:rPr>
        <w:t xml:space="preserve">  created_at      timestamptz</w:t>
      </w:r>
    </w:p>
    <w:p>
      <w:pPr>
        <w:shd w:fill="F3F4F6" w:val="clear"/>
        <w:spacing w:after="0"/>
        <w:ind w:left="431"/>
      </w:pPr>
      <w:r>
        <w:rPr>
          <w:rFonts w:ascii="Courier New" w:cs="Courier New" w:eastAsia="Courier New" w:hAnsi="Courier New"/>
          <w:sz w:val="18"/>
          <w:szCs w:val="18"/>
        </w:rPr>
        <w:t xml:space="preserve">  published_at    timestamptz (nullable)</w:t>
      </w:r>
    </w:p>
    <w:p>
      <w:pPr>
        <w:shd w:fill="F3F4F6" w:val="clear"/>
        <w:spacing w:after="0"/>
        <w:ind w:left="431"/>
      </w:pPr>
      <w:r>
        <w:rPr>
          <w:rFonts w:ascii="Courier New" w:cs="Courier New" w:eastAsia="Courier New" w:hAnsi="Courier New"/>
          <w:sz w:val="18"/>
          <w:szCs w:val="18"/>
        </w:rPr>
        <w:t xml:space="preserve">}</w:t>
      </w:r>
    </w:p>
    <w:p>
      <w:pPr>
        <w:spacing w:after="200"/>
      </w:pPr>
    </w:p>
    <w:p>
      <w:r>
        <w:br w:type="page"/>
      </w:r>
    </w:p>
    <w:p>
      <w:pPr>
        <w:pStyle w:val="Heading1"/>
        <w:spacing w:after="120" w:before="400"/>
      </w:pPr>
      <w:r>
        <w:t xml:space="preserve">4. Role-Based Access Control</w:t>
      </w:r>
    </w:p>
    <w:p>
      <w:pPr>
        <w:pStyle w:val="Heading2"/>
        <w:spacing w:after="80" w:before="280"/>
      </w:pPr>
      <w: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E293B" w:val="clear"/>
            <w:tcMar>
              <w:top w:type="dxa" w:w="80"/>
              <w:left w:type="dxa" w:w="120"/>
              <w:bottom w:type="dxa" w:w="80"/>
              <w:right w:type="dxa" w:w="120"/>
            </w:tcMar>
          </w:tcPr>
          <w:p>
            <w:pPr>
              <w:spacing w:after="0"/>
            </w:pPr>
            <w:r>
              <w:rPr>
                <w:b/>
                <w:bCs/>
                <w:color w:val="FFFFFF"/>
                <w:sz w:val="19"/>
                <w:szCs w:val="19"/>
              </w:rPr>
              <w:t xml:space="preserve">Role</w:t>
            </w:r>
          </w:p>
        </w:tc>
        <w:tc>
          <w:tcPr>
            <w:tcW w:type="dxa" w:w="3120"/>
            <w:shd w:fill="1E293B" w:val="clear"/>
            <w:tcMar>
              <w:top w:type="dxa" w:w="80"/>
              <w:left w:type="dxa" w:w="120"/>
              <w:bottom w:type="dxa" w:w="80"/>
              <w:right w:type="dxa" w:w="120"/>
            </w:tcMar>
          </w:tcPr>
          <w:p>
            <w:pPr>
              <w:spacing w:after="0"/>
            </w:pPr>
            <w:r>
              <w:rPr>
                <w:b/>
                <w:bCs/>
                <w:color w:val="FFFFFF"/>
                <w:sz w:val="19"/>
                <w:szCs w:val="19"/>
              </w:rPr>
              <w:t xml:space="preserve">Description</w:t>
            </w:r>
          </w:p>
        </w:tc>
        <w:tc>
          <w:tcPr>
            <w:tcW w:type="dxa" w:w="3120"/>
            <w:shd w:fill="1E293B" w:val="clear"/>
            <w:tcMar>
              <w:top w:type="dxa" w:w="80"/>
              <w:left w:type="dxa" w:w="120"/>
              <w:bottom w:type="dxa" w:w="80"/>
              <w:right w:type="dxa" w:w="120"/>
            </w:tcMar>
          </w:tcPr>
          <w:p>
            <w:pPr>
              <w:spacing w:after="0"/>
            </w:pPr>
            <w:r>
              <w:rPr>
                <w:b/>
                <w:bCs/>
                <w:color w:val="FFFFFF"/>
                <w:sz w:val="19"/>
                <w:szCs w:val="19"/>
              </w:rPr>
              <w:t xml:space="preserve">Who holds it</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owner</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Full control: billing, member management, org deletion, all admin actions</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Org creator; transferable</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admin</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Manage workspaces, machines, team tasks, blueprints, RBAC assignments. Cannot access billing.</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Senior engineers, eng managers</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member</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Promote findings, create machine-level captain tasks, read all org data</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All engineers</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reader</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Read-only access to org data. Cannot promote or modify anything.</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Stakeholders, product, leadership</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machine</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Service account role for local runtimes. Sync only — push events, pull team tasks. No human-facing actions.</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Machine tokens (not assigned to Members)</w:t>
            </w:r>
          </w:p>
        </w:tc>
      </w:tr>
    </w:tbl>
    <w:p>
      <w:pPr>
        <w:spacing w:after="200"/>
      </w:pPr>
    </w:p>
    <w:p>
      <w:pPr>
        <w:pStyle w:val="Heading2"/>
        <w:spacing w:after="80" w:before="280"/>
      </w:pPr>
      <w:r>
        <w:t xml:space="preserve">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c>
          <w:tcPr>
            <w:tcW w:type="dxa" w:w="2800"/>
            <w:shd w:fill="1E293B" w:val="clear"/>
            <w:tcMar>
              <w:top w:type="dxa" w:w="60"/>
              <w:left w:type="dxa" w:w="100"/>
              <w:bottom w:type="dxa" w:w="60"/>
              <w:right w:type="dxa" w:w="100"/>
            </w:tcMar>
          </w:tcPr>
          <w:p>
            <w:pPr>
              <w:spacing w:after="0"/>
              <w:jc w:val="center"/>
            </w:pPr>
            <w:r>
              <w:rPr>
                <w:b/>
                <w:bCs/>
                <w:color w:val="FFFFFF"/>
                <w:sz w:val="18"/>
                <w:szCs w:val="18"/>
              </w:rPr>
              <w:t xml:space="preserve">Action</w:t>
            </w:r>
          </w:p>
        </w:tc>
        <w:tc>
          <w:tcPr>
            <w:tcW w:type="dxa" w:w="1312"/>
            <w:shd w:fill="1E293B" w:val="clear"/>
            <w:tcMar>
              <w:top w:type="dxa" w:w="60"/>
              <w:left w:type="dxa" w:w="100"/>
              <w:bottom w:type="dxa" w:w="60"/>
              <w:right w:type="dxa" w:w="100"/>
            </w:tcMar>
          </w:tcPr>
          <w:p>
            <w:pPr>
              <w:spacing w:after="0"/>
              <w:jc w:val="center"/>
            </w:pPr>
            <w:r>
              <w:rPr>
                <w:b/>
                <w:bCs/>
                <w:color w:val="FFFFFF"/>
                <w:sz w:val="18"/>
                <w:szCs w:val="18"/>
              </w:rPr>
              <w:t xml:space="preserve">Owner</w:t>
            </w:r>
          </w:p>
        </w:tc>
        <w:tc>
          <w:tcPr>
            <w:tcW w:type="dxa" w:w="1312"/>
            <w:shd w:fill="1E293B" w:val="clear"/>
            <w:tcMar>
              <w:top w:type="dxa" w:w="60"/>
              <w:left w:type="dxa" w:w="100"/>
              <w:bottom w:type="dxa" w:w="60"/>
              <w:right w:type="dxa" w:w="100"/>
            </w:tcMar>
          </w:tcPr>
          <w:p>
            <w:pPr>
              <w:spacing w:after="0"/>
              <w:jc w:val="center"/>
            </w:pPr>
            <w:r>
              <w:rPr>
                <w:b/>
                <w:bCs/>
                <w:color w:val="FFFFFF"/>
                <w:sz w:val="18"/>
                <w:szCs w:val="18"/>
              </w:rPr>
              <w:t xml:space="preserve">Admin</w:t>
            </w:r>
          </w:p>
        </w:tc>
        <w:tc>
          <w:tcPr>
            <w:tcW w:type="dxa" w:w="1312"/>
            <w:shd w:fill="1E293B" w:val="clear"/>
            <w:tcMar>
              <w:top w:type="dxa" w:w="60"/>
              <w:left w:type="dxa" w:w="100"/>
              <w:bottom w:type="dxa" w:w="60"/>
              <w:right w:type="dxa" w:w="100"/>
            </w:tcMar>
          </w:tcPr>
          <w:p>
            <w:pPr>
              <w:spacing w:after="0"/>
              <w:jc w:val="center"/>
            </w:pPr>
            <w:r>
              <w:rPr>
                <w:b/>
                <w:bCs/>
                <w:color w:val="FFFFFF"/>
                <w:sz w:val="18"/>
                <w:szCs w:val="18"/>
              </w:rPr>
              <w:t xml:space="preserve">Member</w:t>
            </w:r>
          </w:p>
        </w:tc>
        <w:tc>
          <w:tcPr>
            <w:tcW w:type="dxa" w:w="1312"/>
            <w:shd w:fill="1E293B" w:val="clear"/>
            <w:tcMar>
              <w:top w:type="dxa" w:w="60"/>
              <w:left w:type="dxa" w:w="100"/>
              <w:bottom w:type="dxa" w:w="60"/>
              <w:right w:type="dxa" w:w="100"/>
            </w:tcMar>
          </w:tcPr>
          <w:p>
            <w:pPr>
              <w:spacing w:after="0"/>
              <w:jc w:val="center"/>
            </w:pPr>
            <w:r>
              <w:rPr>
                <w:b/>
                <w:bCs/>
                <w:color w:val="FFFFFF"/>
                <w:sz w:val="18"/>
                <w:szCs w:val="18"/>
              </w:rPr>
              <w:t xml:space="preserve">Reader</w:t>
            </w:r>
          </w:p>
        </w:tc>
        <w:tc>
          <w:tcPr>
            <w:tcW w:type="dxa" w:w="1312"/>
            <w:shd w:fill="1E293B" w:val="clear"/>
            <w:tcMar>
              <w:top w:type="dxa" w:w="60"/>
              <w:left w:type="dxa" w:w="100"/>
              <w:bottom w:type="dxa" w:w="60"/>
              <w:right w:type="dxa" w:w="100"/>
            </w:tcMar>
          </w:tcPr>
          <w:p>
            <w:pPr>
              <w:spacing w:after="0"/>
              <w:jc w:val="center"/>
            </w:pPr>
            <w:r>
              <w:rPr>
                <w:b/>
                <w:bCs/>
                <w:color w:val="FFFFFF"/>
                <w:sz w:val="18"/>
                <w:szCs w:val="18"/>
              </w:rPr>
              <w:t xml:space="preserve">Machine</w:t>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Manage billing / plan</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Invite members</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Remove / deactivate members</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Assign / change roles</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Delete organisation</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Register workspace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Remove workspace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Register machine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Revoke machine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Create team captain tasks</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Edit / delete team captain tasks</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Create / publish blueprints</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Configure cascade rules</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Configure SSO / SCIM</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Promote findings</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Supersede knowledge objects</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Archive knowledge objects</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Flag knowledge object for review</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Read org timeline / captains / graph</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Push sync batch</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r>
      <w:tr>
        <w:tc>
          <w:tcPr>
            <w:tcW w:type="dxa" w:w="2800"/>
            <w:tcMar>
              <w:top w:type="dxa" w:w="60"/>
              <w:left w:type="dxa" w:w="100"/>
              <w:bottom w:type="dxa" w:w="60"/>
              <w:right w:type="dxa" w:w="100"/>
            </w:tcMar>
          </w:tcPr>
          <w:p>
            <w:pPr>
              <w:spacing w:after="0"/>
              <w:jc w:val="left"/>
            </w:pPr>
            <w:r>
              <w:rPr>
                <w:b w:val="false"/>
                <w:bCs w:val="false"/>
                <w:color w:val="000000"/>
                <w:sz w:val="20"/>
                <w:szCs w:val="20"/>
              </w:rPr>
              <w:t xml:space="preserve">Pull team tasks / blueprints</w:t>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left"/>
            </w:pPr>
            <w:r>
              <w:rPr>
                <w:b w:val="false"/>
                <w:bCs w:val="false"/>
                <w:color w:val="000000"/>
                <w:sz w:val="20"/>
                <w:szCs w:val="20"/>
              </w:rPr>
              <w:t xml:space="preserve"/>
            </w:r>
          </w:p>
        </w:tc>
        <w:tc>
          <w:tcPr>
            <w:tcW w:type="dxa" w:w="1312"/>
            <w:tcMar>
              <w:top w:type="dxa" w:w="60"/>
              <w:left w:type="dxa" w:w="100"/>
              <w:bottom w:type="dxa" w:w="60"/>
              <w:right w:type="dxa" w:w="100"/>
            </w:tcMar>
          </w:tcPr>
          <w:p>
            <w:pPr>
              <w:spacing w:after="0"/>
              <w:jc w:val="center"/>
            </w:pPr>
            <w:r>
              <w:rPr>
                <w:b w:val="false"/>
                <w:bCs w:val="false"/>
                <w:color w:val="16A34A"/>
                <w:sz w:val="20"/>
                <w:szCs w:val="20"/>
              </w:rPr>
              <w:t xml:space="preserve">✓</w:t>
            </w:r>
          </w:p>
        </w:tc>
      </w:tr>
    </w:tbl>
    <w:p>
      <w:pPr>
        <w:spacing w:after="200"/>
      </w:pPr>
    </w:p>
    <w:p>
      <w:pPr>
        <w:pStyle w:val="Heading2"/>
        <w:spacing w:after="80" w:before="280"/>
      </w:pPr>
      <w:r>
        <w:t xml:space="preserve">Role assignment rules</w:t>
      </w:r>
    </w:p>
    <w:p>
      <w:pPr>
        <w:pStyle w:val="ListParagraph"/>
        <w:numPr>
          <w:ilvl w:val="0"/>
          <w:numId w:val="1"/>
        </w:numPr>
        <w:spacing w:after="60"/>
      </w:pPr>
      <w:r>
        <w:rPr>
          <w:sz w:val="22"/>
          <w:szCs w:val="22"/>
        </w:rPr>
        <w:t xml:space="preserve">Only an Owner may assign the owner role (ownership transfer).</w:t>
      </w:r>
    </w:p>
    <w:p>
      <w:pPr>
        <w:pStyle w:val="ListParagraph"/>
        <w:numPr>
          <w:ilvl w:val="0"/>
          <w:numId w:val="1"/>
        </w:numPr>
        <w:spacing w:after="60"/>
      </w:pPr>
      <w:r>
        <w:rPr>
          <w:sz w:val="22"/>
          <w:szCs w:val="22"/>
        </w:rPr>
        <w:t xml:space="preserve">An Admin may assign admin, member, or reader roles but not owner.</w:t>
      </w:r>
    </w:p>
    <w:p>
      <w:pPr>
        <w:pStyle w:val="ListParagraph"/>
        <w:numPr>
          <w:ilvl w:val="0"/>
          <w:numId w:val="1"/>
        </w:numPr>
        <w:spacing w:after="60"/>
      </w:pPr>
      <w:r>
        <w:rPr>
          <w:sz w:val="22"/>
          <w:szCs w:val="22"/>
        </w:rPr>
        <w:t xml:space="preserve">A Member may not assign any role.</w:t>
      </w:r>
    </w:p>
    <w:p>
      <w:pPr>
        <w:pStyle w:val="ListParagraph"/>
        <w:numPr>
          <w:ilvl w:val="0"/>
          <w:numId w:val="1"/>
        </w:numPr>
        <w:spacing w:after="60"/>
      </w:pPr>
      <w:r>
        <w:rPr>
          <w:sz w:val="22"/>
          <w:szCs w:val="22"/>
        </w:rPr>
        <w:t xml:space="preserve">The machine role is not assignable to Members — it is implicit in machine tokens.</w:t>
      </w:r>
    </w:p>
    <w:p>
      <w:pPr>
        <w:pStyle w:val="ListParagraph"/>
        <w:numPr>
          <w:ilvl w:val="0"/>
          <w:numId w:val="1"/>
        </w:numPr>
        <w:spacing w:after="60"/>
      </w:pPr>
      <w:r>
        <w:rPr>
          <w:sz w:val="22"/>
          <w:szCs w:val="22"/>
        </w:rPr>
        <w:t xml:space="preserve">Every Organisation must have at least one active Owner at all times. The last Owner cannot be deactivated or have their role changed.</w:t>
      </w:r>
    </w:p>
    <w:p>
      <w:pPr>
        <w:spacing w:after="200"/>
      </w:pPr>
    </w:p>
    <w:p>
      <w:r>
        <w:br w:type="page"/>
      </w:r>
    </w:p>
    <w:p>
      <w:pPr>
        <w:pStyle w:val="Heading1"/>
        <w:spacing w:after="120" w:before="400"/>
      </w:pPr>
      <w:r>
        <w:t xml:space="preserve">5. Token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2000"/>
        <w:gridCol w:w="1500"/>
        <w:gridCol w:w="1360"/>
      </w:tblGrid>
      <w:tr>
        <w:tc>
          <w:tcPr>
            <w:tcW w:type="dxa" w:w="2000"/>
            <w:shd w:fill="1E293B" w:val="clear"/>
            <w:tcMar>
              <w:top w:type="dxa" w:w="80"/>
              <w:left w:type="dxa" w:w="120"/>
              <w:bottom w:type="dxa" w:w="80"/>
              <w:right w:type="dxa" w:w="120"/>
            </w:tcMar>
          </w:tcPr>
          <w:p>
            <w:pPr>
              <w:spacing w:after="0"/>
            </w:pPr>
            <w:r>
              <w:rPr>
                <w:b/>
                <w:bCs/>
                <w:color w:val="FFFFFF"/>
                <w:sz w:val="19"/>
                <w:szCs w:val="19"/>
              </w:rPr>
              <w:t xml:space="preserve">Token type</w:t>
            </w:r>
          </w:p>
        </w:tc>
        <w:tc>
          <w:tcPr>
            <w:tcW w:type="dxa" w:w="1400"/>
            <w:shd w:fill="1E293B" w:val="clear"/>
            <w:tcMar>
              <w:top w:type="dxa" w:w="80"/>
              <w:left w:type="dxa" w:w="120"/>
              <w:bottom w:type="dxa" w:w="80"/>
              <w:right w:type="dxa" w:w="120"/>
            </w:tcMar>
          </w:tcPr>
          <w:p>
            <w:pPr>
              <w:spacing w:after="0"/>
            </w:pPr>
            <w:r>
              <w:rPr>
                <w:b/>
                <w:bCs/>
                <w:color w:val="FFFFFF"/>
                <w:sz w:val="19"/>
                <w:szCs w:val="19"/>
              </w:rPr>
              <w:t xml:space="preserve">Issued by</w:t>
            </w:r>
          </w:p>
        </w:tc>
        <w:tc>
          <w:tcPr>
            <w:tcW w:type="dxa" w:w="1100"/>
            <w:shd w:fill="1E293B" w:val="clear"/>
            <w:tcMar>
              <w:top w:type="dxa" w:w="80"/>
              <w:left w:type="dxa" w:w="120"/>
              <w:bottom w:type="dxa" w:w="80"/>
              <w:right w:type="dxa" w:w="120"/>
            </w:tcMar>
          </w:tcPr>
          <w:p>
            <w:pPr>
              <w:spacing w:after="0"/>
            </w:pPr>
            <w:r>
              <w:rPr>
                <w:b/>
                <w:bCs/>
                <w:color w:val="FFFFFF"/>
                <w:sz w:val="19"/>
                <w:szCs w:val="19"/>
              </w:rPr>
              <w:t xml:space="preserve">Lifetime</w:t>
            </w:r>
          </w:p>
        </w:tc>
        <w:tc>
          <w:tcPr>
            <w:tcW w:type="dxa" w:w="2000"/>
            <w:shd w:fill="1E293B" w:val="clear"/>
            <w:tcMar>
              <w:top w:type="dxa" w:w="80"/>
              <w:left w:type="dxa" w:w="120"/>
              <w:bottom w:type="dxa" w:w="80"/>
              <w:right w:type="dxa" w:w="120"/>
            </w:tcMar>
          </w:tcPr>
          <w:p>
            <w:pPr>
              <w:spacing w:after="0"/>
            </w:pPr>
            <w:r>
              <w:rPr>
                <w:b/>
                <w:bCs/>
                <w:color w:val="FFFFFF"/>
                <w:sz w:val="19"/>
                <w:szCs w:val="19"/>
              </w:rPr>
              <w:t xml:space="preserve">Scope</w:t>
            </w:r>
          </w:p>
        </w:tc>
        <w:tc>
          <w:tcPr>
            <w:tcW w:type="dxa" w:w="1500"/>
            <w:shd w:fill="1E293B" w:val="clear"/>
            <w:tcMar>
              <w:top w:type="dxa" w:w="80"/>
              <w:left w:type="dxa" w:w="120"/>
              <w:bottom w:type="dxa" w:w="80"/>
              <w:right w:type="dxa" w:w="120"/>
            </w:tcMar>
          </w:tcPr>
          <w:p>
            <w:pPr>
              <w:spacing w:after="0"/>
            </w:pPr>
            <w:r>
              <w:rPr>
                <w:b/>
                <w:bCs/>
                <w:color w:val="FFFFFF"/>
                <w:sz w:val="19"/>
                <w:szCs w:val="19"/>
              </w:rPr>
              <w:t xml:space="preserve">Revocable</w:t>
            </w:r>
          </w:p>
        </w:tc>
      </w:tr>
      <w:tr>
        <w:tc>
          <w:tcPr>
            <w:tcW w:type="dxa" w:w="2000"/>
            <w:tcMar>
              <w:top w:type="dxa" w:w="80"/>
              <w:left w:type="dxa" w:w="120"/>
              <w:bottom w:type="dxa" w:w="80"/>
              <w:right w:type="dxa" w:w="120"/>
            </w:tcMar>
          </w:tcPr>
          <w:p>
            <w:pPr>
              <w:spacing w:after="0"/>
            </w:pPr>
            <w:r>
              <w:rPr>
                <w:b w:val="false"/>
                <w:bCs w:val="false"/>
                <w:color w:val="000000"/>
                <w:sz w:val="19"/>
                <w:szCs w:val="19"/>
              </w:rPr>
              <w:t xml:space="preserve">User JWT (access)</w:t>
            </w:r>
          </w:p>
        </w:tc>
        <w:tc>
          <w:tcPr>
            <w:tcW w:type="dxa" w:w="1400"/>
            <w:tcMar>
              <w:top w:type="dxa" w:w="80"/>
              <w:left w:type="dxa" w:w="120"/>
              <w:bottom w:type="dxa" w:w="80"/>
              <w:right w:type="dxa" w:w="120"/>
            </w:tcMar>
          </w:tcPr>
          <w:p>
            <w:pPr>
              <w:spacing w:after="0"/>
            </w:pPr>
            <w:r>
              <w:rPr>
                <w:b w:val="false"/>
                <w:bCs w:val="false"/>
                <w:color w:val="000000"/>
                <w:sz w:val="19"/>
                <w:szCs w:val="19"/>
              </w:rPr>
              <w:t xml:space="preserve">OAuth / SSO login</w:t>
            </w:r>
          </w:p>
        </w:tc>
        <w:tc>
          <w:tcPr>
            <w:tcW w:type="dxa" w:w="1100"/>
            <w:tcMar>
              <w:top w:type="dxa" w:w="80"/>
              <w:left w:type="dxa" w:w="120"/>
              <w:bottom w:type="dxa" w:w="80"/>
              <w:right w:type="dxa" w:w="120"/>
            </w:tcMar>
          </w:tcPr>
          <w:p>
            <w:pPr>
              <w:spacing w:after="0"/>
            </w:pPr>
            <w:r>
              <w:rPr>
                <w:b w:val="false"/>
                <w:bCs w:val="false"/>
                <w:color w:val="000000"/>
                <w:sz w:val="19"/>
                <w:szCs w:val="19"/>
              </w:rPr>
              <w:t xml:space="preserve">1 hour</w:t>
            </w:r>
          </w:p>
        </w:tc>
        <w:tc>
          <w:tcPr>
            <w:tcW w:type="dxa" w:w="2000"/>
            <w:tcMar>
              <w:top w:type="dxa" w:w="80"/>
              <w:left w:type="dxa" w:w="120"/>
              <w:bottom w:type="dxa" w:w="80"/>
              <w:right w:type="dxa" w:w="120"/>
            </w:tcMar>
          </w:tcPr>
          <w:p>
            <w:pPr>
              <w:spacing w:after="0"/>
            </w:pPr>
            <w:r>
              <w:rPr>
                <w:b w:val="false"/>
                <w:bCs w:val="false"/>
                <w:color w:val="000000"/>
                <w:sz w:val="19"/>
                <w:szCs w:val="19"/>
              </w:rPr>
              <w:t xml:space="preserve">Member permissions in one org</w:t>
            </w:r>
          </w:p>
        </w:tc>
        <w:tc>
          <w:tcPr>
            <w:tcW w:type="dxa" w:w="1500"/>
            <w:tcMar>
              <w:top w:type="dxa" w:w="80"/>
              <w:left w:type="dxa" w:w="120"/>
              <w:bottom w:type="dxa" w:w="80"/>
              <w:right w:type="dxa" w:w="120"/>
            </w:tcMar>
          </w:tcPr>
          <w:p>
            <w:pPr>
              <w:spacing w:after="0"/>
            </w:pPr>
            <w:r>
              <w:rPr>
                <w:b w:val="false"/>
                <w:bCs w:val="false"/>
                <w:color w:val="000000"/>
                <w:sz w:val="19"/>
                <w:szCs w:val="19"/>
              </w:rPr>
              <w:t xml:space="preserve">Via blocklist (Redis); or revoke refresh token</w:t>
            </w:r>
          </w:p>
        </w:tc>
      </w:tr>
      <w:tr>
        <w:tc>
          <w:tcPr>
            <w:tcW w:type="dxa" w:w="2000"/>
            <w:tcMar>
              <w:top w:type="dxa" w:w="80"/>
              <w:left w:type="dxa" w:w="120"/>
              <w:bottom w:type="dxa" w:w="80"/>
              <w:right w:type="dxa" w:w="120"/>
            </w:tcMar>
          </w:tcPr>
          <w:p>
            <w:pPr>
              <w:spacing w:after="0"/>
            </w:pPr>
            <w:r>
              <w:rPr>
                <w:b w:val="false"/>
                <w:bCs w:val="false"/>
                <w:color w:val="000000"/>
                <w:sz w:val="19"/>
                <w:szCs w:val="19"/>
              </w:rPr>
              <w:t xml:space="preserve">User JWT (refresh)</w:t>
            </w:r>
          </w:p>
        </w:tc>
        <w:tc>
          <w:tcPr>
            <w:tcW w:type="dxa" w:w="1400"/>
            <w:tcMar>
              <w:top w:type="dxa" w:w="80"/>
              <w:left w:type="dxa" w:w="120"/>
              <w:bottom w:type="dxa" w:w="80"/>
              <w:right w:type="dxa" w:w="120"/>
            </w:tcMar>
          </w:tcPr>
          <w:p>
            <w:pPr>
              <w:spacing w:after="0"/>
            </w:pPr>
            <w:r>
              <w:rPr>
                <w:b w:val="false"/>
                <w:bCs w:val="false"/>
                <w:color w:val="000000"/>
                <w:sz w:val="19"/>
                <w:szCs w:val="19"/>
              </w:rPr>
              <w:t xml:space="preserve">OAuth / SSO login</w:t>
            </w:r>
          </w:p>
        </w:tc>
        <w:tc>
          <w:tcPr>
            <w:tcW w:type="dxa" w:w="1100"/>
            <w:tcMar>
              <w:top w:type="dxa" w:w="80"/>
              <w:left w:type="dxa" w:w="120"/>
              <w:bottom w:type="dxa" w:w="80"/>
              <w:right w:type="dxa" w:w="120"/>
            </w:tcMar>
          </w:tcPr>
          <w:p>
            <w:pPr>
              <w:spacing w:after="0"/>
            </w:pPr>
            <w:r>
              <w:rPr>
                <w:b w:val="false"/>
                <w:bCs w:val="false"/>
                <w:color w:val="000000"/>
                <w:sz w:val="19"/>
                <w:szCs w:val="19"/>
              </w:rPr>
              <w:t xml:space="preserve">30 days</w:t>
            </w:r>
          </w:p>
        </w:tc>
        <w:tc>
          <w:tcPr>
            <w:tcW w:type="dxa" w:w="2000"/>
            <w:tcMar>
              <w:top w:type="dxa" w:w="80"/>
              <w:left w:type="dxa" w:w="120"/>
              <w:bottom w:type="dxa" w:w="80"/>
              <w:right w:type="dxa" w:w="120"/>
            </w:tcMar>
          </w:tcPr>
          <w:p>
            <w:pPr>
              <w:spacing w:after="0"/>
            </w:pPr>
            <w:r>
              <w:rPr>
                <w:b w:val="false"/>
                <w:bCs w:val="false"/>
                <w:color w:val="000000"/>
                <w:sz w:val="19"/>
                <w:szCs w:val="19"/>
              </w:rPr>
              <w:t xml:space="preserve">Exchange for new access JWT</w:t>
            </w:r>
          </w:p>
        </w:tc>
        <w:tc>
          <w:tcPr>
            <w:tcW w:type="dxa" w:w="1500"/>
            <w:tcMar>
              <w:top w:type="dxa" w:w="80"/>
              <w:left w:type="dxa" w:w="120"/>
              <w:bottom w:type="dxa" w:w="80"/>
              <w:right w:type="dxa" w:w="120"/>
            </w:tcMar>
          </w:tcPr>
          <w:p>
            <w:pPr>
              <w:spacing w:after="0"/>
            </w:pPr>
            <w:r>
              <w:rPr>
                <w:b w:val="false"/>
                <w:bCs w:val="false"/>
                <w:color w:val="000000"/>
                <w:sz w:val="19"/>
                <w:szCs w:val="19"/>
              </w:rPr>
              <w:t xml:space="preserve">Via blocklist; or member deactivation</w:t>
            </w:r>
          </w:p>
        </w:tc>
      </w:tr>
      <w:tr>
        <w:tc>
          <w:tcPr>
            <w:tcW w:type="dxa" w:w="2000"/>
            <w:tcMar>
              <w:top w:type="dxa" w:w="80"/>
              <w:left w:type="dxa" w:w="120"/>
              <w:bottom w:type="dxa" w:w="80"/>
              <w:right w:type="dxa" w:w="120"/>
            </w:tcMar>
          </w:tcPr>
          <w:p>
            <w:pPr>
              <w:spacing w:after="0"/>
            </w:pPr>
            <w:r>
              <w:rPr>
                <w:b w:val="false"/>
                <w:bCs w:val="false"/>
                <w:color w:val="000000"/>
                <w:sz w:val="19"/>
                <w:szCs w:val="19"/>
              </w:rPr>
              <w:t xml:space="preserve">Machine token</w:t>
            </w:r>
          </w:p>
        </w:tc>
        <w:tc>
          <w:tcPr>
            <w:tcW w:type="dxa" w:w="1400"/>
            <w:tcMar>
              <w:top w:type="dxa" w:w="80"/>
              <w:left w:type="dxa" w:w="120"/>
              <w:bottom w:type="dxa" w:w="80"/>
              <w:right w:type="dxa" w:w="120"/>
            </w:tcMar>
          </w:tcPr>
          <w:p>
            <w:pPr>
              <w:spacing w:after="0"/>
            </w:pPr>
            <w:r>
              <w:rPr>
                <w:b w:val="false"/>
                <w:bCs w:val="false"/>
                <w:color w:val="000000"/>
                <w:sz w:val="19"/>
                <w:szCs w:val="19"/>
              </w:rPr>
              <w:t xml:space="preserve">ctxhub cloud login</w:t>
            </w:r>
          </w:p>
        </w:tc>
        <w:tc>
          <w:tcPr>
            <w:tcW w:type="dxa" w:w="1100"/>
            <w:tcMar>
              <w:top w:type="dxa" w:w="80"/>
              <w:left w:type="dxa" w:w="120"/>
              <w:bottom w:type="dxa" w:w="80"/>
              <w:right w:type="dxa" w:w="120"/>
            </w:tcMar>
          </w:tcPr>
          <w:p>
            <w:pPr>
              <w:spacing w:after="0"/>
            </w:pPr>
            <w:r>
              <w:rPr>
                <w:b w:val="false"/>
                <w:bCs w:val="false"/>
                <w:color w:val="000000"/>
                <w:sz w:val="19"/>
                <w:szCs w:val="19"/>
              </w:rPr>
              <w:t xml:space="preserve">1 year</w:t>
            </w:r>
          </w:p>
        </w:tc>
        <w:tc>
          <w:tcPr>
            <w:tcW w:type="dxa" w:w="2000"/>
            <w:tcMar>
              <w:top w:type="dxa" w:w="80"/>
              <w:left w:type="dxa" w:w="120"/>
              <w:bottom w:type="dxa" w:w="80"/>
              <w:right w:type="dxa" w:w="120"/>
            </w:tcMar>
          </w:tcPr>
          <w:p>
            <w:pPr>
              <w:spacing w:after="0"/>
            </w:pPr>
            <w:r>
              <w:rPr>
                <w:b w:val="false"/>
                <w:bCs w:val="false"/>
                <w:color w:val="000000"/>
                <w:sz w:val="19"/>
                <w:szCs w:val="19"/>
              </w:rPr>
              <w:t xml:space="preserve">machine role in one org, one machine</w:t>
            </w:r>
          </w:p>
        </w:tc>
        <w:tc>
          <w:tcPr>
            <w:tcW w:type="dxa" w:w="1500"/>
            <w:tcMar>
              <w:top w:type="dxa" w:w="80"/>
              <w:left w:type="dxa" w:w="120"/>
              <w:bottom w:type="dxa" w:w="80"/>
              <w:right w:type="dxa" w:w="120"/>
            </w:tcMar>
          </w:tcPr>
          <w:p>
            <w:pPr>
              <w:spacing w:after="0"/>
            </w:pPr>
            <w:r>
              <w:rPr>
                <w:b w:val="false"/>
                <w:bCs w:val="false"/>
                <w:color w:val="000000"/>
                <w:sz w:val="19"/>
                <w:szCs w:val="19"/>
              </w:rPr>
              <w:t xml:space="preserve">Admin / owner revokes machine</w:t>
            </w:r>
          </w:p>
        </w:tc>
      </w:tr>
      <w:tr>
        <w:tc>
          <w:tcPr>
            <w:tcW w:type="dxa" w:w="2000"/>
            <w:tcMar>
              <w:top w:type="dxa" w:w="80"/>
              <w:left w:type="dxa" w:w="120"/>
              <w:bottom w:type="dxa" w:w="80"/>
              <w:right w:type="dxa" w:w="120"/>
            </w:tcMar>
          </w:tcPr>
          <w:p>
            <w:pPr>
              <w:spacing w:after="0"/>
            </w:pPr>
            <w:r>
              <w:rPr>
                <w:b w:val="false"/>
                <w:bCs w:val="false"/>
                <w:color w:val="000000"/>
                <w:sz w:val="19"/>
                <w:szCs w:val="19"/>
              </w:rPr>
              <w:t xml:space="preserve">Webhook token</w:t>
            </w:r>
          </w:p>
        </w:tc>
        <w:tc>
          <w:tcPr>
            <w:tcW w:type="dxa" w:w="1400"/>
            <w:tcMar>
              <w:top w:type="dxa" w:w="80"/>
              <w:left w:type="dxa" w:w="120"/>
              <w:bottom w:type="dxa" w:w="80"/>
              <w:right w:type="dxa" w:w="120"/>
            </w:tcMar>
          </w:tcPr>
          <w:p>
            <w:pPr>
              <w:spacing w:after="0"/>
            </w:pPr>
            <w:r>
              <w:rPr>
                <w:b w:val="false"/>
                <w:bCs w:val="false"/>
                <w:color w:val="000000"/>
                <w:sz w:val="19"/>
                <w:szCs w:val="19"/>
              </w:rPr>
              <w:t xml:space="preserve">ctxhub webhook create</w:t>
            </w:r>
          </w:p>
        </w:tc>
        <w:tc>
          <w:tcPr>
            <w:tcW w:type="dxa" w:w="1100"/>
            <w:tcMar>
              <w:top w:type="dxa" w:w="80"/>
              <w:left w:type="dxa" w:w="120"/>
              <w:bottom w:type="dxa" w:w="80"/>
              <w:right w:type="dxa" w:w="120"/>
            </w:tcMar>
          </w:tcPr>
          <w:p>
            <w:pPr>
              <w:spacing w:after="0"/>
            </w:pPr>
            <w:r>
              <w:rPr>
                <w:b w:val="false"/>
                <w:bCs w:val="false"/>
                <w:color w:val="000000"/>
                <w:sz w:val="19"/>
                <w:szCs w:val="19"/>
              </w:rPr>
              <w:t xml:space="preserve">Non-expiring</w:t>
            </w:r>
          </w:p>
        </w:tc>
        <w:tc>
          <w:tcPr>
            <w:tcW w:type="dxa" w:w="2000"/>
            <w:tcMar>
              <w:top w:type="dxa" w:w="80"/>
              <w:left w:type="dxa" w:w="120"/>
              <w:bottom w:type="dxa" w:w="80"/>
              <w:right w:type="dxa" w:w="120"/>
            </w:tcMar>
          </w:tcPr>
          <w:p>
            <w:pPr>
              <w:spacing w:after="0"/>
            </w:pPr>
            <w:r>
              <w:rPr>
                <w:b w:val="false"/>
                <w:bCs w:val="false"/>
                <w:color w:val="000000"/>
                <w:sz w:val="19"/>
                <w:szCs w:val="19"/>
              </w:rPr>
              <w:t xml:space="preserve">Trigger one named job</w:t>
            </w:r>
          </w:p>
        </w:tc>
        <w:tc>
          <w:tcPr>
            <w:tcW w:type="dxa" w:w="1500"/>
            <w:tcMar>
              <w:top w:type="dxa" w:w="80"/>
              <w:left w:type="dxa" w:w="120"/>
              <w:bottom w:type="dxa" w:w="80"/>
              <w:right w:type="dxa" w:w="120"/>
            </w:tcMar>
          </w:tcPr>
          <w:p>
            <w:pPr>
              <w:spacing w:after="0"/>
            </w:pPr>
            <w:r>
              <w:rPr>
                <w:b w:val="false"/>
                <w:bCs w:val="false"/>
                <w:color w:val="000000"/>
                <w:sz w:val="19"/>
                <w:szCs w:val="19"/>
              </w:rPr>
              <w:t xml:space="preserve">Owner / admin deletes webhook</w:t>
            </w:r>
          </w:p>
        </w:tc>
      </w:tr>
      <w:tr>
        <w:tc>
          <w:tcPr>
            <w:tcW w:type="dxa" w:w="2000"/>
            <w:tcMar>
              <w:top w:type="dxa" w:w="80"/>
              <w:left w:type="dxa" w:w="120"/>
              <w:bottom w:type="dxa" w:w="80"/>
              <w:right w:type="dxa" w:w="120"/>
            </w:tcMar>
          </w:tcPr>
          <w:p>
            <w:pPr>
              <w:spacing w:after="0"/>
            </w:pPr>
            <w:r>
              <w:rPr>
                <w:b w:val="false"/>
                <w:bCs w:val="false"/>
                <w:color w:val="000000"/>
                <w:sz w:val="19"/>
                <w:szCs w:val="19"/>
              </w:rPr>
              <w:t xml:space="preserve">Service token (enterprise)</w:t>
            </w:r>
          </w:p>
        </w:tc>
        <w:tc>
          <w:tcPr>
            <w:tcW w:type="dxa" w:w="1400"/>
            <w:tcMar>
              <w:top w:type="dxa" w:w="80"/>
              <w:left w:type="dxa" w:w="120"/>
              <w:bottom w:type="dxa" w:w="80"/>
              <w:right w:type="dxa" w:w="120"/>
            </w:tcMar>
          </w:tcPr>
          <w:p>
            <w:pPr>
              <w:spacing w:after="0"/>
            </w:pPr>
            <w:r>
              <w:rPr>
                <w:b w:val="false"/>
                <w:bCs w:val="false"/>
                <w:color w:val="000000"/>
                <w:sz w:val="19"/>
                <w:szCs w:val="19"/>
              </w:rPr>
              <w:t xml:space="preserve">Admin-issued</w:t>
            </w:r>
          </w:p>
        </w:tc>
        <w:tc>
          <w:tcPr>
            <w:tcW w:type="dxa" w:w="1100"/>
            <w:tcMar>
              <w:top w:type="dxa" w:w="80"/>
              <w:left w:type="dxa" w:w="120"/>
              <w:bottom w:type="dxa" w:w="80"/>
              <w:right w:type="dxa" w:w="120"/>
            </w:tcMar>
          </w:tcPr>
          <w:p>
            <w:pPr>
              <w:spacing w:after="0"/>
            </w:pPr>
            <w:r>
              <w:rPr>
                <w:b w:val="false"/>
                <w:bCs w:val="false"/>
                <w:color w:val="000000"/>
                <w:sz w:val="19"/>
                <w:szCs w:val="19"/>
              </w:rPr>
              <w:t xml:space="preserve">Configurable (30–365 days)</w:t>
            </w:r>
          </w:p>
        </w:tc>
        <w:tc>
          <w:tcPr>
            <w:tcW w:type="dxa" w:w="2000"/>
            <w:tcMar>
              <w:top w:type="dxa" w:w="80"/>
              <w:left w:type="dxa" w:w="120"/>
              <w:bottom w:type="dxa" w:w="80"/>
              <w:right w:type="dxa" w:w="120"/>
            </w:tcMar>
          </w:tcPr>
          <w:p>
            <w:pPr>
              <w:spacing w:after="0"/>
            </w:pPr>
            <w:r>
              <w:rPr>
                <w:b w:val="false"/>
                <w:bCs w:val="false"/>
                <w:color w:val="000000"/>
                <w:sz w:val="19"/>
                <w:szCs w:val="19"/>
              </w:rPr>
              <w:t xml:space="preserve">Configurable subset of member permissions</w:t>
            </w:r>
          </w:p>
        </w:tc>
        <w:tc>
          <w:tcPr>
            <w:tcW w:type="dxa" w:w="1500"/>
            <w:tcMar>
              <w:top w:type="dxa" w:w="80"/>
              <w:left w:type="dxa" w:w="120"/>
              <w:bottom w:type="dxa" w:w="80"/>
              <w:right w:type="dxa" w:w="120"/>
            </w:tcMar>
          </w:tcPr>
          <w:p>
            <w:pPr>
              <w:spacing w:after="0"/>
            </w:pPr>
            <w:r>
              <w:rPr>
                <w:b w:val="false"/>
                <w:bCs w:val="false"/>
                <w:color w:val="000000"/>
                <w:sz w:val="19"/>
                <w:szCs w:val="19"/>
              </w:rPr>
              <w:t xml:space="preserve">Admin revokes</w:t>
            </w:r>
          </w:p>
        </w:tc>
      </w:tr>
      <w:tr>
        <w:tc>
          <w:tcPr>
            <w:tcW w:type="dxa" w:w="2000"/>
            <w:tcMar>
              <w:top w:type="dxa" w:w="80"/>
              <w:left w:type="dxa" w:w="120"/>
              <w:bottom w:type="dxa" w:w="80"/>
              <w:right w:type="dxa" w:w="120"/>
            </w:tcMar>
          </w:tcPr>
          <w:p>
            <w:pPr>
              <w:spacing w:after="0"/>
            </w:pPr>
            <w:r>
              <w:rPr>
                <w:b w:val="false"/>
                <w:bCs w:val="false"/>
                <w:color w:val="000000"/>
                <w:sz w:val="19"/>
                <w:szCs w:val="19"/>
              </w:rPr>
              <w:t xml:space="preserve">SCIM token</w:t>
            </w:r>
          </w:p>
        </w:tc>
        <w:tc>
          <w:tcPr>
            <w:tcW w:type="dxa" w:w="1400"/>
            <w:tcMar>
              <w:top w:type="dxa" w:w="80"/>
              <w:left w:type="dxa" w:w="120"/>
              <w:bottom w:type="dxa" w:w="80"/>
              <w:right w:type="dxa" w:w="120"/>
            </w:tcMar>
          </w:tcPr>
          <w:p>
            <w:pPr>
              <w:spacing w:after="0"/>
            </w:pPr>
            <w:r>
              <w:rPr>
                <w:b w:val="false"/>
                <w:bCs w:val="false"/>
                <w:color w:val="000000"/>
                <w:sz w:val="19"/>
                <w:szCs w:val="19"/>
              </w:rPr>
              <w:t xml:space="preserve">Owner-generated</w:t>
            </w:r>
          </w:p>
        </w:tc>
        <w:tc>
          <w:tcPr>
            <w:tcW w:type="dxa" w:w="1100"/>
            <w:tcMar>
              <w:top w:type="dxa" w:w="80"/>
              <w:left w:type="dxa" w:w="120"/>
              <w:bottom w:type="dxa" w:w="80"/>
              <w:right w:type="dxa" w:w="120"/>
            </w:tcMar>
          </w:tcPr>
          <w:p>
            <w:pPr>
              <w:spacing w:after="0"/>
            </w:pPr>
            <w:r>
              <w:rPr>
                <w:b w:val="false"/>
                <w:bCs w:val="false"/>
                <w:color w:val="000000"/>
                <w:sz w:val="19"/>
                <w:szCs w:val="19"/>
              </w:rPr>
              <w:t xml:space="preserve">Non-expiring</w:t>
            </w:r>
          </w:p>
        </w:tc>
        <w:tc>
          <w:tcPr>
            <w:tcW w:type="dxa" w:w="2000"/>
            <w:tcMar>
              <w:top w:type="dxa" w:w="80"/>
              <w:left w:type="dxa" w:w="120"/>
              <w:bottom w:type="dxa" w:w="80"/>
              <w:right w:type="dxa" w:w="120"/>
            </w:tcMar>
          </w:tcPr>
          <w:p>
            <w:pPr>
              <w:spacing w:after="0"/>
            </w:pPr>
            <w:r>
              <w:rPr>
                <w:b w:val="false"/>
                <w:bCs w:val="false"/>
                <w:color w:val="000000"/>
                <w:sz w:val="19"/>
                <w:szCs w:val="19"/>
              </w:rPr>
              <w:t xml:space="preserve">SCIM provisioning endpoints only</w:t>
            </w:r>
          </w:p>
        </w:tc>
        <w:tc>
          <w:tcPr>
            <w:tcW w:type="dxa" w:w="1500"/>
            <w:tcMar>
              <w:top w:type="dxa" w:w="80"/>
              <w:left w:type="dxa" w:w="120"/>
              <w:bottom w:type="dxa" w:w="80"/>
              <w:right w:type="dxa" w:w="120"/>
            </w:tcMar>
          </w:tcPr>
          <w:p>
            <w:pPr>
              <w:spacing w:after="0"/>
            </w:pPr>
            <w:r>
              <w:rPr>
                <w:b w:val="false"/>
                <w:bCs w:val="false"/>
                <w:color w:val="000000"/>
                <w:sz w:val="19"/>
                <w:szCs w:val="19"/>
              </w:rPr>
              <w:t xml:space="preserve">Owner rotates or deletes</w:t>
            </w:r>
          </w:p>
        </w:tc>
      </w:tr>
    </w:tbl>
    <w:p>
      <w:pPr>
        <w:spacing w:after="200"/>
      </w:pPr>
    </w:p>
    <w:p>
      <w:pPr>
        <w:pStyle w:val="Heading2"/>
        <w:spacing w:after="80" w:before="280"/>
      </w:pPr>
      <w:r>
        <w:t xml:space="preserve">Machine token format</w:t>
      </w:r>
    </w:p>
    <w:p>
      <w:pPr>
        <w:spacing w:after="120"/>
      </w:pPr>
      <w:r>
        <w:rPr>
          <w:sz w:val="22"/>
          <w:szCs w:val="22"/>
        </w:rPr>
        <w:t xml:space="preserve">Machine tokens are opaque random strings (32 bytes, hex-encoded) prefixed with ctxm_ for easy identification in logs and credential scanners. The token itself is never stored — only its bcrypt hash is persisted in the machines table.</w:t>
      </w:r>
    </w:p>
    <w:p>
      <w:pPr>
        <w:shd w:fill="F3F4F6" w:val="clear"/>
        <w:spacing w:after="0"/>
        <w:ind w:left="431"/>
      </w:pPr>
      <w:r>
        <w:rPr>
          <w:rFonts w:ascii="Courier New" w:cs="Courier New" w:eastAsia="Courier New" w:hAnsi="Courier New"/>
          <w:sz w:val="18"/>
          <w:szCs w:val="18"/>
        </w:rPr>
        <w:t xml:space="preserve">ctxm_a3f8b2e1c9d04721f6a8b3c2d1e0f9a87654321098abcdef1234567890abcdef</w:t>
      </w:r>
    </w:p>
    <w:p>
      <w:pPr>
        <w:spacing w:after="200"/>
      </w:pPr>
    </w:p>
    <w:p>
      <w:pPr>
        <w:pStyle w:val="Heading2"/>
        <w:spacing w:after="80" w:before="280"/>
      </w:pPr>
      <w:r>
        <w:t xml:space="preserve">User JWT claims</w:t>
      </w:r>
    </w:p>
    <w:p>
      <w:pPr>
        <w:shd w:fill="F3F4F6" w:val="clear"/>
        <w:spacing w:after="0"/>
        <w:ind w:left="431"/>
      </w:pPr>
      <w:r>
        <w:rPr>
          <w:rFonts w:ascii="Courier New" w:cs="Courier New" w:eastAsia="Courier New" w:hAnsi="Courier New"/>
          <w:sz w:val="18"/>
          <w:szCs w:val="18"/>
        </w:rPr>
        <w:t xml:space="preserve">{</w:t>
      </w:r>
    </w:p>
    <w:p>
      <w:pPr>
        <w:shd w:fill="F3F4F6" w:val="clear"/>
        <w:spacing w:after="0"/>
        <w:ind w:left="431"/>
      </w:pPr>
      <w:r>
        <w:rPr>
          <w:rFonts w:ascii="Courier New" w:cs="Courier New" w:eastAsia="Courier New" w:hAnsi="Courier New"/>
          <w:sz w:val="18"/>
          <w:szCs w:val="18"/>
        </w:rPr>
        <w:t xml:space="preserve">  "sub":    "usr_abc123",         // Member.id</w:t>
      </w:r>
    </w:p>
    <w:p>
      <w:pPr>
        <w:shd w:fill="F3F4F6" w:val="clear"/>
        <w:spacing w:after="0"/>
        <w:ind w:left="431"/>
      </w:pPr>
      <w:r>
        <w:rPr>
          <w:rFonts w:ascii="Courier New" w:cs="Courier New" w:eastAsia="Courier New" w:hAnsi="Courier New"/>
          <w:sz w:val="18"/>
          <w:szCs w:val="18"/>
        </w:rPr>
        <w:t xml:space="preserve">  "org":    "org_xyz456",         // Organisation.id</w:t>
      </w:r>
    </w:p>
    <w:p>
      <w:pPr>
        <w:shd w:fill="F3F4F6" w:val="clear"/>
        <w:spacing w:after="0"/>
        <w:ind w:left="431"/>
      </w:pPr>
      <w:r>
        <w:rPr>
          <w:rFonts w:ascii="Courier New" w:cs="Courier New" w:eastAsia="Courier New" w:hAnsi="Courier New"/>
          <w:sz w:val="18"/>
          <w:szCs w:val="18"/>
        </w:rPr>
        <w:t xml:space="preserve">  "role":   "member",             // RBAC role</w:t>
      </w:r>
    </w:p>
    <w:p>
      <w:pPr>
        <w:shd w:fill="F3F4F6" w:val="clear"/>
        <w:spacing w:after="0"/>
        <w:ind w:left="431"/>
      </w:pPr>
      <w:r>
        <w:rPr>
          <w:rFonts w:ascii="Courier New" w:cs="Courier New" w:eastAsia="Courier New" w:hAnsi="Courier New"/>
          <w:sz w:val="18"/>
          <w:szCs w:val="18"/>
        </w:rPr>
        <w:t xml:space="preserve">  "email":  "martin@example.com",</w:t>
      </w:r>
    </w:p>
    <w:p>
      <w:pPr>
        <w:shd w:fill="F3F4F6" w:val="clear"/>
        <w:spacing w:after="0"/>
        <w:ind w:left="431"/>
      </w:pPr>
      <w:r>
        <w:rPr>
          <w:rFonts w:ascii="Courier New" w:cs="Courier New" w:eastAsia="Courier New" w:hAnsi="Courier New"/>
          <w:sz w:val="18"/>
          <w:szCs w:val="18"/>
        </w:rPr>
        <w:t xml:space="preserve">  "iat":    1720000000,</w:t>
      </w:r>
    </w:p>
    <w:p>
      <w:pPr>
        <w:shd w:fill="F3F4F6" w:val="clear"/>
        <w:spacing w:after="0"/>
        <w:ind w:left="431"/>
      </w:pPr>
      <w:r>
        <w:rPr>
          <w:rFonts w:ascii="Courier New" w:cs="Courier New" w:eastAsia="Courier New" w:hAnsi="Courier New"/>
          <w:sz w:val="18"/>
          <w:szCs w:val="18"/>
        </w:rPr>
        <w:t xml:space="preserve">  "exp":    1720003600            // 1 hour</w:t>
      </w:r>
    </w:p>
    <w:p>
      <w:pPr>
        <w:shd w:fill="F3F4F6" w:val="clear"/>
        <w:spacing w:after="0"/>
        <w:ind w:left="431"/>
      </w:pPr>
      <w:r>
        <w:rPr>
          <w:rFonts w:ascii="Courier New" w:cs="Courier New" w:eastAsia="Courier New" w:hAnsi="Courier New"/>
          <w:sz w:val="18"/>
          <w:szCs w:val="18"/>
        </w:rPr>
        <w:t xml:space="preserve">}</w:t>
      </w:r>
    </w:p>
    <w:p>
      <w:pPr>
        <w:spacing w:after="200"/>
      </w:pPr>
    </w:p>
    <w:p>
      <w:r>
        <w:br w:type="page"/>
      </w:r>
    </w:p>
    <w:p>
      <w:pPr>
        <w:pStyle w:val="Heading1"/>
        <w:spacing w:after="120" w:before="400"/>
      </w:pPr>
      <w:r>
        <w:t xml:space="preserve">6. SSO / OIDC Integration</w:t>
      </w:r>
    </w:p>
    <w:p>
      <w:pPr>
        <w:pStyle w:val="Heading2"/>
        <w:spacing w:after="80" w:before="280"/>
      </w:pPr>
      <w:r>
        <w:t xml:space="preserve">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E293B" w:val="clear"/>
            <w:tcMar>
              <w:top w:type="dxa" w:w="80"/>
              <w:left w:type="dxa" w:w="120"/>
              <w:bottom w:type="dxa" w:w="80"/>
              <w:right w:type="dxa" w:w="120"/>
            </w:tcMar>
          </w:tcPr>
          <w:p>
            <w:pPr>
              <w:spacing w:after="0"/>
            </w:pPr>
            <w:r>
              <w:rPr>
                <w:b/>
                <w:bCs/>
                <w:color w:val="FFFFFF"/>
                <w:sz w:val="19"/>
                <w:szCs w:val="19"/>
              </w:rPr>
              <w:t xml:space="preserve">Phase</w:t>
            </w:r>
          </w:p>
        </w:tc>
        <w:tc>
          <w:tcPr>
            <w:tcW w:type="dxa" w:w="3120"/>
            <w:shd w:fill="1E293B" w:val="clear"/>
            <w:tcMar>
              <w:top w:type="dxa" w:w="80"/>
              <w:left w:type="dxa" w:w="120"/>
              <w:bottom w:type="dxa" w:w="80"/>
              <w:right w:type="dxa" w:w="120"/>
            </w:tcMar>
          </w:tcPr>
          <w:p>
            <w:pPr>
              <w:spacing w:after="0"/>
            </w:pPr>
            <w:r>
              <w:rPr>
                <w:b/>
                <w:bCs/>
                <w:color w:val="FFFFFF"/>
                <w:sz w:val="19"/>
                <w:szCs w:val="19"/>
              </w:rPr>
              <w:t xml:space="preserve">Mechanism</w:t>
            </w:r>
          </w:p>
        </w:tc>
        <w:tc>
          <w:tcPr>
            <w:tcW w:type="dxa" w:w="3120"/>
            <w:shd w:fill="1E293B" w:val="clear"/>
            <w:tcMar>
              <w:top w:type="dxa" w:w="80"/>
              <w:left w:type="dxa" w:w="120"/>
              <w:bottom w:type="dxa" w:w="80"/>
              <w:right w:type="dxa" w:w="120"/>
            </w:tcMar>
          </w:tcPr>
          <w:p>
            <w:pPr>
              <w:spacing w:after="0"/>
            </w:pPr>
            <w:r>
              <w:rPr>
                <w:b/>
                <w:bCs/>
                <w:color w:val="FFFFFF"/>
                <w:sz w:val="19"/>
                <w:szCs w:val="19"/>
              </w:rPr>
              <w:t xml:space="preserve">Trigger</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Phase 1 (MVP)</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GitHub OAuth 2.0 only</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Day one — all engineers have GitHub</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Phase 2</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Generic OIDC (Google, Okta, Azure AD, Auth0)</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First org requesting Google Workspace or Okta</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Phase 3 (Enterprise)</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SAML 2.0</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First deal requiring legacy enterprise IdP</w:t>
            </w:r>
          </w:p>
        </w:tc>
      </w:tr>
    </w:tbl>
    <w:p>
      <w:pPr>
        <w:spacing w:after="200"/>
      </w:pPr>
    </w:p>
    <w:p>
      <w:pPr>
        <w:pStyle w:val="Heading2"/>
        <w:spacing w:after="80" w:before="280"/>
      </w:pPr>
      <w:r>
        <w:t xml:space="preserve">OIDC claims mapping</w:t>
      </w:r>
    </w:p>
    <w:p>
      <w:pPr>
        <w:spacing w:after="120"/>
      </w:pPr>
      <w:r>
        <w:rPr>
          <w:sz w:val="22"/>
          <w:szCs w:val="22"/>
        </w:rPr>
        <w:t xml:space="preserve">When a user authenticates via OIDC, the following claims are mapped to the Member record. Existing members are matched by external_id; new members are provisioned if JIT provisioning is enabled for the 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E293B" w:val="clear"/>
            <w:tcMar>
              <w:top w:type="dxa" w:w="80"/>
              <w:left w:type="dxa" w:w="120"/>
              <w:bottom w:type="dxa" w:w="80"/>
              <w:right w:type="dxa" w:w="120"/>
            </w:tcMar>
          </w:tcPr>
          <w:p>
            <w:pPr>
              <w:spacing w:after="0"/>
            </w:pPr>
            <w:r>
              <w:rPr>
                <w:b/>
                <w:bCs/>
                <w:color w:val="FFFFFF"/>
                <w:sz w:val="19"/>
                <w:szCs w:val="19"/>
              </w:rPr>
              <w:t xml:space="preserve">OIDC claim</w:t>
            </w:r>
          </w:p>
        </w:tc>
        <w:tc>
          <w:tcPr>
            <w:tcW w:type="dxa" w:w="3120"/>
            <w:shd w:fill="1E293B" w:val="clear"/>
            <w:tcMar>
              <w:top w:type="dxa" w:w="80"/>
              <w:left w:type="dxa" w:w="120"/>
              <w:bottom w:type="dxa" w:w="80"/>
              <w:right w:type="dxa" w:w="120"/>
            </w:tcMar>
          </w:tcPr>
          <w:p>
            <w:pPr>
              <w:spacing w:after="0"/>
            </w:pPr>
            <w:r>
              <w:rPr>
                <w:b/>
                <w:bCs/>
                <w:color w:val="FFFFFF"/>
                <w:sz w:val="19"/>
                <w:szCs w:val="19"/>
              </w:rPr>
              <w:t xml:space="preserve">Member field</w:t>
            </w:r>
          </w:p>
        </w:tc>
        <w:tc>
          <w:tcPr>
            <w:tcW w:type="dxa" w:w="3120"/>
            <w:shd w:fill="1E293B" w:val="clear"/>
            <w:tcMar>
              <w:top w:type="dxa" w:w="80"/>
              <w:left w:type="dxa" w:w="120"/>
              <w:bottom w:type="dxa" w:w="80"/>
              <w:right w:type="dxa" w:w="120"/>
            </w:tcMar>
          </w:tcPr>
          <w:p>
            <w:pPr>
              <w:spacing w:after="0"/>
            </w:pPr>
            <w:r>
              <w:rPr>
                <w:b/>
                <w:bCs/>
                <w:color w:val="FFFFFF"/>
                <w:sz w:val="19"/>
                <w:szCs w:val="19"/>
              </w:rPr>
              <w:t xml:space="preserve">Notes</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sub</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external_id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Stable IdP subject; used as the matching key</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email</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email</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Updated on every login</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name / preferred_username</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display_name</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Updated on every login</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picture</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avatar_url</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Updated on every login</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groups (custom)</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role</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Only if org has group-to-role mapping configured</w:t>
            </w:r>
          </w:p>
        </w:tc>
      </w:tr>
    </w:tbl>
    <w:p>
      <w:pPr>
        <w:spacing w:after="200"/>
      </w:pPr>
    </w:p>
    <w:p>
      <w:pPr>
        <w:pStyle w:val="Heading2"/>
        <w:spacing w:after="80" w:before="280"/>
      </w:pPr>
      <w:r>
        <w:t xml:space="preserve">JIT provisioning</w:t>
      </w:r>
    </w:p>
    <w:p>
      <w:pPr>
        <w:spacing w:after="120"/>
      </w:pPr>
      <w:r>
        <w:rPr>
          <w:sz w:val="22"/>
          <w:szCs w:val="22"/>
        </w:rPr>
        <w:t xml:space="preserve">When enabled for an org, a user authenticating via SSO for the first time is automatically created as a Member with the member role. This removes the need for explicit invitations in orgs with an IdP managing all engineers. JIT provisioning is configurable per org and disabled by default.</w:t>
      </w:r>
    </w:p>
    <w:p>
      <w:pPr>
        <w:spacing w:after="200"/>
      </w:pPr>
    </w:p>
    <w:p>
      <w:pPr>
        <w:pStyle w:val="Heading2"/>
        <w:spacing w:after="80" w:before="280"/>
      </w:pPr>
      <w:r>
        <w:t xml:space="preserve">SSO enforcement</w:t>
      </w:r>
    </w:p>
    <w:p>
      <w:pPr>
        <w:spacing w:after="120"/>
      </w:pPr>
      <w:r>
        <w:rPr>
          <w:sz w:val="22"/>
          <w:szCs w:val="22"/>
        </w:rPr>
        <w:t xml:space="preserve">Orgs with SSO configured may enforce SSO exclusively — disabling GitHub OAuth and password-based login. When enforced: existing sessions using non-SSO methods are invalidated on next token refresh. Machine tokens are not affected (they authenticate separately).</w:t>
      </w:r>
    </w:p>
    <w:p>
      <w:pPr>
        <w:spacing w:after="200"/>
      </w:pPr>
    </w:p>
    <w:p>
      <w:r>
        <w:br w:type="page"/>
      </w:r>
    </w:p>
    <w:p>
      <w:pPr>
        <w:pStyle w:val="Heading1"/>
        <w:spacing w:after="120" w:before="400"/>
      </w:pPr>
      <w:r>
        <w:t xml:space="preserve">7. SCIM Provisioning</w:t>
      </w:r>
    </w:p>
    <w:p>
      <w:pPr>
        <w:spacing w:after="120"/>
      </w:pPr>
      <w:r>
        <w:rPr>
          <w:sz w:val="22"/>
          <w:szCs w:val="22"/>
        </w:rPr>
        <w:t xml:space="preserve">SCIM 2.0 allows an organisation's IdP (Okta, Azure AD, etc.) to automatically provision and deprovision Members, and to assign roles via group mappings. SCIM is an enterprise-tier feature.</w:t>
      </w:r>
    </w:p>
    <w:p>
      <w:pPr>
        <w:spacing w:after="160"/>
      </w:pPr>
    </w:p>
    <w:p>
      <w:pPr>
        <w:pStyle w:val="Heading2"/>
        <w:spacing w:after="80" w:before="280"/>
      </w:pPr>
      <w: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E293B" w:val="clear"/>
            <w:tcMar>
              <w:top w:type="dxa" w:w="80"/>
              <w:left w:type="dxa" w:w="120"/>
              <w:bottom w:type="dxa" w:w="80"/>
              <w:right w:type="dxa" w:w="120"/>
            </w:tcMar>
          </w:tcPr>
          <w:p>
            <w:pPr>
              <w:spacing w:after="0"/>
            </w:pPr>
            <w:r>
              <w:rPr>
                <w:b/>
                <w:bCs/>
                <w:color w:val="FFFFFF"/>
                <w:sz w:val="19"/>
                <w:szCs w:val="19"/>
              </w:rPr>
              <w:t xml:space="preserve">Method</w:t>
            </w:r>
          </w:p>
        </w:tc>
        <w:tc>
          <w:tcPr>
            <w:tcW w:type="dxa" w:w="3120"/>
            <w:shd w:fill="1E293B" w:val="clear"/>
            <w:tcMar>
              <w:top w:type="dxa" w:w="80"/>
              <w:left w:type="dxa" w:w="120"/>
              <w:bottom w:type="dxa" w:w="80"/>
              <w:right w:type="dxa" w:w="120"/>
            </w:tcMar>
          </w:tcPr>
          <w:p>
            <w:pPr>
              <w:spacing w:after="0"/>
            </w:pPr>
            <w:r>
              <w:rPr>
                <w:b/>
                <w:bCs/>
                <w:color w:val="FFFFFF"/>
                <w:sz w:val="19"/>
                <w:szCs w:val="19"/>
              </w:rPr>
              <w:t xml:space="preserve">Path</w:t>
            </w:r>
          </w:p>
        </w:tc>
        <w:tc>
          <w:tcPr>
            <w:tcW w:type="dxa" w:w="3120"/>
            <w:shd w:fill="1E293B" w:val="clear"/>
            <w:tcMar>
              <w:top w:type="dxa" w:w="80"/>
              <w:left w:type="dxa" w:w="120"/>
              <w:bottom w:type="dxa" w:w="80"/>
              <w:right w:type="dxa" w:w="120"/>
            </w:tcMar>
          </w:tcPr>
          <w:p>
            <w:pPr>
              <w:spacing w:after="0"/>
            </w:pPr>
            <w:r>
              <w:rPr>
                <w:b/>
                <w:bCs/>
                <w:color w:val="FFFFFF"/>
                <w:sz w:val="19"/>
                <w:szCs w:val="19"/>
              </w:rPr>
              <w:t xml:space="preserve">Description</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GET</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/scim/v2/Users</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List provisioned Members</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POST</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/scim/v2/Users</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Provision a new Member (creates with status=pending until first login)</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GET</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/scim/v2/Users/:id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Get a Member by SCIM id (maps to Member.external_id)</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PUT</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/scim/v2/Users/:id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Replace Member attributes (email, display_name)</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PATCH</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/scim/v2/Users/:id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Partial update (typically used to activate or deactivate)</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DELETE</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/scim/v2/Users/:id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Deprovision — sets status=deactivated, revokes tokens</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GET</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/scim/v2/Groups</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List group-to-role mappings</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POST</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/scim/v2/Groups</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Create a group mapping (e.g. "ctxhub-admins" → admin role)</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DELETE</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/scim/v2/Groups/:id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Remove a group mapping</w:t>
            </w:r>
          </w:p>
        </w:tc>
      </w:tr>
    </w:tbl>
    <w:p>
      <w:pPr>
        <w:spacing w:after="200"/>
      </w:pPr>
    </w:p>
    <w:p>
      <w:pPr>
        <w:pStyle w:val="Heading2"/>
        <w:spacing w:after="80" w:before="280"/>
      </w:pPr>
      <w:r>
        <w:t xml:space="preserve">Deprovisioning behaviour</w:t>
      </w:r>
    </w:p>
    <w:p>
      <w:pPr>
        <w:spacing w:after="120"/>
      </w:pPr>
      <w:r>
        <w:rPr>
          <w:sz w:val="22"/>
          <w:szCs w:val="22"/>
        </w:rPr>
        <w:t xml:space="preserve">When SCIM deprovisions a Member (DELETE or active=false PATCH), the following happens atomically:</w:t>
      </w:r>
    </w:p>
    <w:p>
      <w:pPr>
        <w:pStyle w:val="ListParagraph"/>
        <w:numPr>
          <w:ilvl w:val="0"/>
          <w:numId w:val="1"/>
        </w:numPr>
        <w:spacing w:after="60"/>
      </w:pPr>
      <w:r>
        <w:rPr>
          <w:sz w:val="22"/>
          <w:szCs w:val="22"/>
        </w:rPr>
        <w:t xml:space="preserve">Member.status → deactivated, deactivated_at = now()</w:t>
      </w:r>
    </w:p>
    <w:p>
      <w:pPr>
        <w:pStyle w:val="ListParagraph"/>
        <w:numPr>
          <w:ilvl w:val="0"/>
          <w:numId w:val="1"/>
        </w:numPr>
        <w:spacing w:after="60"/>
      </w:pPr>
      <w:r>
        <w:rPr>
          <w:sz w:val="22"/>
          <w:szCs w:val="22"/>
        </w:rPr>
        <w:t xml:space="preserve">All User JWTs and refresh tokens for this member are invalidated (Redis blocklist)</w:t>
      </w:r>
    </w:p>
    <w:p>
      <w:pPr>
        <w:pStyle w:val="ListParagraph"/>
        <w:numPr>
          <w:ilvl w:val="0"/>
          <w:numId w:val="1"/>
        </w:numPr>
        <w:spacing w:after="60"/>
      </w:pPr>
      <w:r>
        <w:rPr>
          <w:sz w:val="22"/>
          <w:szCs w:val="22"/>
        </w:rPr>
        <w:t xml:space="preserve">All Machine tokens registered by this member are revoked</w:t>
      </w:r>
    </w:p>
    <w:p>
      <w:pPr>
        <w:pStyle w:val="ListParagraph"/>
        <w:numPr>
          <w:ilvl w:val="0"/>
          <w:numId w:val="1"/>
        </w:numPr>
        <w:spacing w:after="60"/>
      </w:pPr>
      <w:r>
        <w:rPr>
          <w:sz w:val="22"/>
          <w:szCs w:val="22"/>
        </w:rPr>
        <w:t xml:space="preserve">Knowledge Objects promoted by this member are not deleted — promoted_by retains the member reference for audit purposes. The objects remain active.</w:t>
      </w:r>
    </w:p>
    <w:p>
      <w:pPr>
        <w:pStyle w:val="ListParagraph"/>
        <w:numPr>
          <w:ilvl w:val="0"/>
          <w:numId w:val="1"/>
        </w:numPr>
        <w:spacing w:after="60"/>
      </w:pPr>
      <w:r>
        <w:rPr>
          <w:sz w:val="22"/>
          <w:szCs w:val="22"/>
        </w:rPr>
        <w:t xml:space="preserve">Captain runs attributed to machines registered by this member are preserved.</w:t>
      </w:r>
    </w:p>
    <w:p>
      <w:pPr>
        <w:pStyle w:val="ListParagraph"/>
        <w:numPr>
          <w:ilvl w:val="0"/>
          <w:numId w:val="1"/>
        </w:numPr>
        <w:spacing w:after="60"/>
      </w:pPr>
      <w:r>
        <w:rPr>
          <w:sz w:val="22"/>
          <w:szCs w:val="22"/>
        </w:rPr>
        <w:t xml:space="preserve">If the deprovisioned member was the last Owner, deprovision is rejected with a 409 Conflict.</w:t>
      </w:r>
    </w:p>
    <w:p>
      <w:pPr>
        <w:spacing w:after="200"/>
      </w:pPr>
    </w:p>
    <w:p>
      <w:r>
        <w:br w:type="page"/>
      </w:r>
    </w:p>
    <w:p>
      <w:pPr>
        <w:pStyle w:val="Heading1"/>
        <w:spacing w:after="120" w:before="400"/>
      </w:pPr>
      <w:r>
        <w:t xml:space="preserve">8. Data Ownership and Lifecycle</w:t>
      </w:r>
    </w:p>
    <w:p>
      <w:pPr>
        <w:spacing w:after="120"/>
      </w:pPr>
      <w:r>
        <w:rPr>
          <w:sz w:val="22"/>
          <w:szCs w:val="22"/>
        </w:rPr>
        <w:t xml:space="preserve">Data ownership determines what happens to entities when their associated principal is removed. The key design principle: data survives the people who created it. Audit provenance is preserved even after deprovisioning.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1900"/>
        <w:gridCol w:w="1860"/>
      </w:tblGrid>
      <w:tr>
        <w:tc>
          <w:tcPr>
            <w:tcW w:type="dxa" w:w="1600"/>
            <w:shd w:fill="1E293B" w:val="clear"/>
            <w:tcMar>
              <w:top w:type="dxa" w:w="80"/>
              <w:left w:type="dxa" w:w="120"/>
              <w:bottom w:type="dxa" w:w="80"/>
              <w:right w:type="dxa" w:w="120"/>
            </w:tcMar>
          </w:tcPr>
          <w:p>
            <w:pPr>
              <w:spacing w:after="0"/>
            </w:pPr>
            <w:r>
              <w:rPr>
                <w:b/>
                <w:bCs/>
                <w:color w:val="FFFFFF"/>
                <w:sz w:val="19"/>
                <w:szCs w:val="19"/>
              </w:rPr>
              <w:t xml:space="preserve">Entity</w:t>
            </w:r>
          </w:p>
        </w:tc>
        <w:tc>
          <w:tcPr>
            <w:tcW w:type="dxa" w:w="1200"/>
            <w:shd w:fill="1E293B" w:val="clear"/>
            <w:tcMar>
              <w:top w:type="dxa" w:w="80"/>
              <w:left w:type="dxa" w:w="120"/>
              <w:bottom w:type="dxa" w:w="80"/>
              <w:right w:type="dxa" w:w="120"/>
            </w:tcMar>
          </w:tcPr>
          <w:p>
            <w:pPr>
              <w:spacing w:after="0"/>
            </w:pPr>
            <w:r>
              <w:rPr>
                <w:b/>
                <w:bCs/>
                <w:color w:val="FFFFFF"/>
                <w:sz w:val="19"/>
                <w:szCs w:val="19"/>
              </w:rPr>
              <w:t xml:space="preserve">Owner</w:t>
            </w:r>
          </w:p>
        </w:tc>
        <w:tc>
          <w:tcPr>
            <w:tcW w:type="dxa" w:w="1800"/>
            <w:shd w:fill="1E293B" w:val="clear"/>
            <w:tcMar>
              <w:top w:type="dxa" w:w="80"/>
              <w:left w:type="dxa" w:w="120"/>
              <w:bottom w:type="dxa" w:w="80"/>
              <w:right w:type="dxa" w:w="120"/>
            </w:tcMar>
          </w:tcPr>
          <w:p>
            <w:pPr>
              <w:spacing w:after="0"/>
            </w:pPr>
            <w:r>
              <w:rPr>
                <w:b/>
                <w:bCs/>
                <w:color w:val="FFFFFF"/>
                <w:sz w:val="19"/>
                <w:szCs w:val="19"/>
              </w:rPr>
              <w:t xml:space="preserve">On workspace removed</w:t>
            </w:r>
          </w:p>
        </w:tc>
        <w:tc>
          <w:tcPr>
            <w:tcW w:type="dxa" w:w="1900"/>
            <w:shd w:fill="1E293B" w:val="clear"/>
            <w:tcMar>
              <w:top w:type="dxa" w:w="80"/>
              <w:left w:type="dxa" w:w="120"/>
              <w:bottom w:type="dxa" w:w="80"/>
              <w:right w:type="dxa" w:w="120"/>
            </w:tcMar>
          </w:tcPr>
          <w:p>
            <w:pPr>
              <w:spacing w:after="0"/>
            </w:pPr>
            <w:r>
              <w:rPr>
                <w:b/>
                <w:bCs/>
                <w:color w:val="FFFFFF"/>
                <w:sz w:val="19"/>
                <w:szCs w:val="19"/>
              </w:rPr>
              <w:t xml:space="preserve">On member deactivated</w:t>
            </w:r>
          </w:p>
        </w:tc>
        <w:tc>
          <w:tcPr>
            <w:tcW w:type="dxa" w:w="1860"/>
            <w:shd w:fill="1E293B" w:val="clear"/>
            <w:tcMar>
              <w:top w:type="dxa" w:w="80"/>
              <w:left w:type="dxa" w:w="120"/>
              <w:bottom w:type="dxa" w:w="80"/>
              <w:right w:type="dxa" w:w="120"/>
            </w:tcMar>
          </w:tcPr>
          <w:p>
            <w:pPr>
              <w:spacing w:after="0"/>
            </w:pPr>
            <w:r>
              <w:rPr>
                <w:b/>
                <w:bCs/>
                <w:color w:val="FFFFFF"/>
                <w:sz w:val="19"/>
                <w:szCs w:val="19"/>
              </w:rPr>
              <w:t xml:space="preserve">On org deleted</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Knowledge Object</w:t>
            </w:r>
          </w:p>
        </w:tc>
        <w:tc>
          <w:tcPr>
            <w:tcW w:type="dxa" w:w="1200"/>
            <w:tcMar>
              <w:top w:type="dxa" w:w="80"/>
              <w:left w:type="dxa" w:w="120"/>
              <w:bottom w:type="dxa" w:w="80"/>
              <w:right w:type="dxa" w:w="120"/>
            </w:tcMar>
          </w:tcPr>
          <w:p>
            <w:pPr>
              <w:spacing w:after="0"/>
            </w:pPr>
            <w:r>
              <w:rPr>
                <w:b w:val="false"/>
                <w:bCs w:val="false"/>
                <w:color w:val="000000"/>
                <w:sz w:val="19"/>
                <w:szCs w:val="19"/>
              </w:rPr>
              <w:t xml:space="preserve">Workspace</w:t>
            </w:r>
          </w:p>
        </w:tc>
        <w:tc>
          <w:tcPr>
            <w:tcW w:type="dxa" w:w="1800"/>
            <w:tcMar>
              <w:top w:type="dxa" w:w="80"/>
              <w:left w:type="dxa" w:w="120"/>
              <w:bottom w:type="dxa" w:w="80"/>
              <w:right w:type="dxa" w:w="120"/>
            </w:tcMar>
          </w:tcPr>
          <w:p>
            <w:pPr>
              <w:spacing w:after="0"/>
            </w:pPr>
            <w:r>
              <w:rPr>
                <w:b w:val="false"/>
                <w:bCs w:val="false"/>
                <w:color w:val="000000"/>
                <w:sz w:val="19"/>
                <w:szCs w:val="19"/>
              </w:rPr>
              <w:t xml:space="preserve">Soft-deleted after 90-day grace period</w:t>
            </w:r>
          </w:p>
        </w:tc>
        <w:tc>
          <w:tcPr>
            <w:tcW w:type="dxa" w:w="1900"/>
            <w:tcMar>
              <w:top w:type="dxa" w:w="80"/>
              <w:left w:type="dxa" w:w="120"/>
              <w:bottom w:type="dxa" w:w="80"/>
              <w:right w:type="dxa" w:w="120"/>
            </w:tcMar>
          </w:tcPr>
          <w:p>
            <w:pPr>
              <w:spacing w:after="0"/>
            </w:pPr>
            <w:r>
              <w:rPr>
                <w:b w:val="false"/>
                <w:bCs w:val="false"/>
                <w:color w:val="000000"/>
                <w:sz w:val="19"/>
                <w:szCs w:val="19"/>
              </w:rPr>
              <w:t xml:space="preserve">promoted_by preserved; object stays active</w:t>
            </w:r>
          </w:p>
        </w:tc>
        <w:tc>
          <w:tcPr>
            <w:tcW w:type="dxa" w:w="1860"/>
            <w:tcMar>
              <w:top w:type="dxa" w:w="80"/>
              <w:left w:type="dxa" w:w="120"/>
              <w:bottom w:type="dxa" w:w="80"/>
              <w:right w:type="dxa" w:w="120"/>
            </w:tcMar>
          </w:tcPr>
          <w:p>
            <w:pPr>
              <w:spacing w:after="0"/>
            </w:pPr>
            <w:r>
              <w:rPr>
                <w:b w:val="false"/>
                <w:bCs w:val="false"/>
                <w:color w:val="000000"/>
                <w:sz w:val="19"/>
                <w:szCs w:val="19"/>
              </w:rPr>
              <w:t xml:space="preserve">Hard-deleted (data export offered first)</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Captain Run</w:t>
            </w:r>
          </w:p>
        </w:tc>
        <w:tc>
          <w:tcPr>
            <w:tcW w:type="dxa" w:w="1200"/>
            <w:tcMar>
              <w:top w:type="dxa" w:w="80"/>
              <w:left w:type="dxa" w:w="120"/>
              <w:bottom w:type="dxa" w:w="80"/>
              <w:right w:type="dxa" w:w="120"/>
            </w:tcMar>
          </w:tcPr>
          <w:p>
            <w:pPr>
              <w:spacing w:after="0"/>
            </w:pPr>
            <w:r>
              <w:rPr>
                <w:b w:val="false"/>
                <w:bCs w:val="false"/>
                <w:color w:val="000000"/>
                <w:sz w:val="19"/>
                <w:szCs w:val="19"/>
              </w:rPr>
              <w:t xml:space="preserve">Machine + Workspace</w:t>
            </w:r>
          </w:p>
        </w:tc>
        <w:tc>
          <w:tcPr>
            <w:tcW w:type="dxa" w:w="1800"/>
            <w:tcMar>
              <w:top w:type="dxa" w:w="80"/>
              <w:left w:type="dxa" w:w="120"/>
              <w:bottom w:type="dxa" w:w="80"/>
              <w:right w:type="dxa" w:w="120"/>
            </w:tcMar>
          </w:tcPr>
          <w:p>
            <w:pPr>
              <w:spacing w:after="0"/>
            </w:pPr>
            <w:r>
              <w:rPr>
                <w:b w:val="false"/>
                <w:bCs w:val="false"/>
                <w:color w:val="000000"/>
                <w:sz w:val="19"/>
                <w:szCs w:val="19"/>
              </w:rPr>
              <w:t xml:space="preserve">Preserved (run_id + workspace_id kept)</w:t>
            </w:r>
          </w:p>
        </w:tc>
        <w:tc>
          <w:tcPr>
            <w:tcW w:type="dxa" w:w="1900"/>
            <w:tcMar>
              <w:top w:type="dxa" w:w="80"/>
              <w:left w:type="dxa" w:w="120"/>
              <w:bottom w:type="dxa" w:w="80"/>
              <w:right w:type="dxa" w:w="120"/>
            </w:tcMar>
          </w:tcPr>
          <w:p>
            <w:pPr>
              <w:spacing w:after="0"/>
            </w:pPr>
            <w:r>
              <w:rPr>
                <w:b w:val="false"/>
                <w:bCs w:val="false"/>
                <w:color w:val="000000"/>
                <w:sz w:val="19"/>
                <w:szCs w:val="19"/>
              </w:rPr>
              <w:t xml:space="preserve">machine.registered_by preserved; runs kept</w:t>
            </w:r>
          </w:p>
        </w:tc>
        <w:tc>
          <w:tcPr>
            <w:tcW w:type="dxa" w:w="1860"/>
            <w:tcMar>
              <w:top w:type="dxa" w:w="80"/>
              <w:left w:type="dxa" w:w="120"/>
              <w:bottom w:type="dxa" w:w="80"/>
              <w:right w:type="dxa" w:w="120"/>
            </w:tcMar>
          </w:tcPr>
          <w:p>
            <w:pPr>
              <w:spacing w:after="0"/>
            </w:pPr>
            <w:r>
              <w:rPr>
                <w:b w:val="false"/>
                <w:bCs w:val="false"/>
                <w:color w:val="000000"/>
                <w:sz w:val="19"/>
                <w:szCs w:val="19"/>
              </w:rPr>
              <w:t xml:space="preserve">Hard-deleted</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Machine</w:t>
            </w:r>
          </w:p>
        </w:tc>
        <w:tc>
          <w:tcPr>
            <w:tcW w:type="dxa" w:w="1200"/>
            <w:tcMar>
              <w:top w:type="dxa" w:w="80"/>
              <w:left w:type="dxa" w:w="120"/>
              <w:bottom w:type="dxa" w:w="80"/>
              <w:right w:type="dxa" w:w="120"/>
            </w:tcMar>
          </w:tcPr>
          <w:p>
            <w:pPr>
              <w:spacing w:after="0"/>
            </w:pPr>
            <w:r>
              <w:rPr>
                <w:b w:val="false"/>
                <w:bCs w:val="false"/>
                <w:color w:val="000000"/>
                <w:sz w:val="19"/>
                <w:szCs w:val="19"/>
              </w:rPr>
              <w:t xml:space="preserve">Member (registered_by)</w:t>
            </w:r>
          </w:p>
        </w:tc>
        <w:tc>
          <w:tcPr>
            <w:tcW w:type="dxa" w:w="1800"/>
            <w:tcMar>
              <w:top w:type="dxa" w:w="80"/>
              <w:left w:type="dxa" w:w="120"/>
              <w:bottom w:type="dxa" w:w="80"/>
              <w:right w:type="dxa" w:w="120"/>
            </w:tcMar>
          </w:tcPr>
          <w:p>
            <w:pPr>
              <w:spacing w:after="0"/>
            </w:pPr>
            <w:r>
              <w:rPr>
                <w:b w:val="false"/>
                <w:bCs w:val="false"/>
                <w:color w:val="000000"/>
                <w:sz w:val="19"/>
                <w:szCs w:val="19"/>
              </w:rPr>
              <w:t xml:space="preserve">N/A</w:t>
            </w:r>
          </w:p>
        </w:tc>
        <w:tc>
          <w:tcPr>
            <w:tcW w:type="dxa" w:w="1900"/>
            <w:tcMar>
              <w:top w:type="dxa" w:w="80"/>
              <w:left w:type="dxa" w:w="120"/>
              <w:bottom w:type="dxa" w:w="80"/>
              <w:right w:type="dxa" w:w="120"/>
            </w:tcMar>
          </w:tcPr>
          <w:p>
            <w:pPr>
              <w:spacing w:after="0"/>
            </w:pPr>
            <w:r>
              <w:rPr>
                <w:b w:val="false"/>
                <w:bCs w:val="false"/>
                <w:color w:val="000000"/>
                <w:sz w:val="19"/>
                <w:szCs w:val="19"/>
              </w:rPr>
              <w:t xml:space="preserve">Machine revoked; runs preserved</w:t>
            </w:r>
          </w:p>
        </w:tc>
        <w:tc>
          <w:tcPr>
            <w:tcW w:type="dxa" w:w="1860"/>
            <w:tcMar>
              <w:top w:type="dxa" w:w="80"/>
              <w:left w:type="dxa" w:w="120"/>
              <w:bottom w:type="dxa" w:w="80"/>
              <w:right w:type="dxa" w:w="120"/>
            </w:tcMar>
          </w:tcPr>
          <w:p>
            <w:pPr>
              <w:spacing w:after="0"/>
            </w:pPr>
            <w:r>
              <w:rPr>
                <w:b w:val="false"/>
                <w:bCs w:val="false"/>
                <w:color w:val="000000"/>
                <w:sz w:val="19"/>
                <w:szCs w:val="19"/>
              </w:rPr>
              <w:t xml:space="preserve">Hard-deleted</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Blueprint</w:t>
            </w:r>
          </w:p>
        </w:tc>
        <w:tc>
          <w:tcPr>
            <w:tcW w:type="dxa" w:w="1200"/>
            <w:tcMar>
              <w:top w:type="dxa" w:w="80"/>
              <w:left w:type="dxa" w:w="120"/>
              <w:bottom w:type="dxa" w:w="80"/>
              <w:right w:type="dxa" w:w="120"/>
            </w:tcMar>
          </w:tcPr>
          <w:p>
            <w:pPr>
              <w:spacing w:after="0"/>
            </w:pPr>
            <w:r>
              <w:rPr>
                <w:b w:val="false"/>
                <w:bCs w:val="false"/>
                <w:color w:val="000000"/>
                <w:sz w:val="19"/>
                <w:szCs w:val="19"/>
              </w:rPr>
              <w:t xml:space="preserve">Member (created_by)</w:t>
            </w:r>
          </w:p>
        </w:tc>
        <w:tc>
          <w:tcPr>
            <w:tcW w:type="dxa" w:w="1800"/>
            <w:tcMar>
              <w:top w:type="dxa" w:w="80"/>
              <w:left w:type="dxa" w:w="120"/>
              <w:bottom w:type="dxa" w:w="80"/>
              <w:right w:type="dxa" w:w="120"/>
            </w:tcMar>
          </w:tcPr>
          <w:p>
            <w:pPr>
              <w:spacing w:after="0"/>
            </w:pPr>
            <w:r>
              <w:rPr>
                <w:b w:val="false"/>
                <w:bCs w:val="false"/>
                <w:color w:val="000000"/>
                <w:sz w:val="19"/>
                <w:szCs w:val="19"/>
              </w:rPr>
              <w:t xml:space="preserve">N/A</w:t>
            </w:r>
          </w:p>
        </w:tc>
        <w:tc>
          <w:tcPr>
            <w:tcW w:type="dxa" w:w="1900"/>
            <w:tcMar>
              <w:top w:type="dxa" w:w="80"/>
              <w:left w:type="dxa" w:w="120"/>
              <w:bottom w:type="dxa" w:w="80"/>
              <w:right w:type="dxa" w:w="120"/>
            </w:tcMar>
          </w:tcPr>
          <w:p>
            <w:pPr>
              <w:spacing w:after="0"/>
            </w:pPr>
            <w:r>
              <w:rPr>
                <w:b w:val="false"/>
                <w:bCs w:val="false"/>
                <w:color w:val="000000"/>
                <w:sz w:val="19"/>
                <w:szCs w:val="19"/>
              </w:rPr>
              <w:t xml:space="preserve">created_by preserved; blueprint stays published</w:t>
            </w:r>
          </w:p>
        </w:tc>
        <w:tc>
          <w:tcPr>
            <w:tcW w:type="dxa" w:w="1860"/>
            <w:tcMar>
              <w:top w:type="dxa" w:w="80"/>
              <w:left w:type="dxa" w:w="120"/>
              <w:bottom w:type="dxa" w:w="80"/>
              <w:right w:type="dxa" w:w="120"/>
            </w:tcMar>
          </w:tcPr>
          <w:p>
            <w:pPr>
              <w:spacing w:after="0"/>
            </w:pPr>
            <w:r>
              <w:rPr>
                <w:b w:val="false"/>
                <w:bCs w:val="false"/>
                <w:color w:val="000000"/>
                <w:sz w:val="19"/>
                <w:szCs w:val="19"/>
              </w:rPr>
              <w:t xml:space="preserve">Hard-deleted</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Team Captain Task</w:t>
            </w:r>
          </w:p>
        </w:tc>
        <w:tc>
          <w:tcPr>
            <w:tcW w:type="dxa" w:w="1200"/>
            <w:tcMar>
              <w:top w:type="dxa" w:w="80"/>
              <w:left w:type="dxa" w:w="120"/>
              <w:bottom w:type="dxa" w:w="80"/>
              <w:right w:type="dxa" w:w="120"/>
            </w:tcMar>
          </w:tcPr>
          <w:p>
            <w:pPr>
              <w:spacing w:after="0"/>
            </w:pPr>
            <w:r>
              <w:rPr>
                <w:b w:val="false"/>
                <w:bCs w:val="false"/>
                <w:color w:val="000000"/>
                <w:sz w:val="19"/>
                <w:szCs w:val="19"/>
              </w:rPr>
              <w:t xml:space="preserve">Org</w:t>
            </w:r>
          </w:p>
        </w:tc>
        <w:tc>
          <w:tcPr>
            <w:tcW w:type="dxa" w:w="1800"/>
            <w:tcMar>
              <w:top w:type="dxa" w:w="80"/>
              <w:left w:type="dxa" w:w="120"/>
              <w:bottom w:type="dxa" w:w="80"/>
              <w:right w:type="dxa" w:w="120"/>
            </w:tcMar>
          </w:tcPr>
          <w:p>
            <w:pPr>
              <w:spacing w:after="0"/>
            </w:pPr>
            <w:r>
              <w:rPr>
                <w:b w:val="false"/>
                <w:bCs w:val="false"/>
                <w:color w:val="000000"/>
                <w:sz w:val="19"/>
                <w:szCs w:val="19"/>
              </w:rPr>
              <w:t xml:space="preserve">N/A</w:t>
            </w:r>
          </w:p>
        </w:tc>
        <w:tc>
          <w:tcPr>
            <w:tcW w:type="dxa" w:w="1900"/>
            <w:tcMar>
              <w:top w:type="dxa" w:w="80"/>
              <w:left w:type="dxa" w:w="120"/>
              <w:bottom w:type="dxa" w:w="80"/>
              <w:right w:type="dxa" w:w="120"/>
            </w:tcMar>
          </w:tcPr>
          <w:p>
            <w:pPr>
              <w:spacing w:after="0"/>
            </w:pPr>
            <w:r>
              <w:rPr>
                <w:b w:val="false"/>
                <w:bCs w:val="false"/>
                <w:color w:val="000000"/>
                <w:sz w:val="19"/>
                <w:szCs w:val="19"/>
              </w:rPr>
              <w:t xml:space="preserve">N/A</w:t>
            </w:r>
          </w:p>
        </w:tc>
        <w:tc>
          <w:tcPr>
            <w:tcW w:type="dxa" w:w="1860"/>
            <w:tcMar>
              <w:top w:type="dxa" w:w="80"/>
              <w:left w:type="dxa" w:w="120"/>
              <w:bottom w:type="dxa" w:w="80"/>
              <w:right w:type="dxa" w:w="120"/>
            </w:tcMar>
          </w:tcPr>
          <w:p>
            <w:pPr>
              <w:spacing w:after="0"/>
            </w:pPr>
            <w:r>
              <w:rPr>
                <w:b w:val="false"/>
                <w:bCs w:val="false"/>
                <w:color w:val="000000"/>
                <w:sz w:val="19"/>
                <w:szCs w:val="19"/>
              </w:rPr>
              <w:t xml:space="preserve">Hard-deleted</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Event log</w:t>
            </w:r>
          </w:p>
        </w:tc>
        <w:tc>
          <w:tcPr>
            <w:tcW w:type="dxa" w:w="1200"/>
            <w:tcMar>
              <w:top w:type="dxa" w:w="80"/>
              <w:left w:type="dxa" w:w="120"/>
              <w:bottom w:type="dxa" w:w="80"/>
              <w:right w:type="dxa" w:w="120"/>
            </w:tcMar>
          </w:tcPr>
          <w:p>
            <w:pPr>
              <w:spacing w:after="0"/>
            </w:pPr>
            <w:r>
              <w:rPr>
                <w:b w:val="false"/>
                <w:bCs w:val="false"/>
                <w:color w:val="000000"/>
                <w:sz w:val="19"/>
                <w:szCs w:val="19"/>
              </w:rPr>
              <w:t xml:space="preserve">Org</w:t>
            </w:r>
          </w:p>
        </w:tc>
        <w:tc>
          <w:tcPr>
            <w:tcW w:type="dxa" w:w="1800"/>
            <w:tcMar>
              <w:top w:type="dxa" w:w="80"/>
              <w:left w:type="dxa" w:w="120"/>
              <w:bottom w:type="dxa" w:w="80"/>
              <w:right w:type="dxa" w:w="120"/>
            </w:tcMar>
          </w:tcPr>
          <w:p>
            <w:pPr>
              <w:spacing w:after="0"/>
            </w:pPr>
            <w:r>
              <w:rPr>
                <w:b w:val="false"/>
                <w:bCs w:val="false"/>
                <w:color w:val="000000"/>
                <w:sz w:val="19"/>
                <w:szCs w:val="19"/>
              </w:rPr>
              <w:t xml:space="preserve">Events for workspace preserved for 90 days</w:t>
            </w:r>
          </w:p>
        </w:tc>
        <w:tc>
          <w:tcPr>
            <w:tcW w:type="dxa" w:w="1900"/>
            <w:tcMar>
              <w:top w:type="dxa" w:w="80"/>
              <w:left w:type="dxa" w:w="120"/>
              <w:bottom w:type="dxa" w:w="80"/>
              <w:right w:type="dxa" w:w="120"/>
            </w:tcMar>
          </w:tcPr>
          <w:p>
            <w:pPr>
              <w:spacing w:after="0"/>
            </w:pPr>
            <w:r>
              <w:rPr>
                <w:b w:val="false"/>
                <w:bCs w:val="false"/>
                <w:color w:val="000000"/>
                <w:sz w:val="19"/>
                <w:szCs w:val="19"/>
              </w:rPr>
              <w:t xml:space="preserve">Events preserved</w:t>
            </w:r>
          </w:p>
        </w:tc>
        <w:tc>
          <w:tcPr>
            <w:tcW w:type="dxa" w:w="1860"/>
            <w:tcMar>
              <w:top w:type="dxa" w:w="80"/>
              <w:left w:type="dxa" w:w="120"/>
              <w:bottom w:type="dxa" w:w="80"/>
              <w:right w:type="dxa" w:w="120"/>
            </w:tcMar>
          </w:tcPr>
          <w:p>
            <w:pPr>
              <w:spacing w:after="0"/>
            </w:pPr>
            <w:r>
              <w:rPr>
                <w:b w:val="false"/>
                <w:bCs w:val="false"/>
                <w:color w:val="000000"/>
                <w:sz w:val="19"/>
                <w:szCs w:val="19"/>
              </w:rPr>
              <w:t xml:space="preserve">Hard-deleted</w:t>
            </w:r>
          </w:p>
        </w:tc>
      </w:tr>
    </w:tbl>
    <w:p>
      <w:pPr>
        <w:spacing w:after="200"/>
      </w:pPr>
    </w:p>
    <w:p>
      <w:pPr>
        <w:pStyle w:val="Heading2"/>
        <w:spacing w:after="80" w:before="280"/>
      </w:pPr>
      <w:r>
        <w:t xml:space="preserve">Workspace removal grace period</w:t>
      </w:r>
    </w:p>
    <w:p>
      <w:pPr>
        <w:spacing w:after="120"/>
      </w:pPr>
      <w:r>
        <w:rPr>
          <w:sz w:val="22"/>
          <w:szCs w:val="22"/>
        </w:rPr>
        <w:t xml:space="preserve">Removing a workspace begins a 90-day soft-delete grace period. During this period: the workspace is hidden from Mission Control, no new sync events are accepted, but Knowledge Objects and captain run history remain queryable by admins. After 90 days the workspace and all its data are hard-deleted. Admins may cancel the removal or force immediate deletion during the grace period.</w:t>
      </w:r>
    </w:p>
    <w:p>
      <w:pPr>
        <w:spacing w:after="200"/>
      </w:pPr>
    </w:p>
    <w:p>
      <w:pPr>
        <w:pStyle w:val="Heading2"/>
        <w:spacing w:after="80" w:before="280"/>
      </w:pPr>
      <w:r>
        <w:t xml:space="preserve">Organisation deletion</w:t>
      </w:r>
    </w:p>
    <w:p>
      <w:pPr>
        <w:spacing w:after="120"/>
      </w:pPr>
      <w:r>
        <w:rPr>
          <w:sz w:val="22"/>
          <w:szCs w:val="22"/>
        </w:rPr>
        <w:t xml:space="preserve">Org deletion is a destructive, irreversible operation available only to Owners. Before deletion, the Cloud API generates a complete data export (Knowledge Objects, captain run history, event log, blueprints) in JSON format and delivers it to the Owner by email. The deletion is queued for 24 hours and may be cancelled during that window.</w:t>
      </w:r>
    </w:p>
    <w:p>
      <w:pPr>
        <w:spacing w:after="200"/>
      </w:pPr>
    </w:p>
    <w:p>
      <w:r>
        <w:br w:type="page"/>
      </w:r>
    </w:p>
    <w:p>
      <w:pPr>
        <w:pStyle w:val="Heading1"/>
        <w:spacing w:after="120" w:before="400"/>
      </w:pPr>
      <w:r>
        <w:t xml:space="preserve">9. Audit Trail</w:t>
      </w:r>
    </w:p>
    <w:p>
      <w:pPr>
        <w:spacing w:after="120"/>
      </w:pPr>
      <w:r>
        <w:rPr>
          <w:sz w:val="22"/>
          <w:szCs w:val="22"/>
        </w:rPr>
        <w:t xml:space="preserve">Every action that changes authentication state, role assignment, or data ownership is written to an immutable audit log. The audit log is append-only and scoped to the Organisation.</w:t>
      </w:r>
    </w:p>
    <w:p>
      <w:pPr>
        <w:spacing w:after="160"/>
      </w:pPr>
    </w:p>
    <w:p>
      <w:pPr>
        <w:pStyle w:val="Heading2"/>
        <w:spacing w:after="80" w:before="280"/>
      </w:pPr>
      <w:r>
        <w:t xml:space="preserve">Audited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E293B" w:val="clear"/>
            <w:tcMar>
              <w:top w:type="dxa" w:w="80"/>
              <w:left w:type="dxa" w:w="120"/>
              <w:bottom w:type="dxa" w:w="80"/>
              <w:right w:type="dxa" w:w="120"/>
            </w:tcMar>
          </w:tcPr>
          <w:p>
            <w:pPr>
              <w:spacing w:after="0"/>
            </w:pPr>
            <w:r>
              <w:rPr>
                <w:b/>
                <w:bCs/>
                <w:color w:val="FFFFFF"/>
                <w:sz w:val="19"/>
                <w:szCs w:val="19"/>
              </w:rPr>
              <w:t xml:space="preserve">Event type</w:t>
            </w:r>
          </w:p>
        </w:tc>
        <w:tc>
          <w:tcPr>
            <w:tcW w:type="dxa" w:w="3120"/>
            <w:shd w:fill="1E293B" w:val="clear"/>
            <w:tcMar>
              <w:top w:type="dxa" w:w="80"/>
              <w:left w:type="dxa" w:w="120"/>
              <w:bottom w:type="dxa" w:w="80"/>
              <w:right w:type="dxa" w:w="120"/>
            </w:tcMar>
          </w:tcPr>
          <w:p>
            <w:pPr>
              <w:spacing w:after="0"/>
            </w:pPr>
            <w:r>
              <w:rPr>
                <w:b/>
                <w:bCs/>
                <w:color w:val="FFFFFF"/>
                <w:sz w:val="19"/>
                <w:szCs w:val="19"/>
              </w:rPr>
              <w:t xml:space="preserve">Triggered by</w:t>
            </w:r>
          </w:p>
        </w:tc>
        <w:tc>
          <w:tcPr>
            <w:tcW w:type="dxa" w:w="3120"/>
            <w:shd w:fill="1E293B" w:val="clear"/>
            <w:tcMar>
              <w:top w:type="dxa" w:w="80"/>
              <w:left w:type="dxa" w:w="120"/>
              <w:bottom w:type="dxa" w:w="80"/>
              <w:right w:type="dxa" w:w="120"/>
            </w:tcMar>
          </w:tcPr>
          <w:p>
            <w:pPr>
              <w:spacing w:after="0"/>
            </w:pPr>
            <w:r>
              <w:rPr>
                <w:b/>
                <w:bCs/>
                <w:color w:val="FFFFFF"/>
                <w:sz w:val="19"/>
                <w:szCs w:val="19"/>
              </w:rPr>
              <w:t xml:space="preserve">Recorded fields</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member.invited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Admin / owner invites</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inviter_id, invitee_email, role</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member.joined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Member accepts invite or SSO JIT</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member_id, method (invite|jit|scim)</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member.role_changed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Owner / admin</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member_id, old_role, new_role, changed_by</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member.deactivated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Admin / owner / SCIM</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member_id, reason (manual|scim|inactivity)</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machine.registered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Member runs cloud login</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machine_id, machine_name, registered_by</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machine.revoked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Admin / owner</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machine_id, revoked_by</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workspace.registered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Member</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workspace_id, workspace_name, registered_by</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workspace.removed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Admin / owner</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workspace_id, removed_by</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knowledge_object.promoted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Member</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object_id, workspace_id, promoted_by</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knowledge_object.superseded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Member</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object_id, successor_id, actioned_by</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knowledge_object.archived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Admin / owner</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object_id, reason, actioned_by</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sso.login</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Member</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member_id, method, ip_address</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sso.login_failed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IdP rejection</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email_attempted, reason, ip_address</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sso.config_changed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Owner</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changed_by, change_summary</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scim.provisioned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IdP SCIM</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member_id, scim_external_id</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scim.deprovisioned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IdP SCIM</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member_id</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blueprint.published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Admin / owner</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blueprint_id, version, published_by</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rbac.cascade_rule_created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Admin / owner</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rule_id, source_ws, target_ws, created_by</w:t>
            </w:r>
          </w:p>
        </w:tc>
      </w:tr>
    </w:tbl>
    <w:p>
      <w:pPr>
        <w:spacing w:after="200"/>
      </w:pPr>
    </w:p>
    <w:p>
      <w:pPr>
        <w:pStyle w:val="Heading2"/>
        <w:spacing w:after="80" w:before="280"/>
      </w:pPr>
      <w:r>
        <w:t xml:space="preserve">Audit log schema</w:t>
      </w:r>
    </w:p>
    <w:p>
      <w:pPr>
        <w:shd w:fill="F3F4F6" w:val="clear"/>
        <w:spacing w:after="0"/>
        <w:ind w:left="431"/>
      </w:pPr>
      <w:r>
        <w:rPr>
          <w:rFonts w:ascii="Courier New" w:cs="Courier New" w:eastAsia="Courier New" w:hAnsi="Courier New"/>
          <w:sz w:val="18"/>
          <w:szCs w:val="18"/>
        </w:rPr>
        <w:t xml:space="preserve">audit_log {</w:t>
      </w:r>
    </w:p>
    <w:p>
      <w:pPr>
        <w:shd w:fill="F3F4F6" w:val="clear"/>
        <w:spacing w:after="0"/>
        <w:ind w:left="431"/>
      </w:pPr>
      <w:r>
        <w:rPr>
          <w:rFonts w:ascii="Courier New" w:cs="Courier New" w:eastAsia="Courier New" w:hAnsi="Courier New"/>
          <w:sz w:val="18"/>
          <w:szCs w:val="18"/>
        </w:rPr>
        <w:t xml:space="preserve">  id          uuid PK</w:t>
      </w:r>
    </w:p>
    <w:p>
      <w:pPr>
        <w:shd w:fill="F3F4F6" w:val="clear"/>
        <w:spacing w:after="0"/>
        <w:ind w:left="431"/>
      </w:pPr>
      <w:r>
        <w:rPr>
          <w:rFonts w:ascii="Courier New" w:cs="Courier New" w:eastAsia="Courier New" w:hAnsi="Courier New"/>
          <w:sz w:val="18"/>
          <w:szCs w:val="18"/>
        </w:rPr>
        <w:t xml:space="preserve">  org_id      uuid FK organisations</w:t>
      </w:r>
    </w:p>
    <w:p>
      <w:pPr>
        <w:shd w:fill="F3F4F6" w:val="clear"/>
        <w:spacing w:after="0"/>
        <w:ind w:left="431"/>
      </w:pPr>
      <w:r>
        <w:rPr>
          <w:rFonts w:ascii="Courier New" w:cs="Courier New" w:eastAsia="Courier New" w:hAnsi="Courier New"/>
          <w:sz w:val="18"/>
          <w:szCs w:val="18"/>
        </w:rPr>
        <w:t xml:space="preserve">  event_type  text</w:t>
      </w:r>
    </w:p>
    <w:p>
      <w:pPr>
        <w:shd w:fill="F3F4F6" w:val="clear"/>
        <w:spacing w:after="0"/>
        <w:ind w:left="431"/>
      </w:pPr>
      <w:r>
        <w:rPr>
          <w:rFonts w:ascii="Courier New" w:cs="Courier New" w:eastAsia="Courier New" w:hAnsi="Courier New"/>
          <w:sz w:val="18"/>
          <w:szCs w:val="18"/>
        </w:rPr>
        <w:t xml:space="preserve">  actor_id    uuid (nullable)      -- Member.id; null for system events</w:t>
      </w:r>
    </w:p>
    <w:p>
      <w:pPr>
        <w:shd w:fill="F3F4F6" w:val="clear"/>
        <w:spacing w:after="0"/>
        <w:ind w:left="431"/>
      </w:pPr>
      <w:r>
        <w:rPr>
          <w:rFonts w:ascii="Courier New" w:cs="Courier New" w:eastAsia="Courier New" w:hAnsi="Courier New"/>
          <w:sz w:val="18"/>
          <w:szCs w:val="18"/>
        </w:rPr>
        <w:t xml:space="preserve">  actor_type  text                 -- member | machine | scim | system</w:t>
      </w:r>
    </w:p>
    <w:p>
      <w:pPr>
        <w:shd w:fill="F3F4F6" w:val="clear"/>
        <w:spacing w:after="0"/>
        <w:ind w:left="431"/>
      </w:pPr>
      <w:r>
        <w:rPr>
          <w:rFonts w:ascii="Courier New" w:cs="Courier New" w:eastAsia="Courier New" w:hAnsi="Courier New"/>
          <w:sz w:val="18"/>
          <w:szCs w:val="18"/>
        </w:rPr>
        <w:t xml:space="preserve">  target_id   uuid (nullable)      -- the affected entity</w:t>
      </w:r>
    </w:p>
    <w:p>
      <w:pPr>
        <w:shd w:fill="F3F4F6" w:val="clear"/>
        <w:spacing w:after="0"/>
        <w:ind w:left="431"/>
      </w:pPr>
      <w:r>
        <w:rPr>
          <w:rFonts w:ascii="Courier New" w:cs="Courier New" w:eastAsia="Courier New" w:hAnsi="Courier New"/>
          <w:sz w:val="18"/>
          <w:szCs w:val="18"/>
        </w:rPr>
        <w:t xml:space="preserve">  target_type text (nullable)      -- member | machine | workspace | knowledge_object | ...</w:t>
      </w:r>
    </w:p>
    <w:p>
      <w:pPr>
        <w:shd w:fill="F3F4F6" w:val="clear"/>
        <w:spacing w:after="0"/>
        <w:ind w:left="431"/>
      </w:pPr>
      <w:r>
        <w:rPr>
          <w:rFonts w:ascii="Courier New" w:cs="Courier New" w:eastAsia="Courier New" w:hAnsi="Courier New"/>
          <w:sz w:val="18"/>
          <w:szCs w:val="18"/>
        </w:rPr>
        <w:t xml:space="preserve">  metadata    jsonb                -- event-specific fields</w:t>
      </w:r>
    </w:p>
    <w:p>
      <w:pPr>
        <w:shd w:fill="F3F4F6" w:val="clear"/>
        <w:spacing w:after="0"/>
        <w:ind w:left="431"/>
      </w:pPr>
      <w:r>
        <w:rPr>
          <w:rFonts w:ascii="Courier New" w:cs="Courier New" w:eastAsia="Courier New" w:hAnsi="Courier New"/>
          <w:sz w:val="18"/>
          <w:szCs w:val="18"/>
        </w:rPr>
        <w:t xml:space="preserve">  ip_address  inet (nullable)</w:t>
      </w:r>
    </w:p>
    <w:p>
      <w:pPr>
        <w:shd w:fill="F3F4F6" w:val="clear"/>
        <w:spacing w:after="0"/>
        <w:ind w:left="431"/>
      </w:pPr>
      <w:r>
        <w:rPr>
          <w:rFonts w:ascii="Courier New" w:cs="Courier New" w:eastAsia="Courier New" w:hAnsi="Courier New"/>
          <w:sz w:val="18"/>
          <w:szCs w:val="18"/>
        </w:rPr>
        <w:t xml:space="preserve">  user_agent  text (nullable)</w:t>
      </w:r>
    </w:p>
    <w:p>
      <w:pPr>
        <w:shd w:fill="F3F4F6" w:val="clear"/>
        <w:spacing w:after="0"/>
        <w:ind w:left="431"/>
      </w:pPr>
      <w:r>
        <w:rPr>
          <w:rFonts w:ascii="Courier New" w:cs="Courier New" w:eastAsia="Courier New" w:hAnsi="Courier New"/>
          <w:sz w:val="18"/>
          <w:szCs w:val="18"/>
        </w:rPr>
        <w:t xml:space="preserve">  at          timestamptz</w:t>
      </w:r>
    </w:p>
    <w:p>
      <w:pPr>
        <w:shd w:fill="F3F4F6" w:val="clear"/>
        <w:spacing w:after="0"/>
        <w:ind w:left="431"/>
      </w:pPr>
      <w:r>
        <w:rPr>
          <w:rFonts w:ascii="Courier New" w:cs="Courier New" w:eastAsia="Courier New" w:hAnsi="Courier New"/>
          <w:sz w:val="18"/>
          <w:szCs w:val="18"/>
        </w:rPr>
        <w:t xml:space="preserve">}</w:t>
      </w:r>
    </w:p>
    <w:p>
      <w:pPr>
        <w:spacing w:after="200"/>
      </w:pPr>
    </w:p>
    <w:p>
      <w:pPr>
        <w:pStyle w:val="Heading2"/>
        <w:spacing w:after="80" w:before="280"/>
      </w:pPr>
      <w:r>
        <w:t xml:space="preserve">Retention and access</w:t>
      </w:r>
    </w:p>
    <w:p>
      <w:pPr>
        <w:pStyle w:val="ListParagraph"/>
        <w:numPr>
          <w:ilvl w:val="0"/>
          <w:numId w:val="1"/>
        </w:numPr>
        <w:spacing w:after="60"/>
      </w:pPr>
      <w:r>
        <w:rPr>
          <w:sz w:val="22"/>
          <w:szCs w:val="22"/>
        </w:rPr>
        <w:t xml:space="preserve">Audit log is retained for 2 years on Team plan, 7 years on Enterprise.</w:t>
      </w:r>
    </w:p>
    <w:p>
      <w:pPr>
        <w:pStyle w:val="ListParagraph"/>
        <w:numPr>
          <w:ilvl w:val="0"/>
          <w:numId w:val="1"/>
        </w:numPr>
        <w:spacing w:after="60"/>
      </w:pPr>
      <w:r>
        <w:rPr>
          <w:sz w:val="22"/>
          <w:szCs w:val="22"/>
        </w:rPr>
        <w:t xml:space="preserve">Readable by Owner and Admin roles only. Not accessible to Member or Reader.</w:t>
      </w:r>
    </w:p>
    <w:p>
      <w:pPr>
        <w:pStyle w:val="ListParagraph"/>
        <w:numPr>
          <w:ilvl w:val="0"/>
          <w:numId w:val="1"/>
        </w:numPr>
        <w:spacing w:after="60"/>
      </w:pPr>
      <w:r>
        <w:rPr>
          <w:sz w:val="22"/>
          <w:szCs w:val="22"/>
        </w:rPr>
        <w:t xml:space="preserve">Exportable to CSV or JSON via GET /orgs/:slug/audit-log?from=&amp;to= (admin+).</w:t>
      </w:r>
    </w:p>
    <w:p>
      <w:pPr>
        <w:pStyle w:val="ListParagraph"/>
        <w:numPr>
          <w:ilvl w:val="0"/>
          <w:numId w:val="1"/>
        </w:numPr>
        <w:spacing w:after="60"/>
      </w:pPr>
      <w:r>
        <w:rPr>
          <w:sz w:val="22"/>
          <w:szCs w:val="22"/>
        </w:rPr>
        <w:t xml:space="preserve">Not modifiable or deletable — append-only enforced at the database level (no DELETE/UPDATE grants on audit_log table).</w:t>
      </w:r>
    </w:p>
    <w:p>
      <w:pPr>
        <w:spacing w:after="200"/>
      </w:pPr>
    </w:p>
    <w:p>
      <w:r>
        <w:br w:type="page"/>
      </w:r>
    </w:p>
    <w:p>
      <w:pPr>
        <w:pStyle w:val="Heading1"/>
        <w:spacing w:after="120" w:before="400"/>
      </w:pPr>
      <w:r>
        <w:t xml:space="preserve">10.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E293B" w:val="clear"/>
            <w:tcMar>
              <w:top w:type="dxa" w:w="80"/>
              <w:left w:type="dxa" w:w="120"/>
              <w:bottom w:type="dxa" w:w="80"/>
              <w:right w:type="dxa" w:w="120"/>
            </w:tcMar>
          </w:tcPr>
          <w:p>
            <w:pPr>
              <w:spacing w:after="0"/>
            </w:pPr>
            <w:r>
              <w:rPr>
                <w:b/>
                <w:bCs/>
                <w:color w:val="FFFFFF"/>
                <w:sz w:val="19"/>
                <w:szCs w:val="19"/>
              </w:rPr>
              <w:t xml:space="preserve">Phase</w:t>
            </w:r>
          </w:p>
        </w:tc>
        <w:tc>
          <w:tcPr>
            <w:tcW w:type="dxa" w:w="3120"/>
            <w:shd w:fill="1E293B" w:val="clear"/>
            <w:tcMar>
              <w:top w:type="dxa" w:w="80"/>
              <w:left w:type="dxa" w:w="120"/>
              <w:bottom w:type="dxa" w:w="80"/>
              <w:right w:type="dxa" w:w="120"/>
            </w:tcMar>
          </w:tcPr>
          <w:p>
            <w:pPr>
              <w:spacing w:after="0"/>
            </w:pPr>
            <w:r>
              <w:rPr>
                <w:b/>
                <w:bCs/>
                <w:color w:val="FFFFFF"/>
                <w:sz w:val="19"/>
                <w:szCs w:val="19"/>
              </w:rPr>
              <w:t xml:space="preserve">Deliverable</w:t>
            </w:r>
          </w:p>
        </w:tc>
        <w:tc>
          <w:tcPr>
            <w:tcW w:type="dxa" w:w="3120"/>
            <w:shd w:fill="1E293B" w:val="clear"/>
            <w:tcMar>
              <w:top w:type="dxa" w:w="80"/>
              <w:left w:type="dxa" w:w="120"/>
              <w:bottom w:type="dxa" w:w="80"/>
              <w:right w:type="dxa" w:w="120"/>
            </w:tcMar>
          </w:tcPr>
          <w:p>
            <w:pPr>
              <w:spacing w:after="0"/>
            </w:pPr>
            <w:r>
              <w:rPr>
                <w:b/>
                <w:bCs/>
                <w:color w:val="FFFFFF"/>
                <w:sz w:val="19"/>
                <w:szCs w:val="19"/>
              </w:rPr>
              <w:t xml:space="preserve">Trigger</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Phase 1 — MVP</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GitHub OAuth, machine tokens, owner/member roles, basic audit log. No SSO, no SCIM, no reader role.</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Day one with first org</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Phase 2 — Team tier</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Admin role, reader role, machine revocation, token management UI, full audit log, 90-day workspace grace period.</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First org with &gt; 5 engineers</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Phase 3 — SSO</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Generic OIDC (Okta, Azure AD, Google), JIT provisioning, SSO enforcement, group-to-role mapping.</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First org requesting SSO</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Phase 4 — SCIM</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SCIM 2.0 provisioning, deprovision behaviour, SCIM token rotation.</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First deal requiring automated provisioning</w:t>
            </w:r>
          </w:p>
        </w:tc>
      </w:tr>
      <w:tr>
        <w:tc>
          <w:tcPr>
            <w:tcW w:type="dxa" w:w="3120"/>
            <w:tcMar>
              <w:top w:type="dxa" w:w="80"/>
              <w:left w:type="dxa" w:w="120"/>
              <w:bottom w:type="dxa" w:w="80"/>
              <w:right w:type="dxa" w:w="120"/>
            </w:tcMar>
          </w:tcPr>
          <w:p>
            <w:pPr>
              <w:spacing w:after="0"/>
            </w:pPr>
            <w:r>
              <w:rPr>
                <w:b w:val="false"/>
                <w:bCs w:val="false"/>
                <w:color w:val="000000"/>
                <w:sz w:val="19"/>
                <w:szCs w:val="19"/>
              </w:rPr>
              <w:t xml:space="preserve">Phase 5 — Enterprise</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SAML 2.0, service tokens, 7-year audit retention, per-org audit export, ownership transfer UI, single-tenant isolation.</w:t>
            </w:r>
          </w:p>
        </w:tc>
        <w:tc>
          <w:tcPr>
            <w:tcW w:type="dxa" w:w="3120"/>
            <w:tcMar>
              <w:top w:type="dxa" w:w="80"/>
              <w:left w:type="dxa" w:w="120"/>
              <w:bottom w:type="dxa" w:w="80"/>
              <w:right w:type="dxa" w:w="120"/>
            </w:tcMar>
          </w:tcPr>
          <w:p>
            <w:pPr>
              <w:spacing w:after="0"/>
            </w:pPr>
            <w:r>
              <w:rPr>
                <w:b w:val="false"/>
                <w:bCs w:val="false"/>
                <w:color w:val="000000"/>
                <w:sz w:val="19"/>
                <w:szCs w:val="19"/>
              </w:rPr>
              <w:t xml:space="preserve">First deal that cannot close without it</w:t>
            </w:r>
          </w:p>
        </w:tc>
      </w:tr>
    </w:tbl>
    <w:p>
      <w:pPr>
        <w:spacing w:after="200"/>
      </w:pPr>
    </w:p>
    <w:p>
      <w:pPr>
        <w:pStyle w:val="Heading2"/>
        <w:spacing w:after="80" w:before="280"/>
      </w:pPr>
      <w:r>
        <w:t xml:space="preserve">What the Identity Model protects</w:t>
      </w:r>
    </w:p>
    <w:p>
      <w:pPr>
        <w:spacing w:after="120"/>
      </w:pPr>
      <w:r>
        <w:rPr>
          <w:sz w:val="22"/>
          <w:szCs w:val="22"/>
        </w:rPr>
        <w:t xml:space="preserve">Every future feature must ask: which principal initiates this action, and does the permission matrix allow it? If the answer is unclear, the Identity Model needs updating before the feature ships. This prevents the common failure mode where authorisation is bolted on as an afterthought when an enterprise prospect first asks "who can see what?"</w:t>
      </w:r>
    </w:p>
    <w:p>
      <w:pPr>
        <w:spacing w:after="200"/>
      </w:pPr>
    </w:p>
    <w:p>
      <w:pPr>
        <w:pBdr>
          <w:bottom w:val="single" w:color="CCCCCC" w:sz="6"/>
        </w:pBdr>
        <w:spacing w:after="200"/>
      </w:pPr>
    </w:p>
    <w:p>
      <w:pPr>
        <w:spacing w:before="200"/>
        <w:jc w:val="center"/>
      </w:pPr>
      <w:r>
        <w:rPr>
          <w:i/>
          <w:iCs/>
          <w:color w:val="94A3B8"/>
          <w:sz w:val="18"/>
          <w:szCs w:val="18"/>
        </w:rPr>
        <w:t xml:space="preserve">ctxhub Identity Model · Draft · July 2026</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00"/>
    </w:pPr>
    <w:rPr>
      <w:b/>
      <w:bCs/>
      <w:color w:val="0F172A"/>
      <w:sz w:val="36"/>
      <w:szCs w:val="36"/>
    </w:rPr>
  </w:style>
  <w:style w:type="paragraph" w:styleId="Heading2">
    <w:name w:val="Heading 2"/>
    <w:basedOn w:val="Normal"/>
    <w:next w:val="Normal"/>
    <w:pPr>
      <w:spacing w:after="80" w:before="280"/>
    </w:pPr>
    <w:rPr>
      <w:b/>
      <w:bCs/>
      <w:color w:val="1E40AF"/>
      <w:sz w:val="28"/>
      <w:szCs w:val="28"/>
    </w:rPr>
  </w:style>
  <w:style w:type="paragraph" w:styleId="Heading3">
    <w:name w:val="Heading 3"/>
    <w:basedOn w:val="Normal"/>
    <w:next w:val="Normal"/>
    <w:pPr>
      <w:spacing w:after="60" w:before="200"/>
    </w:pPr>
    <w:rPr>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ctxhub Identity Model</dc:title>
  <dc:creator>ctxhub</dc:creator>
  <cp:lastModifiedBy>Un-named</cp:lastModifiedBy>
  <cp:revision>1</cp:revision>
  <dcterms:created xsi:type="dcterms:W3CDTF">2026-07-11T12:57:53.329Z</dcterms:created>
  <dcterms:modified xsi:type="dcterms:W3CDTF">2026-07-11T12:57:53.330Z</dcterms:modified>
</cp:coreProperties>
</file>

<file path=docProps/custom.xml><?xml version="1.0" encoding="utf-8"?>
<Properties xmlns="http://schemas.openxmlformats.org/officeDocument/2006/custom-properties" xmlns:vt="http://schemas.openxmlformats.org/officeDocument/2006/docPropsVTypes"/>
</file>