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BROU STÉPHANE,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Concierge Chef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l'artisan de l'expérience culinaire et gastronomique de nos clients.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Prise de commande au restaurant, au bar, ou via le Room Service.</w:t>
      </w:r>
    </w:p>
    <w:p>
      <w:pPr>
        <w:pStyle w:val="ListParagraph"/>
        <w:numPr>
          <w:ilvl w:val="0"/>
          <w:numId w:val="1"/>
        </w:numPr>
      </w:pPr>
      <w:r>
        <w:t xml:space="preserve">Mise à jour de l'état de préparation des plats.</w:t>
      </w:r>
    </w:p>
    <w:p>
      <w:pPr>
        <w:pStyle w:val="ListParagraph"/>
        <w:numPr>
          <w:ilvl w:val="0"/>
          <w:numId w:val="1"/>
        </w:numPr>
      </w:pPr>
      <w:r>
        <w:t xml:space="preserve">Gestion du stock des ingrédients de base.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Allez dans l'onglet 'Restaurant &amp; Bar'.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Cliquez sur une table ou sur 'Nouvelle Commande'.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Sélectionnez les plats sur l'interface tactile (POS) et ajoutez des options si le client le demande (ex: Sans piment).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Cliquez sur 'Envoyer en Cuisine'. Une fois le plat servi, vous pourrez générer la facture et l'encaisser.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2026-06-06T08:29:23.258Z</dcterms:created>
  <dcterms:modified xsi:type="dcterms:W3CDTF">2026-06-06T08:29:23.258Z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