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before="0" w:after="60"/>
        <w:jc w:val="center"/>
      </w:pPr>
      <w:r>
        <w:rPr>
          <w:color w:val="B8860B"/>
          <w:sz w:val="36"/>
          <w:szCs w:val="36"/>
          <w:rFonts w:ascii="Arial" w:cs="Arial" w:eastAsia="Arial" w:hAnsi="Arial"/>
        </w:rPr>
        <w:t xml:space="preserve">★ ★ ★ ★ ★</w:t>
      </w:r>
    </w:p>
    <w:p>
      <w:pPr>
        <w:spacing w:before="100" w:after="40"/>
        <w:jc w:val="center"/>
      </w:pPr>
      <w:r>
        <w:rPr>
          <w:b/>
          <w:bCs/>
          <w:color w:val="1A1A2E"/>
          <w:sz w:val="52"/>
          <w:szCs w:val="52"/>
          <w:rFonts w:ascii="Arial" w:cs="Arial" w:eastAsia="Arial" w:hAnsi="Arial"/>
        </w:rPr>
        <w:t xml:space="preserve">HÔTEL ASTORIA PALACE</w:t>
      </w:r>
    </w:p>
    <w:p>
      <w:pPr>
        <w:spacing w:before="0" w:after="80"/>
        <w:jc w:val="center"/>
      </w:pPr>
      <w:r>
        <w:rPr>
          <w:i/>
          <w:iCs/>
          <w:color w:val="666666"/>
          <w:sz w:val="26"/>
          <w:szCs w:val="26"/>
          <w:rFonts w:ascii="Arial" w:cs="Arial" w:eastAsia="Arial" w:hAnsi="Arial"/>
        </w:rPr>
        <w:t xml:space="preserve">Yopougon — Abidjan, Côte d'Ivoire</w:t>
      </w:r>
    </w:p>
    <w:p>
      <w:pPr>
        <w:pBdr>
          <w:bottom w:val="single" w:color="B8860B" w:sz="6"/>
        </w:pBdr>
        <w:spacing w:before="200" w:after="200"/>
        <w:jc w:val="center"/>
      </w:pPr>
    </w:p>
    <w:p>
      <w:pPr>
        <w:spacing w:before="200" w:after="80"/>
        <w:jc w:val="center"/>
      </w:pPr>
      <w:r>
        <w:rPr>
          <w:b/>
          <w:bCs/>
          <w:color w:val="2C3E6B"/>
          <w:sz w:val="44"/>
          <w:szCs w:val="44"/>
          <w:rFonts w:ascii="Arial" w:cs="Arial" w:eastAsia="Arial" w:hAnsi="Arial"/>
        </w:rPr>
        <w:t xml:space="preserve">CAHIER DES CHARGES</w:t>
      </w:r>
    </w:p>
    <w:p>
      <w:pPr>
        <w:spacing w:before="0" w:after="40"/>
        <w:jc w:val="center"/>
      </w:pPr>
      <w:r>
        <w:rPr>
          <w:b/>
          <w:bCs/>
          <w:color w:val="B8860B"/>
          <w:sz w:val="28"/>
          <w:szCs w:val="28"/>
          <w:rFonts w:ascii="Arial" w:cs="Arial" w:eastAsia="Arial" w:hAnsi="Arial"/>
        </w:rPr>
        <w:t xml:space="preserve">Système de Gestion Hôtelière Intégré (SGHI)</w:t>
      </w:r>
    </w:p>
    <w:p>
      <w:pPr>
        <w:spacing w:before="60" w:after="600"/>
        <w:jc w:val="center"/>
      </w:pPr>
      <w:r>
        <w:rPr>
          <w:i/>
          <w:iCs/>
          <w:color w:val="666666"/>
          <w:sz w:val="24"/>
          <w:szCs w:val="24"/>
          <w:rFonts w:ascii="Arial" w:cs="Arial" w:eastAsia="Arial" w:hAnsi="Arial"/>
        </w:rPr>
        <w:t xml:space="preserve">Application de Centre de Gestion Intégral du Complexe Hôtelier</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CCCCCC" w:sz="1"/>
              <w:left w:val="single" w:color="CCCCCC" w:sz="1"/>
              <w:bottom w:val="single" w:color="CCCCCC" w:sz="1"/>
              <w:right w:val="single" w:color="CCCCCC" w:sz="1"/>
            </w:tcBorders>
            <w:shd w:fill="2C3E6B" w:val="clear"/>
            <w:tcMar>
              <w:top w:type="dxa" w:w="100"/>
              <w:left w:type="dxa" w:w="160"/>
              <w:bottom w:type="dxa" w:w="100"/>
              <w:right w:type="dxa" w:w="160"/>
            </w:tcMar>
          </w:tcPr>
          <w:p>
            <w:r>
              <w:rPr>
                <w:b/>
                <w:bCs/>
                <w:color w:val="FFFFFF"/>
                <w:sz w:val="20"/>
                <w:szCs w:val="20"/>
                <w:rFonts w:ascii="Arial" w:cs="Arial" w:eastAsia="Arial" w:hAnsi="Arial"/>
              </w:rPr>
              <w:t xml:space="preserve">Référence</w:t>
            </w:r>
          </w:p>
        </w:tc>
        <w:tc>
          <w:tcPr>
            <w:tcW w:type="dxa" w:w="4400"/>
            <w:tcBorders>
              <w:top w:val="single" w:color="CCCCCC" w:sz="1"/>
              <w:left w:val="single" w:color="CCCCCC" w:sz="1"/>
              <w:bottom w:val="single" w:color="CCCCCC" w:sz="1"/>
              <w:right w:val="single" w:color="CCCCCC" w:sz="1"/>
            </w:tcBorders>
            <w:shd w:fill="F5EFD7" w:val="clear"/>
            <w:tcMar>
              <w:top w:type="dxa" w:w="100"/>
              <w:left w:type="dxa" w:w="160"/>
              <w:bottom w:type="dxa" w:w="100"/>
              <w:right w:type="dxa" w:w="160"/>
            </w:tcMar>
          </w:tcPr>
          <w:p>
            <w:r>
              <w:rPr>
                <w:color w:val="1A1A2E"/>
                <w:sz w:val="20"/>
                <w:szCs w:val="20"/>
                <w:rFonts w:ascii="Arial" w:cs="Arial" w:eastAsia="Arial" w:hAnsi="Arial"/>
              </w:rPr>
              <w:t xml:space="preserve">CDC-ASTORIA-SGHI-001</w:t>
            </w:r>
          </w:p>
        </w:tc>
      </w:tr>
      <w:tr>
        <w:tc>
          <w:tcPr>
            <w:tcW w:type="dxa" w:w="2800"/>
            <w:tcBorders>
              <w:top w:val="single" w:color="CCCCCC" w:sz="1"/>
              <w:left w:val="single" w:color="CCCCCC" w:sz="1"/>
              <w:bottom w:val="single" w:color="CCCCCC" w:sz="1"/>
              <w:right w:val="single" w:color="CCCCCC" w:sz="1"/>
            </w:tcBorders>
            <w:shd w:fill="2C3E6B" w:val="clear"/>
            <w:tcMar>
              <w:top w:type="dxa" w:w="100"/>
              <w:left w:type="dxa" w:w="160"/>
              <w:bottom w:type="dxa" w:w="100"/>
              <w:right w:type="dxa" w:w="160"/>
            </w:tcMar>
          </w:tcPr>
          <w:p>
            <w:r>
              <w:rPr>
                <w:b/>
                <w:bCs/>
                <w:color w:val="FFFFFF"/>
                <w:sz w:val="20"/>
                <w:szCs w:val="20"/>
                <w:rFonts w:ascii="Arial" w:cs="Arial" w:eastAsia="Arial" w:hAnsi="Arial"/>
              </w:rPr>
              <w:t xml:space="preserve">Version</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color w:val="1A1A2E"/>
                <w:sz w:val="20"/>
                <w:szCs w:val="20"/>
                <w:rFonts w:ascii="Arial" w:cs="Arial" w:eastAsia="Arial" w:hAnsi="Arial"/>
              </w:rPr>
              <w:t xml:space="preserve">1.0 — Édition Initiale</w:t>
            </w:r>
          </w:p>
        </w:tc>
      </w:tr>
      <w:tr>
        <w:tc>
          <w:tcPr>
            <w:tcW w:type="dxa" w:w="2800"/>
            <w:tcBorders>
              <w:top w:val="single" w:color="CCCCCC" w:sz="1"/>
              <w:left w:val="single" w:color="CCCCCC" w:sz="1"/>
              <w:bottom w:val="single" w:color="CCCCCC" w:sz="1"/>
              <w:right w:val="single" w:color="CCCCCC" w:sz="1"/>
            </w:tcBorders>
            <w:shd w:fill="2C3E6B" w:val="clear"/>
            <w:tcMar>
              <w:top w:type="dxa" w:w="100"/>
              <w:left w:type="dxa" w:w="160"/>
              <w:bottom w:type="dxa" w:w="100"/>
              <w:right w:type="dxa" w:w="160"/>
            </w:tcMar>
          </w:tcPr>
          <w:p>
            <w:r>
              <w:rPr>
                <w:b/>
                <w:bCs/>
                <w:color w:val="FFFFFF"/>
                <w:sz w:val="20"/>
                <w:szCs w:val="20"/>
                <w:rFonts w:ascii="Arial" w:cs="Arial" w:eastAsia="Arial" w:hAnsi="Arial"/>
              </w:rPr>
              <w:t xml:space="preserve">Date</w:t>
            </w:r>
          </w:p>
        </w:tc>
        <w:tc>
          <w:tcPr>
            <w:tcW w:type="dxa" w:w="4400"/>
            <w:tcBorders>
              <w:top w:val="single" w:color="CCCCCC" w:sz="1"/>
              <w:left w:val="single" w:color="CCCCCC" w:sz="1"/>
              <w:bottom w:val="single" w:color="CCCCCC" w:sz="1"/>
              <w:right w:val="single" w:color="CCCCCC" w:sz="1"/>
            </w:tcBorders>
            <w:shd w:fill="F5EFD7" w:val="clear"/>
            <w:tcMar>
              <w:top w:type="dxa" w:w="100"/>
              <w:left w:type="dxa" w:w="160"/>
              <w:bottom w:type="dxa" w:w="100"/>
              <w:right w:type="dxa" w:w="160"/>
            </w:tcMar>
          </w:tcPr>
          <w:p>
            <w:r>
              <w:rPr>
                <w:color w:val="1A1A2E"/>
                <w:sz w:val="20"/>
                <w:szCs w:val="20"/>
                <w:rFonts w:ascii="Arial" w:cs="Arial" w:eastAsia="Arial" w:hAnsi="Arial"/>
              </w:rPr>
              <w:t xml:space="preserve">Juin 2026</w:t>
            </w:r>
          </w:p>
        </w:tc>
      </w:tr>
      <w:tr>
        <w:tc>
          <w:tcPr>
            <w:tcW w:type="dxa" w:w="2800"/>
            <w:tcBorders>
              <w:top w:val="single" w:color="CCCCCC" w:sz="1"/>
              <w:left w:val="single" w:color="CCCCCC" w:sz="1"/>
              <w:bottom w:val="single" w:color="CCCCCC" w:sz="1"/>
              <w:right w:val="single" w:color="CCCCCC" w:sz="1"/>
            </w:tcBorders>
            <w:shd w:fill="2C3E6B" w:val="clear"/>
            <w:tcMar>
              <w:top w:type="dxa" w:w="100"/>
              <w:left w:type="dxa" w:w="160"/>
              <w:bottom w:type="dxa" w:w="100"/>
              <w:right w:type="dxa" w:w="160"/>
            </w:tcMar>
          </w:tcPr>
          <w:p>
            <w:r>
              <w:rPr>
                <w:b/>
                <w:bCs/>
                <w:color w:val="FFFFFF"/>
                <w:sz w:val="20"/>
                <w:szCs w:val="20"/>
                <w:rFonts w:ascii="Arial" w:cs="Arial" w:eastAsia="Arial" w:hAnsi="Arial"/>
              </w:rPr>
              <w:t xml:space="preserve">Localisation</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color w:val="1A1A2E"/>
                <w:sz w:val="20"/>
                <w:szCs w:val="20"/>
                <w:rFonts w:ascii="Arial" w:cs="Arial" w:eastAsia="Arial" w:hAnsi="Arial"/>
              </w:rPr>
              <w:t xml:space="preserve">Yopougon, Abidjan, Côte d'Ivoire</w:t>
            </w:r>
          </w:p>
        </w:tc>
      </w:tr>
      <w:tr>
        <w:tc>
          <w:tcPr>
            <w:tcW w:type="dxa" w:w="2800"/>
            <w:tcBorders>
              <w:top w:val="single" w:color="CCCCCC" w:sz="1"/>
              <w:left w:val="single" w:color="CCCCCC" w:sz="1"/>
              <w:bottom w:val="single" w:color="CCCCCC" w:sz="1"/>
              <w:right w:val="single" w:color="CCCCCC" w:sz="1"/>
            </w:tcBorders>
            <w:shd w:fill="2C3E6B" w:val="clear"/>
            <w:tcMar>
              <w:top w:type="dxa" w:w="100"/>
              <w:left w:type="dxa" w:w="160"/>
              <w:bottom w:type="dxa" w:w="100"/>
              <w:right w:type="dxa" w:w="160"/>
            </w:tcMar>
          </w:tcPr>
          <w:p>
            <w:r>
              <w:rPr>
                <w:b/>
                <w:bCs/>
                <w:color w:val="FFFFFF"/>
                <w:sz w:val="20"/>
                <w:szCs w:val="20"/>
                <w:rFonts w:ascii="Arial" w:cs="Arial" w:eastAsia="Arial" w:hAnsi="Arial"/>
              </w:rPr>
              <w:t xml:space="preserve">Client</w:t>
            </w:r>
          </w:p>
        </w:tc>
        <w:tc>
          <w:tcPr>
            <w:tcW w:type="dxa" w:w="4400"/>
            <w:tcBorders>
              <w:top w:val="single" w:color="CCCCCC" w:sz="1"/>
              <w:left w:val="single" w:color="CCCCCC" w:sz="1"/>
              <w:bottom w:val="single" w:color="CCCCCC" w:sz="1"/>
              <w:right w:val="single" w:color="CCCCCC" w:sz="1"/>
            </w:tcBorders>
            <w:shd w:fill="F5EFD7" w:val="clear"/>
            <w:tcMar>
              <w:top w:type="dxa" w:w="100"/>
              <w:left w:type="dxa" w:w="160"/>
              <w:bottom w:type="dxa" w:w="100"/>
              <w:right w:type="dxa" w:w="160"/>
            </w:tcMar>
          </w:tcPr>
          <w:p>
            <w:r>
              <w:rPr>
                <w:color w:val="1A1A2E"/>
                <w:sz w:val="20"/>
                <w:szCs w:val="20"/>
                <w:rFonts w:ascii="Arial" w:cs="Arial" w:eastAsia="Arial" w:hAnsi="Arial"/>
              </w:rPr>
              <w:t xml:space="preserve">Hôtel Astoria Palace</w:t>
            </w:r>
          </w:p>
        </w:tc>
      </w:tr>
      <w:tr>
        <w:tc>
          <w:tcPr>
            <w:tcW w:type="dxa" w:w="2800"/>
            <w:tcBorders>
              <w:top w:val="single" w:color="CCCCCC" w:sz="1"/>
              <w:left w:val="single" w:color="CCCCCC" w:sz="1"/>
              <w:bottom w:val="single" w:color="CCCCCC" w:sz="1"/>
              <w:right w:val="single" w:color="CCCCCC" w:sz="1"/>
            </w:tcBorders>
            <w:shd w:fill="2C3E6B" w:val="clear"/>
            <w:tcMar>
              <w:top w:type="dxa" w:w="100"/>
              <w:left w:type="dxa" w:w="160"/>
              <w:bottom w:type="dxa" w:w="100"/>
              <w:right w:type="dxa" w:w="160"/>
            </w:tcMar>
          </w:tcPr>
          <w:p>
            <w:r>
              <w:rPr>
                <w:b/>
                <w:bCs/>
                <w:color w:val="FFFFFF"/>
                <w:sz w:val="20"/>
                <w:szCs w:val="20"/>
                <w:rFonts w:ascii="Arial" w:cs="Arial" w:eastAsia="Arial" w:hAnsi="Arial"/>
              </w:rPr>
              <w:t xml:space="preserve">Statut</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color w:val="1A1A2E"/>
                <w:sz w:val="20"/>
                <w:szCs w:val="20"/>
                <w:rFonts w:ascii="Arial" w:cs="Arial" w:eastAsia="Arial" w:hAnsi="Arial"/>
              </w:rPr>
              <w:t xml:space="preserve">Document de Référence</w:t>
            </w:r>
          </w:p>
        </w:tc>
      </w:tr>
    </w:tbl>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SOMMAIRE</w:t>
      </w:r>
    </w:p>
    <w:p>
      <w:pPr>
        <w:spacing w:before="60" w:after="60"/>
      </w:pPr>
      <w:r>
        <w:rPr>
          <w:color w:val="444444"/>
          <w:sz w:val="22"/>
          <w:szCs w:val="22"/>
          <w:rFonts w:ascii="Arial" w:cs="Arial" w:eastAsia="Arial" w:hAnsi="Arial"/>
        </w:rPr>
        <w:t xml:space="preserve">1. Présentation du Projet et Contexte</w:t>
      </w:r>
    </w:p>
    <w:p>
      <w:pPr>
        <w:spacing w:before="60" w:after="60"/>
      </w:pPr>
      <w:r>
        <w:rPr>
          <w:color w:val="444444"/>
          <w:sz w:val="22"/>
          <w:szCs w:val="22"/>
          <w:rFonts w:ascii="Arial" w:cs="Arial" w:eastAsia="Arial" w:hAnsi="Arial"/>
        </w:rPr>
        <w:t xml:space="preserve">2. Objectifs Généraux</w:t>
      </w:r>
    </w:p>
    <w:p>
      <w:pPr>
        <w:spacing w:before="60" w:after="60"/>
      </w:pPr>
      <w:r>
        <w:rPr>
          <w:color w:val="444444"/>
          <w:sz w:val="22"/>
          <w:szCs w:val="22"/>
          <w:rFonts w:ascii="Arial" w:cs="Arial" w:eastAsia="Arial" w:hAnsi="Arial"/>
        </w:rPr>
        <w:t xml:space="preserve">3. Périmètre Fonctionnel</w:t>
      </w:r>
    </w:p>
    <w:p>
      <w:pPr>
        <w:spacing w:before="60" w:after="60"/>
      </w:pPr>
      <w:r>
        <w:rPr>
          <w:color w:val="444444"/>
          <w:sz w:val="22"/>
          <w:szCs w:val="22"/>
          <w:rFonts w:ascii="Arial" w:cs="Arial" w:eastAsia="Arial" w:hAnsi="Arial"/>
        </w:rPr>
        <w:t xml:space="preserve">4. Module Réception &amp; Gestion des Chambres</w:t>
      </w:r>
    </w:p>
    <w:p>
      <w:pPr>
        <w:spacing w:before="60" w:after="60"/>
      </w:pPr>
      <w:r>
        <w:rPr>
          <w:color w:val="444444"/>
          <w:sz w:val="22"/>
          <w:szCs w:val="22"/>
          <w:rFonts w:ascii="Arial" w:cs="Arial" w:eastAsia="Arial" w:hAnsi="Arial"/>
        </w:rPr>
        <w:t xml:space="preserve">5. Module Restauration &amp; Cuisine</w:t>
      </w:r>
    </w:p>
    <w:p>
      <w:pPr>
        <w:spacing w:before="60" w:after="60"/>
      </w:pPr>
      <w:r>
        <w:rPr>
          <w:color w:val="444444"/>
          <w:sz w:val="22"/>
          <w:szCs w:val="22"/>
          <w:rFonts w:ascii="Arial" w:cs="Arial" w:eastAsia="Arial" w:hAnsi="Arial"/>
        </w:rPr>
        <w:t xml:space="preserve">6. Module Piscine &amp; Loisirs</w:t>
      </w:r>
    </w:p>
    <w:p>
      <w:pPr>
        <w:spacing w:before="60" w:after="60"/>
      </w:pPr>
      <w:r>
        <w:rPr>
          <w:color w:val="444444"/>
          <w:sz w:val="22"/>
          <w:szCs w:val="22"/>
          <w:rFonts w:ascii="Arial" w:cs="Arial" w:eastAsia="Arial" w:hAnsi="Arial"/>
        </w:rPr>
        <w:t xml:space="preserve">7. Module Bars &amp; Boissons</w:t>
      </w:r>
    </w:p>
    <w:p>
      <w:pPr>
        <w:spacing w:before="60" w:after="60"/>
      </w:pPr>
      <w:r>
        <w:rPr>
          <w:color w:val="444444"/>
          <w:sz w:val="22"/>
          <w:szCs w:val="22"/>
          <w:rFonts w:ascii="Arial" w:cs="Arial" w:eastAsia="Arial" w:hAnsi="Arial"/>
        </w:rPr>
        <w:t xml:space="preserve">8. Module Salles de Spectacle &amp; Réunions</w:t>
      </w:r>
    </w:p>
    <w:p>
      <w:pPr>
        <w:spacing w:before="60" w:after="60"/>
      </w:pPr>
      <w:r>
        <w:rPr>
          <w:color w:val="444444"/>
          <w:sz w:val="22"/>
          <w:szCs w:val="22"/>
          <w:rFonts w:ascii="Arial" w:cs="Arial" w:eastAsia="Arial" w:hAnsi="Arial"/>
        </w:rPr>
        <w:t xml:space="preserve">9. Module Ressources Humaines &amp; Paie</w:t>
      </w:r>
    </w:p>
    <w:p>
      <w:pPr>
        <w:spacing w:before="60" w:after="60"/>
      </w:pPr>
      <w:r>
        <w:rPr>
          <w:color w:val="444444"/>
          <w:sz w:val="22"/>
          <w:szCs w:val="22"/>
          <w:rFonts w:ascii="Arial" w:cs="Arial" w:eastAsia="Arial" w:hAnsi="Arial"/>
        </w:rPr>
        <w:t xml:space="preserve">10. Module Comptabilité &amp; Finance</w:t>
      </w:r>
    </w:p>
    <w:p>
      <w:pPr>
        <w:spacing w:before="60" w:after="60"/>
      </w:pPr>
      <w:r>
        <w:rPr>
          <w:color w:val="444444"/>
          <w:sz w:val="22"/>
          <w:szCs w:val="22"/>
          <w:rFonts w:ascii="Arial" w:cs="Arial" w:eastAsia="Arial" w:hAnsi="Arial"/>
        </w:rPr>
        <w:t xml:space="preserve">11. Module Marketing &amp; Fidélisation</w:t>
      </w:r>
    </w:p>
    <w:p>
      <w:pPr>
        <w:spacing w:before="60" w:after="60"/>
      </w:pPr>
      <w:r>
        <w:rPr>
          <w:color w:val="444444"/>
          <w:sz w:val="22"/>
          <w:szCs w:val="22"/>
          <w:rFonts w:ascii="Arial" w:cs="Arial" w:eastAsia="Arial" w:hAnsi="Arial"/>
        </w:rPr>
        <w:t xml:space="preserve">12. Module Reporting &amp; Business Intelligence</w:t>
      </w:r>
    </w:p>
    <w:p>
      <w:pPr>
        <w:spacing w:before="60" w:after="60"/>
      </w:pPr>
      <w:r>
        <w:rPr>
          <w:color w:val="444444"/>
          <w:sz w:val="22"/>
          <w:szCs w:val="22"/>
          <w:rFonts w:ascii="Arial" w:cs="Arial" w:eastAsia="Arial" w:hAnsi="Arial"/>
        </w:rPr>
        <w:t xml:space="preserve">13. Exigences Techniques &amp; Infrastructure</w:t>
      </w:r>
    </w:p>
    <w:p>
      <w:pPr>
        <w:spacing w:before="60" w:after="60"/>
      </w:pPr>
      <w:r>
        <w:rPr>
          <w:color w:val="444444"/>
          <w:sz w:val="22"/>
          <w:szCs w:val="22"/>
          <w:rFonts w:ascii="Arial" w:cs="Arial" w:eastAsia="Arial" w:hAnsi="Arial"/>
        </w:rPr>
        <w:t xml:space="preserve">14. Sécurité &amp; Conformité</w:t>
      </w:r>
    </w:p>
    <w:p>
      <w:pPr>
        <w:spacing w:before="60" w:after="60"/>
      </w:pPr>
      <w:r>
        <w:rPr>
          <w:color w:val="444444"/>
          <w:sz w:val="22"/>
          <w:szCs w:val="22"/>
          <w:rFonts w:ascii="Arial" w:cs="Arial" w:eastAsia="Arial" w:hAnsi="Arial"/>
        </w:rPr>
        <w:t xml:space="preserve">15. Plan de Déploiement &amp; Formation</w:t>
      </w:r>
    </w:p>
    <w:p>
      <w:pPr>
        <w:spacing w:before="60" w:after="60"/>
      </w:pPr>
      <w:r>
        <w:rPr>
          <w:color w:val="444444"/>
          <w:sz w:val="22"/>
          <w:szCs w:val="22"/>
          <w:rFonts w:ascii="Arial" w:cs="Arial" w:eastAsia="Arial" w:hAnsi="Arial"/>
        </w:rPr>
        <w:t xml:space="preserve">16. Maintenance &amp; Support</w:t>
      </w:r>
    </w:p>
    <w:p>
      <w:pPr>
        <w:spacing w:before="60" w:after="60"/>
      </w:pPr>
      <w:r>
        <w:rPr>
          <w:color w:val="444444"/>
          <w:sz w:val="22"/>
          <w:szCs w:val="22"/>
          <w:rFonts w:ascii="Arial" w:cs="Arial" w:eastAsia="Arial" w:hAnsi="Arial"/>
        </w:rPr>
        <w:t xml:space="preserve">17. Annexes (Annexe A : Glossaire, Annexe B : Matrice des Rôles, Annexe C : Modèle de Données Prisma)</w:t>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1. PRÉSENTATION DU PROJET ET CONTEXTE</w:t>
      </w:r>
    </w:p>
    <w:p>
      <w:pPr>
        <w:pStyle w:val="Heading2"/>
        <w:spacing w:before="360" w:after="160"/>
      </w:pPr>
      <w:r>
        <w:rPr>
          <w:b/>
          <w:bCs/>
          <w:color w:val="1A1A2E"/>
          <w:sz w:val="24"/>
          <w:szCs w:val="24"/>
          <w:rFonts w:ascii="Arial" w:cs="Arial" w:eastAsia="Arial" w:hAnsi="Arial"/>
        </w:rPr>
        <w:t xml:space="preserve">1.1 Identification du Commanditaire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tblGrid>
      <w:tr>
        <w:trPr>
          <w:tblHeader/>
        </w:trPr>
        <w:tc>
          <w:tcPr>
            <w:tcW w:type="dxa" w:w="32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Paramètre</w:t>
            </w:r>
          </w:p>
        </w:tc>
        <w:tc>
          <w:tcPr>
            <w:tcW w:type="dxa" w:w="576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Détail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Dénomination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Hôtel Astoria Palace</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Localisation</w:t>
            </w:r>
          </w:p>
        </w:tc>
        <w:tc>
          <w:tcPr>
            <w:tcW w:type="dxa" w:w="5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Yopougon, Abidjan, Côte d'Ivoire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Catégorie visée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Hôtel 4 à 5 étoiles (standing supérieur)</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Capacité d'hébergement</w:t>
            </w:r>
          </w:p>
        </w:tc>
        <w:tc>
          <w:tcPr>
            <w:tcW w:type="dxa" w:w="5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70 chambres toutes catégories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Infrastructures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Cuisine professionnelle, Piscine, Bars (multiple), Salles de spectacle &amp; réunions</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Marché cible</w:t>
            </w:r>
          </w:p>
        </w:tc>
        <w:tc>
          <w:tcPr>
            <w:tcW w:type="dxa" w:w="5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Clientèle affaires, tourisme haut de gamme, événementiel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Zone géographique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Yopougon &amp; Grand Abidjan</w:t>
            </w:r>
          </w:p>
        </w:tc>
      </w:tr>
    </w:tbl>
    <w:p>
      <w:pPr>
        <w:spacing w:before="0" w:after="80"/>
      </w:pPr>
      <w:r>
        <w:t xml:space="preserve"/>
      </w:r>
    </w:p>
    <w:p>
      <w:pPr>
        <w:pStyle w:val="Heading2"/>
        <w:spacing w:before="360" w:after="160"/>
      </w:pPr>
      <w:r>
        <w:rPr>
          <w:b/>
          <w:bCs/>
          <w:color w:val="1A1A2E"/>
          <w:sz w:val="24"/>
          <w:szCs w:val="24"/>
          <w:rFonts w:ascii="Arial" w:cs="Arial" w:eastAsia="Arial" w:hAnsi="Arial"/>
        </w:rPr>
        <w:t xml:space="preserve">1.2 Contexte et Enjeux</w:t>
      </w:r>
    </w:p>
    <w:p>
      <w:pPr>
        <w:spacing w:before="80" w:after="120" w:line="320"/>
        <w:jc w:val="both"/>
      </w:pPr>
      <w:r>
        <w:rPr>
          <w:b w:val="false"/>
          <w:bCs w:val="false"/>
          <w:i w:val="false"/>
          <w:iCs w:val="false"/>
          <w:color w:val="333333"/>
          <w:sz w:val="22"/>
          <w:szCs w:val="22"/>
          <w:rFonts w:ascii="Arial" w:cs="Arial" w:eastAsia="Arial" w:hAnsi="Arial"/>
        </w:rPr>
        <w:t xml:space="preserve">L'Hôtel Astoria Palace s'inscrit dans la dynamique de croissance du secteur hôtelier ivoirien, portée par l'essor économique d'Abidjan et le développement du tourisme d'affaires en Afrique de l'Ouest. Yopougon, commune la plus peuplée d'Abidjan avec plus d'un million d'habitants, représente un marché stratégique encore insuffisamment doté en hébergement haut de gamme.</w:t>
      </w:r>
    </w:p>
    <w:p>
      <w:pPr>
        <w:spacing w:before="80" w:after="120" w:line="320"/>
        <w:jc w:val="both"/>
      </w:pPr>
      <w:r>
        <w:rPr>
          <w:b w:val="false"/>
          <w:bCs w:val="false"/>
          <w:i w:val="false"/>
          <w:iCs w:val="false"/>
          <w:color w:val="333333"/>
          <w:sz w:val="22"/>
          <w:szCs w:val="22"/>
          <w:rFonts w:ascii="Arial" w:cs="Arial" w:eastAsia="Arial" w:hAnsi="Arial"/>
        </w:rPr>
        <w:t xml:space="preserve">Le complexe hôtelier, par sa diversité d'offres — hébergement, restauration, loisirs et événementiel — constitue un écosystème multi-activités dont la gestion manuelle ou fragmentée représenterait un risque opérationnel et financier majeur. La mise en place d'un Système de Gestion Hôtelière Intégré (SGHI) est donc une nécessité stratégique.</w:t>
      </w:r>
    </w:p>
    <w:p>
      <w:pPr>
        <w:pStyle w:val="Heading2"/>
        <w:spacing w:before="360" w:after="160"/>
      </w:pPr>
      <w:r>
        <w:rPr>
          <w:b/>
          <w:bCs/>
          <w:color w:val="1A1A2E"/>
          <w:sz w:val="24"/>
          <w:szCs w:val="24"/>
          <w:rFonts w:ascii="Arial" w:cs="Arial" w:eastAsia="Arial" w:hAnsi="Arial"/>
        </w:rPr>
        <w:t xml:space="preserve">1.3 Problématiques Identifiées</w:t>
      </w:r>
    </w:p>
    <w:p>
      <w:pPr>
        <w:pStyle w:val="ListParagraph"/>
        <w:numPr>
          <w:ilvl w:val="0"/>
          <w:numId w:val="2"/>
        </w:numPr>
        <w:spacing w:before="60" w:after="60" w:line="300"/>
      </w:pPr>
      <w:r>
        <w:rPr>
          <w:color w:val="333333"/>
          <w:sz w:val="22"/>
          <w:szCs w:val="22"/>
          <w:rFonts w:ascii="Arial" w:cs="Arial" w:eastAsia="Arial" w:hAnsi="Arial"/>
        </w:rPr>
        <w:t xml:space="preserve">Fragmentation des données entre les différents pôles du complexe (hébergement, F&amp;B, événementiel)</w:t>
      </w:r>
    </w:p>
    <w:p>
      <w:pPr>
        <w:pStyle w:val="ListParagraph"/>
        <w:numPr>
          <w:ilvl w:val="0"/>
          <w:numId w:val="2"/>
        </w:numPr>
        <w:spacing w:before="60" w:after="60" w:line="300"/>
      </w:pPr>
      <w:r>
        <w:rPr>
          <w:color w:val="333333"/>
          <w:sz w:val="22"/>
          <w:szCs w:val="22"/>
          <w:rFonts w:ascii="Arial" w:cs="Arial" w:eastAsia="Arial" w:hAnsi="Arial"/>
        </w:rPr>
        <w:t xml:space="preserve">Absence de vision consolidée en temps réel sur la performance globale</w:t>
      </w:r>
    </w:p>
    <w:p>
      <w:pPr>
        <w:pStyle w:val="ListParagraph"/>
        <w:numPr>
          <w:ilvl w:val="0"/>
          <w:numId w:val="2"/>
        </w:numPr>
        <w:spacing w:before="60" w:after="60" w:line="300"/>
      </w:pPr>
      <w:r>
        <w:rPr>
          <w:color w:val="333333"/>
          <w:sz w:val="22"/>
          <w:szCs w:val="22"/>
          <w:rFonts w:ascii="Arial" w:cs="Arial" w:eastAsia="Arial" w:hAnsi="Arial"/>
        </w:rPr>
        <w:t xml:space="preserve">Risques d'erreurs dans la facturation multi-services et la gestion des inventaires</w:t>
      </w:r>
    </w:p>
    <w:p>
      <w:pPr>
        <w:pStyle w:val="ListParagraph"/>
        <w:numPr>
          <w:ilvl w:val="0"/>
          <w:numId w:val="2"/>
        </w:numPr>
        <w:spacing w:before="60" w:after="60" w:line="300"/>
      </w:pPr>
      <w:r>
        <w:rPr>
          <w:color w:val="333333"/>
          <w:sz w:val="22"/>
          <w:szCs w:val="22"/>
          <w:rFonts w:ascii="Arial" w:cs="Arial" w:eastAsia="Arial" w:hAnsi="Arial"/>
        </w:rPr>
        <w:t xml:space="preserve">Difficulté à fidéliser la clientèle sans outil CRM dédié</w:t>
      </w:r>
    </w:p>
    <w:p>
      <w:pPr>
        <w:pStyle w:val="ListParagraph"/>
        <w:numPr>
          <w:ilvl w:val="0"/>
          <w:numId w:val="2"/>
        </w:numPr>
        <w:spacing w:before="60" w:after="60" w:line="300"/>
      </w:pPr>
      <w:r>
        <w:rPr>
          <w:color w:val="333333"/>
          <w:sz w:val="22"/>
          <w:szCs w:val="22"/>
          <w:rFonts w:ascii="Arial" w:cs="Arial" w:eastAsia="Arial" w:hAnsi="Arial"/>
        </w:rPr>
        <w:t xml:space="preserve">Complexité de la gestion RH dans un environnement multi-shifts et multi-départements</w:t>
      </w:r>
    </w:p>
    <w:p>
      <w:pPr>
        <w:pStyle w:val="ListParagraph"/>
        <w:numPr>
          <w:ilvl w:val="0"/>
          <w:numId w:val="2"/>
        </w:numPr>
        <w:spacing w:before="60" w:after="60" w:line="300"/>
      </w:pPr>
      <w:r>
        <w:rPr>
          <w:color w:val="333333"/>
          <w:sz w:val="22"/>
          <w:szCs w:val="22"/>
          <w:rFonts w:ascii="Arial" w:cs="Arial" w:eastAsia="Arial" w:hAnsi="Arial"/>
        </w:rPr>
        <w:t xml:space="preserve">Conformité aux exigences réglementaires ivoiriennes (ARTCI, DGI, Ministère du Tourisme)</w:t>
      </w:r>
    </w:p>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2. OBJECTIFS GÉNÉRAUX</w:t>
      </w:r>
    </w:p>
    <w:p>
      <w:pPr>
        <w:pStyle w:val="Heading2"/>
        <w:spacing w:before="360" w:after="160"/>
      </w:pPr>
      <w:r>
        <w:rPr>
          <w:b/>
          <w:bCs/>
          <w:color w:val="1A1A2E"/>
          <w:sz w:val="24"/>
          <w:szCs w:val="24"/>
          <w:rFonts w:ascii="Arial" w:cs="Arial" w:eastAsia="Arial" w:hAnsi="Arial"/>
        </w:rPr>
        <w:t xml:space="preserve">2.1 Vision Stratégique</w:t>
      </w:r>
    </w:p>
    <w:p>
      <w:pPr>
        <w:spacing w:before="80" w:after="120" w:line="320"/>
        <w:jc w:val="both"/>
      </w:pPr>
      <w:r>
        <w:rPr>
          <w:b w:val="false"/>
          <w:bCs w:val="false"/>
          <w:i w:val="false"/>
          <w:iCs w:val="false"/>
          <w:color w:val="333333"/>
          <w:sz w:val="22"/>
          <w:szCs w:val="22"/>
          <w:rFonts w:ascii="Arial" w:cs="Arial" w:eastAsia="Arial" w:hAnsi="Arial"/>
        </w:rPr>
        <w:t xml:space="preserve">Le SGHI de l'Hôtel Astoria Palace doit constituer le système nerveux central du complexe, assurant la fluidité des opérations, la cohérence des données et la performance économique de l'ensemble des activités.</w:t>
      </w:r>
    </w:p>
    <w:p>
      <w:pPr>
        <w:pStyle w:val="Heading2"/>
        <w:spacing w:before="360" w:after="160"/>
      </w:pPr>
      <w:r>
        <w:rPr>
          <w:b/>
          <w:bCs/>
          <w:color w:val="1A1A2E"/>
          <w:sz w:val="24"/>
          <w:szCs w:val="24"/>
          <w:rFonts w:ascii="Arial" w:cs="Arial" w:eastAsia="Arial" w:hAnsi="Arial"/>
        </w:rPr>
        <w:t xml:space="preserve">2.2 Objectifs Opérationnels</w:t>
      </w:r>
    </w:p>
    <w:p>
      <w:pPr>
        <w:pStyle w:val="ListParagraph"/>
        <w:numPr>
          <w:ilvl w:val="0"/>
          <w:numId w:val="3"/>
        </w:numPr>
        <w:spacing w:before="60" w:after="60" w:line="300"/>
      </w:pPr>
      <w:r>
        <w:rPr>
          <w:color w:val="333333"/>
          <w:sz w:val="22"/>
          <w:szCs w:val="22"/>
          <w:rFonts w:ascii="Arial" w:cs="Arial" w:eastAsia="Arial" w:hAnsi="Arial"/>
        </w:rPr>
        <w:t xml:space="preserve">Centraliser la gestion de l'intégralité des activités du complexe en une plateforme unifiée</w:t>
      </w:r>
    </w:p>
    <w:p>
      <w:pPr>
        <w:pStyle w:val="ListParagraph"/>
        <w:numPr>
          <w:ilvl w:val="0"/>
          <w:numId w:val="3"/>
        </w:numPr>
        <w:spacing w:before="60" w:after="60" w:line="300"/>
      </w:pPr>
      <w:r>
        <w:rPr>
          <w:color w:val="333333"/>
          <w:sz w:val="22"/>
          <w:szCs w:val="22"/>
          <w:rFonts w:ascii="Arial" w:cs="Arial" w:eastAsia="Arial" w:hAnsi="Arial"/>
        </w:rPr>
        <w:t xml:space="preserve">Optimiser le taux d'occupation des chambres et des espaces événementiels</w:t>
      </w:r>
    </w:p>
    <w:p>
      <w:pPr>
        <w:pStyle w:val="ListParagraph"/>
        <w:numPr>
          <w:ilvl w:val="0"/>
          <w:numId w:val="3"/>
        </w:numPr>
        <w:spacing w:before="60" w:after="60" w:line="300"/>
      </w:pPr>
      <w:r>
        <w:rPr>
          <w:color w:val="333333"/>
          <w:sz w:val="22"/>
          <w:szCs w:val="22"/>
          <w:rFonts w:ascii="Arial" w:cs="Arial" w:eastAsia="Arial" w:hAnsi="Arial"/>
        </w:rPr>
        <w:t xml:space="preserve">Contrôler et réduire les coûts opérationnels (F&amp;B, énergie, personnel)</w:t>
      </w:r>
    </w:p>
    <w:p>
      <w:pPr>
        <w:pStyle w:val="ListParagraph"/>
        <w:numPr>
          <w:ilvl w:val="0"/>
          <w:numId w:val="3"/>
        </w:numPr>
        <w:spacing w:before="60" w:after="60" w:line="300"/>
      </w:pPr>
      <w:r>
        <w:rPr>
          <w:color w:val="333333"/>
          <w:sz w:val="22"/>
          <w:szCs w:val="22"/>
          <w:rFonts w:ascii="Arial" w:cs="Arial" w:eastAsia="Arial" w:hAnsi="Arial"/>
        </w:rPr>
        <w:t xml:space="preserve">Améliorer l'expérience client à chaque point de contact</w:t>
      </w:r>
    </w:p>
    <w:p>
      <w:pPr>
        <w:pStyle w:val="ListParagraph"/>
        <w:numPr>
          <w:ilvl w:val="0"/>
          <w:numId w:val="3"/>
        </w:numPr>
        <w:spacing w:before="60" w:after="60" w:line="300"/>
      </w:pPr>
      <w:r>
        <w:rPr>
          <w:color w:val="333333"/>
          <w:sz w:val="22"/>
          <w:szCs w:val="22"/>
          <w:rFonts w:ascii="Arial" w:cs="Arial" w:eastAsia="Arial" w:hAnsi="Arial"/>
        </w:rPr>
        <w:t xml:space="preserve">Assurer la traçabilité complète de toutes les transactions financières</w:t>
      </w:r>
    </w:p>
    <w:p>
      <w:pPr>
        <w:pStyle w:val="ListParagraph"/>
        <w:numPr>
          <w:ilvl w:val="0"/>
          <w:numId w:val="3"/>
        </w:numPr>
        <w:spacing w:before="60" w:after="60" w:line="300"/>
      </w:pPr>
      <w:r>
        <w:rPr>
          <w:color w:val="333333"/>
          <w:sz w:val="22"/>
          <w:szCs w:val="22"/>
          <w:rFonts w:ascii="Arial" w:cs="Arial" w:eastAsia="Arial" w:hAnsi="Arial"/>
        </w:rPr>
        <w:t xml:space="preserve">Produire des rapports de gestion fiables pour la direction</w:t>
      </w:r>
    </w:p>
    <w:p>
      <w:pPr>
        <w:pStyle w:val="ListParagraph"/>
        <w:numPr>
          <w:ilvl w:val="0"/>
          <w:numId w:val="3"/>
        </w:numPr>
        <w:spacing w:before="60" w:after="60" w:line="300"/>
      </w:pPr>
      <w:r>
        <w:rPr>
          <w:color w:val="333333"/>
          <w:sz w:val="22"/>
          <w:szCs w:val="22"/>
          <w:rFonts w:ascii="Arial" w:cs="Arial" w:eastAsia="Arial" w:hAnsi="Arial"/>
        </w:rPr>
        <w:t xml:space="preserve">Garantir la conformité réglementaire et fiscale ivoirienne</w:t>
      </w:r>
    </w:p>
    <w:p>
      <w:pPr>
        <w:spacing w:before="0" w:after="80"/>
      </w:pPr>
      <w:r>
        <w:t xml:space="preserve"/>
      </w:r>
    </w:p>
    <w:p>
      <w:pPr>
        <w:pStyle w:val="Heading2"/>
        <w:spacing w:before="360" w:after="160"/>
      </w:pPr>
      <w:r>
        <w:rPr>
          <w:b/>
          <w:bCs/>
          <w:color w:val="1A1A2E"/>
          <w:sz w:val="24"/>
          <w:szCs w:val="24"/>
          <w:rFonts w:ascii="Arial" w:cs="Arial" w:eastAsia="Arial" w:hAnsi="Arial"/>
        </w:rPr>
        <w:t xml:space="preserve">2.3 Objectifs Quantifiés (KPIs Cibles)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360"/>
      </w:tblGrid>
      <w:tr>
        <w:trPr>
          <w:tblHeader/>
        </w:trPr>
        <w:tc>
          <w:tcPr>
            <w:tcW w:type="dxa" w:w="38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Indicateur</w:t>
            </w:r>
          </w:p>
        </w:tc>
        <w:tc>
          <w:tcPr>
            <w:tcW w:type="dxa" w:w="30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Valeur Cible</w:t>
            </w:r>
          </w:p>
        </w:tc>
        <w:tc>
          <w:tcPr>
            <w:tcW w:type="dxa" w:w="236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Délai</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Taux d'occupation chambres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&gt; 75% annuel moyen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Année 2</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RevPAR (Revenue per Available Room)</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Optimisé via yield management</w:t>
            </w:r>
          </w:p>
        </w:tc>
        <w:tc>
          <w:tcPr>
            <w:tcW w:type="dxa" w:w="2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Année 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Réduction temps check-in/out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&lt; 3 minutes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Dès déploiement</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Coût matières F&amp;B</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&lt; 32% du CA restauration</w:t>
            </w:r>
          </w:p>
        </w:tc>
        <w:tc>
          <w:tcPr>
            <w:tcW w:type="dxa" w:w="2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Année 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Score satisfaction client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&gt; 4,2 / 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Année 1</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Taux de fidélisation</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&gt; 30%</w:t>
            </w:r>
          </w:p>
        </w:tc>
        <w:tc>
          <w:tcPr>
            <w:tcW w:type="dxa" w:w="2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Année 2</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Écarts de caisse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&lt; 0,1%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Dès déploiement</w:t>
            </w:r>
          </w:p>
        </w:tc>
      </w:tr>
    </w:tbl>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3. PÉRIMÈTRE FONCTIONNEL GLOBAL</w:t>
      </w:r>
    </w:p>
    <w:p>
      <w:pPr>
        <w:pStyle w:val="Heading2"/>
        <w:spacing w:before="360" w:after="160"/>
      </w:pPr>
      <w:r>
        <w:rPr>
          <w:b/>
          <w:bCs/>
          <w:color w:val="1A1A2E"/>
          <w:sz w:val="24"/>
          <w:szCs w:val="24"/>
          <w:rFonts w:ascii="Arial" w:cs="Arial" w:eastAsia="Arial" w:hAnsi="Arial"/>
        </w:rPr>
        <w:t xml:space="preserve">3.1 Architecture Modulaire</w:t>
      </w:r>
    </w:p>
    <w:p>
      <w:pPr>
        <w:spacing w:before="80" w:after="120" w:line="320"/>
        <w:jc w:val="both"/>
      </w:pPr>
      <w:r>
        <w:rPr>
          <w:b w:val="false"/>
          <w:bCs w:val="false"/>
          <w:i w:val="false"/>
          <w:iCs w:val="false"/>
          <w:color w:val="333333"/>
          <w:sz w:val="22"/>
          <w:szCs w:val="22"/>
          <w:rFonts w:ascii="Arial" w:cs="Arial" w:eastAsia="Arial" w:hAnsi="Arial"/>
        </w:rPr>
        <w:t xml:space="preserve">Le système est organisé en modules fonctionnels interconnectés, chacun autonome dans ses fonctions spécifiques mais partageant une base de données centralisée. Cette architecture garantit la cohérence des données et permet une évolution progressive de la plateforme.</w:t>
      </w:r>
    </w:p>
    <w:p>
      <w:pPr>
        <w:spacing w:before="0"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160"/>
      </w:tblGrid>
      <w:tr>
        <w:trPr>
          <w:tblHeader/>
        </w:trPr>
        <w:tc>
          <w:tcPr>
            <w:tcW w:type="dxa" w:w="30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Module</w:t>
            </w:r>
          </w:p>
        </w:tc>
        <w:tc>
          <w:tcPr>
            <w:tcW w:type="dxa" w:w="40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Périmètre</w:t>
            </w:r>
          </w:p>
        </w:tc>
        <w:tc>
          <w:tcPr>
            <w:tcW w:type="dxa" w:w="216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Priorité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M1 — PMS (Property Management)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Réservations, chambres, check-in/out, facturation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CRITIQUE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M2 — Restauration &amp; Cuisine</w:t>
            </w:r>
          </w:p>
        </w:tc>
        <w:tc>
          <w:tcPr>
            <w:tcW w:type="dxa" w:w="4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Menu, commandes, stock cuisine, coût matière</w:t>
            </w:r>
          </w:p>
        </w:tc>
        <w:tc>
          <w:tcPr>
            <w:tcW w:type="dxa" w:w="2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CRITIQUE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M3 — Piscine &amp; Loisirs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Accès, réservations, consommations, sécurité</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HAUTE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M4 — Bars &amp; Boissons</w:t>
            </w:r>
          </w:p>
        </w:tc>
        <w:tc>
          <w:tcPr>
            <w:tcW w:type="dxa" w:w="4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POS bar, stocks, happy hours, facturation</w:t>
            </w:r>
          </w:p>
        </w:tc>
        <w:tc>
          <w:tcPr>
            <w:tcW w:type="dxa" w:w="2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HAUTE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M5 — Salles &amp; Événementiel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Réservation espaces, devis, gestion événements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HAUTE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M6 — RH &amp; Paie</w:t>
            </w:r>
          </w:p>
        </w:tc>
        <w:tc>
          <w:tcPr>
            <w:tcW w:type="dxa" w:w="4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Plannings, présences, paie, formations</w:t>
            </w:r>
          </w:p>
        </w:tc>
        <w:tc>
          <w:tcPr>
            <w:tcW w:type="dxa" w:w="2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HAUTE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M7 — Comptabilité &amp; Finance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Comptabilité générale, trésorerie, fiscalité</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CRITIQUE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M8 — CRM &amp; Marketing</w:t>
            </w:r>
          </w:p>
        </w:tc>
        <w:tc>
          <w:tcPr>
            <w:tcW w:type="dxa" w:w="4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Fidélisation, campagnes, avis clients</w:t>
            </w:r>
          </w:p>
        </w:tc>
        <w:tc>
          <w:tcPr>
            <w:tcW w:type="dxa" w:w="2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MOYENNE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M9 — Reporting &amp; BI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Tableaux de bord, KPIs, rapports direction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HAUTE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M10 — Technique &amp; Maintenance</w:t>
            </w:r>
          </w:p>
        </w:tc>
        <w:tc>
          <w:tcPr>
            <w:tcW w:type="dxa" w:w="4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GMAO, énergie, équipements</w:t>
            </w:r>
          </w:p>
        </w:tc>
        <w:tc>
          <w:tcPr>
            <w:tcW w:type="dxa" w:w="2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MOYENNE</w:t>
            </w:r>
          </w:p>
        </w:tc>
      </w:tr>
    </w:tbl>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4. MODULE M1 — RÉCEPTION &amp; GESTION DES CHAMBRES (PMS)</w:t>
      </w:r>
    </w:p>
    <w:p>
      <w:pPr>
        <w:pBdr>
          <w:left w:val="single" w:color="B8860B" w:sz="16"/>
        </w:pBdr>
        <w:shd w:fill="EAF0F8" w:val="clear"/>
        <w:spacing w:before="200" w:after="100"/>
        <w:ind w:left="200" w:right="200"/>
      </w:pPr>
      <w:r>
        <w:rPr>
          <w:b/>
          <w:bCs/>
          <w:color w:val="1A1A2E"/>
          <w:sz w:val="24"/>
          <w:szCs w:val="24"/>
          <w:rFonts w:ascii="Arial" w:cs="Arial" w:eastAsia="Arial" w:hAnsi="Arial"/>
        </w:rPr>
        <w:t xml:space="preserve">  🏨  Property Management System — Cœur opérationnel du complexe</w:t>
      </w:r>
    </w:p>
    <w:p>
      <w:pPr>
        <w:spacing w:before="0" w:after="80"/>
      </w:pPr>
      <w:r>
        <w:t xml:space="preserve"/>
      </w:r>
    </w:p>
    <w:p>
      <w:pPr>
        <w:pStyle w:val="Heading2"/>
        <w:spacing w:before="360" w:after="160"/>
      </w:pPr>
      <w:r>
        <w:rPr>
          <w:b/>
          <w:bCs/>
          <w:color w:val="1A1A2E"/>
          <w:sz w:val="24"/>
          <w:szCs w:val="24"/>
          <w:rFonts w:ascii="Arial" w:cs="Arial" w:eastAsia="Arial" w:hAnsi="Arial"/>
        </w:rPr>
        <w:t xml:space="preserve">4.1 Gestion du Parc de Chambres</w:t>
      </w:r>
    </w:p>
    <w:p>
      <w:pPr>
        <w:spacing w:before="80" w:after="120" w:line="320"/>
        <w:jc w:val="both"/>
      </w:pPr>
      <w:r>
        <w:rPr>
          <w:b w:val="false"/>
          <w:bCs w:val="false"/>
          <w:i w:val="false"/>
          <w:iCs w:val="false"/>
          <w:color w:val="333333"/>
          <w:sz w:val="22"/>
          <w:szCs w:val="22"/>
          <w:rFonts w:ascii="Arial" w:cs="Arial" w:eastAsia="Arial" w:hAnsi="Arial"/>
        </w:rPr>
        <w:t xml:space="preserve">L'hôtel dispose de 70 chambres réparties en plusieurs catégories. Le système doit gérer l'intégralité du cycle de vie de chaque chambre.</w:t>
      </w:r>
    </w:p>
    <w:p>
      <w:pPr>
        <w:spacing w:before="0"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360"/>
      </w:tblGrid>
      <w:tr>
        <w:trPr>
          <w:tblHeader/>
        </w:trPr>
        <w:tc>
          <w:tcPr>
            <w:tcW w:type="dxa" w:w="30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Catégorie</w:t>
            </w:r>
          </w:p>
        </w:tc>
        <w:tc>
          <w:tcPr>
            <w:tcW w:type="dxa" w:w="18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Nombre</w:t>
            </w:r>
          </w:p>
        </w:tc>
        <w:tc>
          <w:tcPr>
            <w:tcW w:type="dxa" w:w="436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Équipements Standard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Chambre Standard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Lit double/twin, clim, TV, WiFi, salle de bain</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Chambre Supérieure</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20</w:t>
            </w:r>
          </w:p>
        </w:tc>
        <w:tc>
          <w:tcPr>
            <w:tcW w:type="dxa" w:w="4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Standard + minibar, vue jardin/piscine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Junior Suite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12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Salon séparé, bureau, baignoire, coffre-fort</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Suite Exécutive</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6</w:t>
            </w:r>
          </w:p>
        </w:tc>
        <w:tc>
          <w:tcPr>
            <w:tcW w:type="dxa" w:w="4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Living room, kitchenette, terrasse privée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Suite Présidentielle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2 chambres, salon, jacuzzi, service butler</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TOTAL</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70</w:t>
            </w:r>
          </w:p>
        </w:tc>
        <w:tc>
          <w:tcPr>
            <w:tcW w:type="dxa" w:w="4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w:t>
            </w:r>
          </w:p>
        </w:tc>
      </w:tr>
    </w:tbl>
    <w:p>
      <w:pPr>
        <w:spacing w:before="0" w:after="80"/>
      </w:pPr>
      <w:r>
        <w:t xml:space="preserve"/>
      </w:r>
    </w:p>
    <w:p>
      <w:pPr>
        <w:pStyle w:val="Heading2"/>
        <w:spacing w:before="360" w:after="160"/>
      </w:pPr>
      <w:r>
        <w:rPr>
          <w:b/>
          <w:bCs/>
          <w:color w:val="1A1A2E"/>
          <w:sz w:val="24"/>
          <w:szCs w:val="24"/>
          <w:rFonts w:ascii="Arial" w:cs="Arial" w:eastAsia="Arial" w:hAnsi="Arial"/>
        </w:rPr>
        <w:t xml:space="preserve">4.2 Fonctionnalités du Système de Réservation</w:t>
      </w:r>
    </w:p>
    <w:p>
      <w:pPr>
        <w:pStyle w:val="Heading3"/>
        <w:spacing w:before="240" w:after="120"/>
      </w:pPr>
      <w:r>
        <w:rPr>
          <w:b/>
          <w:bCs/>
          <w:color w:val="2C3E6B"/>
          <w:sz w:val="22"/>
          <w:szCs w:val="22"/>
          <w:rFonts w:ascii="Arial" w:cs="Arial" w:eastAsia="Arial" w:hAnsi="Arial"/>
        </w:rPr>
        <w:t xml:space="preserve">4.2.1 Moteur de Réservation</w:t>
      </w:r>
    </w:p>
    <w:p>
      <w:pPr>
        <w:pStyle w:val="ListParagraph"/>
        <w:numPr>
          <w:ilvl w:val="0"/>
          <w:numId w:val="2"/>
        </w:numPr>
        <w:spacing w:before="60" w:after="60" w:line="300"/>
      </w:pPr>
      <w:r>
        <w:rPr>
          <w:color w:val="333333"/>
          <w:sz w:val="22"/>
          <w:szCs w:val="22"/>
          <w:rFonts w:ascii="Arial" w:cs="Arial" w:eastAsia="Arial" w:hAnsi="Arial"/>
        </w:rPr>
        <w:t xml:space="preserve">Réservation en ligne multi-canaux : site officiel, OTA (Booking.com, Expedia, Airbnb Luxe), appel téléphonique, walk-in</w:t>
      </w:r>
    </w:p>
    <w:p>
      <w:pPr>
        <w:pStyle w:val="ListParagraph"/>
        <w:numPr>
          <w:ilvl w:val="0"/>
          <w:numId w:val="2"/>
        </w:numPr>
        <w:spacing w:before="60" w:after="60" w:line="300"/>
      </w:pPr>
      <w:r>
        <w:rPr>
          <w:color w:val="333333"/>
          <w:sz w:val="22"/>
          <w:szCs w:val="22"/>
          <w:rFonts w:ascii="Arial" w:cs="Arial" w:eastAsia="Arial" w:hAnsi="Arial"/>
        </w:rPr>
        <w:t xml:space="preserve">Channel Manager intégré pour synchronisation temps réel des disponibilités sur toutes les plateformes</w:t>
      </w:r>
    </w:p>
    <w:p>
      <w:pPr>
        <w:pStyle w:val="ListParagraph"/>
        <w:numPr>
          <w:ilvl w:val="0"/>
          <w:numId w:val="2"/>
        </w:numPr>
        <w:spacing w:before="60" w:after="60" w:line="300"/>
      </w:pPr>
      <w:r>
        <w:rPr>
          <w:color w:val="333333"/>
          <w:sz w:val="22"/>
          <w:szCs w:val="22"/>
          <w:rFonts w:ascii="Arial" w:cs="Arial" w:eastAsia="Arial" w:hAnsi="Arial"/>
        </w:rPr>
        <w:t xml:space="preserve">Système de yield management dynamique : tarification automatique selon taux d'occupation et saisonnalité</w:t>
      </w:r>
    </w:p>
    <w:p>
      <w:pPr>
        <w:pStyle w:val="ListParagraph"/>
        <w:numPr>
          <w:ilvl w:val="0"/>
          <w:numId w:val="2"/>
        </w:numPr>
        <w:spacing w:before="60" w:after="60" w:line="300"/>
      </w:pPr>
      <w:r>
        <w:rPr>
          <w:color w:val="333333"/>
          <w:sz w:val="22"/>
          <w:szCs w:val="22"/>
          <w:rFonts w:ascii="Arial" w:cs="Arial" w:eastAsia="Arial" w:hAnsi="Arial"/>
        </w:rPr>
        <w:t xml:space="preserve">Gestion des tarifs par type (rack rate, corporate, groupe, promotion, last minute)</w:t>
      </w:r>
    </w:p>
    <w:p>
      <w:pPr>
        <w:pStyle w:val="ListParagraph"/>
        <w:numPr>
          <w:ilvl w:val="0"/>
          <w:numId w:val="2"/>
        </w:numPr>
        <w:spacing w:before="60" w:after="60" w:line="300"/>
      </w:pPr>
      <w:r>
        <w:rPr>
          <w:color w:val="333333"/>
          <w:sz w:val="22"/>
          <w:szCs w:val="22"/>
          <w:rFonts w:ascii="Arial" w:cs="Arial" w:eastAsia="Arial" w:hAnsi="Arial"/>
        </w:rPr>
        <w:t xml:space="preserve">Politique d'annulation et de modification configurable par type de tarif</w:t>
      </w:r>
    </w:p>
    <w:p>
      <w:pPr>
        <w:pStyle w:val="ListParagraph"/>
        <w:numPr>
          <w:ilvl w:val="0"/>
          <w:numId w:val="2"/>
        </w:numPr>
        <w:spacing w:before="60" w:after="60" w:line="300"/>
      </w:pPr>
      <w:r>
        <w:rPr>
          <w:color w:val="333333"/>
          <w:sz w:val="22"/>
          <w:szCs w:val="22"/>
          <w:rFonts w:ascii="Arial" w:cs="Arial" w:eastAsia="Arial" w:hAnsi="Arial"/>
        </w:rPr>
        <w:t xml:space="preserve">Garantie de réservation : empreinte CB, acompte via mobile money (Orange Money, MTN MoMo, Wave)</w:t>
      </w:r>
    </w:p>
    <w:p>
      <w:pPr>
        <w:pStyle w:val="ListParagraph"/>
        <w:numPr>
          <w:ilvl w:val="0"/>
          <w:numId w:val="2"/>
        </w:numPr>
        <w:spacing w:before="60" w:after="60" w:line="300"/>
      </w:pPr>
      <w:r>
        <w:rPr>
          <w:color w:val="333333"/>
          <w:sz w:val="22"/>
          <w:szCs w:val="22"/>
          <w:rFonts w:ascii="Arial" w:cs="Arial" w:eastAsia="Arial" w:hAnsi="Arial"/>
        </w:rPr>
        <w:t xml:space="preserve">Gestion des réservations groupes avec rooming list</w:t>
      </w:r>
    </w:p>
    <w:p>
      <w:pPr>
        <w:pStyle w:val="ListParagraph"/>
        <w:numPr>
          <w:ilvl w:val="0"/>
          <w:numId w:val="2"/>
        </w:numPr>
        <w:spacing w:before="60" w:after="60" w:line="300"/>
      </w:pPr>
      <w:r>
        <w:rPr>
          <w:color w:val="333333"/>
          <w:sz w:val="22"/>
          <w:szCs w:val="22"/>
          <w:rFonts w:ascii="Arial" w:cs="Arial" w:eastAsia="Arial" w:hAnsi="Arial"/>
        </w:rPr>
        <w:t xml:space="preserve">Liste d'attente et gestion des surréservations (overbooking contrôlé)</w:t>
      </w:r>
    </w:p>
    <w:p>
      <w:pPr>
        <w:pStyle w:val="Heading3"/>
        <w:spacing w:before="240" w:after="120"/>
      </w:pPr>
      <w:r>
        <w:rPr>
          <w:b/>
          <w:bCs/>
          <w:color w:val="2C3E6B"/>
          <w:sz w:val="22"/>
          <w:szCs w:val="22"/>
          <w:rFonts w:ascii="Arial" w:cs="Arial" w:eastAsia="Arial" w:hAnsi="Arial"/>
        </w:rPr>
        <w:t xml:space="preserve">4.2.2 Planning et Housekeeping</w:t>
      </w:r>
    </w:p>
    <w:p>
      <w:pPr>
        <w:pStyle w:val="ListParagraph"/>
        <w:numPr>
          <w:ilvl w:val="0"/>
          <w:numId w:val="2"/>
        </w:numPr>
        <w:spacing w:before="60" w:after="60" w:line="300"/>
      </w:pPr>
      <w:r>
        <w:rPr>
          <w:color w:val="333333"/>
          <w:sz w:val="22"/>
          <w:szCs w:val="22"/>
          <w:rFonts w:ascii="Arial" w:cs="Arial" w:eastAsia="Arial" w:hAnsi="Arial"/>
        </w:rPr>
        <w:t xml:space="preserve">Tableau de bord visuel (heatmap) : disponibilités, occupations, départs, arrivées en temps réel</w:t>
      </w:r>
    </w:p>
    <w:p>
      <w:pPr>
        <w:pStyle w:val="ListParagraph"/>
        <w:numPr>
          <w:ilvl w:val="0"/>
          <w:numId w:val="2"/>
        </w:numPr>
        <w:spacing w:before="60" w:after="60" w:line="300"/>
      </w:pPr>
      <w:r>
        <w:rPr>
          <w:color w:val="333333"/>
          <w:sz w:val="22"/>
          <w:szCs w:val="22"/>
          <w:rFonts w:ascii="Arial" w:cs="Arial" w:eastAsia="Arial" w:hAnsi="Arial"/>
        </w:rPr>
        <w:t xml:space="preserve">Affectation automatique des chambres selon préférences client et disponibilité</w:t>
      </w:r>
    </w:p>
    <w:p>
      <w:pPr>
        <w:pStyle w:val="ListParagraph"/>
        <w:numPr>
          <w:ilvl w:val="0"/>
          <w:numId w:val="2"/>
        </w:numPr>
        <w:spacing w:before="60" w:after="60" w:line="300"/>
      </w:pPr>
      <w:r>
        <w:rPr>
          <w:color w:val="333333"/>
          <w:sz w:val="22"/>
          <w:szCs w:val="22"/>
          <w:rFonts w:ascii="Arial" w:cs="Arial" w:eastAsia="Arial" w:hAnsi="Arial"/>
        </w:rPr>
        <w:t xml:space="preserve">Gestion du statut housekeeping : Libre-propre, Libre-sale, Occupé-propre, En nettoyage, Bloquée, Maintenance</w:t>
      </w:r>
    </w:p>
    <w:p>
      <w:pPr>
        <w:pStyle w:val="ListParagraph"/>
        <w:numPr>
          <w:ilvl w:val="0"/>
          <w:numId w:val="2"/>
        </w:numPr>
        <w:spacing w:before="60" w:after="60" w:line="300"/>
      </w:pPr>
      <w:r>
        <w:rPr>
          <w:color w:val="333333"/>
          <w:sz w:val="22"/>
          <w:szCs w:val="22"/>
          <w:rFonts w:ascii="Arial" w:cs="Arial" w:eastAsia="Arial" w:hAnsi="Arial"/>
        </w:rPr>
        <w:t xml:space="preserve">Application mobile housekeeping pour les femmes de chambre (mise à jour statut en temps réel)</w:t>
      </w:r>
    </w:p>
    <w:p>
      <w:pPr>
        <w:pStyle w:val="ListParagraph"/>
        <w:numPr>
          <w:ilvl w:val="0"/>
          <w:numId w:val="2"/>
        </w:numPr>
        <w:spacing w:before="60" w:after="60" w:line="300"/>
      </w:pPr>
      <w:r>
        <w:rPr>
          <w:color w:val="333333"/>
          <w:sz w:val="22"/>
          <w:szCs w:val="22"/>
          <w:rFonts w:ascii="Arial" w:cs="Arial" w:eastAsia="Arial" w:hAnsi="Arial"/>
        </w:rPr>
        <w:t xml:space="preserve">Gestion des équipes de nettoyage avec attribution des tâches et suivi de productivité</w:t>
      </w:r>
    </w:p>
    <w:p>
      <w:pPr>
        <w:pStyle w:val="ListParagraph"/>
        <w:numPr>
          <w:ilvl w:val="0"/>
          <w:numId w:val="2"/>
        </w:numPr>
        <w:spacing w:before="60" w:after="60" w:line="300"/>
      </w:pPr>
      <w:r>
        <w:rPr>
          <w:color w:val="333333"/>
          <w:sz w:val="22"/>
          <w:szCs w:val="22"/>
          <w:rFonts w:ascii="Arial" w:cs="Arial" w:eastAsia="Arial" w:hAnsi="Arial"/>
        </w:rPr>
        <w:t xml:space="preserve">Rapport d'inspection chambre avec photos (avant/après), checklist qualité</w:t>
      </w:r>
    </w:p>
    <w:p>
      <w:pPr>
        <w:pStyle w:val="ListParagraph"/>
        <w:numPr>
          <w:ilvl w:val="0"/>
          <w:numId w:val="2"/>
        </w:numPr>
        <w:spacing w:before="60" w:after="60" w:line="300"/>
      </w:pPr>
      <w:r>
        <w:rPr>
          <w:color w:val="333333"/>
          <w:sz w:val="22"/>
          <w:szCs w:val="22"/>
          <w:rFonts w:ascii="Arial" w:cs="Arial" w:eastAsia="Arial" w:hAnsi="Arial"/>
        </w:rPr>
        <w:t xml:space="preserve">Gestion du linge : suivi envoi/retour blanchisserie, inventaire</w:t>
      </w:r>
    </w:p>
    <w:p>
      <w:pPr>
        <w:pStyle w:val="ListParagraph"/>
        <w:numPr>
          <w:ilvl w:val="0"/>
          <w:numId w:val="2"/>
        </w:numPr>
        <w:spacing w:before="60" w:after="60" w:line="300"/>
      </w:pPr>
      <w:r>
        <w:rPr>
          <w:color w:val="333333"/>
          <w:sz w:val="22"/>
          <w:szCs w:val="22"/>
          <w:rFonts w:ascii="Arial" w:cs="Arial" w:eastAsia="Arial" w:hAnsi="Arial"/>
        </w:rPr>
        <w:t xml:space="preserve">Détection automatique des retards de nettoyage avec alertes superviseur</w:t>
      </w:r>
    </w:p>
    <w:p>
      <w:pPr>
        <w:pStyle w:val="Heading3"/>
        <w:spacing w:before="240" w:after="120"/>
      </w:pPr>
      <w:r>
        <w:rPr>
          <w:b/>
          <w:bCs/>
          <w:color w:val="2C3E6B"/>
          <w:sz w:val="22"/>
          <w:szCs w:val="22"/>
          <w:rFonts w:ascii="Arial" w:cs="Arial" w:eastAsia="Arial" w:hAnsi="Arial"/>
        </w:rPr>
        <w:t xml:space="preserve">4.2.3 Processus Check-in &amp; Check-out</w:t>
      </w:r>
    </w:p>
    <w:p>
      <w:pPr>
        <w:pStyle w:val="ListParagraph"/>
        <w:numPr>
          <w:ilvl w:val="0"/>
          <w:numId w:val="2"/>
        </w:numPr>
        <w:spacing w:before="60" w:after="60" w:line="300"/>
      </w:pPr>
      <w:r>
        <w:rPr>
          <w:color w:val="333333"/>
          <w:sz w:val="22"/>
          <w:szCs w:val="22"/>
          <w:rFonts w:ascii="Arial" w:cs="Arial" w:eastAsia="Arial" w:hAnsi="Arial"/>
        </w:rPr>
        <w:t xml:space="preserve">Check-in rapide &lt; 3 minutes : scan CNI/passeport, préenregistrement en ligne (web check-in)</w:t>
      </w:r>
    </w:p>
    <w:p>
      <w:pPr>
        <w:pStyle w:val="ListParagraph"/>
        <w:numPr>
          <w:ilvl w:val="0"/>
          <w:numId w:val="2"/>
        </w:numPr>
        <w:spacing w:before="60" w:after="60" w:line="300"/>
      </w:pPr>
      <w:r>
        <w:rPr>
          <w:color w:val="333333"/>
          <w:sz w:val="22"/>
          <w:szCs w:val="22"/>
          <w:rFonts w:ascii="Arial" w:cs="Arial" w:eastAsia="Arial" w:hAnsi="Arial"/>
        </w:rPr>
        <w:t xml:space="preserve">Émission de carte clé électronique (RFID/NFC) directement depuis la réception</w:t>
      </w:r>
    </w:p>
    <w:p>
      <w:pPr>
        <w:pStyle w:val="ListParagraph"/>
        <w:numPr>
          <w:ilvl w:val="0"/>
          <w:numId w:val="2"/>
        </w:numPr>
        <w:spacing w:before="60" w:after="60" w:line="300"/>
      </w:pPr>
      <w:r>
        <w:rPr>
          <w:color w:val="333333"/>
          <w:sz w:val="22"/>
          <w:szCs w:val="22"/>
          <w:rFonts w:ascii="Arial" w:cs="Arial" w:eastAsia="Arial" w:hAnsi="Arial"/>
        </w:rPr>
        <w:t xml:space="preserve">Remise de bienvenue personnalisée selon profil client (VIP, fidélité, anniversaire)</w:t>
      </w:r>
    </w:p>
    <w:p>
      <w:pPr>
        <w:pStyle w:val="ListParagraph"/>
        <w:numPr>
          <w:ilvl w:val="0"/>
          <w:numId w:val="2"/>
        </w:numPr>
        <w:spacing w:before="60" w:after="60" w:line="300"/>
      </w:pPr>
      <w:r>
        <w:rPr>
          <w:color w:val="333333"/>
          <w:sz w:val="22"/>
          <w:szCs w:val="22"/>
          <w:rFonts w:ascii="Arial" w:cs="Arial" w:eastAsia="Arial" w:hAnsi="Arial"/>
        </w:rPr>
        <w:t xml:space="preserve">Pre-authorization bancaire automatique à l'arrivée</w:t>
      </w:r>
    </w:p>
    <w:p>
      <w:pPr>
        <w:pStyle w:val="ListParagraph"/>
        <w:numPr>
          <w:ilvl w:val="0"/>
          <w:numId w:val="2"/>
        </w:numPr>
        <w:spacing w:before="60" w:after="60" w:line="300"/>
      </w:pPr>
      <w:r>
        <w:rPr>
          <w:color w:val="333333"/>
          <w:sz w:val="22"/>
          <w:szCs w:val="22"/>
          <w:rFonts w:ascii="Arial" w:cs="Arial" w:eastAsia="Arial" w:hAnsi="Arial"/>
        </w:rPr>
        <w:t xml:space="preserve">Check-out express : règlement en chambre via app, facturation automatique de tous les extras</w:t>
      </w:r>
    </w:p>
    <w:p>
      <w:pPr>
        <w:pStyle w:val="ListParagraph"/>
        <w:numPr>
          <w:ilvl w:val="0"/>
          <w:numId w:val="2"/>
        </w:numPr>
        <w:spacing w:before="60" w:after="60" w:line="300"/>
      </w:pPr>
      <w:r>
        <w:rPr>
          <w:color w:val="333333"/>
          <w:sz w:val="22"/>
          <w:szCs w:val="22"/>
          <w:rFonts w:ascii="Arial" w:cs="Arial" w:eastAsia="Arial" w:hAnsi="Arial"/>
        </w:rPr>
        <w:t xml:space="preserve">Facture détaillée multi-format (PDF, email, papier) avec TVA conforme aux normes DGI-CI</w:t>
      </w:r>
    </w:p>
    <w:p>
      <w:pPr>
        <w:pStyle w:val="ListParagraph"/>
        <w:numPr>
          <w:ilvl w:val="0"/>
          <w:numId w:val="2"/>
        </w:numPr>
        <w:spacing w:before="60" w:after="60" w:line="300"/>
      </w:pPr>
      <w:r>
        <w:rPr>
          <w:color w:val="333333"/>
          <w:sz w:val="22"/>
          <w:szCs w:val="22"/>
          <w:rFonts w:ascii="Arial" w:cs="Arial" w:eastAsia="Arial" w:hAnsi="Arial"/>
        </w:rPr>
        <w:t xml:space="preserve">Gestion des départs tardifs et des arrivées anticipées (early check-in / late check-out)</w:t>
      </w:r>
    </w:p>
    <w:p>
      <w:pPr>
        <w:pStyle w:val="Heading2"/>
        <w:spacing w:before="360" w:after="160"/>
      </w:pPr>
      <w:r>
        <w:rPr>
          <w:b/>
          <w:bCs/>
          <w:color w:val="1A1A2E"/>
          <w:sz w:val="24"/>
          <w:szCs w:val="24"/>
          <w:rFonts w:ascii="Arial" w:cs="Arial" w:eastAsia="Arial" w:hAnsi="Arial"/>
        </w:rPr>
        <w:t xml:space="preserve">4.3 Gestion des Extras et de la Facturation Chambre</w:t>
      </w:r>
    </w:p>
    <w:p>
      <w:pPr>
        <w:pStyle w:val="ListParagraph"/>
        <w:numPr>
          <w:ilvl w:val="0"/>
          <w:numId w:val="2"/>
        </w:numPr>
        <w:spacing w:before="60" w:after="60" w:line="300"/>
      </w:pPr>
      <w:r>
        <w:rPr>
          <w:color w:val="333333"/>
          <w:sz w:val="22"/>
          <w:szCs w:val="22"/>
          <w:rFonts w:ascii="Arial" w:cs="Arial" w:eastAsia="Arial" w:hAnsi="Arial"/>
        </w:rPr>
        <w:t xml:space="preserve">Rattachement automatique des consommations (restaurant, bar, piscine, spa) à la chambre</w:t>
      </w:r>
    </w:p>
    <w:p>
      <w:pPr>
        <w:pStyle w:val="ListParagraph"/>
        <w:numPr>
          <w:ilvl w:val="0"/>
          <w:numId w:val="2"/>
        </w:numPr>
        <w:spacing w:before="60" w:after="60" w:line="300"/>
      </w:pPr>
      <w:r>
        <w:rPr>
          <w:color w:val="333333"/>
          <w:sz w:val="22"/>
          <w:szCs w:val="22"/>
          <w:rFonts w:ascii="Arial" w:cs="Arial" w:eastAsia="Arial" w:hAnsi="Arial"/>
        </w:rPr>
        <w:t xml:space="preserve">Système de facturation séparée ou groupée (individuel, entreprise, groupe)</w:t>
      </w:r>
    </w:p>
    <w:p>
      <w:pPr>
        <w:pStyle w:val="ListParagraph"/>
        <w:numPr>
          <w:ilvl w:val="0"/>
          <w:numId w:val="2"/>
        </w:numPr>
        <w:spacing w:before="60" w:after="60" w:line="300"/>
      </w:pPr>
      <w:r>
        <w:rPr>
          <w:color w:val="333333"/>
          <w:sz w:val="22"/>
          <w:szCs w:val="22"/>
          <w:rFonts w:ascii="Arial" w:cs="Arial" w:eastAsia="Arial" w:hAnsi="Arial"/>
        </w:rPr>
        <w:t xml:space="preserve">Gestion des notes de débit automatiques (mini-bar, téléphone, blanchisserie)</w:t>
      </w:r>
    </w:p>
    <w:p>
      <w:pPr>
        <w:pStyle w:val="ListParagraph"/>
        <w:numPr>
          <w:ilvl w:val="0"/>
          <w:numId w:val="2"/>
        </w:numPr>
        <w:spacing w:before="60" w:after="60" w:line="300"/>
      </w:pPr>
      <w:r>
        <w:rPr>
          <w:color w:val="333333"/>
          <w:sz w:val="22"/>
          <w:szCs w:val="22"/>
          <w:rFonts w:ascii="Arial" w:cs="Arial" w:eastAsia="Arial" w:hAnsi="Arial"/>
        </w:rPr>
        <w:t xml:space="preserve">Facturation inter-société et facturation directe agence de voyage</w:t>
      </w:r>
    </w:p>
    <w:p>
      <w:pPr>
        <w:pStyle w:val="ListParagraph"/>
        <w:numPr>
          <w:ilvl w:val="0"/>
          <w:numId w:val="2"/>
        </w:numPr>
        <w:spacing w:before="60" w:after="60" w:line="300"/>
      </w:pPr>
      <w:r>
        <w:rPr>
          <w:color w:val="333333"/>
          <w:sz w:val="22"/>
          <w:szCs w:val="22"/>
          <w:rFonts w:ascii="Arial" w:cs="Arial" w:eastAsia="Arial" w:hAnsi="Arial"/>
        </w:rPr>
        <w:t xml:space="preserve">Gestion des avoirs, remises et gratuités avec justification et validation hiérarchique</w:t>
      </w:r>
    </w:p>
    <w:p>
      <w:pPr>
        <w:pStyle w:val="ListParagraph"/>
        <w:numPr>
          <w:ilvl w:val="0"/>
          <w:numId w:val="2"/>
        </w:numPr>
        <w:spacing w:before="60" w:after="60" w:line="300"/>
      </w:pPr>
      <w:r>
        <w:rPr>
          <w:color w:val="333333"/>
          <w:sz w:val="22"/>
          <w:szCs w:val="22"/>
          <w:rFonts w:ascii="Arial" w:cs="Arial" w:eastAsia="Arial" w:hAnsi="Arial"/>
        </w:rPr>
        <w:t xml:space="preserve">Interface avec la caisse principale pour clôture journalière</w:t>
      </w:r>
    </w:p>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5. MODULE M2 — RESTAURATION &amp; CUISINE</w:t>
      </w:r>
    </w:p>
    <w:p>
      <w:pPr>
        <w:pBdr>
          <w:left w:val="single" w:color="B8860B" w:sz="16"/>
        </w:pBdr>
        <w:shd w:fill="EAF0F8" w:val="clear"/>
        <w:spacing w:before="200" w:after="100"/>
        <w:ind w:left="200" w:right="200"/>
      </w:pPr>
      <w:r>
        <w:rPr>
          <w:b/>
          <w:bCs/>
          <w:color w:val="1A1A2E"/>
          <w:sz w:val="24"/>
          <w:szCs w:val="24"/>
          <w:rFonts w:ascii="Arial" w:cs="Arial" w:eastAsia="Arial" w:hAnsi="Arial"/>
        </w:rPr>
        <w:t xml:space="preserve">  🍽️  Food &amp; Beverage Management — Cuisine, Restaurant &amp; Room Service</w:t>
      </w:r>
    </w:p>
    <w:p>
      <w:pPr>
        <w:spacing w:before="0" w:after="80"/>
      </w:pPr>
      <w:r>
        <w:t xml:space="preserve"/>
      </w:r>
    </w:p>
    <w:p>
      <w:pPr>
        <w:pStyle w:val="Heading2"/>
        <w:spacing w:before="360" w:after="160"/>
      </w:pPr>
      <w:r>
        <w:rPr>
          <w:b/>
          <w:bCs/>
          <w:color w:val="1A1A2E"/>
          <w:sz w:val="24"/>
          <w:szCs w:val="24"/>
          <w:rFonts w:ascii="Arial" w:cs="Arial" w:eastAsia="Arial" w:hAnsi="Arial"/>
        </w:rPr>
        <w:t xml:space="preserve">5.1 Infrastructure F&amp;B du Complexe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160"/>
      </w:tblGrid>
      <w:tr>
        <w:trPr>
          <w:tblHeader/>
        </w:trPr>
        <w:tc>
          <w:tcPr>
            <w:tcW w:type="dxa" w:w="30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Point de Vente</w:t>
            </w:r>
          </w:p>
        </w:tc>
        <w:tc>
          <w:tcPr>
            <w:tcW w:type="dxa" w:w="20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Capacité</w:t>
            </w:r>
          </w:p>
        </w:tc>
        <w:tc>
          <w:tcPr>
            <w:tcW w:type="dxa" w:w="416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Restaurant Principal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120 couverts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Petit-déjeuner, Déjeuner, Dîner</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Restaurant Piscine (Pool Bar)</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40 couverts</w:t>
            </w:r>
          </w:p>
        </w:tc>
        <w:tc>
          <w:tcPr>
            <w:tcW w:type="dxa" w:w="4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Déjeuner léger, Snacks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Room 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70 chambres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24h/24, 7j/7</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Banquets &amp; Réceptions</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Jusqu'à 300 personnes</w:t>
            </w:r>
          </w:p>
        </w:tc>
        <w:tc>
          <w:tcPr>
            <w:tcW w:type="dxa" w:w="4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Événementiel sur devis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Cuisine Centrale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Professionnelle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Production pour tous les points</w:t>
            </w:r>
          </w:p>
        </w:tc>
      </w:tr>
    </w:tbl>
    <w:p>
      <w:pPr>
        <w:spacing w:before="0" w:after="80"/>
      </w:pPr>
      <w:r>
        <w:t xml:space="preserve"/>
      </w:r>
    </w:p>
    <w:p>
      <w:pPr>
        <w:pStyle w:val="Heading2"/>
        <w:spacing w:before="360" w:after="160"/>
      </w:pPr>
      <w:r>
        <w:rPr>
          <w:b/>
          <w:bCs/>
          <w:color w:val="1A1A2E"/>
          <w:sz w:val="24"/>
          <w:szCs w:val="24"/>
          <w:rFonts w:ascii="Arial" w:cs="Arial" w:eastAsia="Arial" w:hAnsi="Arial"/>
        </w:rPr>
        <w:t xml:space="preserve">5.2 Gestion des Menus et de la Carte</w:t>
      </w:r>
    </w:p>
    <w:p>
      <w:pPr>
        <w:pStyle w:val="ListParagraph"/>
        <w:numPr>
          <w:ilvl w:val="0"/>
          <w:numId w:val="2"/>
        </w:numPr>
        <w:spacing w:before="60" w:after="60" w:line="300"/>
      </w:pPr>
      <w:r>
        <w:rPr>
          <w:color w:val="333333"/>
          <w:sz w:val="22"/>
          <w:szCs w:val="22"/>
          <w:rFonts w:ascii="Arial" w:cs="Arial" w:eastAsia="Arial" w:hAnsi="Arial"/>
        </w:rPr>
        <w:t xml:space="preserve">Création et gestion des menus par période (petit-déjeuner, déjeuner, dîner, brunch)</w:t>
      </w:r>
    </w:p>
    <w:p>
      <w:pPr>
        <w:pStyle w:val="ListParagraph"/>
        <w:numPr>
          <w:ilvl w:val="0"/>
          <w:numId w:val="2"/>
        </w:numPr>
        <w:spacing w:before="60" w:after="60" w:line="300"/>
      </w:pPr>
      <w:r>
        <w:rPr>
          <w:color w:val="333333"/>
          <w:sz w:val="22"/>
          <w:szCs w:val="22"/>
          <w:rFonts w:ascii="Arial" w:cs="Arial" w:eastAsia="Arial" w:hAnsi="Arial"/>
        </w:rPr>
        <w:t xml:space="preserve">Gestion des cartes saisonnières avec dates de validité</w:t>
      </w:r>
    </w:p>
    <w:p>
      <w:pPr>
        <w:pStyle w:val="ListParagraph"/>
        <w:numPr>
          <w:ilvl w:val="0"/>
          <w:numId w:val="2"/>
        </w:numPr>
        <w:spacing w:before="60" w:after="60" w:line="300"/>
      </w:pPr>
      <w:r>
        <w:rPr>
          <w:color w:val="333333"/>
          <w:sz w:val="22"/>
          <w:szCs w:val="22"/>
          <w:rFonts w:ascii="Arial" w:cs="Arial" w:eastAsia="Arial" w:hAnsi="Arial"/>
        </w:rPr>
        <w:t xml:space="preserve">Fiches techniques recettes : ingrédients, grammages, coût unitaire, coût portion, prix de vente, marge</w:t>
      </w:r>
    </w:p>
    <w:p>
      <w:pPr>
        <w:pStyle w:val="ListParagraph"/>
        <w:numPr>
          <w:ilvl w:val="0"/>
          <w:numId w:val="2"/>
        </w:numPr>
        <w:spacing w:before="60" w:after="60" w:line="300"/>
      </w:pPr>
      <w:r>
        <w:rPr>
          <w:color w:val="333333"/>
          <w:sz w:val="22"/>
          <w:szCs w:val="22"/>
          <w:rFonts w:ascii="Arial" w:cs="Arial" w:eastAsia="Arial" w:hAnsi="Arial"/>
        </w:rPr>
        <w:t xml:space="preserve">Gestion des allergènes par plat (conformité internationale)</w:t>
      </w:r>
    </w:p>
    <w:p>
      <w:pPr>
        <w:pStyle w:val="ListParagraph"/>
        <w:numPr>
          <w:ilvl w:val="0"/>
          <w:numId w:val="2"/>
        </w:numPr>
        <w:spacing w:before="60" w:after="60" w:line="300"/>
      </w:pPr>
      <w:r>
        <w:rPr>
          <w:color w:val="333333"/>
          <w:sz w:val="22"/>
          <w:szCs w:val="22"/>
          <w:rFonts w:ascii="Arial" w:cs="Arial" w:eastAsia="Arial" w:hAnsi="Arial"/>
        </w:rPr>
        <w:t xml:space="preserve">Menu engineering : analyse ABC/XYZ de la performance de chaque plat (étoile, vache à lait, énigme, poids mort)</w:t>
      </w:r>
    </w:p>
    <w:p>
      <w:pPr>
        <w:pStyle w:val="ListParagraph"/>
        <w:numPr>
          <w:ilvl w:val="0"/>
          <w:numId w:val="2"/>
        </w:numPr>
        <w:spacing w:before="60" w:after="60" w:line="300"/>
      </w:pPr>
      <w:r>
        <w:rPr>
          <w:color w:val="333333"/>
          <w:sz w:val="22"/>
          <w:szCs w:val="22"/>
          <w:rFonts w:ascii="Arial" w:cs="Arial" w:eastAsia="Arial" w:hAnsi="Arial"/>
        </w:rPr>
        <w:t xml:space="preserve">Gestion des menus spéciaux : végétarien, halal, sans gluten, régime médical</w:t>
      </w:r>
    </w:p>
    <w:p>
      <w:pPr>
        <w:pStyle w:val="ListParagraph"/>
        <w:numPr>
          <w:ilvl w:val="0"/>
          <w:numId w:val="2"/>
        </w:numPr>
        <w:spacing w:before="60" w:after="60" w:line="300"/>
      </w:pPr>
      <w:r>
        <w:rPr>
          <w:color w:val="333333"/>
          <w:sz w:val="22"/>
          <w:szCs w:val="22"/>
          <w:rFonts w:ascii="Arial" w:cs="Arial" w:eastAsia="Arial" w:hAnsi="Arial"/>
        </w:rPr>
        <w:t xml:space="preserve">Intégration des prix en FCFA avec gestion de la TVA restauration</w:t>
      </w:r>
    </w:p>
    <w:p>
      <w:pPr>
        <w:pStyle w:val="Heading2"/>
        <w:spacing w:before="360" w:after="160"/>
      </w:pPr>
      <w:r>
        <w:rPr>
          <w:b/>
          <w:bCs/>
          <w:color w:val="1A1A2E"/>
          <w:sz w:val="24"/>
          <w:szCs w:val="24"/>
          <w:rFonts w:ascii="Arial" w:cs="Arial" w:eastAsia="Arial" w:hAnsi="Arial"/>
        </w:rPr>
        <w:t xml:space="preserve">5.3 Système de Prise de Commandes</w:t>
      </w:r>
    </w:p>
    <w:p>
      <w:pPr>
        <w:pStyle w:val="ListParagraph"/>
        <w:numPr>
          <w:ilvl w:val="0"/>
          <w:numId w:val="2"/>
        </w:numPr>
        <w:spacing w:before="60" w:after="60" w:line="300"/>
      </w:pPr>
      <w:r>
        <w:rPr>
          <w:color w:val="333333"/>
          <w:sz w:val="22"/>
          <w:szCs w:val="22"/>
          <w:rFonts w:ascii="Arial" w:cs="Arial" w:eastAsia="Arial" w:hAnsi="Arial"/>
        </w:rPr>
        <w:t xml:space="preserve">Tablettes/PDA serveurs pour prise de commandes sans contact, envoi direct en cuisine</w:t>
      </w:r>
    </w:p>
    <w:p>
      <w:pPr>
        <w:pStyle w:val="ListParagraph"/>
        <w:numPr>
          <w:ilvl w:val="0"/>
          <w:numId w:val="2"/>
        </w:numPr>
        <w:spacing w:before="60" w:after="60" w:line="300"/>
      </w:pPr>
      <w:r>
        <w:rPr>
          <w:color w:val="333333"/>
          <w:sz w:val="22"/>
          <w:szCs w:val="22"/>
          <w:rFonts w:ascii="Arial" w:cs="Arial" w:eastAsia="Arial" w:hAnsi="Arial"/>
        </w:rPr>
        <w:t xml:space="preserve">Système de Kitchen Display System (KDS) : écrans en cuisine par poste (chaud, froid, pâtisserie)</w:t>
      </w:r>
    </w:p>
    <w:p>
      <w:pPr>
        <w:pStyle w:val="ListParagraph"/>
        <w:numPr>
          <w:ilvl w:val="0"/>
          <w:numId w:val="2"/>
        </w:numPr>
        <w:spacing w:before="60" w:after="60" w:line="300"/>
      </w:pPr>
      <w:r>
        <w:rPr>
          <w:color w:val="333333"/>
          <w:sz w:val="22"/>
          <w:szCs w:val="22"/>
          <w:rFonts w:ascii="Arial" w:cs="Arial" w:eastAsia="Arial" w:hAnsi="Arial"/>
        </w:rPr>
        <w:t xml:space="preserve">Gestion des modificateurs de plats : cuissons, garnitures, suppléments, allergènes</w:t>
      </w:r>
    </w:p>
    <w:p>
      <w:pPr>
        <w:pStyle w:val="ListParagraph"/>
        <w:numPr>
          <w:ilvl w:val="0"/>
          <w:numId w:val="2"/>
        </w:numPr>
        <w:spacing w:before="60" w:after="60" w:line="300"/>
      </w:pPr>
      <w:r>
        <w:rPr>
          <w:color w:val="333333"/>
          <w:sz w:val="22"/>
          <w:szCs w:val="22"/>
          <w:rFonts w:ascii="Arial" w:cs="Arial" w:eastAsia="Arial" w:hAnsi="Arial"/>
        </w:rPr>
        <w:t xml:space="preserve">Gestion des tables : plan de salle interactif, réservation de tables, historique client</w:t>
      </w:r>
    </w:p>
    <w:p>
      <w:pPr>
        <w:pStyle w:val="ListParagraph"/>
        <w:numPr>
          <w:ilvl w:val="0"/>
          <w:numId w:val="2"/>
        </w:numPr>
        <w:spacing w:before="60" w:after="60" w:line="300"/>
      </w:pPr>
      <w:r>
        <w:rPr>
          <w:color w:val="333333"/>
          <w:sz w:val="22"/>
          <w:szCs w:val="22"/>
          <w:rFonts w:ascii="Arial" w:cs="Arial" w:eastAsia="Arial" w:hAnsi="Arial"/>
        </w:rPr>
        <w:t xml:space="preserve">Système de tickets cuisine avec horodatage et alertes de dépassement de temps</w:t>
      </w:r>
    </w:p>
    <w:p>
      <w:pPr>
        <w:pStyle w:val="ListParagraph"/>
        <w:numPr>
          <w:ilvl w:val="0"/>
          <w:numId w:val="2"/>
        </w:numPr>
        <w:spacing w:before="60" w:after="60" w:line="300"/>
      </w:pPr>
      <w:r>
        <w:rPr>
          <w:color w:val="333333"/>
          <w:sz w:val="22"/>
          <w:szCs w:val="22"/>
          <w:rFonts w:ascii="Arial" w:cs="Arial" w:eastAsia="Arial" w:hAnsi="Arial"/>
        </w:rPr>
        <w:t xml:space="preserve">Communication bidirectionnelle salle-cuisine pour statuts commandes</w:t>
      </w:r>
    </w:p>
    <w:p>
      <w:pPr>
        <w:pStyle w:val="Heading2"/>
        <w:spacing w:before="360" w:after="160"/>
      </w:pPr>
      <w:r>
        <w:rPr>
          <w:b/>
          <w:bCs/>
          <w:color w:val="1A1A2E"/>
          <w:sz w:val="24"/>
          <w:szCs w:val="24"/>
          <w:rFonts w:ascii="Arial" w:cs="Arial" w:eastAsia="Arial" w:hAnsi="Arial"/>
        </w:rPr>
        <w:t xml:space="preserve">5.4 Gestion des Stocks Cuisine &amp; Approvisionnement</w:t>
      </w:r>
    </w:p>
    <w:p>
      <w:pPr>
        <w:pStyle w:val="ListParagraph"/>
        <w:numPr>
          <w:ilvl w:val="0"/>
          <w:numId w:val="2"/>
        </w:numPr>
        <w:spacing w:before="60" w:after="60" w:line="300"/>
      </w:pPr>
      <w:r>
        <w:rPr>
          <w:color w:val="333333"/>
          <w:sz w:val="22"/>
          <w:szCs w:val="22"/>
          <w:rFonts w:ascii="Arial" w:cs="Arial" w:eastAsia="Arial" w:hAnsi="Arial"/>
        </w:rPr>
        <w:t xml:space="preserve">Stock central avec gestion multi-dépôts (cuisine froide, cuisine sèche, cave à vins, boissons)</w:t>
      </w:r>
    </w:p>
    <w:p>
      <w:pPr>
        <w:pStyle w:val="ListParagraph"/>
        <w:numPr>
          <w:ilvl w:val="0"/>
          <w:numId w:val="2"/>
        </w:numPr>
        <w:spacing w:before="60" w:after="60" w:line="300"/>
      </w:pPr>
      <w:r>
        <w:rPr>
          <w:color w:val="333333"/>
          <w:sz w:val="22"/>
          <w:szCs w:val="22"/>
          <w:rFonts w:ascii="Arial" w:cs="Arial" w:eastAsia="Arial" w:hAnsi="Arial"/>
        </w:rPr>
        <w:t xml:space="preserve">Inventaire en temps réel avec valorisation CMUP (Coût Moyen Unitaire Pondéré)</w:t>
      </w:r>
    </w:p>
    <w:p>
      <w:pPr>
        <w:pStyle w:val="ListParagraph"/>
        <w:numPr>
          <w:ilvl w:val="0"/>
          <w:numId w:val="2"/>
        </w:numPr>
        <w:spacing w:before="60" w:after="60" w:line="300"/>
      </w:pPr>
      <w:r>
        <w:rPr>
          <w:color w:val="333333"/>
          <w:sz w:val="22"/>
          <w:szCs w:val="22"/>
          <w:rFonts w:ascii="Arial" w:cs="Arial" w:eastAsia="Arial" w:hAnsi="Arial"/>
        </w:rPr>
        <w:t xml:space="preserve">Saisie des réceptions fournisseurs : bon de livraison, contrôle qualité, écarts</w:t>
      </w:r>
    </w:p>
    <w:p>
      <w:pPr>
        <w:pStyle w:val="ListParagraph"/>
        <w:numPr>
          <w:ilvl w:val="0"/>
          <w:numId w:val="2"/>
        </w:numPr>
        <w:spacing w:before="60" w:after="60" w:line="300"/>
      </w:pPr>
      <w:r>
        <w:rPr>
          <w:color w:val="333333"/>
          <w:sz w:val="22"/>
          <w:szCs w:val="22"/>
          <w:rFonts w:ascii="Arial" w:cs="Arial" w:eastAsia="Arial" w:hAnsi="Arial"/>
        </w:rPr>
        <w:t xml:space="preserve">Gestion des fournisseurs locaux ivoiriens et approvisionnements import</w:t>
      </w:r>
    </w:p>
    <w:p>
      <w:pPr>
        <w:pStyle w:val="ListParagraph"/>
        <w:numPr>
          <w:ilvl w:val="0"/>
          <w:numId w:val="2"/>
        </w:numPr>
        <w:spacing w:before="60" w:after="60" w:line="300"/>
      </w:pPr>
      <w:r>
        <w:rPr>
          <w:color w:val="333333"/>
          <w:sz w:val="22"/>
          <w:szCs w:val="22"/>
          <w:rFonts w:ascii="Arial" w:cs="Arial" w:eastAsia="Arial" w:hAnsi="Arial"/>
        </w:rPr>
        <w:t xml:space="preserve">Calcul automatique des besoins en fonction des réservations et des événements planifiés</w:t>
      </w:r>
    </w:p>
    <w:p>
      <w:pPr>
        <w:pStyle w:val="ListParagraph"/>
        <w:numPr>
          <w:ilvl w:val="0"/>
          <w:numId w:val="2"/>
        </w:numPr>
        <w:spacing w:before="60" w:after="60" w:line="300"/>
      </w:pPr>
      <w:r>
        <w:rPr>
          <w:color w:val="333333"/>
          <w:sz w:val="22"/>
          <w:szCs w:val="22"/>
          <w:rFonts w:ascii="Arial" w:cs="Arial" w:eastAsia="Arial" w:hAnsi="Arial"/>
        </w:rPr>
        <w:t xml:space="preserve">Alertes stock minimum, stock de sécurité, produits périmés (FIFO/FEFO)</w:t>
      </w:r>
    </w:p>
    <w:p>
      <w:pPr>
        <w:pStyle w:val="ListParagraph"/>
        <w:numPr>
          <w:ilvl w:val="0"/>
          <w:numId w:val="2"/>
        </w:numPr>
        <w:spacing w:before="60" w:after="60" w:line="300"/>
      </w:pPr>
      <w:r>
        <w:rPr>
          <w:color w:val="333333"/>
          <w:sz w:val="22"/>
          <w:szCs w:val="22"/>
          <w:rFonts w:ascii="Arial" w:cs="Arial" w:eastAsia="Arial" w:hAnsi="Arial"/>
        </w:rPr>
        <w:t xml:space="preserve">Suivi du coût matière en temps réel avec objectif ≤ 32% du CA</w:t>
      </w:r>
    </w:p>
    <w:p>
      <w:pPr>
        <w:pStyle w:val="ListParagraph"/>
        <w:numPr>
          <w:ilvl w:val="0"/>
          <w:numId w:val="2"/>
        </w:numPr>
        <w:spacing w:before="60" w:after="60" w:line="300"/>
      </w:pPr>
      <w:r>
        <w:rPr>
          <w:color w:val="333333"/>
          <w:sz w:val="22"/>
          <w:szCs w:val="22"/>
          <w:rFonts w:ascii="Arial" w:cs="Arial" w:eastAsia="Arial" w:hAnsi="Arial"/>
        </w:rPr>
        <w:t xml:space="preserve">Gestion des pertes et destructions avec validation du chef</w:t>
      </w:r>
    </w:p>
    <w:p>
      <w:pPr>
        <w:pStyle w:val="ListParagraph"/>
        <w:numPr>
          <w:ilvl w:val="0"/>
          <w:numId w:val="2"/>
        </w:numPr>
        <w:spacing w:before="60" w:after="60" w:line="300"/>
      </w:pPr>
      <w:r>
        <w:rPr>
          <w:color w:val="333333"/>
          <w:sz w:val="22"/>
          <w:szCs w:val="22"/>
          <w:rFonts w:ascii="Arial" w:cs="Arial" w:eastAsia="Arial" w:hAnsi="Arial"/>
        </w:rPr>
        <w:t xml:space="preserve">Rapports hebdomadaires/mensuels coût matière par famille de produits</w:t>
      </w:r>
    </w:p>
    <w:p>
      <w:pPr>
        <w:pStyle w:val="Heading2"/>
        <w:spacing w:before="360" w:after="160"/>
      </w:pPr>
      <w:r>
        <w:rPr>
          <w:b/>
          <w:bCs/>
          <w:color w:val="1A1A2E"/>
          <w:sz w:val="24"/>
          <w:szCs w:val="24"/>
          <w:rFonts w:ascii="Arial" w:cs="Arial" w:eastAsia="Arial" w:hAnsi="Arial"/>
        </w:rPr>
        <w:t xml:space="preserve">5.5 Room Service</w:t>
      </w:r>
    </w:p>
    <w:p>
      <w:pPr>
        <w:pStyle w:val="ListParagraph"/>
        <w:numPr>
          <w:ilvl w:val="0"/>
          <w:numId w:val="2"/>
        </w:numPr>
        <w:spacing w:before="60" w:after="60" w:line="300"/>
      </w:pPr>
      <w:r>
        <w:rPr>
          <w:color w:val="333333"/>
          <w:sz w:val="22"/>
          <w:szCs w:val="22"/>
          <w:rFonts w:ascii="Arial" w:cs="Arial" w:eastAsia="Arial" w:hAnsi="Arial"/>
        </w:rPr>
        <w:t xml:space="preserve">Commandes via application chambre (TV interactive, tablette, QR code)</w:t>
      </w:r>
    </w:p>
    <w:p>
      <w:pPr>
        <w:pStyle w:val="ListParagraph"/>
        <w:numPr>
          <w:ilvl w:val="0"/>
          <w:numId w:val="2"/>
        </w:numPr>
        <w:spacing w:before="60" w:after="60" w:line="300"/>
      </w:pPr>
      <w:r>
        <w:rPr>
          <w:color w:val="333333"/>
          <w:sz w:val="22"/>
          <w:szCs w:val="22"/>
          <w:rFonts w:ascii="Arial" w:cs="Arial" w:eastAsia="Arial" w:hAnsi="Arial"/>
        </w:rPr>
        <w:t xml:space="preserve">Suivi de la livraison en temps réel avec horodatage départ cuisine / arrivée chambre</w:t>
      </w:r>
    </w:p>
    <w:p>
      <w:pPr>
        <w:pStyle w:val="ListParagraph"/>
        <w:numPr>
          <w:ilvl w:val="0"/>
          <w:numId w:val="2"/>
        </w:numPr>
        <w:spacing w:before="60" w:after="60" w:line="300"/>
      </w:pPr>
      <w:r>
        <w:rPr>
          <w:color w:val="333333"/>
          <w:sz w:val="22"/>
          <w:szCs w:val="22"/>
          <w:rFonts w:ascii="Arial" w:cs="Arial" w:eastAsia="Arial" w:hAnsi="Arial"/>
        </w:rPr>
        <w:t xml:space="preserve">Gestion des plateaux et équipements (assiettes, couverts) avec suivi retour</w:t>
      </w:r>
    </w:p>
    <w:p>
      <w:pPr>
        <w:pStyle w:val="ListParagraph"/>
        <w:numPr>
          <w:ilvl w:val="0"/>
          <w:numId w:val="2"/>
        </w:numPr>
        <w:spacing w:before="60" w:after="60" w:line="300"/>
      </w:pPr>
      <w:r>
        <w:rPr>
          <w:color w:val="333333"/>
          <w:sz w:val="22"/>
          <w:szCs w:val="22"/>
          <w:rFonts w:ascii="Arial" w:cs="Arial" w:eastAsia="Arial" w:hAnsi="Arial"/>
        </w:rPr>
        <w:t xml:space="preserve">Facturation automatique sur la note de chambre</w:t>
      </w:r>
    </w:p>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6. MODULE M3 — PISCINE &amp; LOISIRS</w:t>
      </w:r>
    </w:p>
    <w:p>
      <w:pPr>
        <w:pBdr>
          <w:left w:val="single" w:color="B8860B" w:sz="16"/>
        </w:pBdr>
        <w:shd w:fill="EAF0F8" w:val="clear"/>
        <w:spacing w:before="200" w:after="100"/>
        <w:ind w:left="200" w:right="200"/>
      </w:pPr>
      <w:r>
        <w:rPr>
          <w:b/>
          <w:bCs/>
          <w:color w:val="1A1A2E"/>
          <w:sz w:val="24"/>
          <w:szCs w:val="24"/>
          <w:rFonts w:ascii="Arial" w:cs="Arial" w:eastAsia="Arial" w:hAnsi="Arial"/>
        </w:rPr>
        <w:t xml:space="preserve">  🏊  Gestion de la Piscine et des Espaces Bien-être</w:t>
      </w:r>
    </w:p>
    <w:p>
      <w:pPr>
        <w:spacing w:before="0" w:after="80"/>
      </w:pPr>
      <w:r>
        <w:t xml:space="preserve"/>
      </w:r>
    </w:p>
    <w:p>
      <w:pPr>
        <w:pStyle w:val="Heading2"/>
        <w:spacing w:before="360" w:after="160"/>
      </w:pPr>
      <w:r>
        <w:rPr>
          <w:b/>
          <w:bCs/>
          <w:color w:val="1A1A2E"/>
          <w:sz w:val="24"/>
          <w:szCs w:val="24"/>
          <w:rFonts w:ascii="Arial" w:cs="Arial" w:eastAsia="Arial" w:hAnsi="Arial"/>
        </w:rPr>
        <w:t xml:space="preserve">6.1 Gestion des Accès Piscine</w:t>
      </w:r>
    </w:p>
    <w:p>
      <w:pPr>
        <w:pStyle w:val="ListParagraph"/>
        <w:numPr>
          <w:ilvl w:val="0"/>
          <w:numId w:val="2"/>
        </w:numPr>
        <w:spacing w:before="60" w:after="60" w:line="300"/>
      </w:pPr>
      <w:r>
        <w:rPr>
          <w:color w:val="333333"/>
          <w:sz w:val="22"/>
          <w:szCs w:val="22"/>
          <w:rFonts w:ascii="Arial" w:cs="Arial" w:eastAsia="Arial" w:hAnsi="Arial"/>
        </w:rPr>
        <w:t xml:space="preserve">Contrôle d'accès par bracelet RFID ou badge (résidents vs visiteurs extérieurs)</w:t>
      </w:r>
    </w:p>
    <w:p>
      <w:pPr>
        <w:pStyle w:val="ListParagraph"/>
        <w:numPr>
          <w:ilvl w:val="0"/>
          <w:numId w:val="2"/>
        </w:numPr>
        <w:spacing w:before="60" w:after="60" w:line="300"/>
      </w:pPr>
      <w:r>
        <w:rPr>
          <w:color w:val="333333"/>
          <w:sz w:val="22"/>
          <w:szCs w:val="22"/>
          <w:rFonts w:ascii="Arial" w:cs="Arial" w:eastAsia="Arial" w:hAnsi="Arial"/>
        </w:rPr>
        <w:t xml:space="preserve">Tarification différenciée : résidents hôtel (inclus ou offert), clients extérieurs (journée, demi-journée)</w:t>
      </w:r>
    </w:p>
    <w:p>
      <w:pPr>
        <w:pStyle w:val="ListParagraph"/>
        <w:numPr>
          <w:ilvl w:val="0"/>
          <w:numId w:val="2"/>
        </w:numPr>
        <w:spacing w:before="60" w:after="60" w:line="300"/>
      </w:pPr>
      <w:r>
        <w:rPr>
          <w:color w:val="333333"/>
          <w:sz w:val="22"/>
          <w:szCs w:val="22"/>
          <w:rFonts w:ascii="Arial" w:cs="Arial" w:eastAsia="Arial" w:hAnsi="Arial"/>
        </w:rPr>
        <w:t xml:space="preserve">Suivi de la capacité en temps réel avec alerte de dépassement (sécurité balnéaire)</w:t>
      </w:r>
    </w:p>
    <w:p>
      <w:pPr>
        <w:pStyle w:val="ListParagraph"/>
        <w:numPr>
          <w:ilvl w:val="0"/>
          <w:numId w:val="2"/>
        </w:numPr>
        <w:spacing w:before="60" w:after="60" w:line="300"/>
      </w:pPr>
      <w:r>
        <w:rPr>
          <w:color w:val="333333"/>
          <w:sz w:val="22"/>
          <w:szCs w:val="22"/>
          <w:rFonts w:ascii="Arial" w:cs="Arial" w:eastAsia="Arial" w:hAnsi="Arial"/>
        </w:rPr>
        <w:t xml:space="preserve">Réservation de créneaux horaires et de zones (bassins, jacuzzi, bar piscine)</w:t>
      </w:r>
    </w:p>
    <w:p>
      <w:pPr>
        <w:pStyle w:val="Heading2"/>
        <w:spacing w:before="360" w:after="160"/>
      </w:pPr>
      <w:r>
        <w:rPr>
          <w:b/>
          <w:bCs/>
          <w:color w:val="1A1A2E"/>
          <w:sz w:val="24"/>
          <w:szCs w:val="24"/>
          <w:rFonts w:ascii="Arial" w:cs="Arial" w:eastAsia="Arial" w:hAnsi="Arial"/>
        </w:rPr>
        <w:t xml:space="preserve">6.2 Gestion des Services Piscine</w:t>
      </w:r>
    </w:p>
    <w:p>
      <w:pPr>
        <w:pStyle w:val="ListParagraph"/>
        <w:numPr>
          <w:ilvl w:val="0"/>
          <w:numId w:val="2"/>
        </w:numPr>
        <w:spacing w:before="60" w:after="60" w:line="300"/>
      </w:pPr>
      <w:r>
        <w:rPr>
          <w:color w:val="333333"/>
          <w:sz w:val="22"/>
          <w:szCs w:val="22"/>
          <w:rFonts w:ascii="Arial" w:cs="Arial" w:eastAsia="Arial" w:hAnsi="Arial"/>
        </w:rPr>
        <w:t xml:space="preserve">Location de transats, parasols, serviettes : suivi des rotations et facturation</w:t>
      </w:r>
    </w:p>
    <w:p>
      <w:pPr>
        <w:pStyle w:val="ListParagraph"/>
        <w:numPr>
          <w:ilvl w:val="0"/>
          <w:numId w:val="2"/>
        </w:numPr>
        <w:spacing w:before="60" w:after="60" w:line="300"/>
      </w:pPr>
      <w:r>
        <w:rPr>
          <w:color w:val="333333"/>
          <w:sz w:val="22"/>
          <w:szCs w:val="22"/>
          <w:rFonts w:ascii="Arial" w:cs="Arial" w:eastAsia="Arial" w:hAnsi="Arial"/>
        </w:rPr>
        <w:t xml:space="preserve">Inventaire et suivi du matériel balnéaire (coussins, équipements aquatiques)</w:t>
      </w:r>
    </w:p>
    <w:p>
      <w:pPr>
        <w:pStyle w:val="ListParagraph"/>
        <w:numPr>
          <w:ilvl w:val="0"/>
          <w:numId w:val="2"/>
        </w:numPr>
        <w:spacing w:before="60" w:after="60" w:line="300"/>
      </w:pPr>
      <w:r>
        <w:rPr>
          <w:color w:val="333333"/>
          <w:sz w:val="22"/>
          <w:szCs w:val="22"/>
          <w:rFonts w:ascii="Arial" w:cs="Arial" w:eastAsia="Arial" w:hAnsi="Arial"/>
        </w:rPr>
        <w:t xml:space="preserve">Gestion du pool bar : commandes directement au transat, facturation chambre ou comptant</w:t>
      </w:r>
    </w:p>
    <w:p>
      <w:pPr>
        <w:pStyle w:val="ListParagraph"/>
        <w:numPr>
          <w:ilvl w:val="0"/>
          <w:numId w:val="2"/>
        </w:numPr>
        <w:spacing w:before="60" w:after="60" w:line="300"/>
      </w:pPr>
      <w:r>
        <w:rPr>
          <w:color w:val="333333"/>
          <w:sz w:val="22"/>
          <w:szCs w:val="22"/>
          <w:rFonts w:ascii="Arial" w:cs="Arial" w:eastAsia="Arial" w:hAnsi="Arial"/>
        </w:rPr>
        <w:t xml:space="preserve">Planification des séances de natation, aquagym, cours privés</w:t>
      </w:r>
    </w:p>
    <w:p>
      <w:pPr>
        <w:pStyle w:val="ListParagraph"/>
        <w:numPr>
          <w:ilvl w:val="0"/>
          <w:numId w:val="2"/>
        </w:numPr>
        <w:spacing w:before="60" w:after="60" w:line="300"/>
      </w:pPr>
      <w:r>
        <w:rPr>
          <w:color w:val="333333"/>
          <w:sz w:val="22"/>
          <w:szCs w:val="22"/>
          <w:rFonts w:ascii="Arial" w:cs="Arial" w:eastAsia="Arial" w:hAnsi="Arial"/>
        </w:rPr>
        <w:t xml:space="preserve">Réservation et facturation des services spa/massage si extension future</w:t>
      </w:r>
    </w:p>
    <w:p>
      <w:pPr>
        <w:pStyle w:val="Heading2"/>
        <w:spacing w:before="360" w:after="160"/>
      </w:pPr>
      <w:r>
        <w:rPr>
          <w:b/>
          <w:bCs/>
          <w:color w:val="1A1A2E"/>
          <w:sz w:val="24"/>
          <w:szCs w:val="24"/>
          <w:rFonts w:ascii="Arial" w:cs="Arial" w:eastAsia="Arial" w:hAnsi="Arial"/>
        </w:rPr>
        <w:t xml:space="preserve">6.3 Maintenance et Sécurité Piscine</w:t>
      </w:r>
    </w:p>
    <w:p>
      <w:pPr>
        <w:pStyle w:val="ListParagraph"/>
        <w:numPr>
          <w:ilvl w:val="0"/>
          <w:numId w:val="2"/>
        </w:numPr>
        <w:spacing w:before="60" w:after="60" w:line="300"/>
      </w:pPr>
      <w:r>
        <w:rPr>
          <w:color w:val="333333"/>
          <w:sz w:val="22"/>
          <w:szCs w:val="22"/>
          <w:rFonts w:ascii="Arial" w:cs="Arial" w:eastAsia="Arial" w:hAnsi="Arial"/>
        </w:rPr>
        <w:t xml:space="preserve">Journal de bord technique : relevés pH, chlore, température (2x/jour minimum)</w:t>
      </w:r>
    </w:p>
    <w:p>
      <w:pPr>
        <w:pStyle w:val="ListParagraph"/>
        <w:numPr>
          <w:ilvl w:val="0"/>
          <w:numId w:val="2"/>
        </w:numPr>
        <w:spacing w:before="60" w:after="60" w:line="300"/>
      </w:pPr>
      <w:r>
        <w:rPr>
          <w:color w:val="333333"/>
          <w:sz w:val="22"/>
          <w:szCs w:val="22"/>
          <w:rFonts w:ascii="Arial" w:cs="Arial" w:eastAsia="Arial" w:hAnsi="Arial"/>
        </w:rPr>
        <w:t xml:space="preserve">Alertes automatiques si paramètres hors normes avec action corrective requise</w:t>
      </w:r>
    </w:p>
    <w:p>
      <w:pPr>
        <w:pStyle w:val="ListParagraph"/>
        <w:numPr>
          <w:ilvl w:val="0"/>
          <w:numId w:val="2"/>
        </w:numPr>
        <w:spacing w:before="60" w:after="60" w:line="300"/>
      </w:pPr>
      <w:r>
        <w:rPr>
          <w:color w:val="333333"/>
          <w:sz w:val="22"/>
          <w:szCs w:val="22"/>
          <w:rFonts w:ascii="Arial" w:cs="Arial" w:eastAsia="Arial" w:hAnsi="Arial"/>
        </w:rPr>
        <w:t xml:space="preserve">Planning de nettoyage et maintenance préventive</w:t>
      </w:r>
    </w:p>
    <w:p>
      <w:pPr>
        <w:pStyle w:val="ListParagraph"/>
        <w:numPr>
          <w:ilvl w:val="0"/>
          <w:numId w:val="2"/>
        </w:numPr>
        <w:spacing w:before="60" w:after="60" w:line="300"/>
      </w:pPr>
      <w:r>
        <w:rPr>
          <w:color w:val="333333"/>
          <w:sz w:val="22"/>
          <w:szCs w:val="22"/>
          <w:rFonts w:ascii="Arial" w:cs="Arial" w:eastAsia="Arial" w:hAnsi="Arial"/>
        </w:rPr>
        <w:t xml:space="preserve">Registre de présence du maître-nageur sauveteur (MNS) — exigence réglementaire</w:t>
      </w:r>
    </w:p>
    <w:p>
      <w:pPr>
        <w:pStyle w:val="ListParagraph"/>
        <w:numPr>
          <w:ilvl w:val="0"/>
          <w:numId w:val="2"/>
        </w:numPr>
        <w:spacing w:before="60" w:after="60" w:line="300"/>
      </w:pPr>
      <w:r>
        <w:rPr>
          <w:color w:val="333333"/>
          <w:sz w:val="22"/>
          <w:szCs w:val="22"/>
          <w:rFonts w:ascii="Arial" w:cs="Arial" w:eastAsia="Arial" w:hAnsi="Arial"/>
        </w:rPr>
        <w:t xml:space="preserve">Gestion des incidents balnéaires avec rapport circonstanciel</w:t>
      </w:r>
    </w:p>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7. MODULE M4 — BARS &amp; BOISSONS</w:t>
      </w:r>
    </w:p>
    <w:p>
      <w:pPr>
        <w:pBdr>
          <w:left w:val="single" w:color="B8860B" w:sz="16"/>
        </w:pBdr>
        <w:shd w:fill="EAF0F8" w:val="clear"/>
        <w:spacing w:before="200" w:after="100"/>
        <w:ind w:left="200" w:right="200"/>
      </w:pPr>
      <w:r>
        <w:rPr>
          <w:b/>
          <w:bCs/>
          <w:color w:val="1A1A2E"/>
          <w:sz w:val="24"/>
          <w:szCs w:val="24"/>
          <w:rFonts w:ascii="Arial" w:cs="Arial" w:eastAsia="Arial" w:hAnsi="Arial"/>
        </w:rPr>
        <w:t xml:space="preserve">  🍸  Gestion Multi-Bar — POS, Stocks, Événements</w:t>
      </w:r>
    </w:p>
    <w:p>
      <w:pPr>
        <w:spacing w:before="0" w:after="80"/>
      </w:pPr>
      <w:r>
        <w:t xml:space="preserve"/>
      </w:r>
    </w:p>
    <w:p>
      <w:pPr>
        <w:pStyle w:val="Heading2"/>
        <w:spacing w:before="360" w:after="160"/>
      </w:pPr>
      <w:r>
        <w:rPr>
          <w:b/>
          <w:bCs/>
          <w:color w:val="1A1A2E"/>
          <w:sz w:val="24"/>
          <w:szCs w:val="24"/>
          <w:rFonts w:ascii="Arial" w:cs="Arial" w:eastAsia="Arial" w:hAnsi="Arial"/>
        </w:rPr>
        <w:t xml:space="preserve">7.1 Points de Vente Bar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000"/>
      </w:tblGrid>
      <w:tr>
        <w:trPr>
          <w:tblHeader/>
        </w:trPr>
        <w:tc>
          <w:tcPr>
            <w:tcW w:type="dxa" w:w="24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Bar</w:t>
            </w:r>
          </w:p>
        </w:tc>
        <w:tc>
          <w:tcPr>
            <w:tcW w:type="dxa" w:w="28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Localisation</w:t>
            </w:r>
          </w:p>
        </w:tc>
        <w:tc>
          <w:tcPr>
            <w:tcW w:type="dxa" w:w="40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Spécificité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Bar Lobby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Hall d'accueil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Cocktails signature, café, snacks haut de gamme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Pool Bar</w:t>
            </w:r>
          </w:p>
        </w:tc>
        <w:tc>
          <w:tcPr>
            <w:tcW w:type="dxa" w:w="2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Bord piscine</w:t>
            </w:r>
          </w:p>
        </w:tc>
        <w:tc>
          <w:tcPr>
            <w:tcW w:type="dxa" w:w="4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Boissons fraîches, cocktails tropicaux, snacks légers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Sky Bar / Rooftop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Terrasse (si applicable)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Spiritueux premium, vins, soirées thématiques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Bar Événementiel</w:t>
            </w:r>
          </w:p>
        </w:tc>
        <w:tc>
          <w:tcPr>
            <w:tcW w:type="dxa" w:w="2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Salles de réunion/spectacle</w:t>
            </w:r>
          </w:p>
        </w:tc>
        <w:tc>
          <w:tcPr>
            <w:tcW w:type="dxa" w:w="4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Service lors des événements, cocktails dînatoires</w:t>
            </w:r>
          </w:p>
        </w:tc>
      </w:tr>
    </w:tbl>
    <w:p>
      <w:pPr>
        <w:spacing w:before="0" w:after="80"/>
      </w:pPr>
      <w:r>
        <w:t xml:space="preserve"/>
      </w:r>
    </w:p>
    <w:p>
      <w:pPr>
        <w:pStyle w:val="Heading2"/>
        <w:spacing w:before="360" w:after="160"/>
      </w:pPr>
      <w:r>
        <w:rPr>
          <w:b/>
          <w:bCs/>
          <w:color w:val="1A1A2E"/>
          <w:sz w:val="24"/>
          <w:szCs w:val="24"/>
          <w:rFonts w:ascii="Arial" w:cs="Arial" w:eastAsia="Arial" w:hAnsi="Arial"/>
        </w:rPr>
        <w:t xml:space="preserve">7.2 Fonctionnalités POS Bar</w:t>
      </w:r>
    </w:p>
    <w:p>
      <w:pPr>
        <w:pStyle w:val="ListParagraph"/>
        <w:numPr>
          <w:ilvl w:val="0"/>
          <w:numId w:val="2"/>
        </w:numPr>
        <w:spacing w:before="60" w:after="60" w:line="300"/>
      </w:pPr>
      <w:r>
        <w:rPr>
          <w:color w:val="333333"/>
          <w:sz w:val="22"/>
          <w:szCs w:val="22"/>
          <w:rFonts w:ascii="Arial" w:cs="Arial" w:eastAsia="Arial" w:hAnsi="Arial"/>
        </w:rPr>
        <w:t xml:space="preserve">Caisse tactile intuitive avec plan de salle et gestion des tables/tabourets</w:t>
      </w:r>
    </w:p>
    <w:p>
      <w:pPr>
        <w:pStyle w:val="ListParagraph"/>
        <w:numPr>
          <w:ilvl w:val="0"/>
          <w:numId w:val="2"/>
        </w:numPr>
        <w:spacing w:before="60" w:after="60" w:line="300"/>
      </w:pPr>
      <w:r>
        <w:rPr>
          <w:color w:val="333333"/>
          <w:sz w:val="22"/>
          <w:szCs w:val="22"/>
          <w:rFonts w:ascii="Arial" w:cs="Arial" w:eastAsia="Arial" w:hAnsi="Arial"/>
        </w:rPr>
        <w:t xml:space="preserve">Gestion des happy hours : plages horaires, promotions automatiques, produits concernés</w:t>
      </w:r>
    </w:p>
    <w:p>
      <w:pPr>
        <w:pStyle w:val="ListParagraph"/>
        <w:numPr>
          <w:ilvl w:val="0"/>
          <w:numId w:val="2"/>
        </w:numPr>
        <w:spacing w:before="60" w:after="60" w:line="300"/>
      </w:pPr>
      <w:r>
        <w:rPr>
          <w:color w:val="333333"/>
          <w:sz w:val="22"/>
          <w:szCs w:val="22"/>
          <w:rFonts w:ascii="Arial" w:cs="Arial" w:eastAsia="Arial" w:hAnsi="Arial"/>
        </w:rPr>
        <w:t xml:space="preserve">Facturation multi-modes : espèces FCFA, carte bancaire, mobile money, débit chambre</w:t>
      </w:r>
    </w:p>
    <w:p>
      <w:pPr>
        <w:pStyle w:val="ListParagraph"/>
        <w:numPr>
          <w:ilvl w:val="0"/>
          <w:numId w:val="2"/>
        </w:numPr>
        <w:spacing w:before="60" w:after="60" w:line="300"/>
      </w:pPr>
      <w:r>
        <w:rPr>
          <w:color w:val="333333"/>
          <w:sz w:val="22"/>
          <w:szCs w:val="22"/>
          <w:rFonts w:ascii="Arial" w:cs="Arial" w:eastAsia="Arial" w:hAnsi="Arial"/>
        </w:rPr>
        <w:t xml:space="preserve">Gestion des offerts et consommations personnel avec justification et quotas</w:t>
      </w:r>
    </w:p>
    <w:p>
      <w:pPr>
        <w:pStyle w:val="ListParagraph"/>
        <w:numPr>
          <w:ilvl w:val="0"/>
          <w:numId w:val="2"/>
        </w:numPr>
        <w:spacing w:before="60" w:after="60" w:line="300"/>
      </w:pPr>
      <w:r>
        <w:rPr>
          <w:color w:val="333333"/>
          <w:sz w:val="22"/>
          <w:szCs w:val="22"/>
          <w:rFonts w:ascii="Arial" w:cs="Arial" w:eastAsia="Arial" w:hAnsi="Arial"/>
        </w:rPr>
        <w:t xml:space="preserve">Split de notes entre clients, fusion de tables</w:t>
      </w:r>
    </w:p>
    <w:p>
      <w:pPr>
        <w:pStyle w:val="ListParagraph"/>
        <w:numPr>
          <w:ilvl w:val="0"/>
          <w:numId w:val="2"/>
        </w:numPr>
        <w:spacing w:before="60" w:after="60" w:line="300"/>
      </w:pPr>
      <w:r>
        <w:rPr>
          <w:color w:val="333333"/>
          <w:sz w:val="22"/>
          <w:szCs w:val="22"/>
          <w:rFonts w:ascii="Arial" w:cs="Arial" w:eastAsia="Arial" w:hAnsi="Arial"/>
        </w:rPr>
        <w:t xml:space="preserve">Impression ticket thermique + envoi facture par email/SMS</w:t>
      </w:r>
    </w:p>
    <w:p>
      <w:pPr>
        <w:pStyle w:val="Heading2"/>
        <w:spacing w:before="360" w:after="160"/>
      </w:pPr>
      <w:r>
        <w:rPr>
          <w:b/>
          <w:bCs/>
          <w:color w:val="1A1A2E"/>
          <w:sz w:val="24"/>
          <w:szCs w:val="24"/>
          <w:rFonts w:ascii="Arial" w:cs="Arial" w:eastAsia="Arial" w:hAnsi="Arial"/>
        </w:rPr>
        <w:t xml:space="preserve">7.3 Gestion des Stocks et de la Cave</w:t>
      </w:r>
    </w:p>
    <w:p>
      <w:pPr>
        <w:pStyle w:val="ListParagraph"/>
        <w:numPr>
          <w:ilvl w:val="0"/>
          <w:numId w:val="2"/>
        </w:numPr>
        <w:spacing w:before="60" w:after="60" w:line="300"/>
      </w:pPr>
      <w:r>
        <w:rPr>
          <w:color w:val="333333"/>
          <w:sz w:val="22"/>
          <w:szCs w:val="22"/>
          <w:rFonts w:ascii="Arial" w:cs="Arial" w:eastAsia="Arial" w:hAnsi="Arial"/>
        </w:rPr>
        <w:t xml:space="preserve">Stock différencié par bar avec transferts inter-bars traçables</w:t>
      </w:r>
    </w:p>
    <w:p>
      <w:pPr>
        <w:pStyle w:val="ListParagraph"/>
        <w:numPr>
          <w:ilvl w:val="0"/>
          <w:numId w:val="2"/>
        </w:numPr>
        <w:spacing w:before="60" w:after="60" w:line="300"/>
      </w:pPr>
      <w:r>
        <w:rPr>
          <w:color w:val="333333"/>
          <w:sz w:val="22"/>
          <w:szCs w:val="22"/>
          <w:rFonts w:ascii="Arial" w:cs="Arial" w:eastAsia="Arial" w:hAnsi="Arial"/>
        </w:rPr>
        <w:t xml:space="preserve">Gestion de la cave à vins : références, millésimes, température, rotation</w:t>
      </w:r>
    </w:p>
    <w:p>
      <w:pPr>
        <w:pStyle w:val="ListParagraph"/>
        <w:numPr>
          <w:ilvl w:val="0"/>
          <w:numId w:val="2"/>
        </w:numPr>
        <w:spacing w:before="60" w:after="60" w:line="300"/>
      </w:pPr>
      <w:r>
        <w:rPr>
          <w:color w:val="333333"/>
          <w:sz w:val="22"/>
          <w:szCs w:val="22"/>
          <w:rFonts w:ascii="Arial" w:cs="Arial" w:eastAsia="Arial" w:hAnsi="Arial"/>
        </w:rPr>
        <w:t xml:space="preserve">Suivi des bouteilles ouvertes et mesure des pertes (pour les vins au verre)</w:t>
      </w:r>
    </w:p>
    <w:p>
      <w:pPr>
        <w:pStyle w:val="ListParagraph"/>
        <w:numPr>
          <w:ilvl w:val="0"/>
          <w:numId w:val="2"/>
        </w:numPr>
        <w:spacing w:before="60" w:after="60" w:line="300"/>
      </w:pPr>
      <w:r>
        <w:rPr>
          <w:color w:val="333333"/>
          <w:sz w:val="22"/>
          <w:szCs w:val="22"/>
          <w:rFonts w:ascii="Arial" w:cs="Arial" w:eastAsia="Arial" w:hAnsi="Arial"/>
        </w:rPr>
        <w:t xml:space="preserve">Ratios de consommation théoriques vs réels pour détecter les anomalies</w:t>
      </w:r>
    </w:p>
    <w:p>
      <w:pPr>
        <w:pStyle w:val="ListParagraph"/>
        <w:numPr>
          <w:ilvl w:val="0"/>
          <w:numId w:val="2"/>
        </w:numPr>
        <w:spacing w:before="60" w:after="60" w:line="300"/>
      </w:pPr>
      <w:r>
        <w:rPr>
          <w:color w:val="333333"/>
          <w:sz w:val="22"/>
          <w:szCs w:val="22"/>
          <w:rFonts w:ascii="Arial" w:cs="Arial" w:eastAsia="Arial" w:hAnsi="Arial"/>
        </w:rPr>
        <w:t xml:space="preserve">Gestion des cocktails comme recettes avec décomposition coût ingrédients</w:t>
      </w:r>
    </w:p>
    <w:p>
      <w:pPr>
        <w:pStyle w:val="ListParagraph"/>
        <w:numPr>
          <w:ilvl w:val="0"/>
          <w:numId w:val="2"/>
        </w:numPr>
        <w:spacing w:before="60" w:after="60" w:line="300"/>
      </w:pPr>
      <w:r>
        <w:rPr>
          <w:color w:val="333333"/>
          <w:sz w:val="22"/>
          <w:szCs w:val="22"/>
          <w:rFonts w:ascii="Arial" w:cs="Arial" w:eastAsia="Arial" w:hAnsi="Arial"/>
        </w:rPr>
        <w:t xml:space="preserve">Alertes réapprovisionnement et gestion des commandes fournisseurs boissons</w:t>
      </w:r>
    </w:p>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8. MODULE M5 — SALLES DE SPECTACLE &amp; RÉUNIONS</w:t>
      </w:r>
    </w:p>
    <w:p>
      <w:pPr>
        <w:pBdr>
          <w:left w:val="single" w:color="B8860B" w:sz="16"/>
        </w:pBdr>
        <w:shd w:fill="EAF0F8" w:val="clear"/>
        <w:spacing w:before="200" w:after="100"/>
        <w:ind w:left="200" w:right="200"/>
      </w:pPr>
      <w:r>
        <w:rPr>
          <w:b/>
          <w:bCs/>
          <w:color w:val="1A1A2E"/>
          <w:sz w:val="24"/>
          <w:szCs w:val="24"/>
          <w:rFonts w:ascii="Arial" w:cs="Arial" w:eastAsia="Arial" w:hAnsi="Arial"/>
        </w:rPr>
        <w:t xml:space="preserve">  🎭  Gestion de l'Événementiel et des Espaces Privatisables</w:t>
      </w:r>
    </w:p>
    <w:p>
      <w:pPr>
        <w:spacing w:before="0" w:after="80"/>
      </w:pPr>
      <w:r>
        <w:t xml:space="preserve"/>
      </w:r>
    </w:p>
    <w:p>
      <w:pPr>
        <w:pStyle w:val="Heading2"/>
        <w:spacing w:before="360" w:after="160"/>
      </w:pPr>
      <w:r>
        <w:rPr>
          <w:b/>
          <w:bCs/>
          <w:color w:val="1A1A2E"/>
          <w:sz w:val="24"/>
          <w:szCs w:val="24"/>
          <w:rFonts w:ascii="Arial" w:cs="Arial" w:eastAsia="Arial" w:hAnsi="Arial"/>
        </w:rPr>
        <w:t xml:space="preserve">8.1 Inventaire des Espaces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000"/>
      </w:tblGrid>
      <w:tr>
        <w:trPr>
          <w:tblHeader/>
        </w:trPr>
        <w:tc>
          <w:tcPr>
            <w:tcW w:type="dxa" w:w="22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Espace</w:t>
            </w:r>
          </w:p>
        </w:tc>
        <w:tc>
          <w:tcPr>
            <w:tcW w:type="dxa" w:w="16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Capacité</w:t>
            </w:r>
          </w:p>
        </w:tc>
        <w:tc>
          <w:tcPr>
            <w:tcW w:type="dxa" w:w="24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Configuration</w:t>
            </w:r>
          </w:p>
        </w:tc>
        <w:tc>
          <w:tcPr>
            <w:tcW w:type="dxa" w:w="30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Équipements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Salle Prestige (Grand)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300 pers.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Théâtre, banquet, cocktail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Scène, éclairage scénique, sono professionnelle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Salle Conférence A</w:t>
            </w:r>
          </w:p>
        </w:tc>
        <w:tc>
          <w:tcPr>
            <w:tcW w:type="dxa" w:w="1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80 pers.</w:t>
            </w:r>
          </w:p>
        </w:tc>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Théâtre, classe, U, boardroom</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Vidéoprojecteur 4K, visioconférence, micro-cravates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Salle Conférence 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40 pers.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Classe, U, boardroom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Écran interactif, WiFi dédié, paperboard</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Salon VIP</w:t>
            </w:r>
          </w:p>
        </w:tc>
        <w:tc>
          <w:tcPr>
            <w:tcW w:type="dxa" w:w="1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20 pers.</w:t>
            </w:r>
          </w:p>
        </w:tc>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Boardroom, cocktail</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TV 75, climatisation renforcée, bar intégré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Espace Cocktail / Foyer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150 pers.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Cocktail dînatoire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Adjacent à la Salle Prestige</w:t>
            </w:r>
          </w:p>
        </w:tc>
      </w:tr>
    </w:tbl>
    <w:p>
      <w:pPr>
        <w:spacing w:before="0" w:after="80"/>
      </w:pPr>
      <w:r>
        <w:t xml:space="preserve"/>
      </w:r>
    </w:p>
    <w:p>
      <w:pPr>
        <w:pStyle w:val="Heading2"/>
        <w:spacing w:before="360" w:after="160"/>
      </w:pPr>
      <w:r>
        <w:rPr>
          <w:b/>
          <w:bCs/>
          <w:color w:val="1A1A2E"/>
          <w:sz w:val="24"/>
          <w:szCs w:val="24"/>
          <w:rFonts w:ascii="Arial" w:cs="Arial" w:eastAsia="Arial" w:hAnsi="Arial"/>
        </w:rPr>
        <w:t xml:space="preserve">8.2 Gestion des Réservations d'Espaces</w:t>
      </w:r>
    </w:p>
    <w:p>
      <w:pPr>
        <w:pStyle w:val="ListParagraph"/>
        <w:numPr>
          <w:ilvl w:val="0"/>
          <w:numId w:val="2"/>
        </w:numPr>
        <w:spacing w:before="60" w:after="60" w:line="300"/>
      </w:pPr>
      <w:r>
        <w:rPr>
          <w:color w:val="333333"/>
          <w:sz w:val="22"/>
          <w:szCs w:val="22"/>
          <w:rFonts w:ascii="Arial" w:cs="Arial" w:eastAsia="Arial" w:hAnsi="Arial"/>
        </w:rPr>
        <w:t xml:space="preserve">Calendrier de disponibilité en temps réel pour chaque espace</w:t>
      </w:r>
    </w:p>
    <w:p>
      <w:pPr>
        <w:pStyle w:val="ListParagraph"/>
        <w:numPr>
          <w:ilvl w:val="0"/>
          <w:numId w:val="2"/>
        </w:numPr>
        <w:spacing w:before="60" w:after="60" w:line="300"/>
      </w:pPr>
      <w:r>
        <w:rPr>
          <w:color w:val="333333"/>
          <w:sz w:val="22"/>
          <w:szCs w:val="22"/>
          <w:rFonts w:ascii="Arial" w:cs="Arial" w:eastAsia="Arial" w:hAnsi="Arial"/>
        </w:rPr>
        <w:t xml:space="preserve">Moteur de devis automatisé : sélection espace, durée, services complémentaires (traiteur, technique, hôtesses, fleurs)</w:t>
      </w:r>
    </w:p>
    <w:p>
      <w:pPr>
        <w:pStyle w:val="ListParagraph"/>
        <w:numPr>
          <w:ilvl w:val="0"/>
          <w:numId w:val="2"/>
        </w:numPr>
        <w:spacing w:before="60" w:after="60" w:line="300"/>
      </w:pPr>
      <w:r>
        <w:rPr>
          <w:color w:val="333333"/>
          <w:sz w:val="22"/>
          <w:szCs w:val="22"/>
          <w:rFonts w:ascii="Arial" w:cs="Arial" w:eastAsia="Arial" w:hAnsi="Arial"/>
        </w:rPr>
        <w:t xml:space="preserve">Gestion des contrats événementiels : devis → proposition → acompte → confirmation → facturation</w:t>
      </w:r>
    </w:p>
    <w:p>
      <w:pPr>
        <w:pStyle w:val="ListParagraph"/>
        <w:numPr>
          <w:ilvl w:val="0"/>
          <w:numId w:val="2"/>
        </w:numPr>
        <w:spacing w:before="60" w:after="60" w:line="300"/>
      </w:pPr>
      <w:r>
        <w:rPr>
          <w:color w:val="333333"/>
          <w:sz w:val="22"/>
          <w:szCs w:val="22"/>
          <w:rFonts w:ascii="Arial" w:cs="Arial" w:eastAsia="Arial" w:hAnsi="Arial"/>
        </w:rPr>
        <w:t xml:space="preserve">Planning de montage/démontage avec affectation des équipes techniques</w:t>
      </w:r>
    </w:p>
    <w:p>
      <w:pPr>
        <w:pStyle w:val="ListParagraph"/>
        <w:numPr>
          <w:ilvl w:val="0"/>
          <w:numId w:val="2"/>
        </w:numPr>
        <w:spacing w:before="60" w:after="60" w:line="300"/>
      </w:pPr>
      <w:r>
        <w:rPr>
          <w:color w:val="333333"/>
          <w:sz w:val="22"/>
          <w:szCs w:val="22"/>
          <w:rFonts w:ascii="Arial" w:cs="Arial" w:eastAsia="Arial" w:hAnsi="Arial"/>
        </w:rPr>
        <w:t xml:space="preserve">Gestion des prestataires externes agréés (sound designers, décorateurs, animateurs)</w:t>
      </w:r>
    </w:p>
    <w:p>
      <w:pPr>
        <w:pStyle w:val="ListParagraph"/>
        <w:numPr>
          <w:ilvl w:val="0"/>
          <w:numId w:val="2"/>
        </w:numPr>
        <w:spacing w:before="60" w:after="60" w:line="300"/>
      </w:pPr>
      <w:r>
        <w:rPr>
          <w:color w:val="333333"/>
          <w:sz w:val="22"/>
          <w:szCs w:val="22"/>
          <w:rFonts w:ascii="Arial" w:cs="Arial" w:eastAsia="Arial" w:hAnsi="Arial"/>
        </w:rPr>
        <w:t xml:space="preserve">Suivi des cautions et remboursements</w:t>
      </w:r>
    </w:p>
    <w:p>
      <w:pPr>
        <w:pStyle w:val="Heading2"/>
        <w:spacing w:before="360" w:after="160"/>
      </w:pPr>
      <w:r>
        <w:rPr>
          <w:b/>
          <w:bCs/>
          <w:color w:val="1A1A2E"/>
          <w:sz w:val="24"/>
          <w:szCs w:val="24"/>
          <w:rFonts w:ascii="Arial" w:cs="Arial" w:eastAsia="Arial" w:hAnsi="Arial"/>
        </w:rPr>
        <w:t xml:space="preserve">8.3 Services Événementiels Intégrés</w:t>
      </w:r>
    </w:p>
    <w:p>
      <w:pPr>
        <w:pStyle w:val="ListParagraph"/>
        <w:numPr>
          <w:ilvl w:val="0"/>
          <w:numId w:val="2"/>
        </w:numPr>
        <w:spacing w:before="60" w:after="60" w:line="300"/>
      </w:pPr>
      <w:r>
        <w:rPr>
          <w:color w:val="333333"/>
          <w:sz w:val="22"/>
          <w:szCs w:val="22"/>
          <w:rFonts w:ascii="Arial" w:cs="Arial" w:eastAsia="Arial" w:hAnsi="Arial"/>
        </w:rPr>
        <w:t xml:space="preserve">Gestion du catering événementiel : menus buffet, cocktails, coordination avec la cuisine</w:t>
      </w:r>
    </w:p>
    <w:p>
      <w:pPr>
        <w:pStyle w:val="ListParagraph"/>
        <w:numPr>
          <w:ilvl w:val="0"/>
          <w:numId w:val="2"/>
        </w:numPr>
        <w:spacing w:before="60" w:after="60" w:line="300"/>
      </w:pPr>
      <w:r>
        <w:rPr>
          <w:color w:val="333333"/>
          <w:sz w:val="22"/>
          <w:szCs w:val="22"/>
          <w:rFonts w:ascii="Arial" w:cs="Arial" w:eastAsia="Arial" w:hAnsi="Arial"/>
        </w:rPr>
        <w:t xml:space="preserve">Gestion de l'accueil : liste des invités, badges, contrôle d'accès événement</w:t>
      </w:r>
    </w:p>
    <w:p>
      <w:pPr>
        <w:pStyle w:val="ListParagraph"/>
        <w:numPr>
          <w:ilvl w:val="0"/>
          <w:numId w:val="2"/>
        </w:numPr>
        <w:spacing w:before="60" w:after="60" w:line="300"/>
      </w:pPr>
      <w:r>
        <w:rPr>
          <w:color w:val="333333"/>
          <w:sz w:val="22"/>
          <w:szCs w:val="22"/>
          <w:rFonts w:ascii="Arial" w:cs="Arial" w:eastAsia="Arial" w:hAnsi="Arial"/>
        </w:rPr>
        <w:t xml:space="preserve">Coordination du service bar événementiel : dotations boissons, facturation à la consommation</w:t>
      </w:r>
    </w:p>
    <w:p>
      <w:pPr>
        <w:pStyle w:val="ListParagraph"/>
        <w:numPr>
          <w:ilvl w:val="0"/>
          <w:numId w:val="2"/>
        </w:numPr>
        <w:spacing w:before="60" w:after="60" w:line="300"/>
      </w:pPr>
      <w:r>
        <w:rPr>
          <w:color w:val="333333"/>
          <w:sz w:val="22"/>
          <w:szCs w:val="22"/>
          <w:rFonts w:ascii="Arial" w:cs="Arial" w:eastAsia="Arial" w:hAnsi="Arial"/>
        </w:rPr>
        <w:t xml:space="preserve">Gestion des équipements audiovisuels : réservation, installation, technicien dédié</w:t>
      </w:r>
    </w:p>
    <w:p>
      <w:pPr>
        <w:pStyle w:val="ListParagraph"/>
        <w:numPr>
          <w:ilvl w:val="0"/>
          <w:numId w:val="2"/>
        </w:numPr>
        <w:spacing w:before="60" w:after="60" w:line="300"/>
      </w:pPr>
      <w:r>
        <w:rPr>
          <w:color w:val="333333"/>
          <w:sz w:val="22"/>
          <w:szCs w:val="22"/>
          <w:rFonts w:ascii="Arial" w:cs="Arial" w:eastAsia="Arial" w:hAnsi="Arial"/>
        </w:rPr>
        <w:t xml:space="preserve">Billetterie intégrée pour les spectacles et concerts (si applicable)</w:t>
      </w:r>
    </w:p>
    <w:p>
      <w:pPr>
        <w:pStyle w:val="ListParagraph"/>
        <w:numPr>
          <w:ilvl w:val="0"/>
          <w:numId w:val="2"/>
        </w:numPr>
        <w:spacing w:before="60" w:after="60" w:line="300"/>
      </w:pPr>
      <w:r>
        <w:rPr>
          <w:color w:val="333333"/>
          <w:sz w:val="22"/>
          <w:szCs w:val="22"/>
          <w:rFonts w:ascii="Arial" w:cs="Arial" w:eastAsia="Arial" w:hAnsi="Arial"/>
        </w:rPr>
        <w:t xml:space="preserve">Facturation post-événement consolidée avec tous les services consommés</w:t>
      </w:r>
    </w:p>
    <w:p>
      <w:pPr>
        <w:pStyle w:val="Heading2"/>
        <w:spacing w:before="360" w:after="160"/>
      </w:pPr>
      <w:r>
        <w:rPr>
          <w:b/>
          <w:bCs/>
          <w:color w:val="1A1A2E"/>
          <w:sz w:val="24"/>
          <w:szCs w:val="24"/>
          <w:rFonts w:ascii="Arial" w:cs="Arial" w:eastAsia="Arial" w:hAnsi="Arial"/>
        </w:rPr>
        <w:t xml:space="preserve">8.4 Types d'Événements Gérés</w:t>
      </w:r>
    </w:p>
    <w:p>
      <w:pPr>
        <w:pStyle w:val="ListParagraph"/>
        <w:numPr>
          <w:ilvl w:val="0"/>
          <w:numId w:val="2"/>
        </w:numPr>
        <w:spacing w:before="60" w:after="60" w:line="300"/>
      </w:pPr>
      <w:r>
        <w:rPr>
          <w:color w:val="333333"/>
          <w:sz w:val="22"/>
          <w:szCs w:val="22"/>
          <w:rFonts w:ascii="Arial" w:cs="Arial" w:eastAsia="Arial" w:hAnsi="Arial"/>
        </w:rPr>
        <w:t xml:space="preserve">Conférences d'entreprise, séminaires, formations, lancements produits</w:t>
      </w:r>
    </w:p>
    <w:p>
      <w:pPr>
        <w:pStyle w:val="ListParagraph"/>
        <w:numPr>
          <w:ilvl w:val="0"/>
          <w:numId w:val="2"/>
        </w:numPr>
        <w:spacing w:before="60" w:after="60" w:line="300"/>
      </w:pPr>
      <w:r>
        <w:rPr>
          <w:color w:val="333333"/>
          <w:sz w:val="22"/>
          <w:szCs w:val="22"/>
          <w:rFonts w:ascii="Arial" w:cs="Arial" w:eastAsia="Arial" w:hAnsi="Arial"/>
        </w:rPr>
        <w:t xml:space="preserve">Mariages, fiançailles, anniversaires, baptêmes</w:t>
      </w:r>
    </w:p>
    <w:p>
      <w:pPr>
        <w:pStyle w:val="ListParagraph"/>
        <w:numPr>
          <w:ilvl w:val="0"/>
          <w:numId w:val="2"/>
        </w:numPr>
        <w:spacing w:before="60" w:after="60" w:line="300"/>
      </w:pPr>
      <w:r>
        <w:rPr>
          <w:color w:val="333333"/>
          <w:sz w:val="22"/>
          <w:szCs w:val="22"/>
          <w:rFonts w:ascii="Arial" w:cs="Arial" w:eastAsia="Arial" w:hAnsi="Arial"/>
        </w:rPr>
        <w:t xml:space="preserve">Concerts, spectacles, soirées thématiques, galas</w:t>
      </w:r>
    </w:p>
    <w:p>
      <w:pPr>
        <w:pStyle w:val="ListParagraph"/>
        <w:numPr>
          <w:ilvl w:val="0"/>
          <w:numId w:val="2"/>
        </w:numPr>
        <w:spacing w:before="60" w:after="60" w:line="300"/>
      </w:pPr>
      <w:r>
        <w:rPr>
          <w:color w:val="333333"/>
          <w:sz w:val="22"/>
          <w:szCs w:val="22"/>
          <w:rFonts w:ascii="Arial" w:cs="Arial" w:eastAsia="Arial" w:hAnsi="Arial"/>
        </w:rPr>
        <w:t xml:space="preserve">Dîners d'affaires, cocktails dînatoires, networking events</w:t>
      </w:r>
    </w:p>
    <w:p>
      <w:pPr>
        <w:pStyle w:val="ListParagraph"/>
        <w:numPr>
          <w:ilvl w:val="0"/>
          <w:numId w:val="2"/>
        </w:numPr>
        <w:spacing w:before="60" w:after="60" w:line="300"/>
      </w:pPr>
      <w:r>
        <w:rPr>
          <w:color w:val="333333"/>
          <w:sz w:val="22"/>
          <w:szCs w:val="22"/>
          <w:rFonts w:ascii="Arial" w:cs="Arial" w:eastAsia="Arial" w:hAnsi="Arial"/>
        </w:rPr>
        <w:t xml:space="preserve">Assemblées générales, conseils d'administration</w:t>
      </w:r>
    </w:p>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9. MODULE M6 — RESSOURCES HUMAINES &amp; PAIE</w:t>
      </w:r>
    </w:p>
    <w:p>
      <w:pPr>
        <w:pBdr>
          <w:left w:val="single" w:color="B8860B" w:sz="16"/>
        </w:pBdr>
        <w:shd w:fill="EAF0F8" w:val="clear"/>
        <w:spacing w:before="200" w:after="100"/>
        <w:ind w:left="200" w:right="200"/>
      </w:pPr>
      <w:r>
        <w:rPr>
          <w:b/>
          <w:bCs/>
          <w:color w:val="1A1A2E"/>
          <w:sz w:val="24"/>
          <w:szCs w:val="24"/>
          <w:rFonts w:ascii="Arial" w:cs="Arial" w:eastAsia="Arial" w:hAnsi="Arial"/>
        </w:rPr>
        <w:t xml:space="preserve">  👥  Gestion du Personnel Multi-Départements</w:t>
      </w:r>
    </w:p>
    <w:p>
      <w:pPr>
        <w:spacing w:before="0" w:after="80"/>
      </w:pPr>
      <w:r>
        <w:t xml:space="preserve"/>
      </w:r>
    </w:p>
    <w:p>
      <w:pPr>
        <w:pStyle w:val="Heading2"/>
        <w:spacing w:before="360" w:after="160"/>
      </w:pPr>
      <w:r>
        <w:rPr>
          <w:b/>
          <w:bCs/>
          <w:color w:val="1A1A2E"/>
          <w:sz w:val="24"/>
          <w:szCs w:val="24"/>
          <w:rFonts w:ascii="Arial" w:cs="Arial" w:eastAsia="Arial" w:hAnsi="Arial"/>
        </w:rPr>
        <w:t xml:space="preserve">9.1 Gestion Administrative du Personnel</w:t>
      </w:r>
    </w:p>
    <w:p>
      <w:pPr>
        <w:pStyle w:val="ListParagraph"/>
        <w:numPr>
          <w:ilvl w:val="0"/>
          <w:numId w:val="2"/>
        </w:numPr>
        <w:spacing w:before="60" w:after="60" w:line="300"/>
      </w:pPr>
      <w:r>
        <w:rPr>
          <w:color w:val="333333"/>
          <w:sz w:val="22"/>
          <w:szCs w:val="22"/>
          <w:rFonts w:ascii="Arial" w:cs="Arial" w:eastAsia="Arial" w:hAnsi="Arial"/>
        </w:rPr>
        <w:t xml:space="preserve">Dossier employé complet : état civil, contrat, diplômes, certifications, historique disciplinaire</w:t>
      </w:r>
    </w:p>
    <w:p>
      <w:pPr>
        <w:pStyle w:val="ListParagraph"/>
        <w:numPr>
          <w:ilvl w:val="0"/>
          <w:numId w:val="2"/>
        </w:numPr>
        <w:spacing w:before="60" w:after="60" w:line="300"/>
      </w:pPr>
      <w:r>
        <w:rPr>
          <w:color w:val="333333"/>
          <w:sz w:val="22"/>
          <w:szCs w:val="22"/>
          <w:rFonts w:ascii="Arial" w:cs="Arial" w:eastAsia="Arial" w:hAnsi="Arial"/>
        </w:rPr>
        <w:t xml:space="preserve">Gestion des types de contrats : CDI, CDD, saisonnier, stagiaire, prestataire (conformité Code du Travail CI)</w:t>
      </w:r>
    </w:p>
    <w:p>
      <w:pPr>
        <w:pStyle w:val="ListParagraph"/>
        <w:numPr>
          <w:ilvl w:val="0"/>
          <w:numId w:val="2"/>
        </w:numPr>
        <w:spacing w:before="60" w:after="60" w:line="300"/>
      </w:pPr>
      <w:r>
        <w:rPr>
          <w:color w:val="333333"/>
          <w:sz w:val="22"/>
          <w:szCs w:val="22"/>
          <w:rFonts w:ascii="Arial" w:cs="Arial" w:eastAsia="Arial" w:hAnsi="Arial"/>
        </w:rPr>
        <w:t xml:space="preserve">Organigramme dynamique par département (Hébergement, F&amp;B, Technique, Administration, Sécurité)</w:t>
      </w:r>
    </w:p>
    <w:p>
      <w:pPr>
        <w:pStyle w:val="ListParagraph"/>
        <w:numPr>
          <w:ilvl w:val="0"/>
          <w:numId w:val="2"/>
        </w:numPr>
        <w:spacing w:before="60" w:after="60" w:line="300"/>
      </w:pPr>
      <w:r>
        <w:rPr>
          <w:color w:val="333333"/>
          <w:sz w:val="22"/>
          <w:szCs w:val="22"/>
          <w:rFonts w:ascii="Arial" w:cs="Arial" w:eastAsia="Arial" w:hAnsi="Arial"/>
        </w:rPr>
        <w:t xml:space="preserve">Suivi des périodes d'essai avec alertes de renouvellement ou confirmation</w:t>
      </w:r>
    </w:p>
    <w:p>
      <w:pPr>
        <w:pStyle w:val="ListParagraph"/>
        <w:numPr>
          <w:ilvl w:val="0"/>
          <w:numId w:val="2"/>
        </w:numPr>
        <w:spacing w:before="60" w:after="60" w:line="300"/>
      </w:pPr>
      <w:r>
        <w:rPr>
          <w:color w:val="333333"/>
          <w:sz w:val="22"/>
          <w:szCs w:val="22"/>
          <w:rFonts w:ascii="Arial" w:cs="Arial" w:eastAsia="Arial" w:hAnsi="Arial"/>
        </w:rPr>
        <w:t xml:space="preserve">Gestion des visites médicales et conformités réglementaires (médecine du travail)</w:t>
      </w:r>
    </w:p>
    <w:p>
      <w:pPr>
        <w:pStyle w:val="Heading2"/>
        <w:spacing w:before="360" w:after="160"/>
      </w:pPr>
      <w:r>
        <w:rPr>
          <w:b/>
          <w:bCs/>
          <w:color w:val="1A1A2E"/>
          <w:sz w:val="24"/>
          <w:szCs w:val="24"/>
          <w:rFonts w:ascii="Arial" w:cs="Arial" w:eastAsia="Arial" w:hAnsi="Arial"/>
        </w:rPr>
        <w:t xml:space="preserve">9.2 Planification et Gestion des Temps</w:t>
      </w:r>
    </w:p>
    <w:p>
      <w:pPr>
        <w:pStyle w:val="ListParagraph"/>
        <w:numPr>
          <w:ilvl w:val="0"/>
          <w:numId w:val="2"/>
        </w:numPr>
        <w:spacing w:before="60" w:after="60" w:line="300"/>
      </w:pPr>
      <w:r>
        <w:rPr>
          <w:color w:val="333333"/>
          <w:sz w:val="22"/>
          <w:szCs w:val="22"/>
          <w:rFonts w:ascii="Arial" w:cs="Arial" w:eastAsia="Arial" w:hAnsi="Arial"/>
        </w:rPr>
        <w:t xml:space="preserve">Planificateur de shifts : matin, après-midi, nuit, week-end — pour chaque département</w:t>
      </w:r>
    </w:p>
    <w:p>
      <w:pPr>
        <w:pStyle w:val="ListParagraph"/>
        <w:numPr>
          <w:ilvl w:val="0"/>
          <w:numId w:val="2"/>
        </w:numPr>
        <w:spacing w:before="60" w:after="60" w:line="300"/>
      </w:pPr>
      <w:r>
        <w:rPr>
          <w:color w:val="333333"/>
          <w:sz w:val="22"/>
          <w:szCs w:val="22"/>
          <w:rFonts w:ascii="Arial" w:cs="Arial" w:eastAsia="Arial" w:hAnsi="Arial"/>
        </w:rPr>
        <w:t xml:space="preserve">Gestion des équipes tournantes en conformité avec la durée légale du travail ivoirienne</w:t>
      </w:r>
    </w:p>
    <w:p>
      <w:pPr>
        <w:pStyle w:val="ListParagraph"/>
        <w:numPr>
          <w:ilvl w:val="0"/>
          <w:numId w:val="2"/>
        </w:numPr>
        <w:spacing w:before="60" w:after="60" w:line="300"/>
      </w:pPr>
      <w:r>
        <w:rPr>
          <w:color w:val="333333"/>
          <w:sz w:val="22"/>
          <w:szCs w:val="22"/>
          <w:rFonts w:ascii="Arial" w:cs="Arial" w:eastAsia="Arial" w:hAnsi="Arial"/>
        </w:rPr>
        <w:t xml:space="preserve">Pointage électronique : badge RFID, biométrie ou application mobile</w:t>
      </w:r>
    </w:p>
    <w:p>
      <w:pPr>
        <w:pStyle w:val="ListParagraph"/>
        <w:numPr>
          <w:ilvl w:val="0"/>
          <w:numId w:val="2"/>
        </w:numPr>
        <w:spacing w:before="60" w:after="60" w:line="300"/>
      </w:pPr>
      <w:r>
        <w:rPr>
          <w:color w:val="333333"/>
          <w:sz w:val="22"/>
          <w:szCs w:val="22"/>
          <w:rFonts w:ascii="Arial" w:cs="Arial" w:eastAsia="Arial" w:hAnsi="Arial"/>
        </w:rPr>
        <w:t xml:space="preserve">Calcul automatique des heures supplémentaires, majorations nuit/dimanche/férié</w:t>
      </w:r>
    </w:p>
    <w:p>
      <w:pPr>
        <w:pStyle w:val="ListParagraph"/>
        <w:numPr>
          <w:ilvl w:val="0"/>
          <w:numId w:val="2"/>
        </w:numPr>
        <w:spacing w:before="60" w:after="60" w:line="300"/>
      </w:pPr>
      <w:r>
        <w:rPr>
          <w:color w:val="333333"/>
          <w:sz w:val="22"/>
          <w:szCs w:val="22"/>
          <w:rFonts w:ascii="Arial" w:cs="Arial" w:eastAsia="Arial" w:hAnsi="Arial"/>
        </w:rPr>
        <w:t xml:space="preserve">Gestion des congés : congés payés, maladie, maternité, sans solde — balance automatique</w:t>
      </w:r>
    </w:p>
    <w:p>
      <w:pPr>
        <w:pStyle w:val="ListParagraph"/>
        <w:numPr>
          <w:ilvl w:val="0"/>
          <w:numId w:val="2"/>
        </w:numPr>
        <w:spacing w:before="60" w:after="60" w:line="300"/>
      </w:pPr>
      <w:r>
        <w:rPr>
          <w:color w:val="333333"/>
          <w:sz w:val="22"/>
          <w:szCs w:val="22"/>
          <w:rFonts w:ascii="Arial" w:cs="Arial" w:eastAsia="Arial" w:hAnsi="Arial"/>
        </w:rPr>
        <w:t xml:space="preserve">Alertes absence non justifiée avec déclenchement de la procédure RH</w:t>
      </w:r>
    </w:p>
    <w:p>
      <w:pPr>
        <w:pStyle w:val="ListParagraph"/>
        <w:numPr>
          <w:ilvl w:val="0"/>
          <w:numId w:val="2"/>
        </w:numPr>
        <w:spacing w:before="60" w:after="60" w:line="300"/>
      </w:pPr>
      <w:r>
        <w:rPr>
          <w:color w:val="333333"/>
          <w:sz w:val="22"/>
          <w:szCs w:val="22"/>
          <w:rFonts w:ascii="Arial" w:cs="Arial" w:eastAsia="Arial" w:hAnsi="Arial"/>
        </w:rPr>
        <w:t xml:space="preserve">Tableau de bord présence en temps réel pour les responsables de service</w:t>
      </w:r>
    </w:p>
    <w:p>
      <w:pPr>
        <w:pStyle w:val="Heading2"/>
        <w:spacing w:before="360" w:after="160"/>
      </w:pPr>
      <w:r>
        <w:rPr>
          <w:b/>
          <w:bCs/>
          <w:color w:val="1A1A2E"/>
          <w:sz w:val="24"/>
          <w:szCs w:val="24"/>
          <w:rFonts w:ascii="Arial" w:cs="Arial" w:eastAsia="Arial" w:hAnsi="Arial"/>
        </w:rPr>
        <w:t xml:space="preserve">9.3 Paie et Rémunération</w:t>
      </w:r>
    </w:p>
    <w:p>
      <w:pPr>
        <w:pStyle w:val="ListParagraph"/>
        <w:numPr>
          <w:ilvl w:val="0"/>
          <w:numId w:val="2"/>
        </w:numPr>
        <w:spacing w:before="60" w:after="60" w:line="300"/>
      </w:pPr>
      <w:r>
        <w:rPr>
          <w:color w:val="333333"/>
          <w:sz w:val="22"/>
          <w:szCs w:val="22"/>
          <w:rFonts w:ascii="Arial" w:cs="Arial" w:eastAsia="Arial" w:hAnsi="Arial"/>
        </w:rPr>
        <w:t xml:space="preserve">Calcul automatique des salaires selon la convention collective hôtellerie-restauration CI</w:t>
      </w:r>
    </w:p>
    <w:p>
      <w:pPr>
        <w:pStyle w:val="ListParagraph"/>
        <w:numPr>
          <w:ilvl w:val="0"/>
          <w:numId w:val="2"/>
        </w:numPr>
        <w:spacing w:before="60" w:after="60" w:line="300"/>
      </w:pPr>
      <w:r>
        <w:rPr>
          <w:color w:val="333333"/>
          <w:sz w:val="22"/>
          <w:szCs w:val="22"/>
          <w:rFonts w:ascii="Arial" w:cs="Arial" w:eastAsia="Arial" w:hAnsi="Arial"/>
        </w:rPr>
        <w:t xml:space="preserve">Gestion des composantes de rémunération : salaire de base, primes, commissions, avantages en nature</w:t>
      </w:r>
    </w:p>
    <w:p>
      <w:pPr>
        <w:pStyle w:val="ListParagraph"/>
        <w:numPr>
          <w:ilvl w:val="0"/>
          <w:numId w:val="2"/>
        </w:numPr>
        <w:spacing w:before="60" w:after="60" w:line="300"/>
      </w:pPr>
      <w:r>
        <w:rPr>
          <w:color w:val="333333"/>
          <w:sz w:val="22"/>
          <w:szCs w:val="22"/>
          <w:rFonts w:ascii="Arial" w:cs="Arial" w:eastAsia="Arial" w:hAnsi="Arial"/>
        </w:rPr>
        <w:t xml:space="preserve">Calcul et déclaration des charges sociales (CNPS, CGRAE selon statut)</w:t>
      </w:r>
    </w:p>
    <w:p>
      <w:pPr>
        <w:pStyle w:val="ListParagraph"/>
        <w:numPr>
          <w:ilvl w:val="0"/>
          <w:numId w:val="2"/>
        </w:numPr>
        <w:spacing w:before="60" w:after="60" w:line="300"/>
      </w:pPr>
      <w:r>
        <w:rPr>
          <w:color w:val="333333"/>
          <w:sz w:val="22"/>
          <w:szCs w:val="22"/>
          <w:rFonts w:ascii="Arial" w:cs="Arial" w:eastAsia="Arial" w:hAnsi="Arial"/>
        </w:rPr>
        <w:t xml:space="preserve">Génération des bulletins de paie conformes aux normes DGI-CI</w:t>
      </w:r>
    </w:p>
    <w:p>
      <w:pPr>
        <w:pStyle w:val="ListParagraph"/>
        <w:numPr>
          <w:ilvl w:val="0"/>
          <w:numId w:val="2"/>
        </w:numPr>
        <w:spacing w:before="60" w:after="60" w:line="300"/>
      </w:pPr>
      <w:r>
        <w:rPr>
          <w:color w:val="333333"/>
          <w:sz w:val="22"/>
          <w:szCs w:val="22"/>
          <w:rFonts w:ascii="Arial" w:cs="Arial" w:eastAsia="Arial" w:hAnsi="Arial"/>
        </w:rPr>
        <w:t xml:space="preserve">Virement des salaires via virement bancaire ou mobile money (Orange Money, MTN MoMo, Wave)</w:t>
      </w:r>
    </w:p>
    <w:p>
      <w:pPr>
        <w:pStyle w:val="ListParagraph"/>
        <w:numPr>
          <w:ilvl w:val="0"/>
          <w:numId w:val="2"/>
        </w:numPr>
        <w:spacing w:before="60" w:after="60" w:line="300"/>
      </w:pPr>
      <w:r>
        <w:rPr>
          <w:color w:val="333333"/>
          <w:sz w:val="22"/>
          <w:szCs w:val="22"/>
          <w:rFonts w:ascii="Arial" w:cs="Arial" w:eastAsia="Arial" w:hAnsi="Arial"/>
        </w:rPr>
        <w:t xml:space="preserve">Déclaration fiscale IR et états de synthèse pour la comptabilité</w:t>
      </w:r>
    </w:p>
    <w:p>
      <w:pPr>
        <w:pStyle w:val="Heading2"/>
        <w:spacing w:before="360" w:after="160"/>
      </w:pPr>
      <w:r>
        <w:rPr>
          <w:b/>
          <w:bCs/>
          <w:color w:val="1A1A2E"/>
          <w:sz w:val="24"/>
          <w:szCs w:val="24"/>
          <w:rFonts w:ascii="Arial" w:cs="Arial" w:eastAsia="Arial" w:hAnsi="Arial"/>
        </w:rPr>
        <w:t xml:space="preserve">9.4 Formation et Développement</w:t>
      </w:r>
    </w:p>
    <w:p>
      <w:pPr>
        <w:pStyle w:val="ListParagraph"/>
        <w:numPr>
          <w:ilvl w:val="0"/>
          <w:numId w:val="2"/>
        </w:numPr>
        <w:spacing w:before="60" w:after="60" w:line="300"/>
      </w:pPr>
      <w:r>
        <w:rPr>
          <w:color w:val="333333"/>
          <w:sz w:val="22"/>
          <w:szCs w:val="22"/>
          <w:rFonts w:ascii="Arial" w:cs="Arial" w:eastAsia="Arial" w:hAnsi="Arial"/>
        </w:rPr>
        <w:t xml:space="preserve">Plan de formation annuel par département et par poste</w:t>
      </w:r>
    </w:p>
    <w:p>
      <w:pPr>
        <w:pStyle w:val="ListParagraph"/>
        <w:numPr>
          <w:ilvl w:val="0"/>
          <w:numId w:val="2"/>
        </w:numPr>
        <w:spacing w:before="60" w:after="60" w:line="300"/>
      </w:pPr>
      <w:r>
        <w:rPr>
          <w:color w:val="333333"/>
          <w:sz w:val="22"/>
          <w:szCs w:val="22"/>
          <w:rFonts w:ascii="Arial" w:cs="Arial" w:eastAsia="Arial" w:hAnsi="Arial"/>
        </w:rPr>
        <w:t xml:space="preserve">Suivi des certifications obligatoires (hygiène HACCP, premiers secours, sécurité incendie)</w:t>
      </w:r>
    </w:p>
    <w:p>
      <w:pPr>
        <w:pStyle w:val="ListParagraph"/>
        <w:numPr>
          <w:ilvl w:val="0"/>
          <w:numId w:val="2"/>
        </w:numPr>
        <w:spacing w:before="60" w:after="60" w:line="300"/>
      </w:pPr>
      <w:r>
        <w:rPr>
          <w:color w:val="333333"/>
          <w:sz w:val="22"/>
          <w:szCs w:val="22"/>
          <w:rFonts w:ascii="Arial" w:cs="Arial" w:eastAsia="Arial" w:hAnsi="Arial"/>
        </w:rPr>
        <w:t xml:space="preserve">Évaluations de performance trimestrielles avec grilles d'appréciation par métier</w:t>
      </w:r>
    </w:p>
    <w:p>
      <w:pPr>
        <w:pStyle w:val="ListParagraph"/>
        <w:numPr>
          <w:ilvl w:val="0"/>
          <w:numId w:val="2"/>
        </w:numPr>
        <w:spacing w:before="60" w:after="60" w:line="300"/>
      </w:pPr>
      <w:r>
        <w:rPr>
          <w:color w:val="333333"/>
          <w:sz w:val="22"/>
          <w:szCs w:val="22"/>
          <w:rFonts w:ascii="Arial" w:cs="Arial" w:eastAsia="Arial" w:hAnsi="Arial"/>
        </w:rPr>
        <w:t xml:space="preserve">Gestion des plans de carrière et promotions internes</w:t>
      </w:r>
    </w:p>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10. MODULE M7 — COMPTABILITÉ &amp; FINANCE</w:t>
      </w:r>
    </w:p>
    <w:p>
      <w:pPr>
        <w:pBdr>
          <w:left w:val="single" w:color="B8860B" w:sz="16"/>
        </w:pBdr>
        <w:shd w:fill="EAF0F8" w:val="clear"/>
        <w:spacing w:before="200" w:after="100"/>
        <w:ind w:left="200" w:right="200"/>
      </w:pPr>
      <w:r>
        <w:rPr>
          <w:b/>
          <w:bCs/>
          <w:color w:val="1A1A2E"/>
          <w:sz w:val="24"/>
          <w:szCs w:val="24"/>
          <w:rFonts w:ascii="Arial" w:cs="Arial" w:eastAsia="Arial" w:hAnsi="Arial"/>
        </w:rPr>
        <w:t xml:space="preserve">  💰  Gestion Financière Intégrée — Normes SYSCOHADA &amp; DGI-CI</w:t>
      </w:r>
    </w:p>
    <w:p>
      <w:pPr>
        <w:spacing w:before="0" w:after="80"/>
      </w:pPr>
      <w:r>
        <w:t xml:space="preserve"/>
      </w:r>
    </w:p>
    <w:p>
      <w:pPr>
        <w:pStyle w:val="Heading2"/>
        <w:spacing w:before="360" w:after="160"/>
      </w:pPr>
      <w:r>
        <w:rPr>
          <w:b/>
          <w:bCs/>
          <w:color w:val="1A1A2E"/>
          <w:sz w:val="24"/>
          <w:szCs w:val="24"/>
          <w:rFonts w:ascii="Arial" w:cs="Arial" w:eastAsia="Arial" w:hAnsi="Arial"/>
        </w:rPr>
        <w:t xml:space="preserve">10.1 Comptabilité Générale</w:t>
      </w:r>
    </w:p>
    <w:p>
      <w:pPr>
        <w:pStyle w:val="ListParagraph"/>
        <w:numPr>
          <w:ilvl w:val="0"/>
          <w:numId w:val="2"/>
        </w:numPr>
        <w:spacing w:before="60" w:after="60" w:line="300"/>
      </w:pPr>
      <w:r>
        <w:rPr>
          <w:color w:val="333333"/>
          <w:sz w:val="22"/>
          <w:szCs w:val="22"/>
          <w:rFonts w:ascii="Arial" w:cs="Arial" w:eastAsia="Arial" w:hAnsi="Arial"/>
        </w:rPr>
        <w:t xml:space="preserve">Plan comptable SYSCOHADA révisé (applicable en Côte d'Ivoire)</w:t>
      </w:r>
    </w:p>
    <w:p>
      <w:pPr>
        <w:pStyle w:val="ListParagraph"/>
        <w:numPr>
          <w:ilvl w:val="0"/>
          <w:numId w:val="2"/>
        </w:numPr>
        <w:spacing w:before="60" w:after="60" w:line="300"/>
      </w:pPr>
      <w:r>
        <w:rPr>
          <w:color w:val="333333"/>
          <w:sz w:val="22"/>
          <w:szCs w:val="22"/>
          <w:rFonts w:ascii="Arial" w:cs="Arial" w:eastAsia="Arial" w:hAnsi="Arial"/>
        </w:rPr>
        <w:t xml:space="preserve">Saisie comptable automatique depuis les modules opérationnels (PMS, F&amp;B, RH)</w:t>
      </w:r>
    </w:p>
    <w:p>
      <w:pPr>
        <w:pStyle w:val="ListParagraph"/>
        <w:numPr>
          <w:ilvl w:val="0"/>
          <w:numId w:val="2"/>
        </w:numPr>
        <w:spacing w:before="60" w:after="60" w:line="300"/>
      </w:pPr>
      <w:r>
        <w:rPr>
          <w:color w:val="333333"/>
          <w:sz w:val="22"/>
          <w:szCs w:val="22"/>
          <w:rFonts w:ascii="Arial" w:cs="Arial" w:eastAsia="Arial" w:hAnsi="Arial"/>
        </w:rPr>
        <w:t xml:space="preserve">Gestion multi-journaux : ventes, achats, banque, caisse, OD</w:t>
      </w:r>
    </w:p>
    <w:p>
      <w:pPr>
        <w:pStyle w:val="ListParagraph"/>
        <w:numPr>
          <w:ilvl w:val="0"/>
          <w:numId w:val="2"/>
        </w:numPr>
        <w:spacing w:before="60" w:after="60" w:line="300"/>
      </w:pPr>
      <w:r>
        <w:rPr>
          <w:color w:val="333333"/>
          <w:sz w:val="22"/>
          <w:szCs w:val="22"/>
          <w:rFonts w:ascii="Arial" w:cs="Arial" w:eastAsia="Arial" w:hAnsi="Arial"/>
        </w:rPr>
        <w:t xml:space="preserve">Lettrage automatique des comptes et rapprochement bancaire</w:t>
      </w:r>
    </w:p>
    <w:p>
      <w:pPr>
        <w:pStyle w:val="ListParagraph"/>
        <w:numPr>
          <w:ilvl w:val="0"/>
          <w:numId w:val="2"/>
        </w:numPr>
        <w:spacing w:before="60" w:after="60" w:line="300"/>
      </w:pPr>
      <w:r>
        <w:rPr>
          <w:color w:val="333333"/>
          <w:sz w:val="22"/>
          <w:szCs w:val="22"/>
          <w:rFonts w:ascii="Arial" w:cs="Arial" w:eastAsia="Arial" w:hAnsi="Arial"/>
        </w:rPr>
        <w:t xml:space="preserve">États financiers automatisés : bilan, compte de résultat, tableau de flux</w:t>
      </w:r>
    </w:p>
    <w:p>
      <w:pPr>
        <w:pStyle w:val="ListParagraph"/>
        <w:numPr>
          <w:ilvl w:val="0"/>
          <w:numId w:val="2"/>
        </w:numPr>
        <w:spacing w:before="60" w:after="60" w:line="300"/>
      </w:pPr>
      <w:r>
        <w:rPr>
          <w:color w:val="333333"/>
          <w:sz w:val="22"/>
          <w:szCs w:val="22"/>
          <w:rFonts w:ascii="Arial" w:cs="Arial" w:eastAsia="Arial" w:hAnsi="Arial"/>
        </w:rPr>
        <w:t xml:space="preserve">Clôture mensuelle et annuelle avec archivage sécurisé 10 ans</w:t>
      </w:r>
    </w:p>
    <w:p>
      <w:pPr>
        <w:pStyle w:val="Heading2"/>
        <w:spacing w:before="360" w:after="160"/>
      </w:pPr>
      <w:r>
        <w:rPr>
          <w:b/>
          <w:bCs/>
          <w:color w:val="1A1A2E"/>
          <w:sz w:val="24"/>
          <w:szCs w:val="24"/>
          <w:rFonts w:ascii="Arial" w:cs="Arial" w:eastAsia="Arial" w:hAnsi="Arial"/>
        </w:rPr>
        <w:t xml:space="preserve">10.2 Trésorerie et Caisses</w:t>
      </w:r>
    </w:p>
    <w:p>
      <w:pPr>
        <w:pStyle w:val="ListParagraph"/>
        <w:numPr>
          <w:ilvl w:val="0"/>
          <w:numId w:val="2"/>
        </w:numPr>
        <w:spacing w:before="60" w:after="60" w:line="300"/>
      </w:pPr>
      <w:r>
        <w:rPr>
          <w:color w:val="333333"/>
          <w:sz w:val="22"/>
          <w:szCs w:val="22"/>
          <w:rFonts w:ascii="Arial" w:cs="Arial" w:eastAsia="Arial" w:hAnsi="Arial"/>
        </w:rPr>
        <w:t xml:space="preserve">Gestion multi-caisses par point de vente avec solde de caisse en temps réel</w:t>
      </w:r>
    </w:p>
    <w:p>
      <w:pPr>
        <w:pStyle w:val="ListParagraph"/>
        <w:numPr>
          <w:ilvl w:val="0"/>
          <w:numId w:val="2"/>
        </w:numPr>
        <w:spacing w:before="60" w:after="60" w:line="300"/>
      </w:pPr>
      <w:r>
        <w:rPr>
          <w:color w:val="333333"/>
          <w:sz w:val="22"/>
          <w:szCs w:val="22"/>
          <w:rFonts w:ascii="Arial" w:cs="Arial" w:eastAsia="Arial" w:hAnsi="Arial"/>
        </w:rPr>
        <w:t xml:space="preserve">Clôture journalière automatique : Z de caisse, récapitulatif par mode de paiement</w:t>
      </w:r>
    </w:p>
    <w:p>
      <w:pPr>
        <w:pStyle w:val="ListParagraph"/>
        <w:numPr>
          <w:ilvl w:val="0"/>
          <w:numId w:val="2"/>
        </w:numPr>
        <w:spacing w:before="60" w:after="60" w:line="300"/>
      </w:pPr>
      <w:r>
        <w:rPr>
          <w:color w:val="333333"/>
          <w:sz w:val="22"/>
          <w:szCs w:val="22"/>
          <w:rFonts w:ascii="Arial" w:cs="Arial" w:eastAsia="Arial" w:hAnsi="Arial"/>
        </w:rPr>
        <w:t xml:space="preserve">Gestion du fond de caisse et des avances à justifier</w:t>
      </w:r>
    </w:p>
    <w:p>
      <w:pPr>
        <w:pStyle w:val="ListParagraph"/>
        <w:numPr>
          <w:ilvl w:val="0"/>
          <w:numId w:val="2"/>
        </w:numPr>
        <w:spacing w:before="60" w:after="60" w:line="300"/>
      </w:pPr>
      <w:r>
        <w:rPr>
          <w:color w:val="333333"/>
          <w:sz w:val="22"/>
          <w:szCs w:val="22"/>
          <w:rFonts w:ascii="Arial" w:cs="Arial" w:eastAsia="Arial" w:hAnsi="Arial"/>
        </w:rPr>
        <w:t xml:space="preserve">Intégration des paiements mobile money : Orange Money, MTN MoMo, Wave avec réconciliation automatique</w:t>
      </w:r>
    </w:p>
    <w:p>
      <w:pPr>
        <w:pStyle w:val="ListParagraph"/>
        <w:numPr>
          <w:ilvl w:val="0"/>
          <w:numId w:val="2"/>
        </w:numPr>
        <w:spacing w:before="60" w:after="60" w:line="300"/>
      </w:pPr>
      <w:r>
        <w:rPr>
          <w:color w:val="333333"/>
          <w:sz w:val="22"/>
          <w:szCs w:val="22"/>
          <w:rFonts w:ascii="Arial" w:cs="Arial" w:eastAsia="Arial" w:hAnsi="Arial"/>
        </w:rPr>
        <w:t xml:space="preserve">Gestion des devises étrangères (EUR, USD) avec taux de change paramétrable</w:t>
      </w:r>
    </w:p>
    <w:p>
      <w:pPr>
        <w:pStyle w:val="ListParagraph"/>
        <w:numPr>
          <w:ilvl w:val="0"/>
          <w:numId w:val="2"/>
        </w:numPr>
        <w:spacing w:before="60" w:after="60" w:line="300"/>
      </w:pPr>
      <w:r>
        <w:rPr>
          <w:color w:val="333333"/>
          <w:sz w:val="22"/>
          <w:szCs w:val="22"/>
          <w:rFonts w:ascii="Arial" w:cs="Arial" w:eastAsia="Arial" w:hAnsi="Arial"/>
        </w:rPr>
        <w:t xml:space="preserve">Tableau de trésorerie prévisionnel sur 13 semaines</w:t>
      </w:r>
    </w:p>
    <w:p>
      <w:pPr>
        <w:pStyle w:val="Heading2"/>
        <w:spacing w:before="360" w:after="160"/>
      </w:pPr>
      <w:r>
        <w:rPr>
          <w:b/>
          <w:bCs/>
          <w:color w:val="1A1A2E"/>
          <w:sz w:val="24"/>
          <w:szCs w:val="24"/>
          <w:rFonts w:ascii="Arial" w:cs="Arial" w:eastAsia="Arial" w:hAnsi="Arial"/>
        </w:rPr>
        <w:t xml:space="preserve">10.3 Facturation et Créances</w:t>
      </w:r>
    </w:p>
    <w:p>
      <w:pPr>
        <w:pStyle w:val="ListParagraph"/>
        <w:numPr>
          <w:ilvl w:val="0"/>
          <w:numId w:val="2"/>
        </w:numPr>
        <w:spacing w:before="60" w:after="60" w:line="300"/>
      </w:pPr>
      <w:r>
        <w:rPr>
          <w:color w:val="333333"/>
          <w:sz w:val="22"/>
          <w:szCs w:val="22"/>
          <w:rFonts w:ascii="Arial" w:cs="Arial" w:eastAsia="Arial" w:hAnsi="Arial"/>
        </w:rPr>
        <w:t xml:space="preserve">Facturation électronique normalisée DGI (e-facture) si requis</w:t>
      </w:r>
    </w:p>
    <w:p>
      <w:pPr>
        <w:pStyle w:val="ListParagraph"/>
        <w:numPr>
          <w:ilvl w:val="0"/>
          <w:numId w:val="2"/>
        </w:numPr>
        <w:spacing w:before="60" w:after="60" w:line="300"/>
      </w:pPr>
      <w:r>
        <w:rPr>
          <w:color w:val="333333"/>
          <w:sz w:val="22"/>
          <w:szCs w:val="22"/>
          <w:rFonts w:ascii="Arial" w:cs="Arial" w:eastAsia="Arial" w:hAnsi="Arial"/>
        </w:rPr>
        <w:t xml:space="preserve">Gestion des clients en compte : crédit hôtel, facturation différée entreprises</w:t>
      </w:r>
    </w:p>
    <w:p>
      <w:pPr>
        <w:pStyle w:val="ListParagraph"/>
        <w:numPr>
          <w:ilvl w:val="0"/>
          <w:numId w:val="2"/>
        </w:numPr>
        <w:spacing w:before="60" w:after="60" w:line="300"/>
      </w:pPr>
      <w:r>
        <w:rPr>
          <w:color w:val="333333"/>
          <w:sz w:val="22"/>
          <w:szCs w:val="22"/>
          <w:rFonts w:ascii="Arial" w:cs="Arial" w:eastAsia="Arial" w:hAnsi="Arial"/>
        </w:rPr>
        <w:t xml:space="preserve">Suivi des créances par ancienneté (30, 60, 90 jours) avec relances automatiques</w:t>
      </w:r>
    </w:p>
    <w:p>
      <w:pPr>
        <w:pStyle w:val="ListParagraph"/>
        <w:numPr>
          <w:ilvl w:val="0"/>
          <w:numId w:val="2"/>
        </w:numPr>
        <w:spacing w:before="60" w:after="60" w:line="300"/>
      </w:pPr>
      <w:r>
        <w:rPr>
          <w:color w:val="333333"/>
          <w:sz w:val="22"/>
          <w:szCs w:val="22"/>
          <w:rFonts w:ascii="Arial" w:cs="Arial" w:eastAsia="Arial" w:hAnsi="Arial"/>
        </w:rPr>
        <w:t xml:space="preserve">Gestion des litiges et contentieux</w:t>
      </w:r>
    </w:p>
    <w:p>
      <w:pPr>
        <w:pStyle w:val="Heading2"/>
        <w:spacing w:before="360" w:after="160"/>
      </w:pPr>
      <w:r>
        <w:rPr>
          <w:b/>
          <w:bCs/>
          <w:color w:val="1A1A2E"/>
          <w:sz w:val="24"/>
          <w:szCs w:val="24"/>
          <w:rFonts w:ascii="Arial" w:cs="Arial" w:eastAsia="Arial" w:hAnsi="Arial"/>
        </w:rPr>
        <w:t xml:space="preserve">10.4 Contrôle de Gestion</w:t>
      </w:r>
    </w:p>
    <w:p>
      <w:pPr>
        <w:pStyle w:val="ListParagraph"/>
        <w:numPr>
          <w:ilvl w:val="0"/>
          <w:numId w:val="2"/>
        </w:numPr>
        <w:spacing w:before="60" w:after="60" w:line="300"/>
      </w:pPr>
      <w:r>
        <w:rPr>
          <w:color w:val="333333"/>
          <w:sz w:val="22"/>
          <w:szCs w:val="22"/>
          <w:rFonts w:ascii="Arial" w:cs="Arial" w:eastAsia="Arial" w:hAnsi="Arial"/>
        </w:rPr>
        <w:t xml:space="preserve">Budget par département avec suivi mensuel des écarts (Budget vs Réel)</w:t>
      </w:r>
    </w:p>
    <w:p>
      <w:pPr>
        <w:pStyle w:val="ListParagraph"/>
        <w:numPr>
          <w:ilvl w:val="0"/>
          <w:numId w:val="2"/>
        </w:numPr>
        <w:spacing w:before="60" w:after="60" w:line="300"/>
      </w:pPr>
      <w:r>
        <w:rPr>
          <w:color w:val="333333"/>
          <w:sz w:val="22"/>
          <w:szCs w:val="22"/>
          <w:rFonts w:ascii="Arial" w:cs="Arial" w:eastAsia="Arial" w:hAnsi="Arial"/>
        </w:rPr>
        <w:t xml:space="preserve">Analyse des coûts par centre de profit : hébergement, restauration, événementiel, piscine, bars</w:t>
      </w:r>
    </w:p>
    <w:p>
      <w:pPr>
        <w:pStyle w:val="ListParagraph"/>
        <w:numPr>
          <w:ilvl w:val="0"/>
          <w:numId w:val="2"/>
        </w:numPr>
        <w:spacing w:before="60" w:after="60" w:line="300"/>
      </w:pPr>
      <w:r>
        <w:rPr>
          <w:color w:val="333333"/>
          <w:sz w:val="22"/>
          <w:szCs w:val="22"/>
          <w:rFonts w:ascii="Arial" w:cs="Arial" w:eastAsia="Arial" w:hAnsi="Arial"/>
        </w:rPr>
        <w:t xml:space="preserve">Seuil de rentabilité par activité</w:t>
      </w:r>
    </w:p>
    <w:p>
      <w:pPr>
        <w:pStyle w:val="ListParagraph"/>
        <w:numPr>
          <w:ilvl w:val="0"/>
          <w:numId w:val="2"/>
        </w:numPr>
        <w:spacing w:before="60" w:after="60" w:line="300"/>
      </w:pPr>
      <w:r>
        <w:rPr>
          <w:color w:val="333333"/>
          <w:sz w:val="22"/>
          <w:szCs w:val="22"/>
          <w:rFonts w:ascii="Arial" w:cs="Arial" w:eastAsia="Arial" w:hAnsi="Arial"/>
        </w:rPr>
        <w:t xml:space="preserve">Tableau de bord financier direction : CA journalier, marges, charges, trésorerie</w:t>
      </w:r>
    </w:p>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11. MODULE M8 — CRM, MARKETING &amp; FIDÉLISATION</w:t>
      </w:r>
    </w:p>
    <w:p>
      <w:pPr>
        <w:pBdr>
          <w:left w:val="single" w:color="B8860B" w:sz="16"/>
        </w:pBdr>
        <w:shd w:fill="EAF0F8" w:val="clear"/>
        <w:spacing w:before="200" w:after="100"/>
        <w:ind w:left="200" w:right="200"/>
      </w:pPr>
      <w:r>
        <w:rPr>
          <w:b/>
          <w:bCs/>
          <w:color w:val="1A1A2E"/>
          <w:sz w:val="24"/>
          <w:szCs w:val="24"/>
          <w:rFonts w:ascii="Arial" w:cs="Arial" w:eastAsia="Arial" w:hAnsi="Arial"/>
        </w:rPr>
        <w:t xml:space="preserve">  🎯  Gestion de la Relation Client et de la Marque</w:t>
      </w:r>
    </w:p>
    <w:p>
      <w:pPr>
        <w:spacing w:before="0" w:after="80"/>
      </w:pPr>
      <w:r>
        <w:t xml:space="preserve"/>
      </w:r>
    </w:p>
    <w:p>
      <w:pPr>
        <w:pStyle w:val="Heading2"/>
        <w:spacing w:before="360" w:after="160"/>
      </w:pPr>
      <w:r>
        <w:rPr>
          <w:b/>
          <w:bCs/>
          <w:color w:val="1A1A2E"/>
          <w:sz w:val="24"/>
          <w:szCs w:val="24"/>
          <w:rFonts w:ascii="Arial" w:cs="Arial" w:eastAsia="Arial" w:hAnsi="Arial"/>
        </w:rPr>
        <w:t xml:space="preserve">11.1 Base de Données Clients (CRM)</w:t>
      </w:r>
    </w:p>
    <w:p>
      <w:pPr>
        <w:pStyle w:val="ListParagraph"/>
        <w:numPr>
          <w:ilvl w:val="0"/>
          <w:numId w:val="2"/>
        </w:numPr>
        <w:spacing w:before="60" w:after="60" w:line="300"/>
      </w:pPr>
      <w:r>
        <w:rPr>
          <w:color w:val="333333"/>
          <w:sz w:val="22"/>
          <w:szCs w:val="22"/>
          <w:rFonts w:ascii="Arial" w:cs="Arial" w:eastAsia="Arial" w:hAnsi="Arial"/>
        </w:rPr>
        <w:t xml:space="preserve">Fiche client 360° : historique des séjours, préférences, habitudes de consommation</w:t>
      </w:r>
    </w:p>
    <w:p>
      <w:pPr>
        <w:pStyle w:val="ListParagraph"/>
        <w:numPr>
          <w:ilvl w:val="0"/>
          <w:numId w:val="2"/>
        </w:numPr>
        <w:spacing w:before="60" w:after="60" w:line="300"/>
      </w:pPr>
      <w:r>
        <w:rPr>
          <w:color w:val="333333"/>
          <w:sz w:val="22"/>
          <w:szCs w:val="22"/>
          <w:rFonts w:ascii="Arial" w:cs="Arial" w:eastAsia="Arial" w:hAnsi="Arial"/>
        </w:rPr>
        <w:t xml:space="preserve">Segmentation client : corporate, loisir, VIP, groupe, agence de voyage</w:t>
      </w:r>
    </w:p>
    <w:p>
      <w:pPr>
        <w:pStyle w:val="ListParagraph"/>
        <w:numPr>
          <w:ilvl w:val="0"/>
          <w:numId w:val="2"/>
        </w:numPr>
        <w:spacing w:before="60" w:after="60" w:line="300"/>
      </w:pPr>
      <w:r>
        <w:rPr>
          <w:color w:val="333333"/>
          <w:sz w:val="22"/>
          <w:szCs w:val="22"/>
          <w:rFonts w:ascii="Arial" w:cs="Arial" w:eastAsia="Arial" w:hAnsi="Arial"/>
        </w:rPr>
        <w:t xml:space="preserve">Détection automatique des clients réguliers avec alerte réception à l'arrivée</w:t>
      </w:r>
    </w:p>
    <w:p>
      <w:pPr>
        <w:pStyle w:val="ListParagraph"/>
        <w:numPr>
          <w:ilvl w:val="0"/>
          <w:numId w:val="2"/>
        </w:numPr>
        <w:spacing w:before="60" w:after="60" w:line="300"/>
      </w:pPr>
      <w:r>
        <w:rPr>
          <w:color w:val="333333"/>
          <w:sz w:val="22"/>
          <w:szCs w:val="22"/>
          <w:rFonts w:ascii="Arial" w:cs="Arial" w:eastAsia="Arial" w:hAnsi="Arial"/>
        </w:rPr>
        <w:t xml:space="preserve">Gestion de la confidentialité et conformité RGPD (applicable aux clients internationaux)</w:t>
      </w:r>
    </w:p>
    <w:p>
      <w:pPr>
        <w:pStyle w:val="Heading2"/>
        <w:spacing w:before="360" w:after="160"/>
      </w:pPr>
      <w:r>
        <w:rPr>
          <w:b/>
          <w:bCs/>
          <w:color w:val="1A1A2E"/>
          <w:sz w:val="24"/>
          <w:szCs w:val="24"/>
          <w:rFonts w:ascii="Arial" w:cs="Arial" w:eastAsia="Arial" w:hAnsi="Arial"/>
        </w:rPr>
        <w:t xml:space="preserve">11.2 Programme de Fidélité</w:t>
      </w:r>
    </w:p>
    <w:p>
      <w:pPr>
        <w:pStyle w:val="ListParagraph"/>
        <w:numPr>
          <w:ilvl w:val="0"/>
          <w:numId w:val="2"/>
        </w:numPr>
        <w:spacing w:before="60" w:after="60" w:line="300"/>
      </w:pPr>
      <w:r>
        <w:rPr>
          <w:color w:val="333333"/>
          <w:sz w:val="22"/>
          <w:szCs w:val="22"/>
          <w:rFonts w:ascii="Arial" w:cs="Arial" w:eastAsia="Arial" w:hAnsi="Arial"/>
        </w:rPr>
        <w:t xml:space="preserve">Programme de points : accumulation sur toutes les dépenses (chambres, F&amp;B, spa, événements)</w:t>
      </w:r>
    </w:p>
    <w:p>
      <w:pPr>
        <w:pStyle w:val="ListParagraph"/>
        <w:numPr>
          <w:ilvl w:val="0"/>
          <w:numId w:val="2"/>
        </w:numPr>
        <w:spacing w:before="60" w:after="60" w:line="300"/>
      </w:pPr>
      <w:r>
        <w:rPr>
          <w:color w:val="333333"/>
          <w:sz w:val="22"/>
          <w:szCs w:val="22"/>
          <w:rFonts w:ascii="Arial" w:cs="Arial" w:eastAsia="Arial" w:hAnsi="Arial"/>
        </w:rPr>
        <w:t xml:space="preserve">Niveaux de fidélité : Membre, Silver, Gold, Platinum avec avantages croissants</w:t>
      </w:r>
    </w:p>
    <w:p>
      <w:pPr>
        <w:pStyle w:val="ListParagraph"/>
        <w:numPr>
          <w:ilvl w:val="0"/>
          <w:numId w:val="2"/>
        </w:numPr>
        <w:spacing w:before="60" w:after="60" w:line="300"/>
      </w:pPr>
      <w:r>
        <w:rPr>
          <w:color w:val="333333"/>
          <w:sz w:val="22"/>
          <w:szCs w:val="22"/>
          <w:rFonts w:ascii="Arial" w:cs="Arial" w:eastAsia="Arial" w:hAnsi="Arial"/>
        </w:rPr>
        <w:t xml:space="preserve">Récompenses : nuits offertes, upgrades, accès lounge, priorité de réservation</w:t>
      </w:r>
    </w:p>
    <w:p>
      <w:pPr>
        <w:pStyle w:val="ListParagraph"/>
        <w:numPr>
          <w:ilvl w:val="0"/>
          <w:numId w:val="2"/>
        </w:numPr>
        <w:spacing w:before="60" w:after="60" w:line="300"/>
      </w:pPr>
      <w:r>
        <w:rPr>
          <w:color w:val="333333"/>
          <w:sz w:val="22"/>
          <w:szCs w:val="22"/>
          <w:rFonts w:ascii="Arial" w:cs="Arial" w:eastAsia="Arial" w:hAnsi="Arial"/>
        </w:rPr>
        <w:t xml:space="preserve">Application mobile client : consultation des points, réservations, menu, services</w:t>
      </w:r>
    </w:p>
    <w:p>
      <w:pPr>
        <w:pStyle w:val="Heading2"/>
        <w:spacing w:before="360" w:after="160"/>
      </w:pPr>
      <w:r>
        <w:rPr>
          <w:b/>
          <w:bCs/>
          <w:color w:val="1A1A2E"/>
          <w:sz w:val="24"/>
          <w:szCs w:val="24"/>
          <w:rFonts w:ascii="Arial" w:cs="Arial" w:eastAsia="Arial" w:hAnsi="Arial"/>
        </w:rPr>
        <w:t xml:space="preserve">11.3 Marketing Digital</w:t>
      </w:r>
    </w:p>
    <w:p>
      <w:pPr>
        <w:pStyle w:val="ListParagraph"/>
        <w:numPr>
          <w:ilvl w:val="0"/>
          <w:numId w:val="2"/>
        </w:numPr>
        <w:spacing w:before="60" w:after="60" w:line="300"/>
      </w:pPr>
      <w:r>
        <w:rPr>
          <w:color w:val="333333"/>
          <w:sz w:val="22"/>
          <w:szCs w:val="22"/>
          <w:rFonts w:ascii="Arial" w:cs="Arial" w:eastAsia="Arial" w:hAnsi="Arial"/>
        </w:rPr>
        <w:t xml:space="preserve">Gestion des campagnes email/SMS ciblées selon profil et historique</w:t>
      </w:r>
    </w:p>
    <w:p>
      <w:pPr>
        <w:pStyle w:val="ListParagraph"/>
        <w:numPr>
          <w:ilvl w:val="0"/>
          <w:numId w:val="2"/>
        </w:numPr>
        <w:spacing w:before="60" w:after="60" w:line="300"/>
      </w:pPr>
      <w:r>
        <w:rPr>
          <w:color w:val="333333"/>
          <w:sz w:val="22"/>
          <w:szCs w:val="22"/>
          <w:rFonts w:ascii="Arial" w:cs="Arial" w:eastAsia="Arial" w:hAnsi="Arial"/>
        </w:rPr>
        <w:t xml:space="preserve">Intégration réseaux sociaux : publication automatique d'offres, monitoring réputation</w:t>
      </w:r>
    </w:p>
    <w:p>
      <w:pPr>
        <w:pStyle w:val="ListParagraph"/>
        <w:numPr>
          <w:ilvl w:val="0"/>
          <w:numId w:val="2"/>
        </w:numPr>
        <w:spacing w:before="60" w:after="60" w:line="300"/>
      </w:pPr>
      <w:r>
        <w:rPr>
          <w:color w:val="333333"/>
          <w:sz w:val="22"/>
          <w:szCs w:val="22"/>
          <w:rFonts w:ascii="Arial" w:cs="Arial" w:eastAsia="Arial" w:hAnsi="Arial"/>
        </w:rPr>
        <w:t xml:space="preserve">Gestion des avis en ligne (Google, TripAdvisor, Booking) avec réponses centralisées</w:t>
      </w:r>
    </w:p>
    <w:p>
      <w:pPr>
        <w:pStyle w:val="ListParagraph"/>
        <w:numPr>
          <w:ilvl w:val="0"/>
          <w:numId w:val="2"/>
        </w:numPr>
        <w:spacing w:before="60" w:after="60" w:line="300"/>
      </w:pPr>
      <w:r>
        <w:rPr>
          <w:color w:val="333333"/>
          <w:sz w:val="22"/>
          <w:szCs w:val="22"/>
          <w:rFonts w:ascii="Arial" w:cs="Arial" w:eastAsia="Arial" w:hAnsi="Arial"/>
        </w:rPr>
        <w:t xml:space="preserve">Analyse des sources de réservation pour optimisation du mix marketing</w:t>
      </w:r>
    </w:p>
    <w:p>
      <w:pPr>
        <w:pStyle w:val="ListParagraph"/>
        <w:numPr>
          <w:ilvl w:val="0"/>
          <w:numId w:val="2"/>
        </w:numPr>
        <w:spacing w:before="60" w:after="60" w:line="300"/>
      </w:pPr>
      <w:r>
        <w:rPr>
          <w:color w:val="333333"/>
          <w:sz w:val="22"/>
          <w:szCs w:val="22"/>
          <w:rFonts w:ascii="Arial" w:cs="Arial" w:eastAsia="Arial" w:hAnsi="Arial"/>
        </w:rPr>
        <w:t xml:space="preserve">Gestion des offres promotionnelles et codes promo avec tracking</w:t>
      </w:r>
    </w:p>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12. MODULE M9 — REPORTING &amp; BUSINESS INTELLIGENCE</w:t>
      </w:r>
    </w:p>
    <w:p>
      <w:pPr>
        <w:pBdr>
          <w:left w:val="single" w:color="B8860B" w:sz="16"/>
        </w:pBdr>
        <w:shd w:fill="EAF0F8" w:val="clear"/>
        <w:spacing w:before="200" w:after="100"/>
        <w:ind w:left="200" w:right="200"/>
      </w:pPr>
      <w:r>
        <w:rPr>
          <w:b/>
          <w:bCs/>
          <w:color w:val="1A1A2E"/>
          <w:sz w:val="24"/>
          <w:szCs w:val="24"/>
          <w:rFonts w:ascii="Arial" w:cs="Arial" w:eastAsia="Arial" w:hAnsi="Arial"/>
        </w:rPr>
        <w:t xml:space="preserve">  📊  Tableaux de Bord et Aide à la Décision</w:t>
      </w:r>
    </w:p>
    <w:p>
      <w:pPr>
        <w:spacing w:before="0" w:after="80"/>
      </w:pPr>
      <w:r>
        <w:t xml:space="preserve"/>
      </w:r>
    </w:p>
    <w:p>
      <w:pPr>
        <w:pStyle w:val="Heading2"/>
        <w:spacing w:before="360" w:after="160"/>
      </w:pPr>
      <w:r>
        <w:rPr>
          <w:b/>
          <w:bCs/>
          <w:color w:val="1A1A2E"/>
          <w:sz w:val="24"/>
          <w:szCs w:val="24"/>
          <w:rFonts w:ascii="Arial" w:cs="Arial" w:eastAsia="Arial" w:hAnsi="Arial"/>
        </w:rPr>
        <w:t xml:space="preserve">12.1 Tableaux de Bord Direction</w:t>
      </w:r>
    </w:p>
    <w:p>
      <w:pPr>
        <w:pStyle w:val="ListParagraph"/>
        <w:numPr>
          <w:ilvl w:val="0"/>
          <w:numId w:val="2"/>
        </w:numPr>
        <w:spacing w:before="60" w:after="60" w:line="300"/>
      </w:pPr>
      <w:r>
        <w:rPr>
          <w:color w:val="333333"/>
          <w:sz w:val="22"/>
          <w:szCs w:val="22"/>
          <w:rFonts w:ascii="Arial" w:cs="Arial" w:eastAsia="Arial" w:hAnsi="Arial"/>
        </w:rPr>
        <w:t xml:space="preserve">Dashboard exécutif en temps réel : CA journalier, taux d'occupation, RevPAR, GOP</w:t>
      </w:r>
    </w:p>
    <w:p>
      <w:pPr>
        <w:pStyle w:val="ListParagraph"/>
        <w:numPr>
          <w:ilvl w:val="0"/>
          <w:numId w:val="2"/>
        </w:numPr>
        <w:spacing w:before="60" w:after="60" w:line="300"/>
      </w:pPr>
      <w:r>
        <w:rPr>
          <w:color w:val="333333"/>
          <w:sz w:val="22"/>
          <w:szCs w:val="22"/>
          <w:rFonts w:ascii="Arial" w:cs="Arial" w:eastAsia="Arial" w:hAnsi="Arial"/>
        </w:rPr>
        <w:t xml:space="preserve">Vue consolidée multi-département avec drill-down par activité</w:t>
      </w:r>
    </w:p>
    <w:p>
      <w:pPr>
        <w:pStyle w:val="ListParagraph"/>
        <w:numPr>
          <w:ilvl w:val="0"/>
          <w:numId w:val="2"/>
        </w:numPr>
        <w:spacing w:before="60" w:after="60" w:line="300"/>
      </w:pPr>
      <w:r>
        <w:rPr>
          <w:color w:val="333333"/>
          <w:sz w:val="22"/>
          <w:szCs w:val="22"/>
          <w:rFonts w:ascii="Arial" w:cs="Arial" w:eastAsia="Arial" w:hAnsi="Arial"/>
        </w:rPr>
        <w:t xml:space="preserve">Comparatifs période N vs N-1, objectifs vs réalisé, benchmarks sectoriels</w:t>
      </w:r>
    </w:p>
    <w:p>
      <w:pPr>
        <w:pStyle w:val="ListParagraph"/>
        <w:numPr>
          <w:ilvl w:val="0"/>
          <w:numId w:val="2"/>
        </w:numPr>
        <w:spacing w:before="60" w:after="60" w:line="300"/>
      </w:pPr>
      <w:r>
        <w:rPr>
          <w:color w:val="333333"/>
          <w:sz w:val="22"/>
          <w:szCs w:val="22"/>
          <w:rFonts w:ascii="Arial" w:cs="Arial" w:eastAsia="Arial" w:hAnsi="Arial"/>
        </w:rPr>
        <w:t xml:space="preserve">Alertes automatiques si indicateur hors seuil paramétré</w:t>
      </w:r>
    </w:p>
    <w:p>
      <w:pPr>
        <w:pStyle w:val="Heading2"/>
        <w:spacing w:before="360" w:after="160"/>
      </w:pPr>
      <w:r>
        <w:rPr>
          <w:b/>
          <w:bCs/>
          <w:color w:val="1A1A2E"/>
          <w:sz w:val="24"/>
          <w:szCs w:val="24"/>
          <w:rFonts w:ascii="Arial" w:cs="Arial" w:eastAsia="Arial" w:hAnsi="Arial"/>
        </w:rPr>
        <w:t xml:space="preserve">12.2 Rapports Opérationnels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760"/>
      </w:tblGrid>
      <w:tr>
        <w:trPr>
          <w:tblHeader/>
        </w:trPr>
        <w:tc>
          <w:tcPr>
            <w:tcW w:type="dxa" w:w="36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Rapport</w:t>
            </w:r>
          </w:p>
        </w:tc>
        <w:tc>
          <w:tcPr>
            <w:tcW w:type="dxa" w:w="18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Fréquence</w:t>
            </w:r>
          </w:p>
        </w:tc>
        <w:tc>
          <w:tcPr>
            <w:tcW w:type="dxa" w:w="376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Destinataire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Rapport Nuitées (arrivals/departures)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Quotidien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Directeur Hébergement</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Rapport Chiffre d'Affaires global</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Quotidien</w:t>
            </w:r>
          </w:p>
        </w:tc>
        <w:tc>
          <w:tcPr>
            <w:tcW w:type="dxa" w:w="3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Direction Générale, DG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Rapport Food Cost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Hebdomadaire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Chef Cuisine, F&amp;B Manager</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Rapport Stocks &amp; Inventaires</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Hebdomadaire</w:t>
            </w:r>
          </w:p>
        </w:tc>
        <w:tc>
          <w:tcPr>
            <w:tcW w:type="dxa" w:w="3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Économat, F&amp;B Manager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Rapport Ressources Humaines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Mensuel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DRH, Direction</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Compte de Résultat Analytique</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Mensuel</w:t>
            </w:r>
          </w:p>
        </w:tc>
        <w:tc>
          <w:tcPr>
            <w:tcW w:type="dxa" w:w="3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DAF, Direction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Rapport de Satisfaction Client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Mensuel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Direction, Marketing</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Rapport Technique &amp; Maintenance</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Mensuel</w:t>
            </w:r>
          </w:p>
        </w:tc>
        <w:tc>
          <w:tcPr>
            <w:tcW w:type="dxa" w:w="3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Responsable Technique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Bilan Annuel &amp; Business 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Annuel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Direction Générale, Actionnaires</w:t>
            </w:r>
          </w:p>
        </w:tc>
      </w:tr>
    </w:tbl>
    <w:p>
      <w:pPr>
        <w:spacing w:before="0" w:after="80"/>
      </w:pPr>
      <w:r>
        <w:t xml:space="preserve"/>
      </w:r>
    </w:p>
    <w:p>
      <w:pPr>
        <w:pStyle w:val="Heading2"/>
        <w:spacing w:before="360" w:after="160"/>
      </w:pPr>
      <w:r>
        <w:rPr>
          <w:b/>
          <w:bCs/>
          <w:color w:val="1A1A2E"/>
          <w:sz w:val="24"/>
          <w:szCs w:val="24"/>
          <w:rFonts w:ascii="Arial" w:cs="Arial" w:eastAsia="Arial" w:hAnsi="Arial"/>
        </w:rPr>
        <w:t xml:space="preserve">12.3 Statistiques Hôtelières Standards</w:t>
      </w:r>
    </w:p>
    <w:p>
      <w:pPr>
        <w:pStyle w:val="ListParagraph"/>
        <w:numPr>
          <w:ilvl w:val="0"/>
          <w:numId w:val="2"/>
        </w:numPr>
        <w:spacing w:before="60" w:after="60" w:line="300"/>
      </w:pPr>
      <w:r>
        <w:rPr>
          <w:color w:val="333333"/>
          <w:sz w:val="22"/>
          <w:szCs w:val="22"/>
          <w:rFonts w:ascii="Arial" w:cs="Arial" w:eastAsia="Arial" w:hAnsi="Arial"/>
        </w:rPr>
        <w:t xml:space="preserve">Taux d'occupation (TO%), RevPAR, ADR (Average Daily Rate), TRevPAR</w:t>
      </w:r>
    </w:p>
    <w:p>
      <w:pPr>
        <w:pStyle w:val="ListParagraph"/>
        <w:numPr>
          <w:ilvl w:val="0"/>
          <w:numId w:val="2"/>
        </w:numPr>
        <w:spacing w:before="60" w:after="60" w:line="300"/>
      </w:pPr>
      <w:r>
        <w:rPr>
          <w:color w:val="333333"/>
          <w:sz w:val="22"/>
          <w:szCs w:val="22"/>
          <w:rFonts w:ascii="Arial" w:cs="Arial" w:eastAsia="Arial" w:hAnsi="Arial"/>
        </w:rPr>
        <w:t xml:space="preserve">Durée moyenne de séjour (DMS), délai moyen de réservation</w:t>
      </w:r>
    </w:p>
    <w:p>
      <w:pPr>
        <w:pStyle w:val="ListParagraph"/>
        <w:numPr>
          <w:ilvl w:val="0"/>
          <w:numId w:val="2"/>
        </w:numPr>
        <w:spacing w:before="60" w:after="60" w:line="300"/>
      </w:pPr>
      <w:r>
        <w:rPr>
          <w:color w:val="333333"/>
          <w:sz w:val="22"/>
          <w:szCs w:val="22"/>
          <w:rFonts w:ascii="Arial" w:cs="Arial" w:eastAsia="Arial" w:hAnsi="Arial"/>
        </w:rPr>
        <w:t xml:space="preserve">Part de marché par canal de distribution</w:t>
      </w:r>
    </w:p>
    <w:p>
      <w:pPr>
        <w:pStyle w:val="ListParagraph"/>
        <w:numPr>
          <w:ilvl w:val="0"/>
          <w:numId w:val="2"/>
        </w:numPr>
        <w:spacing w:before="60" w:after="60" w:line="300"/>
      </w:pPr>
      <w:r>
        <w:rPr>
          <w:color w:val="333333"/>
          <w:sz w:val="22"/>
          <w:szCs w:val="22"/>
          <w:rFonts w:ascii="Arial" w:cs="Arial" w:eastAsia="Arial" w:hAnsi="Arial"/>
        </w:rPr>
        <w:t xml:space="preserve">Analyse de la saisonnalité et des événements spéciaux</w:t>
      </w:r>
    </w:p>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13. EXIGENCES TECHNIQUES &amp; INFRASTRUCTURE</w:t>
      </w:r>
    </w:p>
    <w:p>
      <w:pPr>
        <w:pBdr>
          <w:left w:val="single" w:color="B8860B" w:sz="16"/>
        </w:pBdr>
        <w:shd w:fill="EAF0F8" w:val="clear"/>
        <w:spacing w:before="200" w:after="100"/>
        <w:ind w:left="200" w:right="200"/>
      </w:pPr>
      <w:r>
        <w:rPr>
          <w:b/>
          <w:bCs/>
          <w:color w:val="1A1A2E"/>
          <w:sz w:val="24"/>
          <w:szCs w:val="24"/>
          <w:rFonts w:ascii="Arial" w:cs="Arial" w:eastAsia="Arial" w:hAnsi="Arial"/>
        </w:rPr>
        <w:t xml:space="preserve">  ⚙️  Architecture Technique — Robustesse et Disponibilité 99,9%</w:t>
      </w:r>
    </w:p>
    <w:p>
      <w:pPr>
        <w:spacing w:before="0" w:after="80"/>
      </w:pPr>
      <w:r>
        <w:t xml:space="preserve"/>
      </w:r>
    </w:p>
    <w:p>
      <w:pPr>
        <w:pStyle w:val="Heading2"/>
        <w:spacing w:before="360" w:after="160"/>
      </w:pPr>
      <w:r>
        <w:rPr>
          <w:b/>
          <w:bCs/>
          <w:color w:val="1A1A2E"/>
          <w:sz w:val="24"/>
          <w:szCs w:val="24"/>
          <w:rFonts w:ascii="Arial" w:cs="Arial" w:eastAsia="Arial" w:hAnsi="Arial"/>
        </w:rPr>
        <w:t xml:space="preserve">13.1 Architecture Logicielle</w:t>
      </w:r>
    </w:p>
    <w:p>
      <w:pPr>
        <w:pStyle w:val="ListParagraph"/>
        <w:numPr>
          <w:ilvl w:val="0"/>
          <w:numId w:val="2"/>
        </w:numPr>
        <w:spacing w:before="60" w:after="60" w:line="300"/>
      </w:pPr>
      <w:r>
        <w:rPr>
          <w:color w:val="333333"/>
          <w:sz w:val="22"/>
          <w:szCs w:val="22"/>
          <w:rFonts w:ascii="Arial" w:cs="Arial" w:eastAsia="Arial" w:hAnsi="Arial"/>
        </w:rPr>
        <w:t xml:space="preserve">Architecture web/cloud-hybride : serveur principal sur site + backup cloud (résilience)</w:t>
      </w:r>
    </w:p>
    <w:p>
      <w:pPr>
        <w:pStyle w:val="ListParagraph"/>
        <w:numPr>
          <w:ilvl w:val="0"/>
          <w:numId w:val="2"/>
        </w:numPr>
        <w:spacing w:before="60" w:after="60" w:line="300"/>
      </w:pPr>
      <w:r>
        <w:rPr>
          <w:color w:val="333333"/>
          <w:sz w:val="22"/>
          <w:szCs w:val="22"/>
          <w:rFonts w:ascii="Arial" w:cs="Arial" w:eastAsia="Arial" w:hAnsi="Arial"/>
        </w:rPr>
        <w:t xml:space="preserve">Application web responsive basée sur le framework Next.js (React 19, TypeScript)</w:t>
      </w:r>
    </w:p>
    <w:p>
      <w:pPr>
        <w:pStyle w:val="ListParagraph"/>
        <w:numPr>
          <w:ilvl w:val="0"/>
          <w:numId w:val="2"/>
        </w:numPr>
        <w:spacing w:before="60" w:after="60" w:line="300"/>
      </w:pPr>
      <w:r>
        <w:rPr>
          <w:color w:val="333333"/>
          <w:sz w:val="22"/>
          <w:szCs w:val="22"/>
          <w:rFonts w:ascii="Arial" w:cs="Arial" w:eastAsia="Arial" w:hAnsi="Arial"/>
        </w:rPr>
        <w:t xml:space="preserve">Base de données relationnelle locale robuste gérée par l'ORM Prisma (Prisma Client JS)</w:t>
      </w:r>
    </w:p>
    <w:p>
      <w:pPr>
        <w:pStyle w:val="ListParagraph"/>
        <w:numPr>
          <w:ilvl w:val="0"/>
          <w:numId w:val="2"/>
        </w:numPr>
        <w:spacing w:before="60" w:after="60" w:line="300"/>
      </w:pPr>
      <w:r>
        <w:rPr>
          <w:color w:val="333333"/>
          <w:sz w:val="22"/>
          <w:szCs w:val="22"/>
          <w:rFonts w:ascii="Arial" w:cs="Arial" w:eastAsia="Arial" w:hAnsi="Arial"/>
        </w:rPr>
        <w:t xml:space="preserve">Moteur de base de données local basé sur SQLite (via Better-SQLite3) garantissant un fonctionnement hors ligne résilient</w:t>
      </w:r>
    </w:p>
    <w:p>
      <w:pPr>
        <w:pStyle w:val="ListParagraph"/>
        <w:numPr>
          <w:ilvl w:val="0"/>
          <w:numId w:val="2"/>
        </w:numPr>
        <w:spacing w:before="60" w:after="60" w:line="300"/>
      </w:pPr>
      <w:r>
        <w:rPr>
          <w:color w:val="333333"/>
          <w:sz w:val="22"/>
          <w:szCs w:val="22"/>
          <w:rFonts w:ascii="Arial" w:cs="Arial" w:eastAsia="Arial" w:hAnsi="Arial"/>
        </w:rPr>
        <w:t xml:space="preserve">Applications mobiles/périphériques connectés interagissant directement avec l'API REST/Next.js</w:t>
      </w:r>
    </w:p>
    <w:p>
      <w:pPr>
        <w:pStyle w:val="ListParagraph"/>
        <w:numPr>
          <w:ilvl w:val="0"/>
          <w:numId w:val="2"/>
        </w:numPr>
        <w:spacing w:before="60" w:after="60" w:line="300"/>
      </w:pPr>
      <w:r>
        <w:rPr>
          <w:color w:val="333333"/>
          <w:sz w:val="22"/>
          <w:szCs w:val="22"/>
          <w:rFonts w:ascii="Arial" w:cs="Arial" w:eastAsia="Arial" w:hAnsi="Arial"/>
        </w:rPr>
        <w:t xml:space="preserve">Système de synchronisation bidirectionnelle périodique avec le serveur de sauvegarde cloud</w:t>
      </w:r>
    </w:p>
    <w:p>
      <w:pPr>
        <w:pStyle w:val="ListParagraph"/>
        <w:numPr>
          <w:ilvl w:val="0"/>
          <w:numId w:val="2"/>
        </w:numPr>
        <w:spacing w:before="60" w:after="60" w:line="300"/>
      </w:pPr>
      <w:r>
        <w:rPr>
          <w:color w:val="333333"/>
          <w:sz w:val="22"/>
          <w:szCs w:val="22"/>
          <w:rFonts w:ascii="Arial" w:cs="Arial" w:eastAsia="Arial" w:hAnsi="Arial"/>
        </w:rPr>
        <w:t xml:space="preserve">Multitenant natif au niveau de l'architecture de la base de données (séparation logique par Site)</w:t>
      </w:r>
    </w:p>
    <w:p>
      <w:pPr>
        <w:pStyle w:val="Heading2"/>
        <w:spacing w:before="360" w:after="160"/>
      </w:pPr>
      <w:r>
        <w:rPr>
          <w:b/>
          <w:bCs/>
          <w:color w:val="1A1A2E"/>
          <w:sz w:val="24"/>
          <w:szCs w:val="24"/>
          <w:rFonts w:ascii="Arial" w:cs="Arial" w:eastAsia="Arial" w:hAnsi="Arial"/>
        </w:rPr>
        <w:t xml:space="preserve">13.2 Infrastructure Matérielle Recommandée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960"/>
      </w:tblGrid>
      <w:tr>
        <w:trPr>
          <w:tblHeader/>
        </w:trPr>
        <w:tc>
          <w:tcPr>
            <w:tcW w:type="dxa" w:w="32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Équipement</w:t>
            </w:r>
          </w:p>
        </w:tc>
        <w:tc>
          <w:tcPr>
            <w:tcW w:type="dxa" w:w="20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Quantité</w:t>
            </w:r>
          </w:p>
        </w:tc>
        <w:tc>
          <w:tcPr>
            <w:tcW w:type="dxa" w:w="396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Usage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Serveur principal (on-premise)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1 + 1 backup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Base de données, application centrale</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NAS (stockage réseau)</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1</w:t>
            </w:r>
          </w:p>
        </w:tc>
        <w:tc>
          <w:tcPr>
            <w:tcW w:type="dxa" w:w="39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Archivage données, sauvegarde locale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Terminaux POS tactiles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8 minimum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Réception (2), Restaurant (3), Bars (3)</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Tablettes Android (10")</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15</w:t>
            </w:r>
          </w:p>
        </w:tc>
        <w:tc>
          <w:tcPr>
            <w:tcW w:type="dxa" w:w="39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Serveurs restaurant (6), Housekeeping (6), Managers (3)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Imprimantes tickets thermiques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Réception, cuisine, bars, pool bar</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Lecteurs cartes RFID</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4</w:t>
            </w:r>
          </w:p>
        </w:tc>
        <w:tc>
          <w:tcPr>
            <w:tcW w:type="dxa" w:w="39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Réception check-in/out, accès piscine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Écrans KDS cuisine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Chaud, froid, pâtisserie</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Onduleurs (UPS)</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4</w:t>
            </w:r>
          </w:p>
        </w:tc>
        <w:tc>
          <w:tcPr>
            <w:tcW w:type="dxa" w:w="39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Serveur, réception, cuisine, sécurité</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Réseau WiFi professionnel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Couverture totale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Chambres, salles, piscine, bars</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Connexion Internet principale</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Fibre optique 100 Mbps+</w:t>
            </w:r>
          </w:p>
        </w:tc>
        <w:tc>
          <w:tcPr>
            <w:tcW w:type="dxa" w:w="39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Opérations, OTA, cloud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Connexion Internet backup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4G/LTE dédié</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Continuité si fibre indisponible</w:t>
            </w:r>
          </w:p>
        </w:tc>
      </w:tr>
    </w:tbl>
    <w:p>
      <w:pPr>
        <w:spacing w:before="0" w:after="80"/>
      </w:pPr>
      <w:r>
        <w:t xml:space="preserve"/>
      </w:r>
    </w:p>
    <w:p>
      <w:pPr>
        <w:pStyle w:val="Heading2"/>
        <w:spacing w:before="360" w:after="160"/>
      </w:pPr>
      <w:r>
        <w:rPr>
          <w:b/>
          <w:bCs/>
          <w:color w:val="1A1A2E"/>
          <w:sz w:val="24"/>
          <w:szCs w:val="24"/>
          <w:rFonts w:ascii="Arial" w:cs="Arial" w:eastAsia="Arial" w:hAnsi="Arial"/>
        </w:rPr>
        <w:t xml:space="preserve">13.3 Contraintes Environnementales Abidjan</w:t>
      </w:r>
    </w:p>
    <w:p>
      <w:pPr>
        <w:pStyle w:val="ListParagraph"/>
        <w:numPr>
          <w:ilvl w:val="0"/>
          <w:numId w:val="2"/>
        </w:numPr>
        <w:spacing w:before="60" w:after="60" w:line="300"/>
      </w:pPr>
      <w:r>
        <w:rPr>
          <w:color w:val="333333"/>
          <w:sz w:val="22"/>
          <w:szCs w:val="22"/>
          <w:rFonts w:ascii="Arial" w:cs="Arial" w:eastAsia="Arial" w:hAnsi="Arial"/>
        </w:rPr>
        <w:t xml:space="preserve">Gestion des coupures de courant fréquentes : groupe électrogène obligatoire, UPS pour tous les équipements critiques</w:t>
      </w:r>
    </w:p>
    <w:p>
      <w:pPr>
        <w:pStyle w:val="ListParagraph"/>
        <w:numPr>
          <w:ilvl w:val="0"/>
          <w:numId w:val="2"/>
        </w:numPr>
        <w:spacing w:before="60" w:after="60" w:line="300"/>
      </w:pPr>
      <w:r>
        <w:rPr>
          <w:color w:val="333333"/>
          <w:sz w:val="22"/>
          <w:szCs w:val="22"/>
          <w:rFonts w:ascii="Arial" w:cs="Arial" w:eastAsia="Arial" w:hAnsi="Arial"/>
        </w:rPr>
        <w:t xml:space="preserve">Connexion Internet redondante : fibre principale + 4G backup avec basculement automatique</w:t>
      </w:r>
    </w:p>
    <w:p>
      <w:pPr>
        <w:pStyle w:val="ListParagraph"/>
        <w:numPr>
          <w:ilvl w:val="0"/>
          <w:numId w:val="2"/>
        </w:numPr>
        <w:spacing w:before="60" w:after="60" w:line="300"/>
      </w:pPr>
      <w:r>
        <w:rPr>
          <w:color w:val="333333"/>
          <w:sz w:val="22"/>
          <w:szCs w:val="22"/>
          <w:rFonts w:ascii="Arial" w:cs="Arial" w:eastAsia="Arial" w:hAnsi="Arial"/>
        </w:rPr>
        <w:t xml:space="preserve">Climatisation renforcée pour la salle serveur (température &lt; 22°C en permanence)</w:t>
      </w:r>
    </w:p>
    <w:p>
      <w:pPr>
        <w:pStyle w:val="ListParagraph"/>
        <w:numPr>
          <w:ilvl w:val="0"/>
          <w:numId w:val="2"/>
        </w:numPr>
        <w:spacing w:before="60" w:after="60" w:line="300"/>
      </w:pPr>
      <w:r>
        <w:rPr>
          <w:color w:val="333333"/>
          <w:sz w:val="22"/>
          <w:szCs w:val="22"/>
          <w:rFonts w:ascii="Arial" w:cs="Arial" w:eastAsia="Arial" w:hAnsi="Arial"/>
        </w:rPr>
        <w:t xml:space="preserve">Protection contre les surtensions électriques (parasurtenseurs sur tous les équipements)</w:t>
      </w:r>
    </w:p>
    <w:p>
      <w:pPr>
        <w:pStyle w:val="ListParagraph"/>
        <w:numPr>
          <w:ilvl w:val="0"/>
          <w:numId w:val="2"/>
        </w:numPr>
        <w:spacing w:before="60" w:after="60" w:line="300"/>
      </w:pPr>
      <w:r>
        <w:rPr>
          <w:color w:val="333333"/>
          <w:sz w:val="22"/>
          <w:szCs w:val="22"/>
          <w:rFonts w:ascii="Arial" w:cs="Arial" w:eastAsia="Arial" w:hAnsi="Arial"/>
        </w:rPr>
        <w:t xml:space="preserve">Système de sauvegarde locale ET cloud avec RPO &lt; 1 heure et RTO &lt; 4 heures</w:t>
      </w:r>
    </w:p>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14. SÉCURITÉ &amp; CONFORMITÉ</w:t>
      </w:r>
    </w:p>
    <w:p>
      <w:pPr>
        <w:pBdr>
          <w:left w:val="single" w:color="B8860B" w:sz="16"/>
        </w:pBdr>
        <w:shd w:fill="EAF0F8" w:val="clear"/>
        <w:spacing w:before="200" w:after="100"/>
        <w:ind w:left="200" w:right="200"/>
      </w:pPr>
      <w:r>
        <w:rPr>
          <w:b/>
          <w:bCs/>
          <w:color w:val="1A1A2E"/>
          <w:sz w:val="24"/>
          <w:szCs w:val="24"/>
          <w:rFonts w:ascii="Arial" w:cs="Arial" w:eastAsia="Arial" w:hAnsi="Arial"/>
        </w:rPr>
        <w:t xml:space="preserve">  🔒  Protection des Données, Conformité Légale CI &amp; Sécurité Informatique</w:t>
      </w:r>
    </w:p>
    <w:p>
      <w:pPr>
        <w:spacing w:before="0" w:after="80"/>
      </w:pPr>
      <w:r>
        <w:t xml:space="preserve"/>
      </w:r>
    </w:p>
    <w:p>
      <w:pPr>
        <w:pStyle w:val="Heading2"/>
        <w:spacing w:before="360" w:after="160"/>
      </w:pPr>
      <w:r>
        <w:rPr>
          <w:b/>
          <w:bCs/>
          <w:color w:val="1A1A2E"/>
          <w:sz w:val="24"/>
          <w:szCs w:val="24"/>
          <w:rFonts w:ascii="Arial" w:cs="Arial" w:eastAsia="Arial" w:hAnsi="Arial"/>
        </w:rPr>
        <w:t xml:space="preserve">14.1 Sécurité Informatique</w:t>
      </w:r>
    </w:p>
    <w:p>
      <w:pPr>
        <w:pStyle w:val="ListParagraph"/>
        <w:numPr>
          <w:ilvl w:val="0"/>
          <w:numId w:val="2"/>
        </w:numPr>
        <w:spacing w:before="60" w:after="60" w:line="300"/>
      </w:pPr>
      <w:r>
        <w:rPr>
          <w:color w:val="333333"/>
          <w:sz w:val="22"/>
          <w:szCs w:val="22"/>
          <w:rFonts w:ascii="Arial" w:cs="Arial" w:eastAsia="Arial" w:hAnsi="Arial"/>
        </w:rPr>
        <w:t xml:space="preserve">Authentification multi-facteurs (MFA) pour tous les accès administrateurs</w:t>
      </w:r>
    </w:p>
    <w:p>
      <w:pPr>
        <w:pStyle w:val="ListParagraph"/>
        <w:numPr>
          <w:ilvl w:val="0"/>
          <w:numId w:val="2"/>
        </w:numPr>
        <w:spacing w:before="60" w:after="60" w:line="300"/>
      </w:pPr>
      <w:r>
        <w:rPr>
          <w:color w:val="333333"/>
          <w:sz w:val="22"/>
          <w:szCs w:val="22"/>
          <w:rFonts w:ascii="Arial" w:cs="Arial" w:eastAsia="Arial" w:hAnsi="Arial"/>
        </w:rPr>
        <w:t xml:space="preserve">Gestion des rôles et permissions granulaires : Directeur Général, Directeur d'exploitation, Chef de Réception, Caissier, Serveur, Économe, Housekeeping, etc.</w:t>
      </w:r>
    </w:p>
    <w:p>
      <w:pPr>
        <w:pStyle w:val="ListParagraph"/>
        <w:numPr>
          <w:ilvl w:val="0"/>
          <w:numId w:val="2"/>
        </w:numPr>
        <w:spacing w:before="60" w:after="60" w:line="300"/>
      </w:pPr>
      <w:r>
        <w:rPr>
          <w:color w:val="333333"/>
          <w:sz w:val="22"/>
          <w:szCs w:val="22"/>
          <w:rFonts w:ascii="Arial" w:cs="Arial" w:eastAsia="Arial" w:hAnsi="Arial"/>
        </w:rPr>
        <w:t xml:space="preserve">Chiffrement des données sensibles en transit (TLS 1.3) et au repos (AES-256)</w:t>
      </w:r>
    </w:p>
    <w:p>
      <w:pPr>
        <w:pStyle w:val="ListParagraph"/>
        <w:numPr>
          <w:ilvl w:val="0"/>
          <w:numId w:val="2"/>
        </w:numPr>
        <w:spacing w:before="60" w:after="60" w:line="300"/>
      </w:pPr>
      <w:r>
        <w:rPr>
          <w:color w:val="333333"/>
          <w:sz w:val="22"/>
          <w:szCs w:val="22"/>
          <w:rFonts w:ascii="Arial" w:cs="Arial" w:eastAsia="Arial" w:hAnsi="Arial"/>
        </w:rPr>
        <w:t xml:space="preserve">Journal d'audit complet : toutes les actions utilisateurs tracées avec horodatage</w:t>
      </w:r>
    </w:p>
    <w:p>
      <w:pPr>
        <w:pStyle w:val="ListParagraph"/>
        <w:numPr>
          <w:ilvl w:val="0"/>
          <w:numId w:val="2"/>
        </w:numPr>
        <w:spacing w:before="60" w:after="60" w:line="300"/>
      </w:pPr>
      <w:r>
        <w:rPr>
          <w:color w:val="333333"/>
          <w:sz w:val="22"/>
          <w:szCs w:val="22"/>
          <w:rFonts w:ascii="Arial" w:cs="Arial" w:eastAsia="Arial" w:hAnsi="Arial"/>
        </w:rPr>
        <w:t xml:space="preserve">Politique de mots de passe renforcée et rotation périodique obligatoire</w:t>
      </w:r>
    </w:p>
    <w:p>
      <w:pPr>
        <w:pStyle w:val="ListParagraph"/>
        <w:numPr>
          <w:ilvl w:val="0"/>
          <w:numId w:val="2"/>
        </w:numPr>
        <w:spacing w:before="60" w:after="60" w:line="300"/>
      </w:pPr>
      <w:r>
        <w:rPr>
          <w:color w:val="333333"/>
          <w:sz w:val="22"/>
          <w:szCs w:val="22"/>
          <w:rFonts w:ascii="Arial" w:cs="Arial" w:eastAsia="Arial" w:hAnsi="Arial"/>
        </w:rPr>
        <w:t xml:space="preserve">Sauvegardes chiffrées quotidiennes avec test de restauration mensuel</w:t>
      </w:r>
    </w:p>
    <w:p>
      <w:pPr>
        <w:pStyle w:val="ListParagraph"/>
        <w:numPr>
          <w:ilvl w:val="0"/>
          <w:numId w:val="2"/>
        </w:numPr>
        <w:spacing w:before="60" w:after="60" w:line="300"/>
      </w:pPr>
      <w:r>
        <w:rPr>
          <w:color w:val="333333"/>
          <w:sz w:val="22"/>
          <w:szCs w:val="22"/>
          <w:rFonts w:ascii="Arial" w:cs="Arial" w:eastAsia="Arial" w:hAnsi="Arial"/>
        </w:rPr>
        <w:t xml:space="preserve">Antivirus et firewall sur tous les équipements du réseau hôtelier</w:t>
      </w:r>
    </w:p>
    <w:p>
      <w:pPr>
        <w:pStyle w:val="Heading2"/>
        <w:spacing w:before="360" w:after="160"/>
      </w:pPr>
      <w:r>
        <w:rPr>
          <w:b/>
          <w:bCs/>
          <w:color w:val="1A1A2E"/>
          <w:sz w:val="24"/>
          <w:szCs w:val="24"/>
          <w:rFonts w:ascii="Arial" w:cs="Arial" w:eastAsia="Arial" w:hAnsi="Arial"/>
        </w:rPr>
        <w:t xml:space="preserve">14.2 Conformité Réglementaire Ivoirienne</w:t>
      </w:r>
    </w:p>
    <w:p>
      <w:pPr>
        <w:pStyle w:val="ListParagraph"/>
        <w:numPr>
          <w:ilvl w:val="0"/>
          <w:numId w:val="2"/>
        </w:numPr>
        <w:spacing w:before="60" w:after="60" w:line="300"/>
      </w:pPr>
      <w:r>
        <w:rPr>
          <w:color w:val="333333"/>
          <w:sz w:val="22"/>
          <w:szCs w:val="22"/>
          <w:rFonts w:ascii="Arial" w:cs="Arial" w:eastAsia="Arial" w:hAnsi="Arial"/>
        </w:rPr>
        <w:t xml:space="preserve">ARTCI : conformité à la loi n°2013-451 relative à la cybersécurité et à la protection des données personnelles</w:t>
      </w:r>
    </w:p>
    <w:p>
      <w:pPr>
        <w:pStyle w:val="ListParagraph"/>
        <w:numPr>
          <w:ilvl w:val="0"/>
          <w:numId w:val="2"/>
        </w:numPr>
        <w:spacing w:before="60" w:after="60" w:line="300"/>
      </w:pPr>
      <w:r>
        <w:rPr>
          <w:color w:val="333333"/>
          <w:sz w:val="22"/>
          <w:szCs w:val="22"/>
          <w:rFonts w:ascii="Arial" w:cs="Arial" w:eastAsia="Arial" w:hAnsi="Arial"/>
        </w:rPr>
        <w:t xml:space="preserve">DGI-CI : facturation électronique normalisée, déclarations fiscales automatisées</w:t>
      </w:r>
    </w:p>
    <w:p>
      <w:pPr>
        <w:pStyle w:val="ListParagraph"/>
        <w:numPr>
          <w:ilvl w:val="0"/>
          <w:numId w:val="2"/>
        </w:numPr>
        <w:spacing w:before="60" w:after="60" w:line="300"/>
      </w:pPr>
      <w:r>
        <w:rPr>
          <w:color w:val="333333"/>
          <w:sz w:val="22"/>
          <w:szCs w:val="22"/>
          <w:rFonts w:ascii="Arial" w:cs="Arial" w:eastAsia="Arial" w:hAnsi="Arial"/>
        </w:rPr>
        <w:t xml:space="preserve">Ministère du Tourisme CI : conformité aux normes de classement hôtelier</w:t>
      </w:r>
    </w:p>
    <w:p>
      <w:pPr>
        <w:pStyle w:val="ListParagraph"/>
        <w:numPr>
          <w:ilvl w:val="0"/>
          <w:numId w:val="2"/>
        </w:numPr>
        <w:spacing w:before="60" w:after="60" w:line="300"/>
      </w:pPr>
      <w:r>
        <w:rPr>
          <w:color w:val="333333"/>
          <w:sz w:val="22"/>
          <w:szCs w:val="22"/>
          <w:rFonts w:ascii="Arial" w:cs="Arial" w:eastAsia="Arial" w:hAnsi="Arial"/>
        </w:rPr>
        <w:t xml:space="preserve">CNPS/CGRAE : génération automatique des états de déclaration des charges sociales</w:t>
      </w:r>
    </w:p>
    <w:p>
      <w:pPr>
        <w:pStyle w:val="ListParagraph"/>
        <w:numPr>
          <w:ilvl w:val="0"/>
          <w:numId w:val="2"/>
        </w:numPr>
        <w:spacing w:before="60" w:after="60" w:line="300"/>
      </w:pPr>
      <w:r>
        <w:rPr>
          <w:color w:val="333333"/>
          <w:sz w:val="22"/>
          <w:szCs w:val="22"/>
          <w:rFonts w:ascii="Arial" w:cs="Arial" w:eastAsia="Arial" w:hAnsi="Arial"/>
        </w:rPr>
        <w:t xml:space="preserve">Archives comptables : conservation sécurisée 10 ans minimum conformément au droit OHADA</w:t>
      </w:r>
    </w:p>
    <w:p>
      <w:pPr>
        <w:pStyle w:val="ListParagraph"/>
        <w:numPr>
          <w:ilvl w:val="0"/>
          <w:numId w:val="2"/>
        </w:numPr>
        <w:spacing w:before="60" w:after="60" w:line="300"/>
      </w:pPr>
      <w:r>
        <w:rPr>
          <w:color w:val="333333"/>
          <w:sz w:val="22"/>
          <w:szCs w:val="22"/>
          <w:rFonts w:ascii="Arial" w:cs="Arial" w:eastAsia="Arial" w:hAnsi="Arial"/>
        </w:rPr>
        <w:t xml:space="preserve">Gestion des livres de police (registre des clients étrangers) — obligation réglementaire hôtellerie CI</w:t>
      </w:r>
    </w:p>
    <w:p>
      <w:pPr>
        <w:pStyle w:val="Heading2"/>
        <w:spacing w:before="360" w:after="160"/>
      </w:pPr>
      <w:r>
        <w:rPr>
          <w:b/>
          <w:bCs/>
          <w:color w:val="1A1A2E"/>
          <w:sz w:val="24"/>
          <w:szCs w:val="24"/>
          <w:rFonts w:ascii="Arial" w:cs="Arial" w:eastAsia="Arial" w:hAnsi="Arial"/>
        </w:rPr>
        <w:t xml:space="preserve">14.3 Gestion de la Confidentialité des Clients</w:t>
      </w:r>
    </w:p>
    <w:p>
      <w:pPr>
        <w:pStyle w:val="ListParagraph"/>
        <w:numPr>
          <w:ilvl w:val="0"/>
          <w:numId w:val="2"/>
        </w:numPr>
        <w:spacing w:before="60" w:after="60" w:line="300"/>
      </w:pPr>
      <w:r>
        <w:rPr>
          <w:color w:val="333333"/>
          <w:sz w:val="22"/>
          <w:szCs w:val="22"/>
          <w:rFonts w:ascii="Arial" w:cs="Arial" w:eastAsia="Arial" w:hAnsi="Arial"/>
        </w:rPr>
        <w:t xml:space="preserve">Consentement client explicite pour la collecte et l'utilisation des données</w:t>
      </w:r>
    </w:p>
    <w:p>
      <w:pPr>
        <w:pStyle w:val="ListParagraph"/>
        <w:numPr>
          <w:ilvl w:val="0"/>
          <w:numId w:val="2"/>
        </w:numPr>
        <w:spacing w:before="60" w:after="60" w:line="300"/>
      </w:pPr>
      <w:r>
        <w:rPr>
          <w:color w:val="333333"/>
          <w:sz w:val="22"/>
          <w:szCs w:val="22"/>
          <w:rFonts w:ascii="Arial" w:cs="Arial" w:eastAsia="Arial" w:hAnsi="Arial"/>
        </w:rPr>
        <w:t xml:space="preserve">Droit à l'oubli et à la portabilité des données sur demande</w:t>
      </w:r>
    </w:p>
    <w:p>
      <w:pPr>
        <w:pStyle w:val="ListParagraph"/>
        <w:numPr>
          <w:ilvl w:val="0"/>
          <w:numId w:val="2"/>
        </w:numPr>
        <w:spacing w:before="60" w:after="60" w:line="300"/>
      </w:pPr>
      <w:r>
        <w:rPr>
          <w:color w:val="333333"/>
          <w:sz w:val="22"/>
          <w:szCs w:val="22"/>
          <w:rFonts w:ascii="Arial" w:cs="Arial" w:eastAsia="Arial" w:hAnsi="Arial"/>
        </w:rPr>
        <w:t xml:space="preserve">Anonymisation des données clients après 3 ans d'inactivité</w:t>
      </w:r>
    </w:p>
    <w:p>
      <w:pPr>
        <w:pStyle w:val="ListParagraph"/>
        <w:numPr>
          <w:ilvl w:val="0"/>
          <w:numId w:val="2"/>
        </w:numPr>
        <w:spacing w:before="60" w:after="60" w:line="300"/>
      </w:pPr>
      <w:r>
        <w:rPr>
          <w:color w:val="333333"/>
          <w:sz w:val="22"/>
          <w:szCs w:val="22"/>
          <w:rFonts w:ascii="Arial" w:cs="Arial" w:eastAsia="Arial" w:hAnsi="Arial"/>
        </w:rPr>
        <w:t xml:space="preserve">Interdiction de revente de données clients à des tiers</w:t>
      </w:r>
    </w:p>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15. PLAN DE DÉPLOIEMENT &amp; FORMATION</w:t>
      </w:r>
    </w:p>
    <w:p>
      <w:pPr>
        <w:pBdr>
          <w:left w:val="single" w:color="B8860B" w:sz="16"/>
        </w:pBdr>
        <w:shd w:fill="EAF0F8" w:val="clear"/>
        <w:spacing w:before="200" w:after="100"/>
        <w:ind w:left="200" w:right="200"/>
      </w:pPr>
      <w:r>
        <w:rPr>
          <w:b/>
          <w:bCs/>
          <w:color w:val="1A1A2E"/>
          <w:sz w:val="24"/>
          <w:szCs w:val="24"/>
          <w:rFonts w:ascii="Arial" w:cs="Arial" w:eastAsia="Arial" w:hAnsi="Arial"/>
        </w:rPr>
        <w:t xml:space="preserve">  🚀  Mise en Œuvre Progressive sur 6 Mois</w:t>
      </w:r>
    </w:p>
    <w:p>
      <w:pPr>
        <w:spacing w:before="0"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400"/>
        <w:gridCol w:w="1960"/>
      </w:tblGrid>
      <w:tr>
        <w:trPr>
          <w:tblHeader/>
        </w:trPr>
        <w:tc>
          <w:tcPr>
            <w:tcW w:type="dxa" w:w="22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Phase</w:t>
            </w:r>
          </w:p>
        </w:tc>
        <w:tc>
          <w:tcPr>
            <w:tcW w:type="dxa" w:w="16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Durée</w:t>
            </w:r>
          </w:p>
        </w:tc>
        <w:tc>
          <w:tcPr>
            <w:tcW w:type="dxa" w:w="34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Activités</w:t>
            </w:r>
          </w:p>
        </w:tc>
        <w:tc>
          <w:tcPr>
            <w:tcW w:type="dxa" w:w="196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Modules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Phase 0 — Initialisation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Semaines 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Audit existant, paramétrage général, installation infrastructure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Infrastructure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Phase 1 — Cœur Métier</w:t>
            </w:r>
          </w:p>
        </w:tc>
        <w:tc>
          <w:tcPr>
            <w:tcW w:type="dxa" w:w="1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Semaines 3-6</w:t>
            </w:r>
          </w:p>
        </w:tc>
        <w:tc>
          <w:tcPr>
            <w:tcW w:type="dxa" w:w="3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Déploiement PMS, Comptabilité, RH de base. Formation équipe réception.</w:t>
            </w:r>
          </w:p>
        </w:tc>
        <w:tc>
          <w:tcPr>
            <w:tcW w:type="dxa" w:w="19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M1, M7, M6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Phase 2 — F&amp;B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Semaines 7-10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Déploiement Cuisine, Bars, Room Service. Formation F&amp;B.</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M2, M4</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Phase 3 — Loisirs &amp; Events</w:t>
            </w:r>
          </w:p>
        </w:tc>
        <w:tc>
          <w:tcPr>
            <w:tcW w:type="dxa" w:w="1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Semaines 11-14</w:t>
            </w:r>
          </w:p>
        </w:tc>
        <w:tc>
          <w:tcPr>
            <w:tcW w:type="dxa" w:w="3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Piscine, Salles réunion, Événementiel. Formation équipes.</w:t>
            </w:r>
          </w:p>
        </w:tc>
        <w:tc>
          <w:tcPr>
            <w:tcW w:type="dxa" w:w="19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M3, M5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Phase 4 — CRM &amp; BI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Semaines 15-18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Fidélisation, Marketing, Reporting avancé, Dashboards Direction.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M8, M9</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Phase 5 — Stabilisation</w:t>
            </w:r>
          </w:p>
        </w:tc>
        <w:tc>
          <w:tcPr>
            <w:tcW w:type="dxa" w:w="1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Semaines 19-24</w:t>
            </w:r>
          </w:p>
        </w:tc>
        <w:tc>
          <w:tcPr>
            <w:tcW w:type="dxa" w:w="3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Go-live complet, ajustements, formation continue, hypercare.</w:t>
            </w:r>
          </w:p>
        </w:tc>
        <w:tc>
          <w:tcPr>
            <w:tcW w:type="dxa" w:w="19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Tous modules</w:t>
            </w:r>
          </w:p>
        </w:tc>
      </w:tr>
    </w:tbl>
    <w:p>
      <w:pPr>
        <w:spacing w:before="0" w:after="80"/>
      </w:pPr>
      <w:r>
        <w:t xml:space="preserve"/>
      </w:r>
    </w:p>
    <w:p>
      <w:pPr>
        <w:pStyle w:val="Heading2"/>
        <w:spacing w:before="360" w:after="160"/>
      </w:pPr>
      <w:r>
        <w:rPr>
          <w:b/>
          <w:bCs/>
          <w:color w:val="1A1A2E"/>
          <w:sz w:val="24"/>
          <w:szCs w:val="24"/>
          <w:rFonts w:ascii="Arial" w:cs="Arial" w:eastAsia="Arial" w:hAnsi="Arial"/>
        </w:rPr>
        <w:t xml:space="preserve">15.2 Programme de Formation</w:t>
      </w:r>
    </w:p>
    <w:p>
      <w:pPr>
        <w:pStyle w:val="ListParagraph"/>
        <w:numPr>
          <w:ilvl w:val="0"/>
          <w:numId w:val="2"/>
        </w:numPr>
        <w:spacing w:before="60" w:after="60" w:line="300"/>
      </w:pPr>
      <w:r>
        <w:rPr>
          <w:color w:val="333333"/>
          <w:sz w:val="22"/>
          <w:szCs w:val="22"/>
          <w:rFonts w:ascii="Arial" w:cs="Arial" w:eastAsia="Arial" w:hAnsi="Arial"/>
        </w:rPr>
        <w:t xml:space="preserve">Formation initiale obligatoire pour chaque profil utilisateur (réception, cuisine, bar, housekeeping, direction)</w:t>
      </w:r>
    </w:p>
    <w:p>
      <w:pPr>
        <w:pStyle w:val="ListParagraph"/>
        <w:numPr>
          <w:ilvl w:val="0"/>
          <w:numId w:val="2"/>
        </w:numPr>
        <w:spacing w:before="60" w:after="60" w:line="300"/>
      </w:pPr>
      <w:r>
        <w:rPr>
          <w:color w:val="333333"/>
          <w:sz w:val="22"/>
          <w:szCs w:val="22"/>
          <w:rFonts w:ascii="Arial" w:cs="Arial" w:eastAsia="Arial" w:hAnsi="Arial"/>
        </w:rPr>
        <w:t xml:space="preserve">Manuels utilisateurs en français adaptés au contexte ivoirien</w:t>
      </w:r>
    </w:p>
    <w:p>
      <w:pPr>
        <w:pStyle w:val="ListParagraph"/>
        <w:numPr>
          <w:ilvl w:val="0"/>
          <w:numId w:val="2"/>
        </w:numPr>
        <w:spacing w:before="60" w:after="60" w:line="300"/>
      </w:pPr>
      <w:r>
        <w:rPr>
          <w:color w:val="333333"/>
          <w:sz w:val="22"/>
          <w:szCs w:val="22"/>
          <w:rFonts w:ascii="Arial" w:cs="Arial" w:eastAsia="Arial" w:hAnsi="Arial"/>
        </w:rPr>
        <w:t xml:space="preserve">Sessions de formation en présentiel à l'hôtel (pas de déplacement requis)</w:t>
      </w:r>
    </w:p>
    <w:p>
      <w:pPr>
        <w:pStyle w:val="ListParagraph"/>
        <w:numPr>
          <w:ilvl w:val="0"/>
          <w:numId w:val="2"/>
        </w:numPr>
        <w:spacing w:before="60" w:after="60" w:line="300"/>
      </w:pPr>
      <w:r>
        <w:rPr>
          <w:color w:val="333333"/>
          <w:sz w:val="22"/>
          <w:szCs w:val="22"/>
          <w:rFonts w:ascii="Arial" w:cs="Arial" w:eastAsia="Arial" w:hAnsi="Arial"/>
        </w:rPr>
        <w:t xml:space="preserve">Formation des super-utilisateurs (relais internes) pour support de premier niveau</w:t>
      </w:r>
    </w:p>
    <w:p>
      <w:pPr>
        <w:pStyle w:val="ListParagraph"/>
        <w:numPr>
          <w:ilvl w:val="0"/>
          <w:numId w:val="2"/>
        </w:numPr>
        <w:spacing w:before="60" w:after="60" w:line="300"/>
      </w:pPr>
      <w:r>
        <w:rPr>
          <w:color w:val="333333"/>
          <w:sz w:val="22"/>
          <w:szCs w:val="22"/>
          <w:rFonts w:ascii="Arial" w:cs="Arial" w:eastAsia="Arial" w:hAnsi="Arial"/>
        </w:rPr>
        <w:t xml:space="preserve">Recyclage formation à chaque mise à jour majeure</w:t>
      </w:r>
    </w:p>
    <w:p>
      <w:pPr>
        <w:pStyle w:val="ListParagraph"/>
        <w:numPr>
          <w:ilvl w:val="0"/>
          <w:numId w:val="2"/>
        </w:numPr>
        <w:spacing w:before="60" w:after="60" w:line="300"/>
      </w:pPr>
      <w:r>
        <w:rPr>
          <w:color w:val="333333"/>
          <w:sz w:val="22"/>
          <w:szCs w:val="22"/>
          <w:rFonts w:ascii="Arial" w:cs="Arial" w:eastAsia="Arial" w:hAnsi="Arial"/>
        </w:rPr>
        <w:t xml:space="preserve">Support hotline en français pendant les 6 premiers mois post-déploiement</w:t>
      </w:r>
    </w:p>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16. MAINTENANCE, SUPPORT &amp; ÉVOLUTIVITÉ</w:t>
      </w:r>
    </w:p>
    <w:p>
      <w:pPr>
        <w:pStyle w:val="Heading2"/>
        <w:spacing w:before="360" w:after="160"/>
      </w:pPr>
      <w:r>
        <w:rPr>
          <w:b/>
          <w:bCs/>
          <w:color w:val="1A1A2E"/>
          <w:sz w:val="24"/>
          <w:szCs w:val="24"/>
          <w:rFonts w:ascii="Arial" w:cs="Arial" w:eastAsia="Arial" w:hAnsi="Arial"/>
        </w:rPr>
        <w:t xml:space="preserve">16.1 Contrat de Maintenance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360"/>
      </w:tblGrid>
      <w:tr>
        <w:trPr>
          <w:tblHeader/>
        </w:trPr>
        <w:tc>
          <w:tcPr>
            <w:tcW w:type="dxa" w:w="24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Niveau</w:t>
            </w:r>
          </w:p>
        </w:tc>
        <w:tc>
          <w:tcPr>
            <w:tcW w:type="dxa" w:w="24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Délai d'intervention</w:t>
            </w:r>
          </w:p>
        </w:tc>
        <w:tc>
          <w:tcPr>
            <w:tcW w:type="dxa" w:w="436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Couverture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P1 — Critique (système inaccessible)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&lt; 1 heure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24h/24 — 7j/7</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P2 — Majeur (module non fonctionnel)</w:t>
            </w:r>
          </w:p>
        </w:tc>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&lt; 4 heures</w:t>
            </w:r>
          </w:p>
        </w:tc>
        <w:tc>
          <w:tcPr>
            <w:tcW w:type="dxa" w:w="4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Jours ouvrables 7h-20h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P3 — Mineur (anomalie non bloquante)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&lt; 24 heures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Jours ouvrables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P4 — Amélioration / évolution</w:t>
            </w:r>
          </w:p>
        </w:tc>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Planifié</w:t>
            </w:r>
          </w:p>
        </w:tc>
        <w:tc>
          <w:tcPr>
            <w:tcW w:type="dxa" w:w="4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Sur devis</w:t>
            </w:r>
          </w:p>
        </w:tc>
      </w:tr>
    </w:tbl>
    <w:p>
      <w:pPr>
        <w:spacing w:before="0" w:after="80"/>
      </w:pPr>
      <w:r>
        <w:t xml:space="preserve"/>
      </w:r>
    </w:p>
    <w:p>
      <w:pPr>
        <w:pStyle w:val="Heading2"/>
        <w:spacing w:before="360" w:after="160"/>
      </w:pPr>
      <w:r>
        <w:rPr>
          <w:b/>
          <w:bCs/>
          <w:color w:val="1A1A2E"/>
          <w:sz w:val="24"/>
          <w:szCs w:val="24"/>
          <w:rFonts w:ascii="Arial" w:cs="Arial" w:eastAsia="Arial" w:hAnsi="Arial"/>
        </w:rPr>
        <w:t xml:space="preserve">16.2 Mises à Jour et Évolutions</w:t>
      </w:r>
    </w:p>
    <w:p>
      <w:pPr>
        <w:pStyle w:val="ListParagraph"/>
        <w:numPr>
          <w:ilvl w:val="0"/>
          <w:numId w:val="2"/>
        </w:numPr>
        <w:spacing w:before="60" w:after="60" w:line="300"/>
      </w:pPr>
      <w:r>
        <w:rPr>
          <w:color w:val="333333"/>
          <w:sz w:val="22"/>
          <w:szCs w:val="22"/>
          <w:rFonts w:ascii="Arial" w:cs="Arial" w:eastAsia="Arial" w:hAnsi="Arial"/>
        </w:rPr>
        <w:t xml:space="preserve">Mises à jour de sécurité : déploiement sous 72h en cas de vulnérabilité critique</w:t>
      </w:r>
    </w:p>
    <w:p>
      <w:pPr>
        <w:pStyle w:val="ListParagraph"/>
        <w:numPr>
          <w:ilvl w:val="0"/>
          <w:numId w:val="2"/>
        </w:numPr>
        <w:spacing w:before="60" w:after="60" w:line="300"/>
      </w:pPr>
      <w:r>
        <w:rPr>
          <w:color w:val="333333"/>
          <w:sz w:val="22"/>
          <w:szCs w:val="22"/>
          <w:rFonts w:ascii="Arial" w:cs="Arial" w:eastAsia="Arial" w:hAnsi="Arial"/>
        </w:rPr>
        <w:t xml:space="preserve">Mises à jour fonctionnelles : planifiées en période creuse avec notification 48h avant</w:t>
      </w:r>
    </w:p>
    <w:p>
      <w:pPr>
        <w:pStyle w:val="ListParagraph"/>
        <w:numPr>
          <w:ilvl w:val="0"/>
          <w:numId w:val="2"/>
        </w:numPr>
        <w:spacing w:before="60" w:after="60" w:line="300"/>
      </w:pPr>
      <w:r>
        <w:rPr>
          <w:color w:val="333333"/>
          <w:sz w:val="22"/>
          <w:szCs w:val="22"/>
          <w:rFonts w:ascii="Arial" w:cs="Arial" w:eastAsia="Arial" w:hAnsi="Arial"/>
        </w:rPr>
        <w:t xml:space="preserve">Feuille de route produit partagée annuellement avec le client</w:t>
      </w:r>
    </w:p>
    <w:p>
      <w:pPr>
        <w:pStyle w:val="ListParagraph"/>
        <w:numPr>
          <w:ilvl w:val="0"/>
          <w:numId w:val="2"/>
        </w:numPr>
        <w:spacing w:before="60" w:after="60" w:line="300"/>
      </w:pPr>
      <w:r>
        <w:rPr>
          <w:color w:val="333333"/>
          <w:sz w:val="22"/>
          <w:szCs w:val="22"/>
          <w:rFonts w:ascii="Arial" w:cs="Arial" w:eastAsia="Arial" w:hAnsi="Arial"/>
        </w:rPr>
        <w:t xml:space="preserve">Procédure de rollback documentée en cas de régression</w:t>
      </w:r>
    </w:p>
    <w:p>
      <w:pPr>
        <w:pStyle w:val="Heading2"/>
        <w:spacing w:before="360" w:after="160"/>
      </w:pPr>
      <w:r>
        <w:rPr>
          <w:b/>
          <w:bCs/>
          <w:color w:val="1A1A2E"/>
          <w:sz w:val="24"/>
          <w:szCs w:val="24"/>
          <w:rFonts w:ascii="Arial" w:cs="Arial" w:eastAsia="Arial" w:hAnsi="Arial"/>
        </w:rPr>
        <w:t xml:space="preserve">16.3 Scalabilité</w:t>
      </w:r>
    </w:p>
    <w:p>
      <w:pPr>
        <w:pStyle w:val="ListParagraph"/>
        <w:numPr>
          <w:ilvl w:val="0"/>
          <w:numId w:val="2"/>
        </w:numPr>
        <w:spacing w:before="60" w:after="60" w:line="300"/>
      </w:pPr>
      <w:r>
        <w:rPr>
          <w:color w:val="333333"/>
          <w:sz w:val="22"/>
          <w:szCs w:val="22"/>
          <w:rFonts w:ascii="Arial" w:cs="Arial" w:eastAsia="Arial" w:hAnsi="Arial"/>
        </w:rPr>
        <w:t xml:space="preserve">Architecture capable d'accueillir une extension du parc hôtelier (ajout de chambres ou d'établissements)</w:t>
      </w:r>
    </w:p>
    <w:p>
      <w:pPr>
        <w:pStyle w:val="ListParagraph"/>
        <w:numPr>
          <w:ilvl w:val="0"/>
          <w:numId w:val="2"/>
        </w:numPr>
        <w:spacing w:before="60" w:after="60" w:line="300"/>
      </w:pPr>
      <w:r>
        <w:rPr>
          <w:color w:val="333333"/>
          <w:sz w:val="22"/>
          <w:szCs w:val="22"/>
          <w:rFonts w:ascii="Arial" w:cs="Arial" w:eastAsia="Arial" w:hAnsi="Arial"/>
        </w:rPr>
        <w:t xml:space="preserve">Modules additionnels activables : spa, golf, navette aéroport, boutique, coworking</w:t>
      </w:r>
    </w:p>
    <w:p>
      <w:pPr>
        <w:pStyle w:val="ListParagraph"/>
        <w:numPr>
          <w:ilvl w:val="0"/>
          <w:numId w:val="2"/>
        </w:numPr>
        <w:spacing w:before="60" w:after="60" w:line="300"/>
      </w:pPr>
      <w:r>
        <w:rPr>
          <w:color w:val="333333"/>
          <w:sz w:val="22"/>
          <w:szCs w:val="22"/>
          <w:rFonts w:ascii="Arial" w:cs="Arial" w:eastAsia="Arial" w:hAnsi="Arial"/>
        </w:rPr>
        <w:t xml:space="preserve">Migration possible vers un modèle SaaS multi-établissements si le groupe se développe</w:t>
      </w:r>
    </w:p>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17. ANNEXES</w:t>
      </w:r>
    </w:p>
    <w:p>
      <w:pPr>
        <w:pStyle w:val="Heading2"/>
        <w:spacing w:before="360" w:after="160"/>
      </w:pPr>
      <w:r>
        <w:rPr>
          <w:b/>
          <w:bCs/>
          <w:color w:val="1A1A2E"/>
          <w:sz w:val="24"/>
          <w:szCs w:val="24"/>
          <w:rFonts w:ascii="Arial" w:cs="Arial" w:eastAsia="Arial" w:hAnsi="Arial"/>
        </w:rPr>
        <w:t xml:space="preserve">Annexe A — Glossaire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rPr>
          <w:tblHeader/>
        </w:trPr>
        <w:tc>
          <w:tcPr>
            <w:tcW w:type="dxa" w:w="24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Terme</w:t>
            </w:r>
          </w:p>
        </w:tc>
        <w:tc>
          <w:tcPr>
            <w:tcW w:type="dxa" w:w="676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Définition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ADR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Average Daily Rate — Tarif journalier moyen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RevPAR</w:t>
            </w:r>
          </w:p>
        </w:tc>
        <w:tc>
          <w:tcPr>
            <w:tcW w:type="dxa" w:w="6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Revenue Per Available Room — Revenu par chambre disponible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GOP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Gross Operating Profit — Résultat brut d'exploitation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PMS</w:t>
            </w:r>
          </w:p>
        </w:tc>
        <w:tc>
          <w:tcPr>
            <w:tcW w:type="dxa" w:w="6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Property Management System — Logiciel de gestion hôtelière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POS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Point of Sale — Caisse enregistreuse / terminal de vente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KDS</w:t>
            </w:r>
          </w:p>
        </w:tc>
        <w:tc>
          <w:tcPr>
            <w:tcW w:type="dxa" w:w="6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Kitchen Display System — Écran d'affichage cuisine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F&amp;B</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Food &amp; Beverage — Restauration et boissons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CRM</w:t>
            </w:r>
          </w:p>
        </w:tc>
        <w:tc>
          <w:tcPr>
            <w:tcW w:type="dxa" w:w="6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Customer Relationship Management — Gestion de la relation client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RFID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Radio-Frequency Identification — Identification par radiofréquence (badges)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HACCP</w:t>
            </w:r>
          </w:p>
        </w:tc>
        <w:tc>
          <w:tcPr>
            <w:tcW w:type="dxa" w:w="6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Hazard Analysis Critical Control Points — Normes sécurité alimentaire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SYSCOHADA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Système Comptable OHADA — Plan comptable applicable en CI</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ARTCI</w:t>
            </w:r>
          </w:p>
        </w:tc>
        <w:tc>
          <w:tcPr>
            <w:tcW w:type="dxa" w:w="6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Autorité de Régulation des Télécommunications de Côte d'Ivoire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CMUP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Coût Moyen Unitaire Pondéré — Méthode de valorisation des stocks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RPO</w:t>
            </w:r>
          </w:p>
        </w:tc>
        <w:tc>
          <w:tcPr>
            <w:tcW w:type="dxa" w:w="6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Recovery Point Objective — Perte de données maximale tolérée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RTO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Recovery Time Objective — Durée maximale d'indisponibilité tolérée</w:t>
            </w:r>
          </w:p>
        </w:tc>
      </w:tr>
    </w:tbl>
    <w:p>
      <w:pPr>
        <w:spacing w:before="0" w:after="80"/>
      </w:pPr>
      <w:r>
        <w:t xml:space="preserve"/>
      </w:r>
    </w:p>
    <w:p>
      <w:pPr>
        <w:spacing w:before="0" w:after="80"/>
      </w:pPr>
      <w:r>
        <w:t xml:space="preserve"/>
      </w:r>
    </w:p>
    <w:p>
      <w:pPr>
        <w:pStyle w:val="Heading2"/>
        <w:spacing w:before="360" w:after="160"/>
      </w:pPr>
      <w:r>
        <w:rPr>
          <w:b/>
          <w:bCs/>
          <w:color w:val="1A1A2E"/>
          <w:sz w:val="24"/>
          <w:szCs w:val="24"/>
          <w:rFonts w:ascii="Arial" w:cs="Arial" w:eastAsia="Arial" w:hAnsi="Arial"/>
        </w:rPr>
        <w:t xml:space="preserve">Annexe B — Matrice des Profils Utilisateurs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760"/>
      </w:tblGrid>
      <w:tr>
        <w:trPr>
          <w:tblHeader/>
        </w:trPr>
        <w:tc>
          <w:tcPr>
            <w:tcW w:type="dxa" w:w="26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Profil</w:t>
            </w:r>
          </w:p>
        </w:tc>
        <w:tc>
          <w:tcPr>
            <w:tcW w:type="dxa" w:w="38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Modules Accessibles</w:t>
            </w:r>
          </w:p>
        </w:tc>
        <w:tc>
          <w:tcPr>
            <w:tcW w:type="dxa" w:w="276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Niveau d'accès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Directeur Général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Tous modules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Lecture/Écriture/Validation/Configuration</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Directeur d'Exploitation</w:t>
            </w:r>
          </w:p>
        </w:tc>
        <w:tc>
          <w:tcPr>
            <w:tcW w:type="dxa" w:w="3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M1, M2, M3, M4, M5, M6, M9</w:t>
            </w:r>
          </w:p>
        </w:tc>
        <w:tc>
          <w:tcPr>
            <w:tcW w:type="dxa" w:w="2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Lecture/Écriture/Validation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Chef de Réception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M1, M8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Lecture/Écriture</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Réceptionniste</w:t>
            </w:r>
          </w:p>
        </w:tc>
        <w:tc>
          <w:tcPr>
            <w:tcW w:type="dxa" w:w="3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M1 (partiel), M8 (partiel)</w:t>
            </w:r>
          </w:p>
        </w:tc>
        <w:tc>
          <w:tcPr>
            <w:tcW w:type="dxa" w:w="2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Opérationnel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Gouvernante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M1 (Housekeeping)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Mise à jour statuts</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F&amp;B Manager</w:t>
            </w:r>
          </w:p>
        </w:tc>
        <w:tc>
          <w:tcPr>
            <w:tcW w:type="dxa" w:w="3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M2, M4</w:t>
            </w:r>
          </w:p>
        </w:tc>
        <w:tc>
          <w:tcPr>
            <w:tcW w:type="dxa" w:w="2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Lecture/Écriture/Validation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Chef de Cuisine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Lecture/Écriture</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Serveur / Barman</w:t>
            </w:r>
          </w:p>
        </w:tc>
        <w:tc>
          <w:tcPr>
            <w:tcW w:type="dxa" w:w="3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M2 (POS), M4 (POS)</w:t>
            </w:r>
          </w:p>
        </w:tc>
        <w:tc>
          <w:tcPr>
            <w:tcW w:type="dxa" w:w="2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Saisie commandes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Responsable Événements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Lecture/Écriture</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DRH</w:t>
            </w:r>
          </w:p>
        </w:tc>
        <w:tc>
          <w:tcPr>
            <w:tcW w:type="dxa" w:w="3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M6</w:t>
            </w:r>
          </w:p>
        </w:tc>
        <w:tc>
          <w:tcPr>
            <w:tcW w:type="dxa" w:w="2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Lecture/Écriture/Validation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DAF / Comptable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M7, M9</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Lecture/Écriture/Validation</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Responsable Marketing</w:t>
            </w:r>
          </w:p>
        </w:tc>
        <w:tc>
          <w:tcPr>
            <w:tcW w:type="dxa" w:w="3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M8, M9 (partiel)</w:t>
            </w:r>
          </w:p>
        </w:tc>
        <w:tc>
          <w:tcPr>
            <w:tcW w:type="dxa" w:w="2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Lecture/Écriture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Technicien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M10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Mise à jour interventions</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Auditeur / Contrôleur</w:t>
            </w:r>
          </w:p>
        </w:tc>
        <w:tc>
          <w:tcPr>
            <w:tcW w:type="dxa" w:w="3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M7, M9</w:t>
            </w:r>
          </w:p>
        </w:tc>
        <w:tc>
          <w:tcPr>
            <w:tcW w:type="dxa" w:w="2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Lecture seule</w:t>
            </w:r>
          </w:p>
        </w:tc>
      </w:tr>
    </w:tbl>
    <w:p>
      <w:pPr>
        <w:spacing w:before="0" w:after="80"/>
      </w:pPr>
      <w:r>
        <w:t xml:space="preserve"/>
      </w:r>
    </w:p>
    <w:p>
      <w:pPr>
        <w:spacing w:before="0" w:after="80"/>
      </w:pPr>
      <w:r>
        <w:t xml:space="preserve"/>
      </w:r>
    </w:p>
    <w:p>
      <w:pPr>
        <w:pStyle w:val="Heading2"/>
        <w:spacing w:before="360" w:after="160"/>
      </w:pPr>
      <w:r>
        <w:rPr>
          <w:b/>
          <w:bCs/>
          <w:color w:val="1A1A2E"/>
          <w:sz w:val="24"/>
          <w:szCs w:val="24"/>
          <w:rFonts w:ascii="Arial" w:cs="Arial" w:eastAsia="Arial" w:hAnsi="Arial"/>
        </w:rPr>
        <w:t xml:space="preserve">Annexe C — Modèle de Données Conceptuel (Prisma ORM)</w:t>
      </w:r>
    </w:p>
    <w:p>
      <w:pPr>
        <w:spacing w:before="80" w:after="120" w:line="320"/>
        <w:jc w:val="both"/>
      </w:pPr>
      <w:r>
        <w:rPr>
          <w:b w:val="false"/>
          <w:bCs w:val="false"/>
          <w:i w:val="false"/>
          <w:iCs w:val="false"/>
          <w:color w:val="333333"/>
          <w:sz w:val="22"/>
          <w:szCs w:val="22"/>
          <w:rFonts w:ascii="Arial" w:cs="Arial" w:eastAsia="Arial" w:hAnsi="Arial"/>
        </w:rPr>
        <w:t xml:space="preserve">L'architecture logicielle du SGHI repose sur l'ORM Prisma pour la modélisation et la manipulation des données. Ce choix garantit la cohérence des relations et facilite l'accès aux données. Le modèle conceptuel est structuré autour des entités suivantes :</w:t>
      </w:r>
    </w:p>
    <w:p>
      <w:pPr>
        <w:spacing w:before="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000"/>
      </w:tblGrid>
      <w:tr>
        <w:trPr>
          <w:tblHeader/>
        </w:trPr>
        <w:tc>
          <w:tcPr>
            <w:tcW w:type="dxa" w:w="24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Modèle / Table</w:t>
            </w:r>
          </w:p>
        </w:tc>
        <w:tc>
          <w:tcPr>
            <w:tcW w:type="dxa" w:w="48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Description &amp; Relations</w:t>
            </w:r>
          </w:p>
        </w:tc>
        <w:tc>
          <w:tcPr>
            <w:tcW w:type="dxa" w:w="20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Attributs Clés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Site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Représente un complexe hôtelier (Yopougon, etc.). Relie les chambres, les services et le personnel.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id (String, cuid), name (String), location, description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RoomType</w:t>
            </w:r>
          </w:p>
        </w:tc>
        <w:tc>
          <w:tcPr>
            <w:tcW w:type="dxa" w:w="4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Catégorie de chambres (Standard, Supérieure, Suite, etc.) avec tarification et capacité.</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id (String, cuid), name (String), price (Float), capacity (Int)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Room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Chambre individuelle associée à un type et un site. Statuts: AVAILABLE, OCCUPIED, CLEANING, MAINTENANCE.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id (String, cuid), number (String), status (String), roomTypeId, siteId</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Reservation</w:t>
            </w:r>
          </w:p>
        </w:tc>
        <w:tc>
          <w:tcPr>
            <w:tcW w:type="dxa" w:w="4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Séjour réservé par un client pour une chambre. Statuts: PENDING, CONFIRMED, CANCELLED, COMPLETED.</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id (String, cuid), checkIn (DateTime), checkOut (DateTime), status, totalPrice, roomId, clientId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KycData</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Données réglementaires d'identification (ARTCI). Lié à une réservation.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id (String, cuid), idType (CNI, Passeport), idNumber, idImage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User</w:t>
            </w:r>
          </w:p>
        </w:tc>
        <w:tc>
          <w:tcPr>
            <w:tcW w:type="dxa" w:w="4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Compte utilisateur avec rôle d'accès (CLIENT, ADMIN, STAFF).</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id (String, cuid), email, name, password, 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Staff</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Personnel relié à un compte utilisateur, un site et un poste (Receptionist, Manager, etc.).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id (String, cuid), userId, siteId, position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Service</w:t>
            </w:r>
          </w:p>
        </w:tc>
        <w:tc>
          <w:tcPr>
            <w:tcW w:type="dxa" w:w="4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Prestations disponibles sur un site (Restaurant, Piscine, Spa, Loisirs, etc.).</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id (String, cuid), name, price, siteId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InventoryItem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Suivi des stocks F&amp;B et gouvernance avec seuil d'alerte.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id (String, cuid), name, category, quantity, unit, minThreshold, siteId</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Dish &amp; Component</w:t>
            </w:r>
          </w:p>
        </w:tc>
        <w:tc>
          <w:tcPr>
            <w:tcW w:type="dxa" w:w="4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Menu du restaurant : plats (Signature, Terroir, Tradition) et composants (PROTEIN, GARNISH, etc.).</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id (String, cuid), name, price, isActive, type,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Transaction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Flux financiers associés à un utilisateur (facturation, encaissement, remboursement).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id (String, cuid), amount, type (INVOICE, PAYMENT, REFUND), status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ConciergeRequest</w:t>
            </w:r>
          </w:p>
        </w:tc>
        <w:tc>
          <w:tcPr>
            <w:tcW w:type="dxa" w:w="4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Requêtes de maintenance ou room service créées par les clients ou le personnel.</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id (String, cuid), type, status (PENDING, IN_PROGRESS, COMPLETED)</w:t>
            </w:r>
          </w:p>
        </w:tc>
      </w:tr>
    </w:tbl>
    <w:p>
      <w:pPr>
        <w:spacing w:before="0" w:after="80"/>
      </w:pPr>
      <w:r>
        <w:t xml:space="preserve"/>
      </w:r>
    </w:p>
    <w:p>
      <w:pPr>
        <w:spacing w:before="0" w:after="80"/>
      </w:pPr>
      <w:r>
        <w:t xml:space="preserve"/>
      </w:r>
    </w:p>
    <w:p>
      <w:pPr>
        <w:pBdr>
          <w:top w:val="single" w:color="B8860B" w:sz="6"/>
        </w:pBdr>
        <w:spacing w:before="400" w:after="200"/>
        <w:jc w:val="center"/>
      </w:pPr>
      <w:r>
        <w:rPr>
          <w:i/>
          <w:iCs/>
          <w:color w:val="666666"/>
          <w:sz w:val="22"/>
          <w:szCs w:val="22"/>
          <w:rFonts w:ascii="Arial" w:cs="Arial" w:eastAsia="Arial" w:hAnsi="Arial"/>
        </w:rPr>
        <w:t xml:space="preserve">— Fin du Document —</w:t>
      </w:r>
    </w:p>
    <w:p>
      <w:pPr>
        <w:spacing w:before="80" w:after="80"/>
        <w:jc w:val="center"/>
      </w:pPr>
      <w:r>
        <w:rPr>
          <w:color w:val="666666"/>
          <w:sz w:val="18"/>
          <w:szCs w:val="18"/>
          <w:rFonts w:ascii="Arial" w:cs="Arial" w:eastAsia="Arial" w:hAnsi="Arial"/>
        </w:rPr>
        <w:t xml:space="preserve">Hôtel Astoria Palace | Système de Gestion Hôtelière Intégré | CDC-ASTORIA-SGHI-001 | Juin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Fonts w:ascii="Arial" w:cs="Arial" w:eastAsia="Arial" w:hAnsi="Arial"/>
      </w:rPr>
      <w:t xml:space="preserve">Page </w:t>
    </w:r>
    <w:r>
      <w:rPr>
        <w:color w:val="666666"/>
        <w:sz w:val="16"/>
        <w:szCs w:val="16"/>
        <w:rFonts w:ascii="Arial" w:cs="Arial" w:eastAsia="Arial" w:hAnsi="Arial"/>
      </w:rPr>
      <w:fldChar w:fldCharType="begin"/>
      <w:instrText xml:space="preserve">PAGE</w:instrText>
      <w:fldChar w:fldCharType="separate"/>
      <w:fldChar w:fldCharType="end"/>
    </w:r>
    <w:r>
      <w:rPr>
        <w:color w:val="666666"/>
        <w:sz w:val="16"/>
        <w:szCs w:val="16"/>
        <w:rFonts w:ascii="Arial" w:cs="Arial" w:eastAsia="Arial" w:hAnsi="Arial"/>
      </w:rPr>
      <w:t xml:space="preserve"> sur </w:t>
    </w:r>
    <w:r>
      <w:rPr>
        <w:color w:val="666666"/>
        <w:sz w:val="16"/>
        <w:szCs w:val="16"/>
        <w:rFonts w:ascii="Arial" w:cs="Arial" w:eastAsia="Arial" w:hAnsi="Aria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Fonts w:ascii="Arial" w:cs="Arial" w:eastAsia="Arial" w:hAnsi="Arial"/>
      </w:rPr>
      <w:t xml:space="preserve">Hôtel Astoria Palace — Cahier des Charges SGHI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b/>
      <w:bCs/>
      <w:color w:val="2C3E6B"/>
      <w:sz w:val="28"/>
      <w:szCs w:val="28"/>
      <w:rFonts w:ascii="Arial" w:cs="Arial" w:eastAsia="Arial" w:hAnsi="Arial"/>
    </w:rPr>
  </w:style>
  <w:style w:type="paragraph" w:styleId="Heading2">
    <w:name w:val="Heading 2"/>
    <w:basedOn w:val="Normal"/>
    <w:next w:val="Normal"/>
    <w:qFormat/>
    <w:pPr>
      <w:spacing w:before="360" w:after="160"/>
      <w:outlineLvl w:val="1"/>
    </w:pPr>
    <w:rPr>
      <w:b/>
      <w:bCs/>
      <w:color w:val="1A1A2E"/>
      <w:sz w:val="24"/>
      <w:szCs w:val="24"/>
      <w:rFonts w:ascii="Arial" w:cs="Arial" w:eastAsia="Arial" w:hAnsi="Arial"/>
    </w:rPr>
  </w:style>
  <w:style w:type="paragraph" w:styleId="Heading3">
    <w:name w:val="Heading 3"/>
    <w:basedOn w:val="Normal"/>
    <w:next w:val="Normal"/>
    <w:qFormat/>
    <w:pPr>
      <w:spacing w:before="240" w:after="120"/>
      <w:outlineLvl w:val="2"/>
    </w:pPr>
    <w:rPr>
      <w:b/>
      <w:bCs/>
      <w:color w:val="2C3E6B"/>
      <w:sz w:val="22"/>
      <w:szCs w:val="22"/>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2026-06-05T17:30:25.779Z</dcterms:created>
  <dcterms:modified xsi:type="dcterms:W3CDTF">2026-06-05T17:30:25.780Z</dcterms:modified>
</cp:coreProperties>
</file>

<file path=docProps/custom.xml><?xml version="1.0" encoding="utf-8"?>
<Properties xmlns="http://schemas.openxmlformats.org/officeDocument/2006/custom-properties" xmlns:vt="http://schemas.openxmlformats.org/officeDocument/2006/docPropsVTypes"/>
</file>