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548E3" w14:textId="77777777" w:rsidR="004564E8" w:rsidRDefault="00287752">
      <w:pPr>
        <w:pStyle w:val="Title"/>
      </w:pPr>
      <w:r>
        <w:t>The difficult but important paths toward understanding variation in the amount of leaf area in vegetation</w:t>
      </w:r>
    </w:p>
    <w:p w14:paraId="520A0388" w14:textId="77777777" w:rsidR="004564E8" w:rsidRDefault="00287752">
      <w:pPr>
        <w:pStyle w:val="Author"/>
      </w:pPr>
      <w:r>
        <w:t>William K. Cornwell</w:t>
      </w:r>
      <w:r w:rsidR="000E096D">
        <w:t>, UNSW</w:t>
      </w:r>
    </w:p>
    <w:p w14:paraId="7E426F96" w14:textId="3BBE6657" w:rsidR="003D5239" w:rsidRDefault="003D5239" w:rsidP="003D5239">
      <w:pPr>
        <w:widowControl w:val="0"/>
        <w:autoSpaceDE w:val="0"/>
        <w:autoSpaceDN w:val="0"/>
        <w:adjustRightInd w:val="0"/>
        <w:spacing w:before="0" w:after="240"/>
        <w:jc w:val="center"/>
        <w:rPr>
          <w:rFonts w:ascii="Times" w:hAnsi="Times" w:cs="Times"/>
        </w:rPr>
      </w:pPr>
      <w:r>
        <w:rPr>
          <w:rFonts w:ascii="Times" w:hAnsi="Times" w:cs="Times"/>
          <w:i/>
          <w:iCs/>
          <w:sz w:val="22"/>
          <w:szCs w:val="22"/>
        </w:rPr>
        <w:t>Ecology and Evolution Research Centre, School of Biological, Earth and Environmental Sciences, University of</w:t>
      </w:r>
      <w:r>
        <w:rPr>
          <w:rFonts w:ascii="Times" w:hAnsi="Times" w:cs="Times"/>
        </w:rPr>
        <w:t xml:space="preserve"> </w:t>
      </w:r>
      <w:r>
        <w:rPr>
          <w:rFonts w:ascii="Times" w:hAnsi="Times" w:cs="Times"/>
          <w:i/>
          <w:iCs/>
          <w:sz w:val="22"/>
          <w:szCs w:val="22"/>
        </w:rPr>
        <w:t>New South Wales, Sydney, NSW 2052, Australia. Email for correspondence: wcornwell@gmail.com,</w:t>
      </w:r>
    </w:p>
    <w:p w14:paraId="633404F1" w14:textId="77777777" w:rsidR="003D5239" w:rsidRPr="003D5239" w:rsidRDefault="003D5239" w:rsidP="003D5239">
      <w:pPr>
        <w:jc w:val="center"/>
      </w:pPr>
    </w:p>
    <w:p w14:paraId="653654CA" w14:textId="77777777" w:rsidR="000E096D" w:rsidRPr="003D5239" w:rsidRDefault="000E096D" w:rsidP="000E096D">
      <w:pPr>
        <w:rPr>
          <w:b/>
        </w:rPr>
      </w:pPr>
      <w:r w:rsidRPr="003D5239">
        <w:rPr>
          <w:b/>
        </w:rPr>
        <w:t>Summary:</w:t>
      </w:r>
    </w:p>
    <w:p w14:paraId="258EB3A0" w14:textId="1CA43939" w:rsidR="000E096D" w:rsidRDefault="003D5239" w:rsidP="000E096D">
      <w:r>
        <w:t xml:space="preserve">One of the current, unsolved problems in vegetation ecology, both field-based and remote sensing-based, is to characterize the spatial and temporal variation in leaf area index (LAI).  A key limitation in this research effort is the lack of high-quality, geographically diverse, multi-biome training datasets.  </w:t>
      </w:r>
      <w:r>
        <w:t>Fully understanding empirical variation in LAI will require a diverse array of ground and remote approaches.</w:t>
      </w:r>
    </w:p>
    <w:p w14:paraId="44E8A762" w14:textId="77777777" w:rsidR="003D5239" w:rsidRDefault="003D5239" w:rsidP="000E096D"/>
    <w:p w14:paraId="6E8DB5CC" w14:textId="6EFCC034" w:rsidR="000E096D" w:rsidRPr="003D5239" w:rsidRDefault="003D5239" w:rsidP="000E096D">
      <w:pPr>
        <w:rPr>
          <w:b/>
        </w:rPr>
      </w:pPr>
      <w:r w:rsidRPr="003D5239">
        <w:rPr>
          <w:b/>
        </w:rPr>
        <w:t>Main text:</w:t>
      </w:r>
    </w:p>
    <w:p w14:paraId="4D84478C" w14:textId="77777777" w:rsidR="004564E8" w:rsidRDefault="00287752">
      <w:r>
        <w:t>The amount of leaf area per ground area (leaf area index, LAI) in different vegetation types has long been recognised as a key variable in vegetation ecology. Very early in the development of plant ecology it became clear that the amount and distribution o</w:t>
      </w:r>
      <w:r>
        <w:t>f leaf area influences both the production at the stand level and regeneration. However, despite its clear ecological importance and decades of research, LAI is still not easy or simple to quantify. Braun-Blanquet and others (1932) proposed a semi-quantita</w:t>
      </w:r>
      <w:r>
        <w:t>tive method for estimating cover. In this issue, Döbert et al. (2015) build on the Braun-Blanquet and others (1932) method, developing a relationship between it and a destructive measure of LAI in the understory of a tropical forest, connecting a classic a</w:t>
      </w:r>
      <w:r>
        <w:t>pproach to a modern problem. To understand where this fits in the literature it is worth considering exactly why LAI is crucial for vegetation ecology.</w:t>
      </w:r>
    </w:p>
    <w:p w14:paraId="66B9AA30" w14:textId="6652E386" w:rsidR="004564E8" w:rsidRDefault="00287752">
      <w:r>
        <w:t>In an extremely prescient paper, Monsi and Saeki (1953) laid out a number of ideas that have since becom</w:t>
      </w:r>
      <w:r>
        <w:t>e key parts of modern vegetation ecology, including a quantitative understanding of leaf area index and its effect on light penetration through the canopy. (Note: this paper was originally published in German in the Japanese Journal of Botany and translate</w:t>
      </w:r>
      <w:r>
        <w:t>d into English by Marcus Schortemeyer with the translation published in Annals of Botany in 2005.) Considering the energetics of the system as a whole, one of the key observations of Monsi and Saeki (1953) was that the dynamics at the bottom of the underst</w:t>
      </w:r>
      <w:r>
        <w:t xml:space="preserve">ory are inextricably linked to those at the top—in the darkest of the Japenese systems they studied, the </w:t>
      </w:r>
      <w:r>
        <w:lastRenderedPageBreak/>
        <w:t xml:space="preserve">bamboo forests, the understory species were becoming light–starved and etiolated. This is in some ways a special case of the regeneration niche </w:t>
      </w:r>
      <w:r>
        <w:rPr>
          <w:i/>
        </w:rPr>
        <w:t>sensu</w:t>
      </w:r>
      <w:r>
        <w:t xml:space="preserve"> G</w:t>
      </w:r>
      <w:r>
        <w:t>rubb (1977), with leaf area and light penetration playing a key role (see also Valladares and Niinemets 2008). This separation of regeneration niche along a light/LAI gradient seems to even be true for groups of closely related species (e.g. Hawaiian lobel</w:t>
      </w:r>
      <w:r w:rsidR="003D5239">
        <w:t xml:space="preserve">iads, see Givnish et al. </w:t>
      </w:r>
      <w:r>
        <w:t>2004). Thus, a full understanding of both community composition, stand dynamics, and evolution of photosynthetic traits rests on an understanding of the dynamics of leaf area index.</w:t>
      </w:r>
    </w:p>
    <w:p w14:paraId="7BC2D597" w14:textId="77777777" w:rsidR="004564E8" w:rsidRDefault="00287752">
      <w:r>
        <w:t>LAI at the stand level is, wi</w:t>
      </w:r>
      <w:r>
        <w:t>th few exceptions, an emergent feature of multiple species and multiple functional groups. Some species make much higher LAI canopy compared to co-occurring species (Kassnacht and Gower 1997). (And light penetration at a given LAI also varies among species</w:t>
      </w:r>
      <w:r>
        <w:t>.) If the tendency to make a dense, high LAI canopy is also associated with the ability to regenerate at very low light conditions, this can, in certain conditions, represent a mechanism of positive density dependence, which may also be called “niche const</w:t>
      </w:r>
      <w:r>
        <w:t>ruction” (</w:t>
      </w:r>
      <w:r>
        <w:rPr>
          <w:i/>
        </w:rPr>
        <w:t>sensu</w:t>
      </w:r>
      <w:r>
        <w:t xml:space="preserve"> Odling-Smee, Laland, and Feldman 2003). However, especially in diverse systems it is rarely that simple: there is often a large suite of shade–tolerant species all seeking to regenerate in the limited opportunities (Valladares and Niinemets</w:t>
      </w:r>
      <w:r>
        <w:t xml:space="preserve"> 2008).</w:t>
      </w:r>
    </w:p>
    <w:p w14:paraId="7C89001B" w14:textId="77777777" w:rsidR="004564E8" w:rsidRDefault="00287752">
      <w:r>
        <w:t>Because the area of leaves affect fluxes of both water and carbon, there is also a key role for LAI in certain implementations of dynamic global vegetation models (DGVMs, e.g. Murray-Tortarolo et al. 2013). The variety of ways that DGVMs use or sim</w:t>
      </w:r>
      <w:r>
        <w:t>ulate LAI are beyond the scope of this short discussion piece, but suffice to say that better empirical datasets of LAI will certainly help those models. LAI is also a key variable that is used to distinguish among early and late successional forests and a</w:t>
      </w:r>
      <w:r>
        <w:t>mong ecosystems for conservation purposes.</w:t>
      </w:r>
    </w:p>
    <w:p w14:paraId="2ED60E8F" w14:textId="77777777" w:rsidR="004564E8" w:rsidRDefault="00287752">
      <w:r>
        <w:t>Given the utility of LAI for community, ecosystem, and global processes, there has been a great deal of interest in generating better spatial and temporal datasets. However, there is not one agreed upon method: th</w:t>
      </w:r>
      <w:r>
        <w:t>ere are a variety of approaches from both the ground and remote sensing (Jonckheere et al. 2004; Bréda 2003) and a significant hurdle in temporal variability, both seasonal and successional. Remote sensing products now exist for LAI at the global scale, bu</w:t>
      </w:r>
      <w:r>
        <w:t xml:space="preserve">t the training datasets are largely in North America and so its application to other regions introduces a large amount of error (e.g. for Australia see Hill et al. 2006). Moreover, the accuracy in other regions has also not been well tested, especially in </w:t>
      </w:r>
      <w:r>
        <w:t>areas were leaf area responds strongly to recent precipitation (or lack thereof). Clearly the next generation of remotely sensed LAI products could use more geographically extensive and diverse training data.</w:t>
      </w:r>
    </w:p>
    <w:p w14:paraId="2D7D0D25" w14:textId="574215FF" w:rsidR="003D5239" w:rsidRDefault="00287752">
      <w:r>
        <w:t>If the techniques presented by Döbert et al. (2</w:t>
      </w:r>
      <w:r>
        <w:t>015) are further developed, expanded to include the canopy, there may be a way forward to more extensive—in both space and time—datasets of LAI. Importantly, different approaches work better in different ecosystems—savannahs and woodlands, for example, req</w:t>
      </w:r>
      <w:r>
        <w:t xml:space="preserve">uire a different toolkits than forests (Fuentes et al. 2008; Sea et al. 2011). Fully understanding </w:t>
      </w:r>
      <w:r>
        <w:lastRenderedPageBreak/>
        <w:t>empirical variation in LAI will require a diverse array of ground and remote approaches.</w:t>
      </w:r>
      <w:bookmarkStart w:id="0" w:name="_GoBack"/>
      <w:bookmarkEnd w:id="0"/>
    </w:p>
    <w:p w14:paraId="316E1D02" w14:textId="1EB07344" w:rsidR="003D5239" w:rsidRDefault="003D5239">
      <w:r>
        <w:t xml:space="preserve">Figure caption: </w:t>
      </w:r>
    </w:p>
    <w:p w14:paraId="685BA406" w14:textId="01142463" w:rsidR="003D5239" w:rsidRPr="003D5239" w:rsidRDefault="003D5239">
      <w:pPr>
        <w:rPr>
          <w:b/>
          <w:bCs/>
        </w:rPr>
      </w:pPr>
      <w:r>
        <w:t xml:space="preserve">Hemispherical photos are one of ecologists’ toolkit for studying leaf area index (LAI).  Photo from </w:t>
      </w:r>
      <w:r w:rsidRPr="003D5239">
        <w:rPr>
          <w:bCs/>
        </w:rPr>
        <w:t>Bavarian Forest National Park</w:t>
      </w:r>
      <w:r>
        <w:rPr>
          <w:bCs/>
        </w:rPr>
        <w:t>, Germany</w:t>
      </w:r>
      <w:r>
        <w:t xml:space="preserve">.  (Photo credit: </w:t>
      </w:r>
      <w:r>
        <w:t>Wegmann</w:t>
      </w:r>
      <w:r>
        <w:t>)</w:t>
      </w:r>
    </w:p>
    <w:p w14:paraId="4D5C2262" w14:textId="77777777" w:rsidR="000E096D" w:rsidRDefault="000E096D">
      <w:pPr>
        <w:pStyle w:val="Bibliography"/>
        <w:rPr>
          <w:b/>
        </w:rPr>
      </w:pPr>
    </w:p>
    <w:p w14:paraId="629FE071" w14:textId="77777777" w:rsidR="000E096D" w:rsidRPr="000E096D" w:rsidRDefault="000E096D" w:rsidP="000E096D">
      <w:pPr>
        <w:pStyle w:val="Bibliography"/>
        <w:jc w:val="center"/>
        <w:rPr>
          <w:b/>
        </w:rPr>
      </w:pPr>
      <w:r w:rsidRPr="000E096D">
        <w:rPr>
          <w:b/>
        </w:rPr>
        <w:t>REFERENCES:</w:t>
      </w:r>
    </w:p>
    <w:p w14:paraId="2A723CE6" w14:textId="77777777" w:rsidR="004564E8" w:rsidRDefault="00287752">
      <w:pPr>
        <w:pStyle w:val="Bibliography"/>
      </w:pPr>
      <w:r>
        <w:t>Braun-Blanquet, Josias, and others. 1932. “Plant Sociology. the Stud</w:t>
      </w:r>
      <w:r>
        <w:t xml:space="preserve">y of Plant Communities.” </w:t>
      </w:r>
      <w:r>
        <w:rPr>
          <w:i/>
        </w:rPr>
        <w:t>Plant Sociology. The Study of Plant Communities. First Ed.</w:t>
      </w:r>
      <w:r>
        <w:t xml:space="preserve"> McGraw-Hill Book Co., Inc., New York; London.</w:t>
      </w:r>
    </w:p>
    <w:p w14:paraId="7B9701F7" w14:textId="77777777" w:rsidR="004564E8" w:rsidRDefault="00287752">
      <w:pPr>
        <w:pStyle w:val="Bibliography"/>
      </w:pPr>
      <w:r>
        <w:t>Bréda, Nathalie JJ. 2003. “Ground-Based Measurements of Leaf Area Index: A Review of Methods, Instruments and Current Controve</w:t>
      </w:r>
      <w:r>
        <w:t xml:space="preserve">rsies.” </w:t>
      </w:r>
      <w:r>
        <w:rPr>
          <w:i/>
        </w:rPr>
        <w:t>Journal of Experimental Botany</w:t>
      </w:r>
      <w:r>
        <w:t xml:space="preserve"> 54 (392). Soc Experiment Biol: 2403–17.</w:t>
      </w:r>
    </w:p>
    <w:p w14:paraId="6B336CB2" w14:textId="77777777" w:rsidR="004564E8" w:rsidRDefault="00287752">
      <w:pPr>
        <w:pStyle w:val="Bibliography"/>
      </w:pPr>
      <w:r>
        <w:t xml:space="preserve">Döbert, Timm F, Bruce L Webber, John B Sugau, Katharine JM Dickinson, and Raphael K Didham. 2015. “Can Leaf Area Index and Biomass Be Estimated from Braun-Blanquet Cover Scores </w:t>
      </w:r>
      <w:r>
        <w:t xml:space="preserve">in Tropical Forests?” </w:t>
      </w:r>
      <w:r>
        <w:rPr>
          <w:i/>
        </w:rPr>
        <w:t>Journal of Vegetation Science</w:t>
      </w:r>
      <w:r>
        <w:t>. Wiley Online Library.</w:t>
      </w:r>
    </w:p>
    <w:p w14:paraId="2EDDCE31" w14:textId="77777777" w:rsidR="004564E8" w:rsidRDefault="00287752">
      <w:pPr>
        <w:pStyle w:val="Bibliography"/>
      </w:pPr>
      <w:r>
        <w:t>Fuentes, Sigfredo, Anthony R Palmer, Daniel Taylor, Melanie Zeppel, Rhys Whitley, and Derek Eamus. 2008. “An Automated Procedure for Estimating the Leaf Area Index (LAI) of Woodland</w:t>
      </w:r>
      <w:r>
        <w:t xml:space="preserve"> Ecosystems Using Digital Imagery, MATLAB Programming and Its Application to an Examination of the Relationship Between Remotely Sensed and Field Measurements of LAI.” </w:t>
      </w:r>
      <w:r>
        <w:rPr>
          <w:i/>
        </w:rPr>
        <w:t>Functional Plant Biology</w:t>
      </w:r>
      <w:r>
        <w:t xml:space="preserve"> 35 (10). CSIRO: 1070–79.</w:t>
      </w:r>
    </w:p>
    <w:p w14:paraId="0E3C0C70" w14:textId="77777777" w:rsidR="004564E8" w:rsidRDefault="00287752">
      <w:pPr>
        <w:pStyle w:val="Bibliography"/>
      </w:pPr>
      <w:r>
        <w:t>Givnish, Thomas J, Rebecca A Montgomer</w:t>
      </w:r>
      <w:r>
        <w:t xml:space="preserve">y, and Guillermo Goldstein. 2004. “Adaptive Radiation of Photosynthetic Physiology in the Hawaiian Lobeliads: Light Regimes, Static Light Responses, and Whole-Plant Compensation Points.” </w:t>
      </w:r>
      <w:r>
        <w:rPr>
          <w:i/>
        </w:rPr>
        <w:t>American Journal of Botany</w:t>
      </w:r>
      <w:r>
        <w:t xml:space="preserve"> 91 (2). Botanical Soc America: 228–46.</w:t>
      </w:r>
    </w:p>
    <w:p w14:paraId="30B5E7F9" w14:textId="77777777" w:rsidR="004564E8" w:rsidRDefault="00287752">
      <w:pPr>
        <w:pStyle w:val="Bibliography"/>
      </w:pPr>
      <w:r>
        <w:t>Gru</w:t>
      </w:r>
      <w:r>
        <w:t xml:space="preserve">bb, Peter J. 1977. “The Maintenance of Species-Richness in Plant Communities: The Importance of the Regeneration Niche.” </w:t>
      </w:r>
      <w:r>
        <w:rPr>
          <w:i/>
        </w:rPr>
        <w:t>Biol. Rev</w:t>
      </w:r>
      <w:r>
        <w:t xml:space="preserve"> 52 (1): 107–45.</w:t>
      </w:r>
    </w:p>
    <w:p w14:paraId="4D9119A4" w14:textId="77777777" w:rsidR="004564E8" w:rsidRDefault="00287752">
      <w:pPr>
        <w:pStyle w:val="Bibliography"/>
      </w:pPr>
      <w:r>
        <w:t>Hill, Michael J, Udaya Senarath, Alex Lee, Melanie Zeppel, Joanne M Nightingale, Richard Dick J Williams, and</w:t>
      </w:r>
      <w:r>
        <w:t xml:space="preserve"> Tim R McVicar. 2006. “Assessment of the MODIS LAI Product for Australian Ecosystems.” </w:t>
      </w:r>
      <w:r>
        <w:rPr>
          <w:i/>
        </w:rPr>
        <w:t>Remote Sensing of Environment</w:t>
      </w:r>
      <w:r>
        <w:t xml:space="preserve"> 101 (4). Elsevier: 495–518.</w:t>
      </w:r>
    </w:p>
    <w:p w14:paraId="52918EC8" w14:textId="77777777" w:rsidR="004564E8" w:rsidRDefault="00287752">
      <w:pPr>
        <w:pStyle w:val="Bibliography"/>
      </w:pPr>
      <w:r>
        <w:t>Jonckheere, Inge, Stefan Fleck, Kris Nackaerts, Bart Muys, Pol Coppin, Marie Weiss, and Frédéric Baret. 2004. “</w:t>
      </w:r>
      <w:r>
        <w:t xml:space="preserve">Review of Methods for in Situ Leaf Area Index Determination: Part I. Theories, Sensors and Hemispherical Photography.” </w:t>
      </w:r>
      <w:r>
        <w:rPr>
          <w:i/>
        </w:rPr>
        <w:t>Agricultural and Forest Meteorology</w:t>
      </w:r>
      <w:r>
        <w:t xml:space="preserve"> 121 (1). Elsevier: 19–35.</w:t>
      </w:r>
    </w:p>
    <w:p w14:paraId="351F5F35" w14:textId="77777777" w:rsidR="004564E8" w:rsidRDefault="00287752">
      <w:pPr>
        <w:pStyle w:val="Bibliography"/>
      </w:pPr>
      <w:r>
        <w:lastRenderedPageBreak/>
        <w:t>Kassnacht, KS, and Stith T Gower. 1997. “Interrelationships Among the Edaph</w:t>
      </w:r>
      <w:r>
        <w:t xml:space="preserve">ic and Stand Characteristics, Leaf Area Index, and Aboveground Net Primary Production of Upland Forest Ecosystems in North Central Wisconsin.” </w:t>
      </w:r>
      <w:r>
        <w:rPr>
          <w:i/>
        </w:rPr>
        <w:t>Canadian Journal of Forest Research</w:t>
      </w:r>
      <w:r>
        <w:t xml:space="preserve"> 27 (7). NRC Research Press: 1058–67.</w:t>
      </w:r>
    </w:p>
    <w:p w14:paraId="0F9431D9" w14:textId="77777777" w:rsidR="004564E8" w:rsidRDefault="00287752">
      <w:pPr>
        <w:pStyle w:val="Bibliography"/>
      </w:pPr>
      <w:r>
        <w:t>Monsi, M, and T Saeki. 1953. “Über Den L</w:t>
      </w:r>
      <w:r>
        <w:t xml:space="preserve">ichtfaktor in Den Pflanzengesellschaften Und Seine Bedeutung Für Die Stoffproduktion.” </w:t>
      </w:r>
      <w:r>
        <w:rPr>
          <w:i/>
        </w:rPr>
        <w:t>Japanese Journal of Botany</w:t>
      </w:r>
      <w:r>
        <w:t xml:space="preserve"> 14: 22–52.</w:t>
      </w:r>
    </w:p>
    <w:p w14:paraId="43491126" w14:textId="77777777" w:rsidR="004564E8" w:rsidRDefault="00287752">
      <w:pPr>
        <w:pStyle w:val="Bibliography"/>
      </w:pPr>
      <w:r>
        <w:t>Murray-Tortarolo, Guillermo, Alessandro Anav, Pierre Friedlingstein, Stephen Sitch, Shilong Piao, Zaichun Zhu, Benjamin Poulter, et</w:t>
      </w:r>
      <w:r>
        <w:t xml:space="preserve"> al. 2013. “Evaluation of Land Surface Models in Reproducing Satellite-Derived LAI over the High-Latitude Northern Hemisphere. Part I: Uncoupled DGVMs.” </w:t>
      </w:r>
      <w:r>
        <w:rPr>
          <w:i/>
        </w:rPr>
        <w:t>Remote Sensing</w:t>
      </w:r>
      <w:r>
        <w:t xml:space="preserve"> 5 (10). Multidisciplinary Digital Publishing Institute: 4819–38.</w:t>
      </w:r>
    </w:p>
    <w:p w14:paraId="6523A4F0" w14:textId="77777777" w:rsidR="004564E8" w:rsidRDefault="00287752">
      <w:pPr>
        <w:pStyle w:val="Bibliography"/>
      </w:pPr>
      <w:r>
        <w:t>Odling-Smee, F John, Ke</w:t>
      </w:r>
      <w:r>
        <w:t xml:space="preserve">vin N Laland, and Marcus W Feldman. 2003. </w:t>
      </w:r>
      <w:r>
        <w:rPr>
          <w:i/>
        </w:rPr>
        <w:t>Niche Construction: The Neglected Process in Evolution</w:t>
      </w:r>
      <w:r>
        <w:t>. 37. Princeton University Press.</w:t>
      </w:r>
    </w:p>
    <w:p w14:paraId="237B65A1" w14:textId="77777777" w:rsidR="004564E8" w:rsidRDefault="00287752">
      <w:pPr>
        <w:pStyle w:val="Bibliography"/>
      </w:pPr>
      <w:r>
        <w:t>Sea, William B, Philippe Choler, Jason Beringer, Richard A Weinmann, Lindsay B Hutley, and Ray Leuning. 2011. “Documenting Imp</w:t>
      </w:r>
      <w:r>
        <w:t xml:space="preserve">rovement in Leaf Area Index Estimates from MODIS Using Hemispherical Photos for Australian Savannas.” </w:t>
      </w:r>
      <w:r>
        <w:rPr>
          <w:i/>
        </w:rPr>
        <w:t>Agricultural and Forest Meteorology</w:t>
      </w:r>
      <w:r>
        <w:t xml:space="preserve"> 151 (11). Elsevier: 1453–61.</w:t>
      </w:r>
    </w:p>
    <w:p w14:paraId="4FF68E2E" w14:textId="77777777" w:rsidR="004564E8" w:rsidRDefault="00287752">
      <w:pPr>
        <w:pStyle w:val="Bibliography"/>
      </w:pPr>
      <w:r>
        <w:t>Valladares, Fernando, and Ülo Niinemets. 2008. “Shade Tolerance, a Key Plant Feature of C</w:t>
      </w:r>
      <w:r>
        <w:t xml:space="preserve">omplex Nature and Consequences.” </w:t>
      </w:r>
      <w:r>
        <w:rPr>
          <w:i/>
        </w:rPr>
        <w:t>Annual Review of Ecology, Evolution, and Systematics</w:t>
      </w:r>
      <w:r>
        <w:t>. JSTOR, 237–57.</w:t>
      </w:r>
    </w:p>
    <w:sectPr w:rsidR="004564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0F005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332645"/>
    <w:multiLevelType w:val="multilevel"/>
    <w:tmpl w:val="1F22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E096D"/>
    <w:rsid w:val="00287752"/>
    <w:rsid w:val="003D5239"/>
    <w:rsid w:val="004564E8"/>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B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13312">
      <w:bodyDiv w:val="1"/>
      <w:marLeft w:val="0"/>
      <w:marRight w:val="0"/>
      <w:marTop w:val="0"/>
      <w:marBottom w:val="0"/>
      <w:divBdr>
        <w:top w:val="none" w:sz="0" w:space="0" w:color="auto"/>
        <w:left w:val="none" w:sz="0" w:space="0" w:color="auto"/>
        <w:bottom w:val="none" w:sz="0" w:space="0" w:color="auto"/>
        <w:right w:val="none" w:sz="0" w:space="0" w:color="auto"/>
      </w:divBdr>
    </w:div>
    <w:div w:id="1113670786">
      <w:bodyDiv w:val="1"/>
      <w:marLeft w:val="0"/>
      <w:marRight w:val="0"/>
      <w:marTop w:val="0"/>
      <w:marBottom w:val="0"/>
      <w:divBdr>
        <w:top w:val="none" w:sz="0" w:space="0" w:color="auto"/>
        <w:left w:val="none" w:sz="0" w:space="0" w:color="auto"/>
        <w:bottom w:val="none" w:sz="0" w:space="0" w:color="auto"/>
        <w:right w:val="none" w:sz="0" w:space="0" w:color="auto"/>
      </w:divBdr>
    </w:div>
    <w:div w:id="1771967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1418</Words>
  <Characters>8083</Characters>
  <Application>Microsoft Macintosh Word</Application>
  <DocSecurity>0</DocSecurity>
  <Lines>67</Lines>
  <Paragraphs>18</Paragraphs>
  <ScaleCrop>false</ScaleCrop>
  <Company>unsw</Company>
  <LinksUpToDate>false</LinksUpToDate>
  <CharactersWithSpaces>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difficult but important paths toward understanding variation in the amount of leaf area in vegetation</dc:title>
  <dc:creator>William K. Cornwell</dc:creator>
  <cp:lastModifiedBy>will cornwell</cp:lastModifiedBy>
  <cp:revision>4</cp:revision>
  <dcterms:created xsi:type="dcterms:W3CDTF">2015-08-10T03:26:00Z</dcterms:created>
  <dcterms:modified xsi:type="dcterms:W3CDTF">2015-08-10T03:44:00Z</dcterms:modified>
</cp:coreProperties>
</file>