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DD" w:rsidRDefault="00F54D8C">
      <w:pPr>
        <w:jc w:val="center"/>
      </w:pPr>
      <w:r>
        <w:t>Marketing u turizmu 3.u – operativni godišnji plan i program (64 sata)</w:t>
      </w:r>
    </w:p>
    <w:tbl>
      <w:tblPr>
        <w:tblW w:w="7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12"/>
        <w:gridCol w:w="1559"/>
      </w:tblGrid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5866DD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</w:p>
        </w:tc>
        <w:tc>
          <w:tcPr>
            <w:tcW w:w="5512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jc w:val="center"/>
              <w:rPr>
                <w:rFonts w:cs="Calibri"/>
                <w:b/>
                <w:sz w:val="16"/>
              </w:rPr>
            </w:pPr>
            <w:r w:rsidRPr="00F54D8C">
              <w:rPr>
                <w:rFonts w:cs="Calibri"/>
                <w:b/>
                <w:sz w:val="16"/>
              </w:rPr>
              <w:t>NASTAVNA JEDINICA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 w:rsidRPr="00F54D8C">
              <w:rPr>
                <w:b/>
                <w:sz w:val="16"/>
              </w:rPr>
              <w:t>BILJEŠKE</w:t>
            </w: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Upoznavanje s nastavnim planom i programom</w:t>
            </w:r>
          </w:p>
        </w:tc>
        <w:tc>
          <w:tcPr>
            <w:tcW w:w="1559" w:type="dxa"/>
          </w:tcPr>
          <w:p w:rsidR="005866DD" w:rsidRDefault="005866DD">
            <w:pPr>
              <w:pStyle w:val="Style4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bookmarkStart w:id="0" w:name="_GoBack"/>
            <w:bookmarkEnd w:id="0"/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Razvoj marketinga i njegova primjena u društvu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193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Istraživanje tržišta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Obilježja turističkog tržišta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Vrste tržišta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6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Lokalno, regionalno, nacionalno, međunarodno tržište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7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Svjetski, unutrašnje, vanjsko tržište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Ponuda i potražnja turističkog tržišta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9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Turistička ponuda, potražnja, cijena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10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Posebnosti turističke ponude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11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Upravljanje marketingom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12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Razvoj marketinških strategija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13</w:t>
            </w:r>
          </w:p>
        </w:tc>
        <w:tc>
          <w:tcPr>
            <w:tcW w:w="5512" w:type="dxa"/>
            <w:vAlign w:val="center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Primjena i kontrola marketinških aktivnosti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14</w:t>
            </w:r>
          </w:p>
        </w:tc>
        <w:tc>
          <w:tcPr>
            <w:tcW w:w="5512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Ponavljanje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15</w:t>
            </w:r>
          </w:p>
        </w:tc>
        <w:tc>
          <w:tcPr>
            <w:tcW w:w="5512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Provjera znanja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16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Zadaće u procesu upravljanja marketingom</w:t>
            </w:r>
          </w:p>
        </w:tc>
        <w:tc>
          <w:tcPr>
            <w:tcW w:w="1559" w:type="dxa"/>
          </w:tcPr>
          <w:p w:rsidR="005866DD" w:rsidRDefault="005866DD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17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Istraživanje, segmentacija i odabir ciljanog tržišta</w:t>
            </w:r>
          </w:p>
        </w:tc>
        <w:tc>
          <w:tcPr>
            <w:tcW w:w="1559" w:type="dxa"/>
          </w:tcPr>
          <w:p w:rsidR="005866DD" w:rsidRDefault="005866DD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Marketinški splet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19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Dugoročni/godišnji marketinški plan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20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Upravljanje marketingom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21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Promocija, osobna prodaja, turistička propaganda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22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Primjena marketinga u praksi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23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Ciljevi I načela marketinga u turizmu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24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Formiranje turističkog proizvoda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25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Globalni ciljevi marketinga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26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Povećanje iskorištenosti kapaciteta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27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Uvećanje potražnje na postojećem tržištu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28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Sudionici marketinškog procesa i menadžment u turizmu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29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>Ponavljanje, provjera znanja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30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>Sistematizacija gradiva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31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Marketinško okruženje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32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Opskrbljivači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33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Uslužne agencije, banke, kreditne i osiguravajuće kuće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34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Geografsko, prirodno, političko okruženje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42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35</w:t>
            </w:r>
          </w:p>
        </w:tc>
        <w:tc>
          <w:tcPr>
            <w:tcW w:w="5512" w:type="dxa"/>
          </w:tcPr>
          <w:p w:rsidR="005866DD" w:rsidRDefault="00F54D8C">
            <w:pPr>
              <w:spacing w:after="0" w:line="240" w:lineRule="auto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Marketinško istraživanje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pStyle w:val="Style4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36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Mjerenje i predviđanje turističke potražnje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37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Istraživanje potrošača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Istraživanje konkurencije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39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Određivanje ciljanog tržišta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40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Metode istraživanja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41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Metode ispitivanja, promatranja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42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Telefonski intervju, dopisna anketa, sadržaj pitanja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43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>Ponavljanje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44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>Provjera znanja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45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Proizvod u turizmu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46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Kvaliteta turističkog proizvoda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47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Planiranje turističkog proizvoda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Formiranje turističkog proizvoda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49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Faze razvoja proizvoda i usluga u turizmu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50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Elementi marketinškog spleta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51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Prodaja, promocija, promidžba, distribucija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pStyle w:val="Style3"/>
              <w:spacing w:line="240" w:lineRule="auto"/>
              <w:ind w:left="-108" w:right="-108"/>
              <w:jc w:val="center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b/>
                <w:sz w:val="16"/>
              </w:rPr>
              <w:t>52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Turistički proizvod i njegovi elementi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 w:rsidRPr="00F54D8C">
              <w:rPr>
                <w:rFonts w:cs="Calibri"/>
                <w:b/>
                <w:sz w:val="16"/>
              </w:rPr>
              <w:t>53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>Provjera znanja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54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Instrumenti prodaje, marketinški miks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55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Prodaja putem interneta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56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Turistički animatori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57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Planiranje marketinga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58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Osnovni koraci u planiranju marketinga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59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Izbor strategije odluka o budžetu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60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Analiza situacije i postavljanje ciljeva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61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Usmjerena ciljna strategija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>
        <w:trPr>
          <w:trHeight w:val="57"/>
          <w:jc w:val="center"/>
        </w:trPr>
        <w:tc>
          <w:tcPr>
            <w:tcW w:w="534" w:type="dxa"/>
            <w:vAlign w:val="center"/>
          </w:tcPr>
          <w:p w:rsidR="005866DD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  <w:r>
              <w:rPr>
                <w:rFonts w:cs="Calibri"/>
                <w:b/>
                <w:sz w:val="16"/>
              </w:rPr>
              <w:t>62</w:t>
            </w:r>
          </w:p>
        </w:tc>
        <w:tc>
          <w:tcPr>
            <w:tcW w:w="5512" w:type="dxa"/>
          </w:tcPr>
          <w:p w:rsidR="005866DD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Formiranje cijena</w:t>
            </w:r>
          </w:p>
        </w:tc>
        <w:tc>
          <w:tcPr>
            <w:tcW w:w="1559" w:type="dxa"/>
          </w:tcPr>
          <w:p w:rsidR="005866DD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63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 xml:space="preserve">Provjera znanja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  <w:tr w:rsidR="005866DD" w:rsidTr="00F54D8C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5866DD" w:rsidRPr="00F54D8C" w:rsidRDefault="00F54D8C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F54D8C">
              <w:rPr>
                <w:rFonts w:cs="Calibri"/>
                <w:sz w:val="16"/>
              </w:rPr>
              <w:t>64</w:t>
            </w:r>
          </w:p>
        </w:tc>
        <w:tc>
          <w:tcPr>
            <w:tcW w:w="5512" w:type="dxa"/>
            <w:shd w:val="clear" w:color="auto" w:fill="F2F2F2" w:themeFill="background1" w:themeFillShade="F2"/>
          </w:tcPr>
          <w:p w:rsidR="005866DD" w:rsidRPr="00F54D8C" w:rsidRDefault="00F54D8C">
            <w:pPr>
              <w:pStyle w:val="EnvelopeReturn1"/>
              <w:rPr>
                <w:rFonts w:ascii="Calibri" w:hAnsi="Calibri" w:cs="Calibri"/>
                <w:sz w:val="16"/>
              </w:rPr>
            </w:pPr>
            <w:r w:rsidRPr="00F54D8C">
              <w:rPr>
                <w:rFonts w:ascii="Calibri" w:hAnsi="Calibri" w:cs="Calibri"/>
                <w:sz w:val="16"/>
              </w:rPr>
              <w:t xml:space="preserve">Zaključivanje ocjena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866DD" w:rsidRPr="00F54D8C" w:rsidRDefault="005866DD">
            <w:pPr>
              <w:spacing w:after="0" w:line="240" w:lineRule="auto"/>
              <w:ind w:left="-108" w:right="-108"/>
              <w:jc w:val="center"/>
              <w:rPr>
                <w:rFonts w:cs="Calibri"/>
                <w:b/>
                <w:sz w:val="16"/>
              </w:rPr>
            </w:pPr>
          </w:p>
        </w:tc>
      </w:tr>
    </w:tbl>
    <w:p w:rsidR="005866DD" w:rsidRDefault="005866DD"/>
    <w:sectPr w:rsidR="005866DD">
      <w:pgSz w:w="11906" w:h="16838"/>
      <w:pgMar w:top="720" w:right="720" w:bottom="720" w:left="720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auto"/>
    <w:pitch w:val="default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754"/>
    <w:multiLevelType w:val="hybridMultilevel"/>
    <w:tmpl w:val="77964BB6"/>
    <w:lvl w:ilvl="0" w:tplc="18BC6DE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226D24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2F6908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744A7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F50B54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E1033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6EF2D57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03C6CA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1BE5F1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769E6EE0"/>
    <w:multiLevelType w:val="hybridMultilevel"/>
    <w:tmpl w:val="99582D98"/>
    <w:lvl w:ilvl="0" w:tplc="703065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D04225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6585CF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424FA9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A229FD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6E182E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D70698F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E4A2DA3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708032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7DA508E3"/>
    <w:multiLevelType w:val="hybridMultilevel"/>
    <w:tmpl w:val="180A82FC"/>
    <w:lvl w:ilvl="0" w:tplc="5EC659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 w:tplc="6406A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65D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72AD3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D6428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D9AC0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9ED1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287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B4426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03E90"/>
    <w:rsid w:val="00042E1F"/>
    <w:rsid w:val="00087613"/>
    <w:rsid w:val="000B7176"/>
    <w:rsid w:val="000C4830"/>
    <w:rsid w:val="00144B8A"/>
    <w:rsid w:val="001C1B84"/>
    <w:rsid w:val="001C5921"/>
    <w:rsid w:val="002B76B3"/>
    <w:rsid w:val="002C12D9"/>
    <w:rsid w:val="002E73B6"/>
    <w:rsid w:val="00301099"/>
    <w:rsid w:val="00302CD2"/>
    <w:rsid w:val="00332339"/>
    <w:rsid w:val="00357BEF"/>
    <w:rsid w:val="003723E4"/>
    <w:rsid w:val="003A2466"/>
    <w:rsid w:val="003B339D"/>
    <w:rsid w:val="003D079E"/>
    <w:rsid w:val="003D70FB"/>
    <w:rsid w:val="00447CE2"/>
    <w:rsid w:val="004561C9"/>
    <w:rsid w:val="0047067A"/>
    <w:rsid w:val="00493AF7"/>
    <w:rsid w:val="00497EC1"/>
    <w:rsid w:val="004C0E22"/>
    <w:rsid w:val="004C2312"/>
    <w:rsid w:val="004C4649"/>
    <w:rsid w:val="004E3E1A"/>
    <w:rsid w:val="00503C8C"/>
    <w:rsid w:val="0051789A"/>
    <w:rsid w:val="00535B12"/>
    <w:rsid w:val="005866DD"/>
    <w:rsid w:val="005B5576"/>
    <w:rsid w:val="005C404B"/>
    <w:rsid w:val="005D5548"/>
    <w:rsid w:val="005E1125"/>
    <w:rsid w:val="005F0348"/>
    <w:rsid w:val="006A71A7"/>
    <w:rsid w:val="006C6CC6"/>
    <w:rsid w:val="0070278A"/>
    <w:rsid w:val="007120D7"/>
    <w:rsid w:val="007324D7"/>
    <w:rsid w:val="0073478F"/>
    <w:rsid w:val="007374E3"/>
    <w:rsid w:val="00766261"/>
    <w:rsid w:val="007C7BD8"/>
    <w:rsid w:val="007D7D5F"/>
    <w:rsid w:val="007E3AB3"/>
    <w:rsid w:val="00894D0D"/>
    <w:rsid w:val="008A31D8"/>
    <w:rsid w:val="008A4756"/>
    <w:rsid w:val="008E2571"/>
    <w:rsid w:val="009008CC"/>
    <w:rsid w:val="00932C2F"/>
    <w:rsid w:val="009603AB"/>
    <w:rsid w:val="00966236"/>
    <w:rsid w:val="00974E11"/>
    <w:rsid w:val="00982EC4"/>
    <w:rsid w:val="009929DD"/>
    <w:rsid w:val="00993AF1"/>
    <w:rsid w:val="009B3943"/>
    <w:rsid w:val="00A22127"/>
    <w:rsid w:val="00A50159"/>
    <w:rsid w:val="00A578C6"/>
    <w:rsid w:val="00A825FD"/>
    <w:rsid w:val="00AA03A1"/>
    <w:rsid w:val="00AA3879"/>
    <w:rsid w:val="00AD091D"/>
    <w:rsid w:val="00B614A9"/>
    <w:rsid w:val="00B6749B"/>
    <w:rsid w:val="00BD30CB"/>
    <w:rsid w:val="00BE3783"/>
    <w:rsid w:val="00BF66BC"/>
    <w:rsid w:val="00C02331"/>
    <w:rsid w:val="00C031BD"/>
    <w:rsid w:val="00C17670"/>
    <w:rsid w:val="00C410DA"/>
    <w:rsid w:val="00C568C3"/>
    <w:rsid w:val="00C712B9"/>
    <w:rsid w:val="00C874CA"/>
    <w:rsid w:val="00CB0D11"/>
    <w:rsid w:val="00CC110F"/>
    <w:rsid w:val="00D00035"/>
    <w:rsid w:val="00D420E9"/>
    <w:rsid w:val="00D665FF"/>
    <w:rsid w:val="00DD2C55"/>
    <w:rsid w:val="00DE4ADD"/>
    <w:rsid w:val="00E06332"/>
    <w:rsid w:val="00E15351"/>
    <w:rsid w:val="00E4142A"/>
    <w:rsid w:val="00E4651F"/>
    <w:rsid w:val="00E679B0"/>
    <w:rsid w:val="00F2133E"/>
    <w:rsid w:val="00F45C62"/>
    <w:rsid w:val="00F54D8C"/>
    <w:rsid w:val="00F5742D"/>
    <w:rsid w:val="00F87C41"/>
    <w:rsid w:val="00FE2502"/>
    <w:rsid w:val="00F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Times New Roman" w:hAnsi="Cambria" w:cs="Times New Roman"/>
      <w:b/>
      <w:i/>
      <w:color w:val="4F81BD"/>
    </w:rPr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pPr>
      <w:spacing w:line="240" w:lineRule="auto"/>
    </w:pPr>
    <w:rPr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Times New Roman" w:hAnsi="Cambria" w:cs="Times New Roman"/>
      <w:color w:val="243F60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CommentTextChar">
    <w:name w:val="Comment Text Char"/>
    <w:basedOn w:val="DefaultParagraphFont"/>
    <w:uiPriority w:val="99"/>
    <w:semiHidden/>
  </w:style>
  <w:style w:type="paragraph" w:customStyle="1" w:styleId="EnvelopeReturn1">
    <w:name w:val="Envelope Return1"/>
    <w:basedOn w:val="Normal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color w:val="365F91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paragraph" w:customStyle="1" w:styleId="CommentSubject1">
    <w:name w:val="Comment Subject1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 w:cs="Times New Roma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customStyle="1" w:styleId="LightList-Accent11">
    <w:name w:val="Light List - Accent 11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uiPriority w:val="61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CommentSubjectChar1">
    <w:name w:val="Comment Subject Char1"/>
    <w:basedOn w:val="CommentTextChar1"/>
    <w:uiPriority w:val="99"/>
    <w:semiHidden/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Times New Roman" w:hAnsi="Cambria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Times New Roman" w:hAnsi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Times New Roman" w:hAnsi="Cambria" w:cs="Times New Roma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Times New Roman" w:hAnsi="Cambria" w:cs="Times New Roman"/>
      <w:i/>
      <w:color w:val="404040"/>
      <w:sz w:val="20"/>
    </w:rPr>
  </w:style>
  <w:style w:type="paragraph" w:styleId="Revision">
    <w:name w:val="Revision"/>
    <w:hidden/>
    <w:uiPriority w:val="99"/>
    <w:semiHidden/>
    <w:rPr>
      <w:sz w:val="22"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b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Times New Roman" w:hAnsi="Cambria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5bip4vcyK+f2HcbZOtKKhHQP0Cw==">AMUW2mUBWnWWwaX2P3eYNzPOH/dk7DzwU5SSG6MJWSJwuIzrIvkY5xHxj21S74o5NHSqoFmRjsDtWXeNVikwX82kxobBWfqCXQ==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34</cp:revision>
  <dcterms:created xsi:type="dcterms:W3CDTF">2013-12-03T11:30:00Z</dcterms:created>
  <dcterms:modified xsi:type="dcterms:W3CDTF">2019-09-08T18:29:00Z</dcterms:modified>
</cp:coreProperties>
</file>