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49" w:rsidRPr="0006057B" w:rsidRDefault="00B4613E" w:rsidP="00E43150">
      <w:pPr>
        <w:spacing w:after="0"/>
        <w:jc w:val="center"/>
        <w:rPr>
          <w:sz w:val="20"/>
        </w:rPr>
      </w:pPr>
      <w:r w:rsidRPr="0006057B">
        <w:rPr>
          <w:sz w:val="20"/>
        </w:rPr>
        <w:t>Sociologija 3.g – operativni godišnji plan i program (70 sati)</w:t>
      </w:r>
    </w:p>
    <w:tbl>
      <w:tblPr>
        <w:tblW w:w="9949" w:type="dxa"/>
        <w:jc w:val="center"/>
        <w:tblInd w:w="-1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6518"/>
        <w:gridCol w:w="992"/>
        <w:gridCol w:w="2127"/>
      </w:tblGrid>
      <w:tr w:rsidR="00E43150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</w:p>
        </w:tc>
        <w:tc>
          <w:tcPr>
            <w:tcW w:w="6518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NASTAVNA JEDINICA</w:t>
            </w:r>
          </w:p>
        </w:tc>
        <w:tc>
          <w:tcPr>
            <w:tcW w:w="992" w:type="dxa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DATUM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BILJEŠKA</w:t>
            </w:r>
          </w:p>
        </w:tc>
      </w:tr>
      <w:tr w:rsidR="00E43150" w:rsidRPr="00E43150" w:rsidTr="0006057B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06057B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06057B">
              <w:rPr>
                <w:rFonts w:asciiTheme="minorHAnsi" w:hAnsiTheme="minorHAnsi" w:cstheme="minorHAnsi"/>
                <w:sz w:val="17"/>
                <w:szCs w:val="17"/>
              </w:rPr>
              <w:t>Upoznavanje s nastavnim planom i programom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4.9.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pStyle w:val="Style4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06057B" w:rsidP="0006057B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Pojam sociologije, o</w:t>
            </w:r>
            <w:r w:rsidR="00E43150" w:rsidRPr="00E43150">
              <w:rPr>
                <w:rFonts w:asciiTheme="minorHAnsi" w:hAnsiTheme="minorHAnsi" w:cstheme="minorHAnsi"/>
                <w:sz w:val="17"/>
                <w:szCs w:val="17"/>
              </w:rPr>
              <w:t>dnos sociologije prema drugim znanostima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  <w:highlight w:val="lightGray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Mikrosociologija i makrosociologija; sociološka pitanja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11.9.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bookmarkStart w:id="0" w:name="_GoBack"/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Pretpostavke znanstvenog istraživanja; problemi sociološkog istraživanja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bookmarkEnd w:id="0"/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Osnovni pojmovi sociološkog istraživanja; model znanstvenog istraživanja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18.9.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Metode i tehnike znanstvenog istraživanja: anketa, intervju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Promatranje, pokus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25.9.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Analiza sadržaja; kodeks istraživanja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26.9.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Učenički seminar -Izrada modela istraživanja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2.10.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10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Učenički seminar -Izrada modela istraživanja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3.10.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Najvažniji predstavnici sociološke misli; Auguste Comte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9.10.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Herbert Spencer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10.10.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Emile Durkheim, Karl Marx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Max Weber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17.10.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Max Weber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23.10.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24.10.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  <w:t>Sociološka definicija kulture, priroda i kultura, društvo i kultura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  <w:t>Značajke i komponente kulture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31.10.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Jedinstvo i mnogostrukost kulture; kulturne univerzalije; razlike među kulturama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Razlike unutar kulture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Etničke skupine i nacije, manjine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Kulturna raznolikost u Hrvatskoj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14.11.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23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PISMENA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20.11.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Pojam društvenog ustroja; društveni položaji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21.11.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Društvene skupine i organizacije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Tipovi društava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28.11.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Objašnjenja društvenih promjena: izvori promjena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4.12.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Društveni pokreti: tipovi, uzroci nastanka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5.12.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PONAVLJANJE,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11.12.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D742DF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Određenje pojma socijalizacije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12.12.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D742DF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 xml:space="preserve">Čimbenici </w:t>
            </w:r>
            <w:r w:rsidR="00D742DF">
              <w:rPr>
                <w:rFonts w:asciiTheme="minorHAnsi" w:hAnsiTheme="minorHAnsi" w:cstheme="minorHAnsi"/>
                <w:sz w:val="17"/>
                <w:szCs w:val="17"/>
              </w:rPr>
              <w:t xml:space="preserve">i </w:t>
            </w: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tipovi socijalizacije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18.12.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tcBorders>
              <w:bottom w:val="single" w:sz="18" w:space="0" w:color="FF0000"/>
            </w:tcBorders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32</w:t>
            </w:r>
          </w:p>
        </w:tc>
        <w:tc>
          <w:tcPr>
            <w:tcW w:w="6518" w:type="dxa"/>
            <w:tcBorders>
              <w:bottom w:val="single" w:sz="18" w:space="0" w:color="FF0000"/>
            </w:tcBorders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Različiti pristupi izučavanju međuzavisnosti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19.12.</w:t>
            </w:r>
          </w:p>
        </w:tc>
        <w:tc>
          <w:tcPr>
            <w:tcW w:w="2127" w:type="dxa"/>
            <w:tcBorders>
              <w:bottom w:val="single" w:sz="18" w:space="0" w:color="FF0000"/>
            </w:tcBorders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tcBorders>
              <w:top w:val="single" w:sz="18" w:space="0" w:color="FF0000"/>
            </w:tcBorders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33</w:t>
            </w:r>
          </w:p>
        </w:tc>
        <w:tc>
          <w:tcPr>
            <w:tcW w:w="6518" w:type="dxa"/>
            <w:tcBorders>
              <w:top w:val="single" w:sz="18" w:space="0" w:color="FF0000"/>
            </w:tcBorders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Komunikacija: verbalna i neverbalna</w:t>
            </w:r>
          </w:p>
        </w:tc>
        <w:tc>
          <w:tcPr>
            <w:tcW w:w="992" w:type="dxa"/>
            <w:tcBorders>
              <w:top w:val="single" w:sz="18" w:space="0" w:color="FF0000"/>
            </w:tcBorders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15.1.</w:t>
            </w:r>
          </w:p>
        </w:tc>
        <w:tc>
          <w:tcPr>
            <w:tcW w:w="2127" w:type="dxa"/>
            <w:tcBorders>
              <w:top w:val="single" w:sz="18" w:space="0" w:color="FF0000"/>
            </w:tcBorders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Funkcionalna osnova normi; devijantnost kao socijalno određeno ponašanje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16.1.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Sociološka objašnjenja devijantnosti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22.1.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pStyle w:val="Style4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36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pStyle w:val="Style4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PONAVLJANJE I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23.1.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Priroda kolektivnog ponašanja; disperzivno kolektivno ponašanje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29.1.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Konvergirajuće kolektivno ponašanje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30.1.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39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Ljudska društva i nejednakost; dimenzije stratifikacije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5.2.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Objašnjenje stratifikacije prema funkcionalistima i Marxu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6.2.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Objašnjenje stratifikacije prema Weberu te Wrightu i Parkinu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12.2.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Socijalna mobilnost: oblici i mogućnosti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13.2.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43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19.2.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Definicija obitelji; uloge obitelji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20.2.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Struktura obitelji (ustroj, brak)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26.2.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Promjene i problemi u obitelji; alternativni stilovi života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27.2.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47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4C0481" w:rsidP="004C0481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5.3.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Sociološko određenje religije; funkcije religije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6.3.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49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Klasični predstavnici sociologije religije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12.3.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Vrste religijskih udruga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13.3.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Religija i društvena promjena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19.3.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Ekonomski sustav, korporativni kapitalizam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20.3.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53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Ekonomski procesi: proizvodnja, raspodjela i potrošnja; podjela rada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26.3.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Podjela rada i društvene posljedice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27.3.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55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PISMENA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2.4.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Što je politika, moć, vlast, država?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3.4.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Tipovi vlasti; modeli moći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9.4.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Demokracija; političke stranke; civilno društvo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10.4.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4C0481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16.4.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60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17.4.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Razvoj pismenosti i školstva; obrazovanje i društvena nejednakost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30.4.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Ideologija - nastanak pojma, različita shvaćanja, uloga ideologije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7.5.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63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8.5.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Demografski trendovi; urbanizacija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14.5.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Teorije urbanizma: čikaška škola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15.5.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Ekologija, ekosustav</w:t>
            </w:r>
          </w:p>
        </w:tc>
        <w:tc>
          <w:tcPr>
            <w:tcW w:w="992" w:type="dxa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21.5.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67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4341F1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22.5.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68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4341F1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28.5.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29.5.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A176C8">
        <w:trPr>
          <w:trHeight w:val="113"/>
          <w:jc w:val="center"/>
        </w:trPr>
        <w:tc>
          <w:tcPr>
            <w:tcW w:w="312" w:type="dxa"/>
            <w:tcBorders>
              <w:bottom w:val="single" w:sz="18" w:space="0" w:color="FF0000"/>
            </w:tcBorders>
            <w:shd w:val="clear" w:color="auto" w:fill="C6D9F1" w:themeFill="text2" w:themeFillTint="33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70</w:t>
            </w:r>
          </w:p>
        </w:tc>
        <w:tc>
          <w:tcPr>
            <w:tcW w:w="6518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Zaključivanje ocjena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F2F2F2" w:themeFill="background1" w:themeFillShade="F2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4.6.</w:t>
            </w:r>
          </w:p>
        </w:tc>
        <w:tc>
          <w:tcPr>
            <w:tcW w:w="2127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A176C8">
        <w:trPr>
          <w:trHeight w:val="113"/>
          <w:jc w:val="center"/>
        </w:trPr>
        <w:tc>
          <w:tcPr>
            <w:tcW w:w="312" w:type="dxa"/>
            <w:tcBorders>
              <w:top w:val="single" w:sz="18" w:space="0" w:color="FF0000"/>
            </w:tcBorders>
            <w:shd w:val="clear" w:color="auto" w:fill="C6D9F1" w:themeFill="text2" w:themeFillTint="33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6518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992" w:type="dxa"/>
            <w:tcBorders>
              <w:top w:val="single" w:sz="18" w:space="0" w:color="FF0000"/>
            </w:tcBorders>
            <w:shd w:val="clear" w:color="auto" w:fill="F2F2F2" w:themeFill="background1" w:themeFillShade="F2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  <w:r w:rsidRPr="00E43150">
              <w:rPr>
                <w:rFonts w:asciiTheme="minorHAnsi" w:hAnsiTheme="minorHAnsi" w:cstheme="minorHAnsi"/>
                <w:sz w:val="12"/>
                <w:szCs w:val="17"/>
              </w:rPr>
              <w:t>5.6.</w:t>
            </w:r>
          </w:p>
        </w:tc>
        <w:tc>
          <w:tcPr>
            <w:tcW w:w="2127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</w:tr>
      <w:tr w:rsidR="00E43150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  <w:r w:rsidRPr="00E43150">
              <w:rPr>
                <w:rFonts w:asciiTheme="minorHAnsi" w:hAnsiTheme="minorHAnsi" w:cstheme="minorHAnsi"/>
                <w:sz w:val="12"/>
                <w:szCs w:val="17"/>
              </w:rPr>
              <w:t>11.6.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</w:tr>
      <w:tr w:rsidR="00E43150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  <w:r w:rsidRPr="00E43150">
              <w:rPr>
                <w:rFonts w:asciiTheme="minorHAnsi" w:hAnsiTheme="minorHAnsi" w:cstheme="minorHAnsi"/>
                <w:sz w:val="12"/>
                <w:szCs w:val="17"/>
              </w:rPr>
              <w:t>12.6.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2"/>
                <w:szCs w:val="17"/>
              </w:rPr>
            </w:pPr>
          </w:p>
        </w:tc>
      </w:tr>
    </w:tbl>
    <w:p w:rsidR="00183149" w:rsidRDefault="00183149" w:rsidP="00A176C8">
      <w:pPr>
        <w:spacing w:after="0" w:line="240" w:lineRule="auto"/>
        <w:rPr>
          <w:rFonts w:cs="Calibri"/>
          <w:b/>
          <w:sz w:val="14"/>
        </w:rPr>
      </w:pPr>
    </w:p>
    <w:sectPr w:rsidR="00183149" w:rsidSect="00E43150">
      <w:pgSz w:w="11906" w:h="16838"/>
      <w:pgMar w:top="142" w:right="720" w:bottom="142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964AC"/>
    <w:multiLevelType w:val="hybridMultilevel"/>
    <w:tmpl w:val="FEB04EEE"/>
    <w:lvl w:ilvl="0" w:tplc="D1261C1E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37716"/>
    <w:rsid w:val="00042E1F"/>
    <w:rsid w:val="0006057B"/>
    <w:rsid w:val="00081E89"/>
    <w:rsid w:val="000A67B3"/>
    <w:rsid w:val="000B7176"/>
    <w:rsid w:val="00111242"/>
    <w:rsid w:val="00144707"/>
    <w:rsid w:val="00144D45"/>
    <w:rsid w:val="0016001C"/>
    <w:rsid w:val="00183149"/>
    <w:rsid w:val="00276294"/>
    <w:rsid w:val="002A584C"/>
    <w:rsid w:val="002D7FCA"/>
    <w:rsid w:val="00302CD2"/>
    <w:rsid w:val="0032302A"/>
    <w:rsid w:val="00365279"/>
    <w:rsid w:val="003808A9"/>
    <w:rsid w:val="003C62CE"/>
    <w:rsid w:val="00440A20"/>
    <w:rsid w:val="0047067A"/>
    <w:rsid w:val="004915E0"/>
    <w:rsid w:val="00493AF7"/>
    <w:rsid w:val="004965ED"/>
    <w:rsid w:val="00497EC1"/>
    <w:rsid w:val="004A29CF"/>
    <w:rsid w:val="004A633E"/>
    <w:rsid w:val="004C0481"/>
    <w:rsid w:val="004C2312"/>
    <w:rsid w:val="004C5571"/>
    <w:rsid w:val="004E3E1A"/>
    <w:rsid w:val="004E7A85"/>
    <w:rsid w:val="00545FD1"/>
    <w:rsid w:val="005A180D"/>
    <w:rsid w:val="005C68D1"/>
    <w:rsid w:val="005D5548"/>
    <w:rsid w:val="00694430"/>
    <w:rsid w:val="006B3632"/>
    <w:rsid w:val="006C6CC6"/>
    <w:rsid w:val="0070278A"/>
    <w:rsid w:val="007120D7"/>
    <w:rsid w:val="007324D7"/>
    <w:rsid w:val="007374E3"/>
    <w:rsid w:val="00754922"/>
    <w:rsid w:val="00766261"/>
    <w:rsid w:val="00795468"/>
    <w:rsid w:val="007A2A1F"/>
    <w:rsid w:val="007C491C"/>
    <w:rsid w:val="007E3041"/>
    <w:rsid w:val="007F4356"/>
    <w:rsid w:val="00823017"/>
    <w:rsid w:val="008C79DC"/>
    <w:rsid w:val="008E2571"/>
    <w:rsid w:val="009008CC"/>
    <w:rsid w:val="00926A92"/>
    <w:rsid w:val="00932C2F"/>
    <w:rsid w:val="00936D03"/>
    <w:rsid w:val="0094451B"/>
    <w:rsid w:val="00982EC4"/>
    <w:rsid w:val="00997B4D"/>
    <w:rsid w:val="009B66F6"/>
    <w:rsid w:val="009C7490"/>
    <w:rsid w:val="00A176C8"/>
    <w:rsid w:val="00A25B3C"/>
    <w:rsid w:val="00A50159"/>
    <w:rsid w:val="00A71FA1"/>
    <w:rsid w:val="00A763D9"/>
    <w:rsid w:val="00AA6FBA"/>
    <w:rsid w:val="00AD048E"/>
    <w:rsid w:val="00B174B1"/>
    <w:rsid w:val="00B3776C"/>
    <w:rsid w:val="00B4319B"/>
    <w:rsid w:val="00B4613E"/>
    <w:rsid w:val="00C2040D"/>
    <w:rsid w:val="00C375C6"/>
    <w:rsid w:val="00C51E76"/>
    <w:rsid w:val="00CC59D4"/>
    <w:rsid w:val="00D00035"/>
    <w:rsid w:val="00D742DF"/>
    <w:rsid w:val="00DA290D"/>
    <w:rsid w:val="00DE44AD"/>
    <w:rsid w:val="00E12FE0"/>
    <w:rsid w:val="00E15351"/>
    <w:rsid w:val="00E4142A"/>
    <w:rsid w:val="00E43150"/>
    <w:rsid w:val="00E679B0"/>
    <w:rsid w:val="00E80BB7"/>
    <w:rsid w:val="00F046A8"/>
    <w:rsid w:val="00F45C62"/>
    <w:rsid w:val="00F51C3E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83149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14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18314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49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3149"/>
    <w:rPr>
      <w:i/>
    </w:rPr>
  </w:style>
  <w:style w:type="character" w:styleId="BookTitle">
    <w:name w:val="Book Title"/>
    <w:basedOn w:val="DefaultParagraphFont"/>
    <w:uiPriority w:val="33"/>
    <w:qFormat/>
    <w:rsid w:val="00183149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83149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183149"/>
    <w:rPr>
      <w:smallCaps/>
      <w:color w:val="C0504D" w:themeColor="accent2"/>
      <w:u w:val="single"/>
    </w:rPr>
  </w:style>
  <w:style w:type="character" w:customStyle="1" w:styleId="FontStyle13">
    <w:name w:val="Font Style13"/>
    <w:basedOn w:val="DefaultParagraphFont"/>
    <w:uiPriority w:val="99"/>
    <w:rsid w:val="00183149"/>
    <w:rPr>
      <w:rFonts w:ascii="Times New Roman" w:hAnsi="Times New Roman" w:cs="Times New Roman"/>
      <w:b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49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8314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31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rsid w:val="0018314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rsid w:val="0018314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rsid w:val="0018314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rsid w:val="0018314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314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183149"/>
    <w:rPr>
      <w:rFonts w:ascii="Calibri" w:hAnsi="Calibri" w:cs="Calibri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183149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183149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183149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183149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183149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83149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8314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83149"/>
    <w:pPr>
      <w:spacing w:after="0" w:line="240" w:lineRule="auto"/>
    </w:pPr>
    <w:rPr>
      <w:rFonts w:cs="Calibri"/>
      <w:sz w:val="21"/>
    </w:rPr>
  </w:style>
  <w:style w:type="character" w:styleId="IntenseEmphasis">
    <w:name w:val="Intense Emphasis"/>
    <w:basedOn w:val="DefaultParagraphFont"/>
    <w:uiPriority w:val="21"/>
    <w:qFormat/>
    <w:rsid w:val="00183149"/>
    <w:rPr>
      <w:b/>
      <w:i/>
      <w:color w:val="4F81BD" w:themeColor="accent1"/>
    </w:rPr>
  </w:style>
  <w:style w:type="paragraph" w:styleId="NoSpacing">
    <w:name w:val="No Spacing"/>
    <w:uiPriority w:val="1"/>
    <w:qFormat/>
    <w:rsid w:val="00183149"/>
  </w:style>
  <w:style w:type="character" w:styleId="Hyperlink">
    <w:name w:val="Hyperlink"/>
    <w:basedOn w:val="DefaultParagraphFont"/>
    <w:uiPriority w:val="99"/>
    <w:unhideWhenUsed/>
    <w:rsid w:val="0018314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49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314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83149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8314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149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183149"/>
    <w:rPr>
      <w:i/>
      <w:color w:val="000000" w:themeColor="text1"/>
    </w:rPr>
  </w:style>
  <w:style w:type="table" w:styleId="TableGrid">
    <w:name w:val="Table Grid"/>
    <w:basedOn w:val="TableNormal"/>
    <w:uiPriority w:val="59"/>
    <w:rsid w:val="001831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8314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149"/>
  </w:style>
  <w:style w:type="character" w:styleId="CommentReference">
    <w:name w:val="annotation reference"/>
    <w:basedOn w:val="DefaultParagraphFont"/>
    <w:uiPriority w:val="99"/>
    <w:semiHidden/>
    <w:unhideWhenUsed/>
    <w:rsid w:val="001831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3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13E"/>
    <w:rPr>
      <w:b/>
      <w:bCs/>
    </w:rPr>
  </w:style>
  <w:style w:type="paragraph" w:styleId="Revision">
    <w:name w:val="Revision"/>
    <w:hidden/>
    <w:uiPriority w:val="99"/>
    <w:semiHidden/>
    <w:rsid w:val="00B4613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B11AF-5B75-4AC7-BFC2-11B89746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41</cp:revision>
  <dcterms:created xsi:type="dcterms:W3CDTF">2013-09-01T11:03:00Z</dcterms:created>
  <dcterms:modified xsi:type="dcterms:W3CDTF">2018-09-03T17:33:00Z</dcterms:modified>
</cp:coreProperties>
</file>