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967"/>
        <w:tblW w:w="0" w:type="auto"/>
        <w:tblLook w:val="04A0" w:firstRow="1" w:lastRow="0" w:firstColumn="1" w:lastColumn="0" w:noHBand="0" w:noVBand="1"/>
      </w:tblPr>
      <w:tblGrid>
        <w:gridCol w:w="534"/>
        <w:gridCol w:w="6804"/>
        <w:gridCol w:w="2268"/>
        <w:gridCol w:w="992"/>
      </w:tblGrid>
      <w:tr w:rsidR="009803F2" w:rsidRPr="00923E0C" w:rsidTr="00CC02D2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9803F2" w:rsidRPr="00923E0C" w:rsidRDefault="009803F2" w:rsidP="00F77D31">
            <w:pPr>
              <w:ind w:left="-142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:rsidR="009803F2" w:rsidRPr="00923E0C" w:rsidRDefault="009803F2" w:rsidP="00F77D3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23E0C">
              <w:rPr>
                <w:rFonts w:cstheme="minorHAnsi"/>
                <w:b/>
                <w:sz w:val="16"/>
                <w:szCs w:val="16"/>
              </w:rPr>
              <w:t>NASTAVNA JEDINICA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9803F2" w:rsidRPr="00923E0C" w:rsidRDefault="009803F2" w:rsidP="00F77D31">
            <w:pPr>
              <w:ind w:left="-108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23E0C">
              <w:rPr>
                <w:rFonts w:cstheme="minorHAnsi"/>
                <w:b/>
                <w:sz w:val="16"/>
                <w:szCs w:val="16"/>
              </w:rPr>
              <w:t>BILJEŠKE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9803F2" w:rsidRPr="00923E0C" w:rsidRDefault="009803F2" w:rsidP="009803F2">
            <w:pPr>
              <w:ind w:left="-108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DATUM</w:t>
            </w:r>
          </w:p>
        </w:tc>
      </w:tr>
      <w:tr w:rsidR="009803F2" w:rsidRPr="00923E0C" w:rsidTr="00CC02D2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9803F2" w:rsidRPr="00923E0C" w:rsidRDefault="009803F2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:rsidR="009803F2" w:rsidRPr="00923E0C" w:rsidRDefault="009803F2" w:rsidP="00E70FC5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U</w:t>
            </w:r>
            <w:r>
              <w:rPr>
                <w:rFonts w:cstheme="minorHAnsi"/>
                <w:sz w:val="16"/>
                <w:szCs w:val="16"/>
              </w:rPr>
              <w:t xml:space="preserve">poznavanje s nastavnim planom </w:t>
            </w:r>
            <w:r w:rsidR="00B41E0C" w:rsidRPr="00923E0C">
              <w:rPr>
                <w:rFonts w:cstheme="minorHAnsi"/>
                <w:sz w:val="16"/>
                <w:szCs w:val="16"/>
              </w:rPr>
              <w:t xml:space="preserve"> i programom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9803F2" w:rsidRPr="00923E0C" w:rsidRDefault="009803F2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9803F2" w:rsidRPr="00923E0C" w:rsidRDefault="009803F2" w:rsidP="009803F2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9803F2" w:rsidRPr="00923E0C" w:rsidTr="00CC02D2">
        <w:tc>
          <w:tcPr>
            <w:tcW w:w="534" w:type="dxa"/>
            <w:shd w:val="clear" w:color="auto" w:fill="auto"/>
            <w:vAlign w:val="center"/>
          </w:tcPr>
          <w:p w:rsidR="009803F2" w:rsidRPr="00923E0C" w:rsidRDefault="009803F2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804" w:type="dxa"/>
            <w:shd w:val="clear" w:color="auto" w:fill="auto"/>
          </w:tcPr>
          <w:p w:rsidR="009803F2" w:rsidRPr="00923E0C" w:rsidRDefault="00BD6697" w:rsidP="00BD669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Prirodno-geografske pretpostavke turističkog vrednovanja Republike Hrvatske </w:t>
            </w:r>
          </w:p>
        </w:tc>
        <w:tc>
          <w:tcPr>
            <w:tcW w:w="2268" w:type="dxa"/>
            <w:shd w:val="clear" w:color="auto" w:fill="auto"/>
          </w:tcPr>
          <w:p w:rsidR="009803F2" w:rsidRPr="00923E0C" w:rsidRDefault="009803F2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803F2" w:rsidRPr="00923E0C" w:rsidRDefault="009803F2" w:rsidP="009803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803F2" w:rsidRPr="00923E0C" w:rsidTr="00CC02D2">
        <w:tc>
          <w:tcPr>
            <w:tcW w:w="534" w:type="dxa"/>
            <w:shd w:val="clear" w:color="auto" w:fill="auto"/>
            <w:vAlign w:val="center"/>
          </w:tcPr>
          <w:p w:rsidR="009803F2" w:rsidRPr="00923E0C" w:rsidRDefault="009803F2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804" w:type="dxa"/>
            <w:shd w:val="clear" w:color="auto" w:fill="auto"/>
          </w:tcPr>
          <w:p w:rsidR="009803F2" w:rsidRPr="00923E0C" w:rsidRDefault="00BD6697" w:rsidP="001261C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Turističko-geografski položaj Republike Hrvatske</w:t>
            </w:r>
          </w:p>
        </w:tc>
        <w:tc>
          <w:tcPr>
            <w:tcW w:w="2268" w:type="dxa"/>
            <w:shd w:val="clear" w:color="auto" w:fill="auto"/>
          </w:tcPr>
          <w:p w:rsidR="009803F2" w:rsidRPr="00923E0C" w:rsidRDefault="009803F2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803F2" w:rsidRPr="00923E0C" w:rsidRDefault="009803F2" w:rsidP="009803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803F2" w:rsidRPr="00923E0C" w:rsidTr="00CC02D2">
        <w:tc>
          <w:tcPr>
            <w:tcW w:w="534" w:type="dxa"/>
            <w:shd w:val="clear" w:color="auto" w:fill="auto"/>
            <w:vAlign w:val="center"/>
          </w:tcPr>
          <w:p w:rsidR="009803F2" w:rsidRPr="00923E0C" w:rsidRDefault="009803F2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804" w:type="dxa"/>
            <w:shd w:val="clear" w:color="auto" w:fill="auto"/>
          </w:tcPr>
          <w:p w:rsidR="009803F2" w:rsidRPr="00923E0C" w:rsidRDefault="00BD6697" w:rsidP="001261C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Reljefna obilježja</w:t>
            </w:r>
          </w:p>
        </w:tc>
        <w:tc>
          <w:tcPr>
            <w:tcW w:w="2268" w:type="dxa"/>
            <w:shd w:val="clear" w:color="auto" w:fill="auto"/>
          </w:tcPr>
          <w:p w:rsidR="009803F2" w:rsidRPr="00923E0C" w:rsidRDefault="009803F2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803F2" w:rsidRPr="00923E0C" w:rsidRDefault="009803F2" w:rsidP="009803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803F2" w:rsidRPr="00923E0C" w:rsidTr="00CC02D2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9803F2" w:rsidRPr="00923E0C" w:rsidRDefault="009803F2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:rsidR="009803F2" w:rsidRPr="00923E0C" w:rsidRDefault="00BD6697" w:rsidP="00BD669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Ponavljanje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9803F2" w:rsidRPr="00923E0C" w:rsidRDefault="009803F2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9803F2" w:rsidRPr="00923E0C" w:rsidRDefault="009803F2" w:rsidP="009803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6804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Klimatska obilježja i raznolikost Hrvatske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6804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Biljni pokrov kao čimbenik turističke privlačnosti RH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6804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Vode na kopnu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6804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Zaštićena priroda Hrvatske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804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  <w:r w:rsidRPr="008E2B37">
              <w:rPr>
                <w:rFonts w:cstheme="minorHAnsi"/>
                <w:sz w:val="16"/>
                <w:szCs w:val="16"/>
              </w:rPr>
              <w:t>Jadransko more – najznačajniji turistički privlačni čimbenik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804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  <w:r w:rsidRPr="008E2B37">
              <w:rPr>
                <w:rFonts w:cstheme="minorHAnsi"/>
                <w:b/>
                <w:sz w:val="16"/>
                <w:szCs w:val="16"/>
              </w:rPr>
              <w:t>Ponavljanje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804" w:type="dxa"/>
            <w:shd w:val="clear" w:color="auto" w:fill="auto"/>
          </w:tcPr>
          <w:p w:rsidR="008E2B37" w:rsidRPr="008E2B37" w:rsidRDefault="008E2B37" w:rsidP="008E2B37">
            <w:pPr>
              <w:rPr>
                <w:rFonts w:cstheme="minorHAnsi"/>
                <w:b/>
                <w:sz w:val="16"/>
                <w:szCs w:val="16"/>
              </w:rPr>
            </w:pPr>
            <w:r w:rsidRPr="008E2B37">
              <w:rPr>
                <w:rFonts w:cstheme="minorHAnsi"/>
                <w:b/>
                <w:sz w:val="16"/>
                <w:szCs w:val="16"/>
              </w:rPr>
              <w:t>Provjera znanja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804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Društveno-geografske pretpostavke vrednovanja RH.  Raznolikost kulturnog i povijesnog nasljeđa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804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Razvoj naseljenosti, razmještaj i opće kretanje stanovništva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804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Zaštićene spomeničke znamenitosti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Kraj polugodišta</w:t>
            </w: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804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Pisana provjera znanja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804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Promet kao čimbenik turističkog razvoja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804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Razvoj hrvatskog turizma i turističke mogućnosti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804" w:type="dxa"/>
            <w:shd w:val="clear" w:color="auto" w:fill="auto"/>
          </w:tcPr>
          <w:p w:rsidR="008E2B37" w:rsidRPr="00923E0C" w:rsidRDefault="008E2B37" w:rsidP="008E2B37">
            <w:pPr>
              <w:tabs>
                <w:tab w:val="left" w:pos="3750"/>
              </w:tabs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Turistička područja i centri – sjeverno primorje (Istra, Brijuni i Kvarner)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804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  <w:r w:rsidRPr="008E2B37">
              <w:rPr>
                <w:rFonts w:cstheme="minorHAnsi"/>
                <w:b/>
                <w:sz w:val="16"/>
                <w:szCs w:val="16"/>
              </w:rPr>
              <w:t>Ponavljanje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804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Sjevernodalmatinsko turističko područje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804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Srednjodalmatinsko turističko područje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804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Južnodalmatinsko turističko područje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804" w:type="dxa"/>
            <w:shd w:val="clear" w:color="auto" w:fill="auto"/>
          </w:tcPr>
          <w:p w:rsidR="008E2B37" w:rsidRPr="008E2B37" w:rsidRDefault="008E2B37" w:rsidP="008E2B37">
            <w:pPr>
              <w:rPr>
                <w:rFonts w:cstheme="minorHAnsi"/>
                <w:b/>
                <w:sz w:val="16"/>
                <w:szCs w:val="16"/>
              </w:rPr>
            </w:pPr>
            <w:r w:rsidRPr="008E2B37">
              <w:rPr>
                <w:rFonts w:cstheme="minorHAnsi"/>
                <w:b/>
                <w:sz w:val="16"/>
                <w:szCs w:val="16"/>
              </w:rPr>
              <w:t>Ponavljanje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804" w:type="dxa"/>
            <w:shd w:val="clear" w:color="auto" w:fill="auto"/>
          </w:tcPr>
          <w:p w:rsidR="008E2B37" w:rsidRPr="008E2B37" w:rsidRDefault="008E2B37" w:rsidP="008E2B37">
            <w:pPr>
              <w:rPr>
                <w:rFonts w:cstheme="minorHAnsi"/>
                <w:b/>
                <w:sz w:val="16"/>
                <w:szCs w:val="16"/>
              </w:rPr>
            </w:pPr>
            <w:r w:rsidRPr="008E2B37">
              <w:rPr>
                <w:rFonts w:cstheme="minorHAnsi"/>
                <w:b/>
                <w:sz w:val="16"/>
                <w:szCs w:val="16"/>
              </w:rPr>
              <w:t>Provjera znanja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804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Goransko turističko područje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804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Hrvatsko zagorje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804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Zagreb – metropola Hrvatske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804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Istočna Hrvatska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804" w:type="dxa"/>
            <w:shd w:val="clear" w:color="auto" w:fill="auto"/>
          </w:tcPr>
          <w:p w:rsidR="008E2B37" w:rsidRPr="008E2B37" w:rsidRDefault="008E2B37" w:rsidP="008E2B37">
            <w:pPr>
              <w:rPr>
                <w:rFonts w:cstheme="minorHAnsi"/>
                <w:b/>
                <w:sz w:val="16"/>
                <w:szCs w:val="16"/>
              </w:rPr>
            </w:pPr>
            <w:r w:rsidRPr="008E2B37">
              <w:rPr>
                <w:rFonts w:cstheme="minorHAnsi"/>
                <w:b/>
                <w:sz w:val="16"/>
                <w:szCs w:val="16"/>
              </w:rPr>
              <w:t>Ponavljanje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6804" w:type="dxa"/>
            <w:shd w:val="clear" w:color="auto" w:fill="auto"/>
          </w:tcPr>
          <w:p w:rsidR="008E2B37" w:rsidRPr="008E2B37" w:rsidRDefault="008E2B37" w:rsidP="008E2B37">
            <w:pPr>
              <w:rPr>
                <w:rFonts w:cstheme="minorHAnsi"/>
                <w:b/>
                <w:sz w:val="16"/>
                <w:szCs w:val="16"/>
              </w:rPr>
            </w:pPr>
            <w:r w:rsidRPr="008E2B37">
              <w:rPr>
                <w:rFonts w:cstheme="minorHAnsi"/>
                <w:b/>
                <w:sz w:val="16"/>
                <w:szCs w:val="16"/>
              </w:rPr>
              <w:t>Pisana provjera znanja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E2B37" w:rsidRPr="00923E0C" w:rsidTr="00CC02D2">
        <w:tc>
          <w:tcPr>
            <w:tcW w:w="534" w:type="dxa"/>
            <w:shd w:val="clear" w:color="auto" w:fill="auto"/>
            <w:vAlign w:val="center"/>
          </w:tcPr>
          <w:p w:rsidR="008E2B37" w:rsidRPr="00923E0C" w:rsidRDefault="008E2B37" w:rsidP="008E2B3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6804" w:type="dxa"/>
            <w:shd w:val="clear" w:color="auto" w:fill="auto"/>
          </w:tcPr>
          <w:p w:rsidR="008E2B37" w:rsidRPr="00CC02D2" w:rsidRDefault="00C12231" w:rsidP="008E2B37">
            <w:pPr>
              <w:rPr>
                <w:rFonts w:cstheme="minorHAnsi"/>
                <w:b/>
                <w:sz w:val="16"/>
                <w:szCs w:val="16"/>
              </w:rPr>
            </w:pPr>
            <w:r w:rsidRPr="00CC02D2">
              <w:rPr>
                <w:rFonts w:cstheme="minorHAnsi"/>
                <w:b/>
                <w:sz w:val="16"/>
                <w:szCs w:val="16"/>
              </w:rPr>
              <w:t>Zaključivanje ocjena</w:t>
            </w:r>
          </w:p>
        </w:tc>
        <w:tc>
          <w:tcPr>
            <w:tcW w:w="2268" w:type="dxa"/>
            <w:shd w:val="clear" w:color="auto" w:fill="auto"/>
          </w:tcPr>
          <w:p w:rsidR="008E2B37" w:rsidRPr="00923E0C" w:rsidRDefault="008E2B37" w:rsidP="008E2B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E2B37" w:rsidRPr="00923E0C" w:rsidRDefault="008E2B37" w:rsidP="008E2B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:rsidR="00456E87" w:rsidRPr="00923E0C" w:rsidRDefault="00456E87" w:rsidP="00F77D31">
      <w:pPr>
        <w:spacing w:after="0"/>
        <w:rPr>
          <w:rFonts w:cstheme="minorHAnsi"/>
          <w:sz w:val="16"/>
          <w:szCs w:val="16"/>
        </w:rPr>
      </w:pPr>
    </w:p>
    <w:sectPr w:rsidR="00456E87" w:rsidRPr="00923E0C" w:rsidSect="00F77D31">
      <w:headerReference w:type="default" r:id="rId7"/>
      <w:pgSz w:w="11906" w:h="16838"/>
      <w:pgMar w:top="893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03F" w:rsidRDefault="00FB503F" w:rsidP="00F77D31">
      <w:pPr>
        <w:spacing w:after="0" w:line="240" w:lineRule="auto"/>
      </w:pPr>
      <w:r>
        <w:separator/>
      </w:r>
    </w:p>
  </w:endnote>
  <w:endnote w:type="continuationSeparator" w:id="0">
    <w:p w:rsidR="00FB503F" w:rsidRDefault="00FB503F" w:rsidP="00F7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03F" w:rsidRDefault="00FB503F" w:rsidP="00F77D31">
      <w:pPr>
        <w:spacing w:after="0" w:line="240" w:lineRule="auto"/>
      </w:pPr>
      <w:r>
        <w:separator/>
      </w:r>
    </w:p>
  </w:footnote>
  <w:footnote w:type="continuationSeparator" w:id="0">
    <w:p w:rsidR="00FB503F" w:rsidRDefault="00FB503F" w:rsidP="00F77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D31" w:rsidRDefault="00E70FC5" w:rsidP="00E70FC5">
    <w:pPr>
      <w:jc w:val="center"/>
    </w:pPr>
    <w:r>
      <w:t xml:space="preserve">Turistička geografija 3. u </w:t>
    </w:r>
    <w:r w:rsidR="00F77D31">
      <w:t xml:space="preserve"> – operativni godišnji plan i program (</w:t>
    </w:r>
    <w:r w:rsidR="00BD6697">
      <w:t>32 sata</w:t>
    </w:r>
    <w:r w:rsidR="00F77D31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5E"/>
    <w:rsid w:val="00292334"/>
    <w:rsid w:val="002A44E1"/>
    <w:rsid w:val="00456E87"/>
    <w:rsid w:val="005D1C68"/>
    <w:rsid w:val="005D5030"/>
    <w:rsid w:val="00637A81"/>
    <w:rsid w:val="007400CD"/>
    <w:rsid w:val="008E2B37"/>
    <w:rsid w:val="00923E0C"/>
    <w:rsid w:val="009803F2"/>
    <w:rsid w:val="00B41E0C"/>
    <w:rsid w:val="00B9655E"/>
    <w:rsid w:val="00BD6697"/>
    <w:rsid w:val="00C12231"/>
    <w:rsid w:val="00CC02D2"/>
    <w:rsid w:val="00E70FC5"/>
    <w:rsid w:val="00E91BF7"/>
    <w:rsid w:val="00EC56F0"/>
    <w:rsid w:val="00F713DE"/>
    <w:rsid w:val="00F77D31"/>
    <w:rsid w:val="00FB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7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D31"/>
  </w:style>
  <w:style w:type="paragraph" w:styleId="Footer">
    <w:name w:val="footer"/>
    <w:basedOn w:val="Normal"/>
    <w:link w:val="FooterChar"/>
    <w:uiPriority w:val="99"/>
    <w:unhideWhenUsed/>
    <w:rsid w:val="00F77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D31"/>
  </w:style>
  <w:style w:type="paragraph" w:styleId="EnvelopeReturn">
    <w:name w:val="envelope return"/>
    <w:basedOn w:val="Normal"/>
    <w:semiHidden/>
    <w:rsid w:val="00923E0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7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D31"/>
  </w:style>
  <w:style w:type="paragraph" w:styleId="Footer">
    <w:name w:val="footer"/>
    <w:basedOn w:val="Normal"/>
    <w:link w:val="FooterChar"/>
    <w:uiPriority w:val="99"/>
    <w:unhideWhenUsed/>
    <w:rsid w:val="00F77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D31"/>
  </w:style>
  <w:style w:type="paragraph" w:styleId="EnvelopeReturn">
    <w:name w:val="envelope return"/>
    <w:basedOn w:val="Normal"/>
    <w:semiHidden/>
    <w:rsid w:val="00923E0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korisnik</cp:lastModifiedBy>
  <cp:revision>11</cp:revision>
  <dcterms:created xsi:type="dcterms:W3CDTF">2016-08-30T12:42:00Z</dcterms:created>
  <dcterms:modified xsi:type="dcterms:W3CDTF">2019-10-07T07:54:00Z</dcterms:modified>
</cp:coreProperties>
</file>