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2D" w:rsidRPr="00792479" w:rsidRDefault="003B132D" w:rsidP="002A2488">
      <w:pPr>
        <w:spacing w:line="240" w:lineRule="auto"/>
        <w:ind w:left="360"/>
        <w:jc w:val="center"/>
        <w:rPr>
          <w:b/>
          <w:sz w:val="24"/>
        </w:rPr>
      </w:pPr>
      <w:r w:rsidRPr="00792479">
        <w:rPr>
          <w:b/>
          <w:sz w:val="24"/>
        </w:rPr>
        <w:t>Pitanja za ponavljanje – organizacija</w:t>
      </w:r>
    </w:p>
    <w:p w:rsidR="00A16C7F" w:rsidRDefault="003B132D" w:rsidP="003B132D">
      <w:pPr>
        <w:pStyle w:val="ListParagraph"/>
        <w:numPr>
          <w:ilvl w:val="0"/>
          <w:numId w:val="1"/>
        </w:numPr>
        <w:spacing w:after="0"/>
      </w:pPr>
      <w:r>
        <w:t xml:space="preserve">Ugostiteljske usluge se mogu svrstati </w:t>
      </w:r>
      <w:bookmarkStart w:id="0" w:name="_GoBack"/>
      <w:bookmarkEnd w:id="0"/>
      <w:r>
        <w:t>u dvije osnovne skupine. Koje?</w:t>
      </w:r>
    </w:p>
    <w:p w:rsidR="003B132D" w:rsidRPr="00792479" w:rsidRDefault="003B132D" w:rsidP="003B132D">
      <w:pPr>
        <w:numPr>
          <w:ilvl w:val="1"/>
          <w:numId w:val="2"/>
        </w:numPr>
        <w:spacing w:after="0" w:line="240" w:lineRule="auto"/>
      </w:pPr>
      <w:r w:rsidRPr="00792479">
        <w:rPr>
          <w:b/>
          <w:bCs/>
        </w:rPr>
        <w:t>materijalne</w:t>
      </w:r>
      <w:r w:rsidRPr="00792479">
        <w:t xml:space="preserve"> ili robne i </w:t>
      </w:r>
      <w:r w:rsidRPr="00792479">
        <w:rPr>
          <w:b/>
          <w:bCs/>
        </w:rPr>
        <w:t>nematerijalne</w:t>
      </w:r>
      <w:r w:rsidRPr="00792479">
        <w:t xml:space="preserve"> ili nerobne usluge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Koje usluge se ubrajaju u materijalne usluge?</w:t>
      </w:r>
    </w:p>
    <w:p w:rsidR="003B132D" w:rsidRPr="00792479" w:rsidRDefault="003B132D" w:rsidP="003B132D">
      <w:pPr>
        <w:numPr>
          <w:ilvl w:val="1"/>
          <w:numId w:val="2"/>
        </w:numPr>
        <w:spacing w:after="0" w:line="240" w:lineRule="auto"/>
      </w:pPr>
      <w:r w:rsidRPr="00792479">
        <w:rPr>
          <w:lang w:val="vi-VN"/>
        </w:rPr>
        <w:t xml:space="preserve">u </w:t>
      </w:r>
      <w:r w:rsidRPr="00792479">
        <w:rPr>
          <w:b/>
          <w:bCs/>
          <w:lang w:val="vi-VN"/>
        </w:rPr>
        <w:t xml:space="preserve">materijalne usluge </w:t>
      </w:r>
      <w:r w:rsidRPr="00792479">
        <w:rPr>
          <w:lang w:val="vi-VN"/>
        </w:rPr>
        <w:t>se ubrajaju proizvodi pripremljeni od raznovrsnih namirnica – topla i hladna jela, napitci, pića (koja mogu biti termički obrađena) i sl.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Koje sve usluge se ubrajaju u nematerijalne usluge?</w:t>
      </w:r>
    </w:p>
    <w:p w:rsidR="003B132D" w:rsidRDefault="003B132D" w:rsidP="003B132D">
      <w:pPr>
        <w:pStyle w:val="ListParagraph"/>
        <w:numPr>
          <w:ilvl w:val="1"/>
          <w:numId w:val="1"/>
        </w:numPr>
        <w:ind w:left="1134"/>
      </w:pPr>
      <w:r w:rsidRPr="003B132D">
        <w:t xml:space="preserve">u </w:t>
      </w:r>
      <w:r w:rsidRPr="003B132D">
        <w:rPr>
          <w:b/>
        </w:rPr>
        <w:t>nematerijalne usluge</w:t>
      </w:r>
      <w:r w:rsidRPr="003B132D">
        <w:t xml:space="preserve"> se ubraja iznajmljivanje soba, apartmana i </w:t>
      </w:r>
      <w:proofErr w:type="spellStart"/>
      <w:r w:rsidRPr="003B132D">
        <w:t>sl</w:t>
      </w:r>
      <w:proofErr w:type="spellEnd"/>
      <w:r w:rsidRPr="003B132D">
        <w:t>.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Koje su karakteristike nematerijalnih usluga? Objasni.</w:t>
      </w:r>
    </w:p>
    <w:p w:rsidR="003B132D" w:rsidRPr="00792479" w:rsidRDefault="003B132D" w:rsidP="003B132D">
      <w:pPr>
        <w:numPr>
          <w:ilvl w:val="1"/>
          <w:numId w:val="2"/>
        </w:numPr>
        <w:spacing w:after="0" w:line="240" w:lineRule="auto"/>
      </w:pPr>
      <w:r w:rsidRPr="00792479">
        <w:t xml:space="preserve">neopipljive su, nedjeljive, </w:t>
      </w:r>
      <w:proofErr w:type="spellStart"/>
      <w:r w:rsidRPr="00792479">
        <w:t>neuskladištive</w:t>
      </w:r>
      <w:proofErr w:type="spellEnd"/>
      <w:r w:rsidRPr="00792479">
        <w:t xml:space="preserve"> i heterogene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S obzirom na važnost ugostiteljske usluge smo podijelili na:</w:t>
      </w:r>
    </w:p>
    <w:p w:rsidR="002A2488" w:rsidRPr="00792479" w:rsidRDefault="002A2488" w:rsidP="002A2488">
      <w:pPr>
        <w:numPr>
          <w:ilvl w:val="1"/>
          <w:numId w:val="2"/>
        </w:numPr>
        <w:spacing w:after="0" w:line="240" w:lineRule="auto"/>
      </w:pPr>
      <w:r w:rsidRPr="00792479">
        <w:t>glavne (osnovne), dopunske i pomoćne djelatnosti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U glavne usluge spadaju:</w:t>
      </w:r>
      <w:r w:rsidR="002A2488">
        <w:t xml:space="preserve"> </w:t>
      </w:r>
      <w:r w:rsidR="002A2488" w:rsidRPr="002A2488">
        <w:rPr>
          <w:b/>
        </w:rPr>
        <w:t>// proširi odgovor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134"/>
      </w:pPr>
      <w:r w:rsidRPr="00792479">
        <w:rPr>
          <w:i/>
          <w:iCs/>
        </w:rPr>
        <w:t xml:space="preserve">doček i prijevoz gostiju do </w:t>
      </w:r>
      <w:proofErr w:type="spellStart"/>
      <w:r w:rsidRPr="00792479">
        <w:rPr>
          <w:i/>
          <w:iCs/>
        </w:rPr>
        <w:t>ug</w:t>
      </w:r>
      <w:proofErr w:type="spellEnd"/>
      <w:r w:rsidRPr="00792479">
        <w:rPr>
          <w:i/>
          <w:iCs/>
        </w:rPr>
        <w:t>. objekta, mijenjanje novca, čuvanje vrijednih stvari gostiju u sefu, organiziranje i pružanje usluga animacije, iznajmljivanje razne opreme za kongrese…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U dopunske usluge spadaju: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after="0"/>
        <w:ind w:left="1134"/>
      </w:pPr>
      <w:r>
        <w:t>U pomoćne djelatnosti spadaju:</w:t>
      </w:r>
      <w:r w:rsidR="002A2488" w:rsidRPr="002A2488">
        <w:rPr>
          <w:b/>
        </w:rPr>
        <w:t xml:space="preserve"> </w:t>
      </w:r>
      <w:r w:rsidR="002A2488" w:rsidRPr="002A2488">
        <w:rPr>
          <w:b/>
        </w:rPr>
        <w:t>// proširi odgovor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134"/>
      </w:pPr>
      <w:r w:rsidRPr="00792479">
        <w:rPr>
          <w:i/>
          <w:iCs/>
        </w:rPr>
        <w:t xml:space="preserve">proizvodnja umjetnih bezalkoholnih pića, proizvodnja pekarskih proizvoda, proizvodnja struje (agregat), održavanje elektroinstalacija, parkova i okoliša oko </w:t>
      </w:r>
      <w:proofErr w:type="spellStart"/>
      <w:r w:rsidRPr="00792479">
        <w:rPr>
          <w:i/>
          <w:iCs/>
        </w:rPr>
        <w:t>ug</w:t>
      </w:r>
      <w:proofErr w:type="spellEnd"/>
      <w:r w:rsidRPr="00792479">
        <w:rPr>
          <w:i/>
          <w:iCs/>
        </w:rPr>
        <w:t>. objekta…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Što je asortiman usluga?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134"/>
      </w:pPr>
      <w:r w:rsidRPr="00792479">
        <w:t>to je ukupan izbor usluga koje se nude u ugostiteljskom objektu (usluge hrane – jelovnik, usluge pića – cjenik pića, vina – vinska karta)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Asortiman, odnosno proizvodno-uslužni program može biti?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134"/>
      </w:pPr>
      <w:r w:rsidRPr="00792479">
        <w:t>uzak, dubok, širok i standardni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O čemu ovisi kvaliteta usluge?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993"/>
      </w:pPr>
      <w:r w:rsidRPr="00792479">
        <w:t>to je sposobnost usluge da što bolje zadovolji potrebe i želje korisnika usluge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418"/>
      </w:pPr>
      <w:r w:rsidRPr="00792479">
        <w:t xml:space="preserve">o stručnosti i znanju ugostitelja 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418"/>
      </w:pPr>
      <w:r w:rsidRPr="00792479">
        <w:t>kvaliteti namirnica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418"/>
      </w:pPr>
      <w:r w:rsidRPr="00792479">
        <w:t>načinu pristupa gostu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418"/>
      </w:pPr>
      <w:r w:rsidRPr="00792479">
        <w:t>kvaliteti materijala i dizajnu inventara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  <w:ind w:left="1418"/>
      </w:pPr>
      <w:r w:rsidRPr="00792479">
        <w:t>komforu u objektu i širini asortimana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Što podrazumijevamo pod ambijentom prostora?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</w:pPr>
      <w:r w:rsidRPr="00792479">
        <w:t>odnosi se na funkcionalnost prostora i unutrašnji dizajn – oprema, čistoća prostora, jačina svjetla, ukrasi na zidovima i stropu, kombinacija boja…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Što podrazumijevamo pod</w:t>
      </w:r>
      <w:r>
        <w:t xml:space="preserve"> atmosferom </w:t>
      </w:r>
      <w:proofErr w:type="spellStart"/>
      <w:r>
        <w:t>ug</w:t>
      </w:r>
      <w:proofErr w:type="spellEnd"/>
      <w:r>
        <w:t>. objekta?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</w:pPr>
      <w:r w:rsidRPr="00792479">
        <w:t>to je ukupan osjetilni doživljaj gosta – treba biti takva da se gost osjeća ugodno, intimno, dobrodošao, sigurno, svečano…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Što podrazumijevamo pod</w:t>
      </w:r>
      <w:r>
        <w:t xml:space="preserve"> komforom prostora?</w:t>
      </w:r>
    </w:p>
    <w:p w:rsidR="002A2488" w:rsidRPr="00792479" w:rsidRDefault="002A2488" w:rsidP="002A2488">
      <w:pPr>
        <w:numPr>
          <w:ilvl w:val="1"/>
          <w:numId w:val="1"/>
        </w:numPr>
        <w:spacing w:after="0" w:line="240" w:lineRule="auto"/>
      </w:pPr>
      <w:r w:rsidRPr="00792479">
        <w:t xml:space="preserve">odnosi se na različite udobnosti namijenjene gostima – </w:t>
      </w:r>
      <w:proofErr w:type="spellStart"/>
      <w:r w:rsidRPr="00792479">
        <w:t>npr</w:t>
      </w:r>
      <w:proofErr w:type="spellEnd"/>
      <w:r w:rsidRPr="00792479">
        <w:t>. garderoba, dovoljno prostora za sjedenje, udobne stolice, uredan sanitarni čvor, dobra opremljenost svime što je potrebno gostima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Što označava pojam standard?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Nabroj vrste standarda.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Kako nazivamo primjenu standarda u poslovanju?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Koja je svrha standardizacije u poslovanju?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Nabroj vrste standarda. /// duplo pitanje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lastRenderedPageBreak/>
        <w:t>Objasni govorni standard.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Što spada u materijalne standarde?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Objasni tehnološki standard.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Na kojim se tehnologijama zasnivaju tehnološki standardi u ugostiteljstvu?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Što standardi propisuju?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Objasni kraticu ISO.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Objasni značenje ISO9000.</w:t>
      </w:r>
    </w:p>
    <w:p w:rsidR="003B132D" w:rsidRDefault="003B132D" w:rsidP="002A2488">
      <w:pPr>
        <w:pStyle w:val="ListParagraph"/>
        <w:numPr>
          <w:ilvl w:val="0"/>
          <w:numId w:val="1"/>
        </w:numPr>
        <w:spacing w:before="120" w:after="0"/>
        <w:ind w:left="714" w:hanging="357"/>
        <w:contextualSpacing w:val="0"/>
      </w:pPr>
      <w:r>
        <w:t>Koja su tri najpoznatija standarda ISO9000?</w:t>
      </w:r>
    </w:p>
    <w:sectPr w:rsidR="003B132D" w:rsidSect="002A24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349B6"/>
    <w:multiLevelType w:val="hybridMultilevel"/>
    <w:tmpl w:val="3086D092"/>
    <w:lvl w:ilvl="0" w:tplc="20A25C8A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7E96D234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B24E04DE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06460DA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173EF8F2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1E90F44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463CDBF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0BC0405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921A51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1">
    <w:nsid w:val="4D3C3FBA"/>
    <w:multiLevelType w:val="hybridMultilevel"/>
    <w:tmpl w:val="082E3A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A25C8A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2D"/>
    <w:rsid w:val="002A2488"/>
    <w:rsid w:val="003B132D"/>
    <w:rsid w:val="00A16C7F"/>
    <w:rsid w:val="00A9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413</Words>
  <Characters>2357</Characters>
  <Application>Microsoft Office Word</Application>
  <DocSecurity>0</DocSecurity>
  <Lines>19</Lines>
  <Paragraphs>5</Paragraphs>
  <ScaleCrop>false</ScaleCrop>
  <Company>diakov.net</Company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dcterms:created xsi:type="dcterms:W3CDTF">2019-02-13T12:45:00Z</dcterms:created>
  <dcterms:modified xsi:type="dcterms:W3CDTF">2019-02-13T13:01:00Z</dcterms:modified>
</cp:coreProperties>
</file>