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D5" w:rsidRPr="00086846" w:rsidRDefault="00086846" w:rsidP="00086846">
      <w:pPr>
        <w:spacing w:after="0"/>
        <w:jc w:val="center"/>
        <w:rPr>
          <w:b/>
          <w:color w:val="000000" w:themeColor="text1"/>
          <w:sz w:val="28"/>
        </w:rPr>
      </w:pPr>
      <w:r w:rsidRPr="00086846">
        <w:rPr>
          <w:b/>
          <w:color w:val="000000" w:themeColor="text1"/>
          <w:sz w:val="28"/>
        </w:rPr>
        <w:t>POLITIČKE STRANKE</w:t>
      </w:r>
    </w:p>
    <w:p w:rsidR="00000000" w:rsidRPr="00086846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POLITIČKE STRANKE </w:t>
      </w:r>
      <w:r w:rsidRPr="00086846">
        <w:rPr>
          <w:color w:val="000000" w:themeColor="text1"/>
        </w:rPr>
        <w:t xml:space="preserve">su subjekti koji </w:t>
      </w:r>
      <w:r w:rsidRPr="00086846">
        <w:rPr>
          <w:color w:val="000000" w:themeColor="text1"/>
          <w:u w:val="single"/>
        </w:rPr>
        <w:t>posreduju između vlasti i građana</w:t>
      </w:r>
    </w:p>
    <w:p w:rsidR="00000000" w:rsidRPr="00086846" w:rsidRDefault="001D218F" w:rsidP="00086846">
      <w:pPr>
        <w:numPr>
          <w:ilvl w:val="0"/>
          <w:numId w:val="1"/>
        </w:numPr>
        <w:tabs>
          <w:tab w:val="num" w:pos="720"/>
        </w:tabs>
        <w:spacing w:before="120" w:after="0"/>
        <w:ind w:hanging="227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>ZADAĆE POLITIČKIH STRANAKA</w:t>
      </w:r>
    </w:p>
    <w:p w:rsidR="00000000" w:rsidRPr="00086846" w:rsidRDefault="001D218F" w:rsidP="00086846">
      <w:pPr>
        <w:numPr>
          <w:ilvl w:val="1"/>
          <w:numId w:val="3"/>
        </w:numPr>
        <w:spacing w:after="0"/>
        <w:rPr>
          <w:color w:val="000000" w:themeColor="text1"/>
        </w:rPr>
      </w:pPr>
      <w:r w:rsidRPr="00086846">
        <w:rPr>
          <w:color w:val="000000" w:themeColor="text1"/>
        </w:rPr>
        <w:t xml:space="preserve">zadaća </w:t>
      </w:r>
      <w:r w:rsidRPr="00086846">
        <w:rPr>
          <w:b/>
          <w:bCs/>
          <w:color w:val="000000" w:themeColor="text1"/>
        </w:rPr>
        <w:t>reprezentacije</w:t>
      </w:r>
    </w:p>
    <w:p w:rsidR="00000000" w:rsidRPr="00086846" w:rsidRDefault="001D218F" w:rsidP="00086846">
      <w:pPr>
        <w:numPr>
          <w:ilvl w:val="1"/>
          <w:numId w:val="3"/>
        </w:numPr>
        <w:spacing w:after="0"/>
        <w:rPr>
          <w:color w:val="000000" w:themeColor="text1"/>
        </w:rPr>
      </w:pPr>
      <w:r w:rsidRPr="00086846">
        <w:rPr>
          <w:color w:val="000000" w:themeColor="text1"/>
        </w:rPr>
        <w:t xml:space="preserve">zadaća </w:t>
      </w:r>
      <w:r w:rsidRPr="00086846">
        <w:rPr>
          <w:b/>
          <w:bCs/>
          <w:color w:val="000000" w:themeColor="text1"/>
        </w:rPr>
        <w:t>konkurencije</w:t>
      </w:r>
    </w:p>
    <w:p w:rsidR="00000000" w:rsidRPr="00086846" w:rsidRDefault="001D218F" w:rsidP="00086846">
      <w:pPr>
        <w:numPr>
          <w:ilvl w:val="1"/>
          <w:numId w:val="3"/>
        </w:numPr>
        <w:spacing w:after="0"/>
        <w:rPr>
          <w:color w:val="000000" w:themeColor="text1"/>
        </w:rPr>
      </w:pPr>
      <w:r w:rsidRPr="00086846">
        <w:rPr>
          <w:color w:val="000000" w:themeColor="text1"/>
        </w:rPr>
        <w:t xml:space="preserve">zadaća </w:t>
      </w:r>
      <w:r w:rsidRPr="00086846">
        <w:rPr>
          <w:b/>
          <w:bCs/>
          <w:color w:val="000000" w:themeColor="text1"/>
        </w:rPr>
        <w:t>integracije</w:t>
      </w:r>
    </w:p>
    <w:p w:rsidR="00000000" w:rsidRPr="00086846" w:rsidRDefault="001D218F" w:rsidP="00086846">
      <w:pPr>
        <w:numPr>
          <w:ilvl w:val="0"/>
          <w:numId w:val="1"/>
        </w:numPr>
        <w:tabs>
          <w:tab w:val="num" w:pos="720"/>
        </w:tabs>
        <w:spacing w:before="120" w:after="0"/>
        <w:ind w:hanging="227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cilj </w:t>
      </w:r>
      <w:r w:rsidRPr="00086846">
        <w:rPr>
          <w:color w:val="000000" w:themeColor="text1"/>
        </w:rPr>
        <w:t xml:space="preserve">političke stranke je </w:t>
      </w:r>
      <w:r w:rsidRPr="00086846">
        <w:rPr>
          <w:b/>
          <w:bCs/>
          <w:color w:val="000000" w:themeColor="text1"/>
        </w:rPr>
        <w:t>prenijeti volju birača u parlament</w:t>
      </w:r>
    </w:p>
    <w:p w:rsidR="00000000" w:rsidRPr="00086846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</w:rPr>
      </w:pPr>
      <w:r w:rsidRPr="00086846">
        <w:rPr>
          <w:color w:val="000000" w:themeColor="text1"/>
        </w:rPr>
        <w:t xml:space="preserve">svaka stranka mora imati </w:t>
      </w:r>
      <w:r w:rsidRPr="00086846">
        <w:rPr>
          <w:b/>
          <w:bCs/>
          <w:color w:val="000000" w:themeColor="text1"/>
        </w:rPr>
        <w:t>program</w:t>
      </w:r>
      <w:r w:rsidRPr="00086846">
        <w:rPr>
          <w:color w:val="000000" w:themeColor="text1"/>
        </w:rPr>
        <w:t xml:space="preserve"> i </w:t>
      </w:r>
      <w:r w:rsidRPr="00086846">
        <w:rPr>
          <w:b/>
          <w:bCs/>
          <w:color w:val="000000" w:themeColor="text1"/>
        </w:rPr>
        <w:t>statut</w:t>
      </w:r>
    </w:p>
    <w:p w:rsidR="00000000" w:rsidRPr="00086846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program stranke </w:t>
      </w:r>
      <w:r w:rsidRPr="00086846">
        <w:rPr>
          <w:color w:val="000000" w:themeColor="text1"/>
        </w:rPr>
        <w:t>–</w:t>
      </w:r>
      <w:r w:rsidRPr="00086846">
        <w:rPr>
          <w:b/>
          <w:bCs/>
          <w:color w:val="000000" w:themeColor="text1"/>
        </w:rPr>
        <w:t xml:space="preserve"> </w:t>
      </w:r>
      <w:r w:rsidRPr="00086846">
        <w:rPr>
          <w:color w:val="000000" w:themeColor="text1"/>
        </w:rPr>
        <w:t>norme, vrijednosti, načela i ciljevi za koje se stranka zalaže i što bi pokušala učiniti ako dođe na vlast</w:t>
      </w:r>
    </w:p>
    <w:p w:rsidR="00000000" w:rsidRPr="00086846" w:rsidRDefault="001D218F" w:rsidP="00086846">
      <w:pPr>
        <w:numPr>
          <w:ilvl w:val="0"/>
          <w:numId w:val="1"/>
        </w:numPr>
        <w:tabs>
          <w:tab w:val="num" w:pos="720"/>
        </w:tabs>
        <w:spacing w:after="0"/>
        <w:ind w:hanging="227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statut stranke </w:t>
      </w:r>
      <w:r w:rsidRPr="00086846">
        <w:rPr>
          <w:color w:val="000000" w:themeColor="text1"/>
        </w:rPr>
        <w:t>– regulira funkcioniranje unutar stranke (ustrojstvo stranke)</w:t>
      </w:r>
    </w:p>
    <w:p w:rsidR="00000000" w:rsidRPr="00086846" w:rsidRDefault="001D218F" w:rsidP="00086846">
      <w:pPr>
        <w:numPr>
          <w:ilvl w:val="0"/>
          <w:numId w:val="1"/>
        </w:numPr>
        <w:spacing w:before="120" w:after="0"/>
        <w:ind w:hanging="227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>KOALICIJA</w:t>
      </w:r>
      <w:r w:rsidRPr="00086846">
        <w:rPr>
          <w:color w:val="000000" w:themeColor="text1"/>
        </w:rPr>
        <w:t xml:space="preserve"> je </w:t>
      </w:r>
      <w:r w:rsidR="00086846" w:rsidRPr="00086846">
        <w:rPr>
          <w:b/>
          <w:bCs/>
          <w:color w:val="000000" w:themeColor="text1"/>
        </w:rPr>
        <w:t xml:space="preserve">savez političkih stranaka </w:t>
      </w:r>
      <w:r w:rsidRPr="00086846">
        <w:rPr>
          <w:color w:val="000000" w:themeColor="text1"/>
        </w:rPr>
        <w:t xml:space="preserve">koje se </w:t>
      </w:r>
      <w:r w:rsidRPr="00086846">
        <w:rPr>
          <w:color w:val="000000" w:themeColor="text1"/>
          <w:u w:val="single"/>
        </w:rPr>
        <w:t>udružuju na određeno vrijeme zbog ostvarenje nekog zajedničkog cilja</w:t>
      </w:r>
    </w:p>
    <w:p w:rsidR="00000000" w:rsidRPr="00086846" w:rsidRDefault="001D218F" w:rsidP="00086846">
      <w:pPr>
        <w:numPr>
          <w:ilvl w:val="1"/>
          <w:numId w:val="1"/>
        </w:numPr>
        <w:spacing w:after="0"/>
        <w:ind w:hanging="227"/>
        <w:rPr>
          <w:color w:val="000000" w:themeColor="text1"/>
        </w:rPr>
      </w:pPr>
      <w:r w:rsidRPr="00086846">
        <w:rPr>
          <w:color w:val="000000" w:themeColor="text1"/>
        </w:rPr>
        <w:t xml:space="preserve">spajanjem u koaliciju stranka </w:t>
      </w:r>
      <w:r w:rsidRPr="00086846">
        <w:rPr>
          <w:b/>
          <w:bCs/>
          <w:color w:val="000000" w:themeColor="text1"/>
        </w:rPr>
        <w:t>ne gubi svoju samostalnost</w:t>
      </w:r>
    </w:p>
    <w:p w:rsidR="00000000" w:rsidRPr="00086846" w:rsidRDefault="001D218F" w:rsidP="00086846">
      <w:pPr>
        <w:numPr>
          <w:ilvl w:val="1"/>
          <w:numId w:val="1"/>
        </w:numPr>
        <w:spacing w:after="0"/>
        <w:ind w:hanging="227"/>
        <w:rPr>
          <w:color w:val="000000" w:themeColor="text1"/>
        </w:rPr>
      </w:pPr>
      <w:r w:rsidRPr="00086846">
        <w:rPr>
          <w:color w:val="000000" w:themeColor="text1"/>
        </w:rPr>
        <w:t xml:space="preserve">vrste koalicija: </w:t>
      </w:r>
    </w:p>
    <w:p w:rsidR="00000000" w:rsidRPr="00086846" w:rsidRDefault="001D218F" w:rsidP="00086846">
      <w:pPr>
        <w:numPr>
          <w:ilvl w:val="2"/>
          <w:numId w:val="1"/>
        </w:numPr>
        <w:spacing w:after="0"/>
        <w:ind w:hanging="227"/>
        <w:rPr>
          <w:color w:val="000000" w:themeColor="text1"/>
        </w:rPr>
      </w:pPr>
      <w:r w:rsidRPr="00086846">
        <w:rPr>
          <w:color w:val="000000" w:themeColor="text1"/>
        </w:rPr>
        <w:t>prirodne i neprirodne</w:t>
      </w:r>
    </w:p>
    <w:p w:rsidR="00000000" w:rsidRPr="00086846" w:rsidRDefault="001D218F" w:rsidP="00086846">
      <w:pPr>
        <w:numPr>
          <w:ilvl w:val="2"/>
          <w:numId w:val="1"/>
        </w:numPr>
        <w:spacing w:after="0"/>
        <w:ind w:hanging="227"/>
        <w:rPr>
          <w:color w:val="000000" w:themeColor="text1"/>
        </w:rPr>
      </w:pPr>
      <w:r w:rsidRPr="00086846">
        <w:rPr>
          <w:color w:val="000000" w:themeColor="text1"/>
        </w:rPr>
        <w:t>predizborne i postizborne</w:t>
      </w:r>
      <w:r w:rsidRPr="00086846">
        <w:rPr>
          <w:color w:val="000000" w:themeColor="text1"/>
        </w:rPr>
        <w:tab/>
      </w:r>
    </w:p>
    <w:p w:rsidR="00000000" w:rsidRPr="00086846" w:rsidRDefault="001D218F" w:rsidP="00086846">
      <w:pPr>
        <w:numPr>
          <w:ilvl w:val="2"/>
          <w:numId w:val="1"/>
        </w:numPr>
        <w:spacing w:after="0"/>
        <w:ind w:hanging="227"/>
        <w:rPr>
          <w:color w:val="000000" w:themeColor="text1"/>
        </w:rPr>
      </w:pPr>
      <w:r w:rsidRPr="00086846">
        <w:rPr>
          <w:color w:val="000000" w:themeColor="text1"/>
        </w:rPr>
        <w:t>minimalne i velike</w:t>
      </w:r>
    </w:p>
    <w:p w:rsidR="00086846" w:rsidRPr="00086846" w:rsidRDefault="001D218F" w:rsidP="00086846">
      <w:pPr>
        <w:numPr>
          <w:ilvl w:val="0"/>
          <w:numId w:val="1"/>
        </w:numPr>
        <w:spacing w:before="120" w:after="0"/>
        <w:ind w:hanging="227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UNIJA STRANAKA </w:t>
      </w:r>
      <w:r w:rsidRPr="00086846">
        <w:rPr>
          <w:color w:val="000000" w:themeColor="text1"/>
        </w:rPr>
        <w:t xml:space="preserve">je </w:t>
      </w:r>
      <w:r w:rsidR="00086846" w:rsidRPr="00086846">
        <w:rPr>
          <w:b/>
          <w:bCs/>
          <w:color w:val="000000" w:themeColor="text1"/>
        </w:rPr>
        <w:t xml:space="preserve">spajanje stranka </w:t>
      </w:r>
      <w:r w:rsidRPr="00086846">
        <w:rPr>
          <w:color w:val="000000" w:themeColor="text1"/>
        </w:rPr>
        <w:t xml:space="preserve">kojim se </w:t>
      </w:r>
      <w:r w:rsidR="00086846" w:rsidRPr="00086846">
        <w:rPr>
          <w:b/>
          <w:bCs/>
          <w:color w:val="000000" w:themeColor="text1"/>
        </w:rPr>
        <w:t>gubi samostalnost</w:t>
      </w:r>
      <w:r w:rsidRPr="00086846">
        <w:rPr>
          <w:color w:val="000000" w:themeColor="text1"/>
        </w:rPr>
        <w:t xml:space="preserve"> i prihvaća jedinstven </w:t>
      </w:r>
      <w:r w:rsidRPr="00086846">
        <w:rPr>
          <w:b/>
          <w:bCs/>
          <w:color w:val="000000" w:themeColor="text1"/>
        </w:rPr>
        <w:t>zajednički program</w:t>
      </w:r>
    </w:p>
    <w:p w:rsidR="00086846" w:rsidRDefault="00086846" w:rsidP="00086846">
      <w:pPr>
        <w:spacing w:after="0"/>
        <w:rPr>
          <w:b/>
          <w:bCs/>
          <w:color w:val="000000" w:themeColor="text1"/>
        </w:rPr>
      </w:pPr>
    </w:p>
    <w:p w:rsidR="00000000" w:rsidRPr="00086846" w:rsidRDefault="00086846" w:rsidP="00086846">
      <w:p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PODJELA POLITIČKIH STRANAKA </w:t>
      </w:r>
      <w:r w:rsidR="001D218F" w:rsidRPr="00086846">
        <w:rPr>
          <w:b/>
          <w:bCs/>
          <w:color w:val="000000" w:themeColor="text1"/>
        </w:rPr>
        <w:t xml:space="preserve"> </w:t>
      </w:r>
    </w:p>
    <w:p w:rsidR="00086846" w:rsidRDefault="00086846" w:rsidP="00086846">
      <w:pPr>
        <w:spacing w:after="0"/>
        <w:rPr>
          <w:color w:val="000000" w:themeColor="text1"/>
        </w:rPr>
      </w:pPr>
      <w:r>
        <w:rPr>
          <w:noProof/>
          <w:color w:val="000000" w:themeColor="text1"/>
          <w:lang w:eastAsia="hr-HR"/>
        </w:rPr>
        <w:drawing>
          <wp:inline distT="0" distB="0" distL="0" distR="0" wp14:anchorId="26BE038B">
            <wp:extent cx="4578824" cy="231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37" cy="2318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846" w:rsidRPr="00086846" w:rsidRDefault="00086846" w:rsidP="00086846">
      <w:pPr>
        <w:tabs>
          <w:tab w:val="num" w:pos="720"/>
        </w:tabs>
        <w:spacing w:before="240" w:after="0"/>
        <w:rPr>
          <w:b/>
          <w:color w:val="000000" w:themeColor="text1"/>
        </w:rPr>
      </w:pPr>
      <w:r w:rsidRPr="00086846">
        <w:rPr>
          <w:b/>
          <w:color w:val="000000" w:themeColor="text1"/>
        </w:rPr>
        <w:t xml:space="preserve">POLITIČKE STRANKE U HRVATSKOJ </w:t>
      </w:r>
    </w:p>
    <w:p w:rsidR="00000000" w:rsidRPr="00086846" w:rsidRDefault="001D218F" w:rsidP="00086846">
      <w:pPr>
        <w:numPr>
          <w:ilvl w:val="0"/>
          <w:numId w:val="4"/>
        </w:numPr>
        <w:tabs>
          <w:tab w:val="num" w:pos="720"/>
        </w:tabs>
        <w:spacing w:after="0"/>
        <w:rPr>
          <w:color w:val="000000" w:themeColor="text1"/>
        </w:rPr>
      </w:pPr>
      <w:r w:rsidRPr="00086846">
        <w:rPr>
          <w:color w:val="000000" w:themeColor="text1"/>
        </w:rPr>
        <w:t>višestranačje se u Hrvatskoj javlja u 19. st.</w:t>
      </w:r>
    </w:p>
    <w:p w:rsidR="00000000" w:rsidRPr="00086846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Narodna stranka </w:t>
      </w:r>
      <w:r w:rsidR="001D218F" w:rsidRPr="00086846">
        <w:rPr>
          <w:color w:val="000000" w:themeColor="text1"/>
        </w:rPr>
        <w:t xml:space="preserve">– </w:t>
      </w:r>
      <w:r w:rsidRPr="00086846">
        <w:rPr>
          <w:i/>
          <w:iCs/>
          <w:color w:val="000000" w:themeColor="text1"/>
        </w:rPr>
        <w:t>Josip Juraj</w:t>
      </w:r>
      <w:r w:rsidRPr="00086846">
        <w:rPr>
          <w:b/>
          <w:bCs/>
          <w:i/>
          <w:iCs/>
          <w:color w:val="000000" w:themeColor="text1"/>
        </w:rPr>
        <w:t xml:space="preserve"> Strossmayer </w:t>
      </w:r>
      <w:r w:rsidRPr="00086846">
        <w:rPr>
          <w:i/>
          <w:iCs/>
          <w:color w:val="000000" w:themeColor="text1"/>
        </w:rPr>
        <w:t>i Franjo</w:t>
      </w:r>
      <w:r w:rsidRPr="00086846">
        <w:rPr>
          <w:b/>
          <w:bCs/>
          <w:i/>
          <w:iCs/>
          <w:color w:val="000000" w:themeColor="text1"/>
        </w:rPr>
        <w:t xml:space="preserve"> Rački</w:t>
      </w:r>
    </w:p>
    <w:p w:rsidR="00000000" w:rsidRPr="00086846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Stranka prava </w:t>
      </w:r>
      <w:r w:rsidR="001D218F" w:rsidRPr="00086846">
        <w:rPr>
          <w:b/>
          <w:bCs/>
          <w:i/>
          <w:iCs/>
          <w:color w:val="000000" w:themeColor="text1"/>
        </w:rPr>
        <w:t xml:space="preserve">– </w:t>
      </w:r>
      <w:r w:rsidRPr="00086846">
        <w:rPr>
          <w:i/>
          <w:iCs/>
          <w:color w:val="000000" w:themeColor="text1"/>
        </w:rPr>
        <w:t>Ante</w:t>
      </w:r>
      <w:r w:rsidRPr="00086846">
        <w:rPr>
          <w:b/>
          <w:bCs/>
          <w:i/>
          <w:iCs/>
          <w:color w:val="000000" w:themeColor="text1"/>
        </w:rPr>
        <w:t xml:space="preserve"> Starčević </w:t>
      </w:r>
      <w:r w:rsidRPr="00086846">
        <w:rPr>
          <w:i/>
          <w:iCs/>
          <w:color w:val="000000" w:themeColor="text1"/>
        </w:rPr>
        <w:t>i</w:t>
      </w:r>
      <w:r w:rsidRPr="00086846">
        <w:rPr>
          <w:b/>
          <w:bCs/>
          <w:i/>
          <w:iCs/>
          <w:color w:val="000000" w:themeColor="text1"/>
        </w:rPr>
        <w:t xml:space="preserve"> </w:t>
      </w:r>
      <w:r w:rsidRPr="00086846">
        <w:rPr>
          <w:i/>
          <w:iCs/>
          <w:color w:val="000000" w:themeColor="text1"/>
        </w:rPr>
        <w:t>Eugen</w:t>
      </w:r>
      <w:r w:rsidRPr="00086846">
        <w:rPr>
          <w:b/>
          <w:bCs/>
          <w:i/>
          <w:iCs/>
          <w:color w:val="000000" w:themeColor="text1"/>
        </w:rPr>
        <w:t xml:space="preserve"> Kvaternik</w:t>
      </w:r>
    </w:p>
    <w:p w:rsidR="00000000" w:rsidRPr="00086846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Hrvatska pučka seljačka stranka </w:t>
      </w:r>
      <w:r w:rsidR="001D218F" w:rsidRPr="00086846">
        <w:rPr>
          <w:color w:val="000000" w:themeColor="text1"/>
        </w:rPr>
        <w:t xml:space="preserve">– </w:t>
      </w:r>
      <w:r w:rsidR="001D218F" w:rsidRPr="00086846">
        <w:rPr>
          <w:i/>
          <w:iCs/>
          <w:color w:val="000000" w:themeColor="text1"/>
        </w:rPr>
        <w:t>braća</w:t>
      </w:r>
      <w:r>
        <w:rPr>
          <w:i/>
          <w:iCs/>
          <w:color w:val="000000" w:themeColor="text1"/>
        </w:rPr>
        <w:t xml:space="preserve"> Antun i Stjepan</w:t>
      </w:r>
      <w:r w:rsidR="001D218F" w:rsidRPr="00086846">
        <w:rPr>
          <w:color w:val="000000" w:themeColor="text1"/>
        </w:rPr>
        <w:t xml:space="preserve"> </w:t>
      </w:r>
      <w:r w:rsidRPr="00086846">
        <w:rPr>
          <w:b/>
          <w:bCs/>
          <w:i/>
          <w:iCs/>
          <w:color w:val="000000" w:themeColor="text1"/>
        </w:rPr>
        <w:t xml:space="preserve">Radić </w:t>
      </w:r>
    </w:p>
    <w:p w:rsidR="00000000" w:rsidRPr="00086846" w:rsidRDefault="00086846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 xml:space="preserve">Liberalna stranka </w:t>
      </w:r>
      <w:r w:rsidR="001D218F" w:rsidRPr="00086846">
        <w:rPr>
          <w:color w:val="000000" w:themeColor="text1"/>
        </w:rPr>
        <w:t xml:space="preserve">– </w:t>
      </w:r>
      <w:r w:rsidRPr="00086846">
        <w:rPr>
          <w:i/>
          <w:iCs/>
          <w:color w:val="000000" w:themeColor="text1"/>
        </w:rPr>
        <w:t>Franjo</w:t>
      </w:r>
      <w:r w:rsidRPr="000868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086846">
        <w:rPr>
          <w:b/>
          <w:bCs/>
          <w:i/>
          <w:iCs/>
          <w:color w:val="000000" w:themeColor="text1"/>
        </w:rPr>
        <w:t>Deak</w:t>
      </w:r>
      <w:proofErr w:type="spellEnd"/>
    </w:p>
    <w:p w:rsidR="00000000" w:rsidRPr="00086846" w:rsidRDefault="001D218F" w:rsidP="00086846">
      <w:pPr>
        <w:numPr>
          <w:ilvl w:val="0"/>
          <w:numId w:val="4"/>
        </w:numPr>
        <w:tabs>
          <w:tab w:val="num" w:pos="720"/>
        </w:tabs>
        <w:spacing w:before="120" w:after="0"/>
        <w:ind w:left="357" w:hanging="357"/>
        <w:rPr>
          <w:color w:val="000000" w:themeColor="text1"/>
        </w:rPr>
      </w:pPr>
      <w:r w:rsidRPr="00086846">
        <w:rPr>
          <w:color w:val="000000" w:themeColor="text1"/>
        </w:rPr>
        <w:t>događaji koji su prethodili u</w:t>
      </w:r>
      <w:r w:rsidRPr="00086846">
        <w:rPr>
          <w:color w:val="000000" w:themeColor="text1"/>
        </w:rPr>
        <w:t>vođenju demokracije u RH u 20. st.:</w:t>
      </w:r>
    </w:p>
    <w:p w:rsidR="00000000" w:rsidRPr="00086846" w:rsidRDefault="001D218F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>pad Berlinskog zida</w:t>
      </w:r>
    </w:p>
    <w:p w:rsidR="00000000" w:rsidRPr="00086846" w:rsidRDefault="001D218F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>raspad SSSR-a</w:t>
      </w:r>
    </w:p>
    <w:p w:rsidR="00000000" w:rsidRPr="00086846" w:rsidRDefault="001D218F" w:rsidP="00086846">
      <w:pPr>
        <w:numPr>
          <w:ilvl w:val="1"/>
          <w:numId w:val="4"/>
        </w:numPr>
        <w:tabs>
          <w:tab w:val="num" w:pos="1440"/>
        </w:tabs>
        <w:spacing w:after="0"/>
        <w:rPr>
          <w:color w:val="000000" w:themeColor="text1"/>
        </w:rPr>
      </w:pPr>
      <w:r w:rsidRPr="00086846">
        <w:rPr>
          <w:b/>
          <w:bCs/>
          <w:color w:val="000000" w:themeColor="text1"/>
        </w:rPr>
        <w:t>pad diktature u Rumunjskoj</w:t>
      </w:r>
    </w:p>
    <w:p w:rsidR="00000000" w:rsidRPr="00086846" w:rsidRDefault="001D218F" w:rsidP="00086846">
      <w:pPr>
        <w:numPr>
          <w:ilvl w:val="0"/>
          <w:numId w:val="4"/>
        </w:numPr>
        <w:tabs>
          <w:tab w:val="num" w:pos="720"/>
        </w:tabs>
        <w:spacing w:before="120" w:after="0"/>
        <w:ind w:left="357" w:hanging="357"/>
        <w:rPr>
          <w:color w:val="000000" w:themeColor="text1"/>
        </w:rPr>
      </w:pPr>
      <w:r w:rsidRPr="00086846">
        <w:rPr>
          <w:color w:val="000000" w:themeColor="text1"/>
        </w:rPr>
        <w:t xml:space="preserve">danas u RH ima </w:t>
      </w:r>
      <w:r w:rsidRPr="00086846">
        <w:rPr>
          <w:b/>
          <w:bCs/>
          <w:color w:val="000000" w:themeColor="text1"/>
        </w:rPr>
        <w:t xml:space="preserve">160 stranaka </w:t>
      </w:r>
      <w:r w:rsidRPr="00086846">
        <w:rPr>
          <w:color w:val="000000" w:themeColor="text1"/>
        </w:rPr>
        <w:t xml:space="preserve">od čega je </w:t>
      </w:r>
      <w:r w:rsidRPr="00086846">
        <w:rPr>
          <w:b/>
          <w:bCs/>
          <w:color w:val="000000" w:themeColor="text1"/>
        </w:rPr>
        <w:t>23 parlamentarnih</w:t>
      </w:r>
    </w:p>
    <w:p w:rsidR="00086846" w:rsidRPr="00086846" w:rsidRDefault="00086846" w:rsidP="00086846">
      <w:pPr>
        <w:spacing w:after="0"/>
        <w:rPr>
          <w:color w:val="000000" w:themeColor="text1"/>
        </w:rPr>
      </w:pPr>
      <w:bookmarkStart w:id="0" w:name="_GoBack"/>
      <w:bookmarkEnd w:id="0"/>
    </w:p>
    <w:sectPr w:rsidR="00086846" w:rsidRPr="00086846" w:rsidSect="00086846">
      <w:footerReference w:type="default" r:id="rId10"/>
      <w:pgSz w:w="11906" w:h="16838"/>
      <w:pgMar w:top="426" w:right="720" w:bottom="720" w:left="720" w:header="708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18F" w:rsidRDefault="001D218F" w:rsidP="00086846">
      <w:pPr>
        <w:spacing w:after="0" w:line="240" w:lineRule="auto"/>
      </w:pPr>
      <w:r>
        <w:separator/>
      </w:r>
    </w:p>
  </w:endnote>
  <w:endnote w:type="continuationSeparator" w:id="0">
    <w:p w:rsidR="001D218F" w:rsidRDefault="001D218F" w:rsidP="000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846" w:rsidRDefault="00086846">
    <w:pPr>
      <w:pStyle w:val="Footer"/>
    </w:pPr>
    <w:r w:rsidRPr="00086846">
      <w:rPr>
        <w:color w:val="000000" w:themeColor="text1"/>
      </w:rPr>
      <w:t>Politika i gospodarstvo –</w:t>
    </w:r>
    <w:r>
      <w:rPr>
        <w:color w:val="000000" w:themeColor="text1"/>
      </w:rPr>
      <w:t xml:space="preserve"> skripta (1. dio)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18F" w:rsidRDefault="001D218F" w:rsidP="00086846">
      <w:pPr>
        <w:spacing w:after="0" w:line="240" w:lineRule="auto"/>
      </w:pPr>
      <w:r>
        <w:separator/>
      </w:r>
    </w:p>
  </w:footnote>
  <w:footnote w:type="continuationSeparator" w:id="0">
    <w:p w:rsidR="001D218F" w:rsidRDefault="001D218F" w:rsidP="0008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6B3"/>
    <w:multiLevelType w:val="hybridMultilevel"/>
    <w:tmpl w:val="D2549DD6"/>
    <w:lvl w:ilvl="0" w:tplc="80DE51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87798">
      <w:start w:val="6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A325E">
      <w:start w:val="69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406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0AD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AB1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43B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C249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65D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1AD49E1"/>
    <w:multiLevelType w:val="hybridMultilevel"/>
    <w:tmpl w:val="02C80E9E"/>
    <w:lvl w:ilvl="0" w:tplc="0F72E0B6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E123A94">
      <w:start w:val="242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C4B20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34261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F609F1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1889D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95A091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68819C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007E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568B6683"/>
    <w:multiLevelType w:val="hybridMultilevel"/>
    <w:tmpl w:val="16A6322A"/>
    <w:lvl w:ilvl="0" w:tplc="066A899A">
      <w:start w:val="1"/>
      <w:numFmt w:val="bullet"/>
      <w:lvlText w:val="–"/>
      <w:lvlJc w:val="left"/>
      <w:pPr>
        <w:tabs>
          <w:tab w:val="num" w:pos="227"/>
        </w:tabs>
        <w:ind w:left="227" w:hanging="360"/>
      </w:pPr>
      <w:rPr>
        <w:rFonts w:ascii="Arial" w:hAnsi="Arial" w:hint="default"/>
      </w:rPr>
    </w:lvl>
    <w:lvl w:ilvl="1" w:tplc="78F02108">
      <w:start w:val="691"/>
      <w:numFmt w:val="bullet"/>
      <w:lvlText w:val="–"/>
      <w:lvlJc w:val="left"/>
      <w:pPr>
        <w:tabs>
          <w:tab w:val="num" w:pos="947"/>
        </w:tabs>
        <w:ind w:left="947" w:hanging="360"/>
      </w:pPr>
      <w:rPr>
        <w:rFonts w:ascii="Arial" w:hAnsi="Arial" w:hint="default"/>
      </w:rPr>
    </w:lvl>
    <w:lvl w:ilvl="2" w:tplc="B2980948">
      <w:start w:val="1"/>
      <w:numFmt w:val="bullet"/>
      <w:lvlText w:val="–"/>
      <w:lvlJc w:val="left"/>
      <w:pPr>
        <w:tabs>
          <w:tab w:val="num" w:pos="1667"/>
        </w:tabs>
        <w:ind w:left="1667" w:hanging="360"/>
      </w:pPr>
      <w:rPr>
        <w:rFonts w:ascii="Arial" w:hAnsi="Arial" w:hint="default"/>
      </w:rPr>
    </w:lvl>
    <w:lvl w:ilvl="3" w:tplc="869EFBEA" w:tentative="1">
      <w:start w:val="1"/>
      <w:numFmt w:val="bullet"/>
      <w:lvlText w:val="–"/>
      <w:lvlJc w:val="left"/>
      <w:pPr>
        <w:tabs>
          <w:tab w:val="num" w:pos="2387"/>
        </w:tabs>
        <w:ind w:left="2387" w:hanging="360"/>
      </w:pPr>
      <w:rPr>
        <w:rFonts w:ascii="Arial" w:hAnsi="Arial" w:hint="default"/>
      </w:rPr>
    </w:lvl>
    <w:lvl w:ilvl="4" w:tplc="F600F06E" w:tentative="1">
      <w:start w:val="1"/>
      <w:numFmt w:val="bullet"/>
      <w:lvlText w:val="–"/>
      <w:lvlJc w:val="left"/>
      <w:pPr>
        <w:tabs>
          <w:tab w:val="num" w:pos="3107"/>
        </w:tabs>
        <w:ind w:left="3107" w:hanging="360"/>
      </w:pPr>
      <w:rPr>
        <w:rFonts w:ascii="Arial" w:hAnsi="Arial" w:hint="default"/>
      </w:rPr>
    </w:lvl>
    <w:lvl w:ilvl="5" w:tplc="715405EE" w:tentative="1">
      <w:start w:val="1"/>
      <w:numFmt w:val="bullet"/>
      <w:lvlText w:val="–"/>
      <w:lvlJc w:val="left"/>
      <w:pPr>
        <w:tabs>
          <w:tab w:val="num" w:pos="3827"/>
        </w:tabs>
        <w:ind w:left="3827" w:hanging="360"/>
      </w:pPr>
      <w:rPr>
        <w:rFonts w:ascii="Arial" w:hAnsi="Arial" w:hint="default"/>
      </w:rPr>
    </w:lvl>
    <w:lvl w:ilvl="6" w:tplc="F0046812" w:tentative="1">
      <w:start w:val="1"/>
      <w:numFmt w:val="bullet"/>
      <w:lvlText w:val="–"/>
      <w:lvlJc w:val="left"/>
      <w:pPr>
        <w:tabs>
          <w:tab w:val="num" w:pos="4547"/>
        </w:tabs>
        <w:ind w:left="4547" w:hanging="360"/>
      </w:pPr>
      <w:rPr>
        <w:rFonts w:ascii="Arial" w:hAnsi="Arial" w:hint="default"/>
      </w:rPr>
    </w:lvl>
    <w:lvl w:ilvl="7" w:tplc="12D861F0" w:tentative="1">
      <w:start w:val="1"/>
      <w:numFmt w:val="bullet"/>
      <w:lvlText w:val="–"/>
      <w:lvlJc w:val="left"/>
      <w:pPr>
        <w:tabs>
          <w:tab w:val="num" w:pos="5267"/>
        </w:tabs>
        <w:ind w:left="5267" w:hanging="360"/>
      </w:pPr>
      <w:rPr>
        <w:rFonts w:ascii="Arial" w:hAnsi="Arial" w:hint="default"/>
      </w:rPr>
    </w:lvl>
    <w:lvl w:ilvl="8" w:tplc="D0CA8BEE" w:tentative="1">
      <w:start w:val="1"/>
      <w:numFmt w:val="bullet"/>
      <w:lvlText w:val="–"/>
      <w:lvlJc w:val="left"/>
      <w:pPr>
        <w:tabs>
          <w:tab w:val="num" w:pos="5987"/>
        </w:tabs>
        <w:ind w:left="5987" w:hanging="360"/>
      </w:pPr>
      <w:rPr>
        <w:rFonts w:ascii="Arial" w:hAnsi="Arial" w:hint="default"/>
      </w:rPr>
    </w:lvl>
  </w:abstractNum>
  <w:abstractNum w:abstractNumId="3">
    <w:nsid w:val="58C67859"/>
    <w:multiLevelType w:val="hybridMultilevel"/>
    <w:tmpl w:val="7A48B748"/>
    <w:lvl w:ilvl="0" w:tplc="066A899A">
      <w:start w:val="1"/>
      <w:numFmt w:val="bullet"/>
      <w:lvlText w:val="–"/>
      <w:lvlJc w:val="left"/>
      <w:pPr>
        <w:tabs>
          <w:tab w:val="num" w:pos="227"/>
        </w:tabs>
        <w:ind w:left="227" w:hanging="360"/>
      </w:pPr>
      <w:rPr>
        <w:rFonts w:ascii="Arial" w:hAnsi="Arial" w:hint="default"/>
      </w:rPr>
    </w:lvl>
    <w:lvl w:ilvl="1" w:tplc="041A000F">
      <w:start w:val="1"/>
      <w:numFmt w:val="decimal"/>
      <w:lvlText w:val="%2."/>
      <w:lvlJc w:val="left"/>
      <w:pPr>
        <w:tabs>
          <w:tab w:val="num" w:pos="947"/>
        </w:tabs>
        <w:ind w:left="947" w:hanging="360"/>
      </w:pPr>
      <w:rPr>
        <w:rFonts w:hint="default"/>
      </w:rPr>
    </w:lvl>
    <w:lvl w:ilvl="2" w:tplc="B2980948">
      <w:start w:val="1"/>
      <w:numFmt w:val="bullet"/>
      <w:lvlText w:val="–"/>
      <w:lvlJc w:val="left"/>
      <w:pPr>
        <w:tabs>
          <w:tab w:val="num" w:pos="1667"/>
        </w:tabs>
        <w:ind w:left="1667" w:hanging="360"/>
      </w:pPr>
      <w:rPr>
        <w:rFonts w:ascii="Arial" w:hAnsi="Arial" w:hint="default"/>
      </w:rPr>
    </w:lvl>
    <w:lvl w:ilvl="3" w:tplc="869EFBEA" w:tentative="1">
      <w:start w:val="1"/>
      <w:numFmt w:val="bullet"/>
      <w:lvlText w:val="–"/>
      <w:lvlJc w:val="left"/>
      <w:pPr>
        <w:tabs>
          <w:tab w:val="num" w:pos="2387"/>
        </w:tabs>
        <w:ind w:left="2387" w:hanging="360"/>
      </w:pPr>
      <w:rPr>
        <w:rFonts w:ascii="Arial" w:hAnsi="Arial" w:hint="default"/>
      </w:rPr>
    </w:lvl>
    <w:lvl w:ilvl="4" w:tplc="F600F06E" w:tentative="1">
      <w:start w:val="1"/>
      <w:numFmt w:val="bullet"/>
      <w:lvlText w:val="–"/>
      <w:lvlJc w:val="left"/>
      <w:pPr>
        <w:tabs>
          <w:tab w:val="num" w:pos="3107"/>
        </w:tabs>
        <w:ind w:left="3107" w:hanging="360"/>
      </w:pPr>
      <w:rPr>
        <w:rFonts w:ascii="Arial" w:hAnsi="Arial" w:hint="default"/>
      </w:rPr>
    </w:lvl>
    <w:lvl w:ilvl="5" w:tplc="715405EE" w:tentative="1">
      <w:start w:val="1"/>
      <w:numFmt w:val="bullet"/>
      <w:lvlText w:val="–"/>
      <w:lvlJc w:val="left"/>
      <w:pPr>
        <w:tabs>
          <w:tab w:val="num" w:pos="3827"/>
        </w:tabs>
        <w:ind w:left="3827" w:hanging="360"/>
      </w:pPr>
      <w:rPr>
        <w:rFonts w:ascii="Arial" w:hAnsi="Arial" w:hint="default"/>
      </w:rPr>
    </w:lvl>
    <w:lvl w:ilvl="6" w:tplc="F0046812" w:tentative="1">
      <w:start w:val="1"/>
      <w:numFmt w:val="bullet"/>
      <w:lvlText w:val="–"/>
      <w:lvlJc w:val="left"/>
      <w:pPr>
        <w:tabs>
          <w:tab w:val="num" w:pos="4547"/>
        </w:tabs>
        <w:ind w:left="4547" w:hanging="360"/>
      </w:pPr>
      <w:rPr>
        <w:rFonts w:ascii="Arial" w:hAnsi="Arial" w:hint="default"/>
      </w:rPr>
    </w:lvl>
    <w:lvl w:ilvl="7" w:tplc="12D861F0" w:tentative="1">
      <w:start w:val="1"/>
      <w:numFmt w:val="bullet"/>
      <w:lvlText w:val="–"/>
      <w:lvlJc w:val="left"/>
      <w:pPr>
        <w:tabs>
          <w:tab w:val="num" w:pos="5267"/>
        </w:tabs>
        <w:ind w:left="5267" w:hanging="360"/>
      </w:pPr>
      <w:rPr>
        <w:rFonts w:ascii="Arial" w:hAnsi="Arial" w:hint="default"/>
      </w:rPr>
    </w:lvl>
    <w:lvl w:ilvl="8" w:tplc="D0CA8BEE" w:tentative="1">
      <w:start w:val="1"/>
      <w:numFmt w:val="bullet"/>
      <w:lvlText w:val="–"/>
      <w:lvlJc w:val="left"/>
      <w:pPr>
        <w:tabs>
          <w:tab w:val="num" w:pos="5987"/>
        </w:tabs>
        <w:ind w:left="5987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46"/>
    <w:rsid w:val="00086846"/>
    <w:rsid w:val="001D218F"/>
    <w:rsid w:val="005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46"/>
  </w:style>
  <w:style w:type="paragraph" w:styleId="Footer">
    <w:name w:val="footer"/>
    <w:basedOn w:val="Normal"/>
    <w:link w:val="Foot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46"/>
  </w:style>
  <w:style w:type="paragraph" w:styleId="Footer">
    <w:name w:val="footer"/>
    <w:basedOn w:val="Normal"/>
    <w:link w:val="FooterChar"/>
    <w:uiPriority w:val="99"/>
    <w:unhideWhenUsed/>
    <w:rsid w:val="00086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7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474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358">
          <w:marLeft w:val="96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1">
          <w:marLeft w:val="13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32">
          <w:marLeft w:val="13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40">
          <w:marLeft w:val="138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001">
          <w:marLeft w:val="44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570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75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312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28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501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37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59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28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4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340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84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1458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97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02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27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7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326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32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22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2019-12-10T13:22:00Z</dcterms:created>
  <dcterms:modified xsi:type="dcterms:W3CDTF">2019-12-10T13:31:00Z</dcterms:modified>
</cp:coreProperties>
</file>