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TRICKSTER IT SE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corode Ecosystem — Strategiepapier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Daniel Koch // Bl4ckj3st3r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Nörvenich, NRW — März 2026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Das Paradigma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Everything is a Condition.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Das ist die fundamentale Aussage von corode-core. Nicht Prozesse. Nicht Threads. Nicht Ressourcen. Eine Condition ist der atomare Baustein des Systems — isoliert, vollständig aufgelöst, deterministisch ausführbar. Sie existiert erst wenn alles bestätigt ist. Sie verschwindet wenn ihre Arbeit getan ist.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 ist kein Von Neumann Modell. Das ist kein Unix Modell. Das ist das Condition Paradigma.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Historische Einordnung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1936 → Alan Turing   → Turing-Maschine     → Berechenbarkeit. Auslagerung.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1941 → Konrad Zuse   → Z3                  → Determinismus. Die CPU rechnet.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1945 → Von Neumann   → Von Neumann Arch.   → Zeitgemäß für 1945. Heute überholt.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1985 → Jay Miner     → Amiga               → Unified Memory. Seiner Zeit voraus.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2026 → Daniel Koch   → corode-core         → Destillation aus 90 Jahren.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Von Neumann war nicht falsch — er war zeitgemäß für 1945. Heute haben wir 64 GB RAM, 16 Kerne, 2 TB NVMe. Der Kampf um Ressourcen ist nicht mehr nötig. corode-core beendet ihn.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Das corode Ecosystem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Lizenz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corode-core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Kernel, RISC-V bare metal, no_std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GPLv3 Open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corodeT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MCU Token System, WireGuard P2P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Closed +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corodeC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Compiler für corode Ökosystem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🔵 Business Lizenz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corroditeT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Dialekt für Token 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Closed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corodeP2P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WireGuard Protokoll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Closed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corodeDock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Modulares Smart Dock / PC / TV Box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Closed + Hardware</w:t>
            </w:r>
          </w:p>
        </w:tc>
      </w:tr>
    </w:tbl>
    <w:p>
      <w:pPr>
        <w:spacing w:after="3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corode-core — Der Kernel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Systemregeln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 Condition = 1 Taktblock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 Condition = 1 BlockID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 Condition = 1 isolierter Mikrokosmos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 Condition = 1 Rolle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Z3³ — Speicherlogistik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Z3³ = Zuse (Speicher) × Zorro III (Zeit/Schlaf) × Z3 SMT (Beweis)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Zuse: Deterministisches Memory Management. Keine Heap. Keine Pointer. BlockID statt Lookup. Zorro III: Conditions die warten, warten definiert. Z3 SMT: Bevor eine Condition existiert, beweist das System formal dass sie existieren darf.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Technischer Stack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Sprache        → Rust (no_std, no_main)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Architektur    → RISC-V bare metal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Sicherheit     → PMP (Physical Memory Protection)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Trap Handler   → Harlekin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Logger         → Trickster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Beweis         → Z3 SMT Solver + Graph-Speicherköpfe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Speicher       → SLS (Saturation Line Storage)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Größe          → 1.78 KB — wird kleiner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corodeDock — Die Hardware Vision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Ursprung: Laptop vergessen. Smartphone kein USB OTG 3. Frustration. Konsequenz: alles selbst bauen — und zwar richtig.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Das Konzept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Die Hauptplatine ist dumm. Nur Strom und Verbindung. Was veraltet sind die Cartridges — die werden einfach getauscht. Das Gehäuse kann nicht veralten weil es nichts weiß.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Technische Architektur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Mini-ITX Formfaktor — bekannte Größe, passt überall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 Compute Bays — M.2 Cartridges, passiv gekühlt, tauschbar (SBC, NPU, TPU, APU, NVMe)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Modulare Peripherie Bays — auch die Anschlüsse selbst sind tauschbar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4x40 GPIO — 160 Pins für industrielle Erweiterungen und Sensorik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Heatpipes in den Füßen — passive Kühlung als strukturelles Element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GameCube-Stecksystem an der Unterseite für weitere Erweiterungen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L0 Orchestrator überwacht alles — bei Anomalie trennt das System sich selbst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Admin Konsole — Die Blackbox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2x2 Zoll Display. Pogo Pin Verbindung. Löst sich automatisch wenn der L0 eine Unregelmäßigkeit erkennt. Standalone Inference für sofortige Fehleranalyse. Kein manueller Eingriff nötig — das System entscheidet selbst wann die Konsole frei sein muss.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Konfigurationen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Cartridge Setup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SBC + NVMe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SBC + APU + NVMe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Workstation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SBC + NPU + TPU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TV Box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SBC + APU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 Station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Vollbestückung + GPIO Erweiterungen</w:t>
            </w:r>
          </w:p>
        </w:tc>
      </w:tr>
    </w:tbl>
    <w:p>
      <w:pPr>
        <w:spacing w:after="3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corodeT — Das Token System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MCU-basiertes Hardware Security System. WireGuard P2P. Wird ausschließlich in Verbindung mit dediziertem Chip und Support-Vertrag ausgeliefert.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POC Status: Stabile P2P Verbindung zwischen zwei localhost Instanzen mit bidirektionaler Kommunikation bestätigt.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Geschäftsmodell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Hardware Chip ist der Vertrauensanker. Software läuft nur mit dem Chip. Support ist Pflichtbestandteil. Keys verlassen den Chip nie. Kein Enterprise Security Team kauft ohne Support-Vertrag — das ist der Moat.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Meilenstein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Jetzt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corodeT: von localhost auf echte MCU Hardware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Hoch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Jetzt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4-Bit Breaker: Kupfer, LEDs, Transistoren, Kondensatoren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Hoch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corode-core: Z3³ BlockID Mapping vollständig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Mittel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Trainingsmodus: WCET-Profiling und Manifest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Mittel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corodeDock: Prototyp Hauptplatine + erste Cartridges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Mittel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NLnet Foundation Bewerbung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Mittel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FPGA Prototyp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Niedrig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corodeC Compiler erste 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Niedrig</w:t>
            </w:r>
          </w:p>
        </w:tc>
      </w:tr>
    </w:tbl>
    <w:p>
      <w:pPr>
        <w:spacing w:after="3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Förderung &amp; Märkte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Förderziele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NLnet Foundation (Niederlande) — primäres Ziel, Open Source / Security / Kernel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Prototype Fund (Deutschland) — kurzfristig erreichbar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Adressierbare Märkte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Embedded &amp; IoT — sofort mit corodeT adressierbar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Sicherheitskritische Systeme — mittelfristig, corode-core als HSM-Alternative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Green IT / Energieeffizienz — strukturelles Alleinstellungsmerkmal durch CPU-Sättigung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corodeDock als Consumer / Enterprise Hardware — langfristig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6"/>
          <w:szCs w:val="26"/>
        </w:rPr>
        <w:t xml:space="preserve">"Race conditions are dead."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Isolation statt Abstraktion. Determinismus statt Interrupt. Harmonie statt Krieg.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Trickster IT SE — Nörvenich, NRW —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2026-03-06T05:50:34.551Z</dcterms:created>
  <dcterms:modified xsi:type="dcterms:W3CDTF">2026-03-06T05:50:34.552Z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