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0BB59" w14:textId="77777777" w:rsidR="00931F91" w:rsidRPr="00931F91" w:rsidRDefault="00931F91" w:rsidP="00F230E9">
      <w:pPr>
        <w:widowControl w:val="0"/>
        <w:spacing w:after="0" w:line="480" w:lineRule="auto"/>
        <w:jc w:val="center"/>
      </w:pPr>
    </w:p>
    <w:p w14:paraId="3BA02EFB" w14:textId="77777777" w:rsidR="00931F91" w:rsidRPr="00931F91" w:rsidRDefault="00931F91" w:rsidP="00F230E9">
      <w:pPr>
        <w:widowControl w:val="0"/>
        <w:spacing w:after="0" w:line="480" w:lineRule="auto"/>
        <w:jc w:val="center"/>
      </w:pPr>
    </w:p>
    <w:p w14:paraId="0B37315F" w14:textId="77777777" w:rsidR="00931F91" w:rsidRPr="00931F91" w:rsidRDefault="00931F91" w:rsidP="00F230E9">
      <w:pPr>
        <w:widowControl w:val="0"/>
        <w:spacing w:after="0" w:line="480" w:lineRule="auto"/>
        <w:jc w:val="center"/>
      </w:pPr>
    </w:p>
    <w:p w14:paraId="5F6DC959" w14:textId="77777777" w:rsidR="00931F91" w:rsidRPr="00931F91" w:rsidRDefault="00931F91" w:rsidP="00F230E9">
      <w:pPr>
        <w:widowControl w:val="0"/>
        <w:spacing w:after="0" w:line="480" w:lineRule="auto"/>
        <w:jc w:val="center"/>
      </w:pPr>
    </w:p>
    <w:p w14:paraId="11D2523F" w14:textId="77777777" w:rsidR="00931F91" w:rsidRPr="00931F91" w:rsidRDefault="00931F91" w:rsidP="00F230E9">
      <w:pPr>
        <w:widowControl w:val="0"/>
        <w:spacing w:after="0" w:line="480" w:lineRule="auto"/>
        <w:jc w:val="center"/>
      </w:pPr>
    </w:p>
    <w:p w14:paraId="2FAE4600" w14:textId="77777777" w:rsidR="00931F91" w:rsidRPr="00931F91" w:rsidRDefault="00931F91" w:rsidP="00F230E9">
      <w:pPr>
        <w:widowControl w:val="0"/>
        <w:spacing w:after="0" w:line="480" w:lineRule="auto"/>
      </w:pPr>
    </w:p>
    <w:p w14:paraId="279CD6CB" w14:textId="7044F4F6" w:rsidR="00931F91" w:rsidRPr="00931F91" w:rsidRDefault="00D72747" w:rsidP="00F230E9">
      <w:pPr>
        <w:widowControl w:val="0"/>
        <w:spacing w:after="0" w:line="480" w:lineRule="auto"/>
        <w:jc w:val="center"/>
      </w:pPr>
      <w:r>
        <w:t>Portraits of Revolt</w:t>
      </w:r>
      <w:r w:rsidR="00931F91">
        <w:t xml:space="preserve">: </w:t>
      </w:r>
      <w:r w:rsidR="001529CD">
        <w:t>Reinterpreting</w:t>
      </w:r>
      <w:bookmarkStart w:id="0" w:name="_GoBack"/>
      <w:bookmarkEnd w:id="0"/>
      <w:r w:rsidR="00931F91">
        <w:t xml:space="preserve"> the Jacquerie </w:t>
      </w:r>
      <w:r w:rsidR="000B0077">
        <w:t>of 1358</w:t>
      </w:r>
    </w:p>
    <w:p w14:paraId="46E8E670" w14:textId="77777777" w:rsidR="00931F91" w:rsidRPr="00931F91" w:rsidRDefault="00931F91" w:rsidP="00F230E9">
      <w:pPr>
        <w:widowControl w:val="0"/>
        <w:spacing w:after="0" w:line="480" w:lineRule="auto"/>
        <w:jc w:val="center"/>
      </w:pPr>
    </w:p>
    <w:p w14:paraId="6FDD3578" w14:textId="77777777" w:rsidR="00931F91" w:rsidRPr="00931F91" w:rsidRDefault="00931F91" w:rsidP="00F230E9">
      <w:pPr>
        <w:widowControl w:val="0"/>
        <w:spacing w:after="0" w:line="480" w:lineRule="auto"/>
        <w:jc w:val="center"/>
      </w:pPr>
    </w:p>
    <w:p w14:paraId="1459342F" w14:textId="77777777" w:rsidR="00931F91" w:rsidRPr="00931F91" w:rsidRDefault="00931F91" w:rsidP="00F230E9">
      <w:pPr>
        <w:widowControl w:val="0"/>
        <w:spacing w:after="0" w:line="480" w:lineRule="auto"/>
        <w:jc w:val="center"/>
      </w:pPr>
    </w:p>
    <w:p w14:paraId="3D339EA7" w14:textId="77777777" w:rsidR="00931F91" w:rsidRPr="00931F91" w:rsidRDefault="00931F91" w:rsidP="00F230E9">
      <w:pPr>
        <w:widowControl w:val="0"/>
        <w:spacing w:after="0" w:line="480" w:lineRule="auto"/>
        <w:jc w:val="center"/>
      </w:pPr>
    </w:p>
    <w:p w14:paraId="005A53A0" w14:textId="77777777" w:rsidR="00931F91" w:rsidRPr="00931F91" w:rsidRDefault="00931F91" w:rsidP="00F230E9">
      <w:pPr>
        <w:widowControl w:val="0"/>
        <w:spacing w:after="0" w:line="480" w:lineRule="auto"/>
        <w:jc w:val="center"/>
      </w:pPr>
    </w:p>
    <w:p w14:paraId="2446C445" w14:textId="77777777" w:rsidR="00931F91" w:rsidRPr="00931F91" w:rsidRDefault="00931F91" w:rsidP="00F230E9">
      <w:pPr>
        <w:widowControl w:val="0"/>
        <w:spacing w:after="0" w:line="480" w:lineRule="auto"/>
        <w:jc w:val="center"/>
      </w:pPr>
    </w:p>
    <w:p w14:paraId="49E445D0" w14:textId="77777777" w:rsidR="00931F91" w:rsidRPr="00931F91" w:rsidRDefault="00931F91" w:rsidP="00F230E9">
      <w:pPr>
        <w:widowControl w:val="0"/>
        <w:spacing w:after="0" w:line="480" w:lineRule="auto"/>
        <w:jc w:val="center"/>
      </w:pPr>
    </w:p>
    <w:p w14:paraId="55570E02" w14:textId="77777777" w:rsidR="00931F91" w:rsidRPr="00931F91" w:rsidRDefault="00931F91" w:rsidP="00F230E9">
      <w:pPr>
        <w:widowControl w:val="0"/>
        <w:spacing w:after="0" w:line="480" w:lineRule="auto"/>
        <w:jc w:val="center"/>
      </w:pPr>
    </w:p>
    <w:p w14:paraId="07C14D94" w14:textId="77777777" w:rsidR="00931F91" w:rsidRPr="00931F91" w:rsidRDefault="00931F91" w:rsidP="00F230E9">
      <w:pPr>
        <w:widowControl w:val="0"/>
        <w:spacing w:after="0" w:line="480" w:lineRule="auto"/>
        <w:jc w:val="center"/>
      </w:pPr>
    </w:p>
    <w:p w14:paraId="1DC9DAFE" w14:textId="77777777" w:rsidR="00931F91" w:rsidRPr="00931F91" w:rsidRDefault="00931F91" w:rsidP="00F230E9">
      <w:pPr>
        <w:widowControl w:val="0"/>
        <w:spacing w:after="0" w:line="480" w:lineRule="auto"/>
        <w:jc w:val="center"/>
      </w:pPr>
    </w:p>
    <w:p w14:paraId="76FBE0D3" w14:textId="77777777" w:rsidR="00EC6330" w:rsidRPr="00931F91" w:rsidRDefault="00EC6330" w:rsidP="00F230E9">
      <w:pPr>
        <w:widowControl w:val="0"/>
        <w:spacing w:after="0" w:line="480" w:lineRule="auto"/>
      </w:pPr>
    </w:p>
    <w:p w14:paraId="15185E4F" w14:textId="227BC30E" w:rsidR="007D5F37" w:rsidRDefault="007D5F37" w:rsidP="007D5F37">
      <w:pPr>
        <w:widowControl w:val="0"/>
        <w:spacing w:after="0" w:line="480" w:lineRule="auto"/>
      </w:pPr>
    </w:p>
    <w:p w14:paraId="4F504F65" w14:textId="16BFA45D" w:rsidR="00E90802" w:rsidRPr="00931F91" w:rsidRDefault="00E90802" w:rsidP="00F230E9">
      <w:pPr>
        <w:widowControl w:val="0"/>
        <w:spacing w:after="0" w:line="480" w:lineRule="auto"/>
        <w:sectPr w:rsidR="00E90802" w:rsidRPr="00931F91" w:rsidSect="000B0077">
          <w:headerReference w:type="default" r:id="rId8"/>
          <w:headerReference w:type="first" r:id="rId9"/>
          <w:pgSz w:w="12240" w:h="15840"/>
          <w:pgMar w:top="1440" w:right="1440" w:bottom="1440" w:left="1440" w:header="720" w:footer="720" w:gutter="0"/>
          <w:pgNumType w:start="1"/>
          <w:cols w:space="720"/>
          <w:titlePg/>
          <w:docGrid w:linePitch="360"/>
        </w:sectPr>
      </w:pPr>
    </w:p>
    <w:p w14:paraId="16853B7F" w14:textId="486D55C9" w:rsidR="00FD170F" w:rsidRDefault="00E90802" w:rsidP="00F230E9">
      <w:pPr>
        <w:widowControl w:val="0"/>
        <w:spacing w:after="0" w:line="480" w:lineRule="auto"/>
      </w:pPr>
      <w:r>
        <w:lastRenderedPageBreak/>
        <w:tab/>
        <w:t>In 1358 the countryside of</w:t>
      </w:r>
      <w:r w:rsidR="00D35DBF">
        <w:t xml:space="preserve"> northern</w:t>
      </w:r>
      <w:r>
        <w:t xml:space="preserve"> France </w:t>
      </w:r>
      <w:r w:rsidR="00D35DBF">
        <w:t>neared ruin</w:t>
      </w:r>
      <w:r>
        <w:t xml:space="preserve">. Castles </w:t>
      </w:r>
      <w:r w:rsidR="00D35DBF">
        <w:t>torched</w:t>
      </w:r>
      <w:r>
        <w:t xml:space="preserve">, </w:t>
      </w:r>
      <w:r w:rsidR="00D35DBF">
        <w:t>homes</w:t>
      </w:r>
      <w:r>
        <w:t xml:space="preserve"> ransacked, the nobles fled</w:t>
      </w:r>
      <w:r w:rsidR="00D35DBF">
        <w:t xml:space="preserve"> before</w:t>
      </w:r>
      <w:r w:rsidR="00817898">
        <w:t xml:space="preserve"> a score of </w:t>
      </w:r>
      <w:r w:rsidR="00D72747">
        <w:t>rur</w:t>
      </w:r>
      <w:r w:rsidR="00CE5020">
        <w:t xml:space="preserve">al </w:t>
      </w:r>
      <w:r w:rsidR="00006954">
        <w:t>insurgents</w:t>
      </w:r>
      <w:r w:rsidR="00C964B7">
        <w:t>.</w:t>
      </w:r>
      <w:r w:rsidR="00A551C5">
        <w:t xml:space="preserve"> </w:t>
      </w:r>
      <w:r w:rsidR="00E20EF0">
        <w:t xml:space="preserve">Neither </w:t>
      </w:r>
      <w:r w:rsidR="00FB4382">
        <w:t xml:space="preserve">a </w:t>
      </w:r>
      <w:r w:rsidR="00E20EF0">
        <w:t xml:space="preserve">spontaneous </w:t>
      </w:r>
      <w:r w:rsidR="009B067D">
        <w:t xml:space="preserve">response to post-Black Death exasperation </w:t>
      </w:r>
      <w:r w:rsidR="00E20EF0">
        <w:t xml:space="preserve">nor an explosion of peasant mania, </w:t>
      </w:r>
      <w:r w:rsidR="00582202">
        <w:t>th</w:t>
      </w:r>
      <w:r w:rsidR="00A4180C">
        <w:t>e</w:t>
      </w:r>
      <w:r w:rsidR="00582202">
        <w:t xml:space="preserve"> </w:t>
      </w:r>
      <w:r w:rsidR="00042ED9">
        <w:t>Jacquerie uprising seized</w:t>
      </w:r>
      <w:r w:rsidR="00E439B2">
        <w:t xml:space="preserve"> the regions of</w:t>
      </w:r>
      <w:r w:rsidR="00E20EF0">
        <w:t xml:space="preserve"> Beauvais, Picardy, and the Île de </w:t>
      </w:r>
      <w:r w:rsidR="009B067D">
        <w:t>Franc</w:t>
      </w:r>
      <w:r w:rsidR="0011770C">
        <w:t xml:space="preserve">e </w:t>
      </w:r>
      <w:r w:rsidR="00E31EAC">
        <w:t>for</w:t>
      </w:r>
      <w:r w:rsidR="009A5B7B">
        <w:t xml:space="preserve"> </w:t>
      </w:r>
      <w:r w:rsidR="005E2D44">
        <w:t xml:space="preserve">the short span of May and June. </w:t>
      </w:r>
      <w:r w:rsidR="001A7310">
        <w:t>Despite the brevity, the Jacquerie boasts extensive</w:t>
      </w:r>
      <w:r w:rsidR="000D6DB9">
        <w:t xml:space="preserve"> </w:t>
      </w:r>
      <w:r w:rsidR="00633415">
        <w:t>recognition</w:t>
      </w:r>
      <w:r w:rsidR="001A7310">
        <w:t xml:space="preserve"> in the </w:t>
      </w:r>
      <w:r w:rsidR="000D5887">
        <w:t>accounts</w:t>
      </w:r>
      <w:r w:rsidR="00773835">
        <w:t xml:space="preserve"> of </w:t>
      </w:r>
      <w:r w:rsidR="001A7310">
        <w:t xml:space="preserve">medieval chroniclers and </w:t>
      </w:r>
      <w:r w:rsidR="0000774C">
        <w:t>royal</w:t>
      </w:r>
      <w:r w:rsidR="00190AA7">
        <w:t xml:space="preserve"> </w:t>
      </w:r>
      <w:r w:rsidR="001A7310">
        <w:t>letters of remission</w:t>
      </w:r>
      <w:r w:rsidR="00284F48">
        <w:t>, carving a place of infamy in the aristocratic canon</w:t>
      </w:r>
      <w:r w:rsidR="00742AFD">
        <w:t xml:space="preserve"> </w:t>
      </w:r>
      <w:r w:rsidR="00F664CF">
        <w:t>of medieval France</w:t>
      </w:r>
      <w:r w:rsidR="00284F48">
        <w:t>.</w:t>
      </w:r>
      <w:r w:rsidR="000E4615">
        <w:t xml:space="preserve"> </w:t>
      </w:r>
      <w:r w:rsidR="00742AFD">
        <w:t xml:space="preserve">From this trove of information </w:t>
      </w:r>
      <w:r w:rsidR="009E44C7">
        <w:t>arose</w:t>
      </w:r>
      <w:r w:rsidR="00742AFD">
        <w:t xml:space="preserve"> a </w:t>
      </w:r>
      <w:r w:rsidR="00CB363E">
        <w:t>meager</w:t>
      </w:r>
      <w:r w:rsidR="00742AFD">
        <w:t xml:space="preserve"> array of m</w:t>
      </w:r>
      <w:r w:rsidR="008678E0">
        <w:t>odern scholarship</w:t>
      </w:r>
      <w:r w:rsidR="00E96129">
        <w:t xml:space="preserve">, </w:t>
      </w:r>
      <w:r w:rsidR="00E83451">
        <w:t xml:space="preserve">the </w:t>
      </w:r>
      <w:r w:rsidR="00E42966">
        <w:t xml:space="preserve">last monograph </w:t>
      </w:r>
      <w:r w:rsidR="00F11B35">
        <w:t>a product of nineteenth</w:t>
      </w:r>
      <w:r w:rsidR="00175762">
        <w:t>-</w:t>
      </w:r>
      <w:r w:rsidR="00F11B35">
        <w:t>century historiography</w:t>
      </w:r>
      <w:r w:rsidR="007A5EF6">
        <w:t xml:space="preserve">, and </w:t>
      </w:r>
      <w:r w:rsidR="008107D0">
        <w:t xml:space="preserve">the few </w:t>
      </w:r>
      <w:r w:rsidR="007A5EF6">
        <w:t xml:space="preserve">modern explorations concerned not with the Jacques but the scope of </w:t>
      </w:r>
      <w:r w:rsidR="002F6D41">
        <w:t xml:space="preserve">Parisian </w:t>
      </w:r>
      <w:r w:rsidR="00DF0528">
        <w:t>involvement</w:t>
      </w:r>
      <w:r w:rsidR="00A74C53">
        <w:t>. The literature of the Jacquerie remains muddled, the contours obscure, w</w:t>
      </w:r>
      <w:r w:rsidR="00EA4C56">
        <w:t xml:space="preserve">ith little </w:t>
      </w:r>
      <w:r w:rsidR="00B86C81">
        <w:t>academic</w:t>
      </w:r>
      <w:r w:rsidR="00EA4C56">
        <w:t xml:space="preserve"> </w:t>
      </w:r>
      <w:r w:rsidR="003C567D">
        <w:t xml:space="preserve">consensus </w:t>
      </w:r>
      <w:r w:rsidR="00D44FB5">
        <w:t>on</w:t>
      </w:r>
      <w:r w:rsidR="003C567D">
        <w:t xml:space="preserve"> the </w:t>
      </w:r>
      <w:r w:rsidR="00A15144">
        <w:t>source</w:t>
      </w:r>
      <w:r w:rsidR="00296007">
        <w:t xml:space="preserve"> </w:t>
      </w:r>
      <w:r w:rsidR="00A15144">
        <w:t>of</w:t>
      </w:r>
      <w:r w:rsidR="00296007">
        <w:t xml:space="preserve"> </w:t>
      </w:r>
      <w:r w:rsidR="00175762">
        <w:t>discontent</w:t>
      </w:r>
      <w:r w:rsidR="00296007">
        <w:t xml:space="preserve">, the </w:t>
      </w:r>
      <w:r w:rsidR="00E34C17">
        <w:t xml:space="preserve">purpose </w:t>
      </w:r>
      <w:r w:rsidR="00D67AC6">
        <w:t xml:space="preserve">of the </w:t>
      </w:r>
      <w:r w:rsidR="0086780B">
        <w:t>uprising</w:t>
      </w:r>
      <w:r w:rsidR="0080331A">
        <w:t>,</w:t>
      </w:r>
      <w:r w:rsidR="00D52F5E">
        <w:t xml:space="preserve"> or</w:t>
      </w:r>
      <w:r w:rsidR="0080331A">
        <w:t xml:space="preserve"> the </w:t>
      </w:r>
      <w:r w:rsidR="00D44FB5">
        <w:t>composition of the Jacques</w:t>
      </w:r>
      <w:r w:rsidR="00296007">
        <w:t>.</w:t>
      </w:r>
      <w:r w:rsidR="00051878">
        <w:t xml:space="preserve"> </w:t>
      </w:r>
      <w:r w:rsidR="00C43B23">
        <w:t>Warped</w:t>
      </w:r>
      <w:r w:rsidR="000D5887">
        <w:t xml:space="preserve"> </w:t>
      </w:r>
      <w:r w:rsidR="00E245F8">
        <w:t>by</w:t>
      </w:r>
      <w:r w:rsidR="000D5887">
        <w:t xml:space="preserve"> the </w:t>
      </w:r>
      <w:r w:rsidR="00C43B23">
        <w:t>passionate</w:t>
      </w:r>
      <w:r w:rsidR="000D5887">
        <w:t xml:space="preserve"> language of chronicle</w:t>
      </w:r>
      <w:r w:rsidR="002160E6">
        <w:t xml:space="preserve">rs and </w:t>
      </w:r>
      <w:r w:rsidR="00FF06A1">
        <w:t xml:space="preserve">mired </w:t>
      </w:r>
      <w:r w:rsidR="00E245F8">
        <w:t xml:space="preserve">in </w:t>
      </w:r>
      <w:r w:rsidR="00D84300">
        <w:t xml:space="preserve">modern </w:t>
      </w:r>
      <w:r w:rsidR="005B4DD6">
        <w:t xml:space="preserve">structures </w:t>
      </w:r>
      <w:r w:rsidR="00D84300">
        <w:t xml:space="preserve">of </w:t>
      </w:r>
      <w:r w:rsidR="005B4DD6">
        <w:t>revolt</w:t>
      </w:r>
      <w:r w:rsidR="00A9767B">
        <w:t xml:space="preserve">, the Jacquerie </w:t>
      </w:r>
      <w:r w:rsidR="002160E6">
        <w:t>requires a reorientation of</w:t>
      </w:r>
      <w:r w:rsidR="004C2854">
        <w:t xml:space="preserve"> meaning: both in the language of the event and </w:t>
      </w:r>
      <w:r w:rsidR="0053197E">
        <w:t xml:space="preserve">in </w:t>
      </w:r>
      <w:r w:rsidR="004C2854">
        <w:t>modern</w:t>
      </w:r>
      <w:r w:rsidR="002160E6">
        <w:t xml:space="preserve"> </w:t>
      </w:r>
      <w:r w:rsidR="00FD170F">
        <w:t xml:space="preserve">constructs </w:t>
      </w:r>
      <w:r w:rsidR="00DE0C36">
        <w:t xml:space="preserve">of </w:t>
      </w:r>
      <w:r w:rsidR="004C2854">
        <w:t xml:space="preserve">medieval </w:t>
      </w:r>
      <w:r w:rsidR="00ED3172">
        <w:t>dissent</w:t>
      </w:r>
      <w:r w:rsidR="0047412C">
        <w:t>.</w:t>
      </w:r>
      <w:r w:rsidR="00D24C06">
        <w:t xml:space="preserve"> </w:t>
      </w:r>
      <w:r w:rsidR="005B3229">
        <w:t>Through a dissection of near-</w:t>
      </w:r>
      <w:r w:rsidR="005B3229" w:rsidRPr="005B3229">
        <w:t>contemporaneous</w:t>
      </w:r>
      <w:r w:rsidR="005B3229">
        <w:t xml:space="preserve"> sources and deconstruction of poor historiographical </w:t>
      </w:r>
      <w:r w:rsidR="001C5D47">
        <w:t>models</w:t>
      </w:r>
      <w:r w:rsidR="00EB4AB4">
        <w:t xml:space="preserve"> emerges a </w:t>
      </w:r>
      <w:r w:rsidR="001C5D47">
        <w:t>paradigm</w:t>
      </w:r>
      <w:r w:rsidR="00ED5F6C">
        <w:t xml:space="preserve"> of revolt</w:t>
      </w:r>
      <w:r w:rsidR="00A01BA8">
        <w:t xml:space="preserve"> </w:t>
      </w:r>
      <w:r w:rsidR="002A4C0A">
        <w:t>which illuminates the Jacques as independent actors</w:t>
      </w:r>
      <w:r w:rsidR="00605A35">
        <w:t xml:space="preserve">, not without leadership, </w:t>
      </w:r>
      <w:r w:rsidR="0004004B">
        <w:t xml:space="preserve">organized </w:t>
      </w:r>
      <w:r w:rsidR="0003630D">
        <w:t xml:space="preserve">around </w:t>
      </w:r>
      <w:r w:rsidR="0004004B">
        <w:t>the communal ties of rural life</w:t>
      </w:r>
      <w:r w:rsidR="00FA764D">
        <w:t xml:space="preserve"> to </w:t>
      </w:r>
      <w:r w:rsidR="00C72838">
        <w:t>challenge the structures of aristocratic authority</w:t>
      </w:r>
      <w:r w:rsidR="00E47DAB">
        <w:t>.</w:t>
      </w:r>
      <w:r w:rsidR="00C36ABA">
        <w:t xml:space="preserve"> </w:t>
      </w:r>
    </w:p>
    <w:p w14:paraId="0A902C7F" w14:textId="770B5B3C" w:rsidR="00A07783" w:rsidRPr="000711E8" w:rsidRDefault="00C463E2" w:rsidP="00F230E9">
      <w:pPr>
        <w:widowControl w:val="0"/>
        <w:spacing w:after="0" w:line="480" w:lineRule="auto"/>
      </w:pPr>
      <w:r>
        <w:tab/>
      </w:r>
      <w:r w:rsidR="001B1104">
        <w:t xml:space="preserve">From the </w:t>
      </w:r>
      <w:r w:rsidR="00BC29CF">
        <w:t>initial</w:t>
      </w:r>
      <w:r w:rsidR="001B1104">
        <w:t xml:space="preserve"> account of Jean le Bel to the histories of modern </w:t>
      </w:r>
      <w:r w:rsidR="00CD062F">
        <w:t>scholars</w:t>
      </w:r>
      <w:r w:rsidR="001B1104">
        <w:t>, the Jacquerie remains rooted in a conflict of language.</w:t>
      </w:r>
      <w:r w:rsidR="00CD062F">
        <w:t xml:space="preserve"> </w:t>
      </w:r>
      <w:r w:rsidR="00126390">
        <w:t>Unlike the letters of the English Uprising of 1381</w:t>
      </w:r>
      <w:r w:rsidR="00CD6C7D">
        <w:t xml:space="preserve"> </w:t>
      </w:r>
      <w:r w:rsidR="00126390">
        <w:t xml:space="preserve">or the diaries of the revolt of Ciompi, </w:t>
      </w:r>
      <w:r w:rsidR="007F760E">
        <w:t>the Jacque</w:t>
      </w:r>
      <w:r w:rsidR="00B2690E">
        <w:t xml:space="preserve">rie </w:t>
      </w:r>
      <w:r w:rsidR="00944D2C">
        <w:t xml:space="preserve">revolt </w:t>
      </w:r>
      <w:r w:rsidR="00B2690E">
        <w:t xml:space="preserve">lacks </w:t>
      </w:r>
      <w:r w:rsidR="00944D2C">
        <w:t xml:space="preserve">existing </w:t>
      </w:r>
      <w:r w:rsidR="00B2690E">
        <w:t>documents produced by the insurgents</w:t>
      </w:r>
      <w:r w:rsidR="007F760E">
        <w:t>.</w:t>
      </w:r>
      <w:r w:rsidR="000630B2" w:rsidRPr="000630B2">
        <w:rPr>
          <w:vertAlign w:val="superscript"/>
        </w:rPr>
        <w:footnoteReference w:id="1"/>
      </w:r>
      <w:r w:rsidR="00B2690E">
        <w:t xml:space="preserve"> Historians must instead rely on </w:t>
      </w:r>
      <w:r w:rsidR="00DF6B56">
        <w:t xml:space="preserve">sources dated </w:t>
      </w:r>
      <w:r w:rsidR="00B6577C">
        <w:t>decades</w:t>
      </w:r>
      <w:r w:rsidR="000879E4">
        <w:t xml:space="preserve"> after 1358</w:t>
      </w:r>
      <w:r w:rsidR="00B6577C">
        <w:t xml:space="preserve">, written after years </w:t>
      </w:r>
      <w:r w:rsidR="00B6577C">
        <w:lastRenderedPageBreak/>
        <w:t>of reflection,</w:t>
      </w:r>
      <w:r w:rsidR="000879E4">
        <w:t xml:space="preserve"> and shaped more by the </w:t>
      </w:r>
      <w:r w:rsidR="00FF24EE">
        <w:t>legacy</w:t>
      </w:r>
      <w:r w:rsidR="000879E4">
        <w:t xml:space="preserve"> </w:t>
      </w:r>
      <w:r w:rsidR="007B5B46">
        <w:t xml:space="preserve">than the </w:t>
      </w:r>
      <w:r w:rsidR="00AB7484">
        <w:t>motivations</w:t>
      </w:r>
      <w:r w:rsidR="00A75056">
        <w:t xml:space="preserve"> </w:t>
      </w:r>
      <w:r w:rsidR="006D0DEF">
        <w:t>of the revolt.</w:t>
      </w:r>
      <w:r w:rsidR="00AB7484">
        <w:t xml:space="preserve"> </w:t>
      </w:r>
      <w:r w:rsidR="00E87BBD">
        <w:t xml:space="preserve">The </w:t>
      </w:r>
      <w:r w:rsidR="002363A4">
        <w:t>surviving</w:t>
      </w:r>
      <w:r w:rsidR="00E87BBD">
        <w:t xml:space="preserve"> literature splits into two groups: chronicle</w:t>
      </w:r>
      <w:r w:rsidR="00A268C3">
        <w:t>s</w:t>
      </w:r>
      <w:r w:rsidR="001E4F16">
        <w:t xml:space="preserve"> – written by monks, nobles, and even a solider – and </w:t>
      </w:r>
      <w:r w:rsidR="00C918EF">
        <w:t>letters of remission issued by the French crown</w:t>
      </w:r>
      <w:r w:rsidR="005B63E8">
        <w:t>.</w:t>
      </w:r>
      <w:r w:rsidR="005C4B15">
        <w:t xml:space="preserve"> </w:t>
      </w:r>
      <w:r w:rsidR="00E64192">
        <w:t>Until</w:t>
      </w:r>
      <w:r w:rsidR="004469E0">
        <w:t xml:space="preserve"> </w:t>
      </w:r>
      <w:r w:rsidR="007076E1">
        <w:t xml:space="preserve">the influential </w:t>
      </w:r>
      <w:r w:rsidR="00E64192">
        <w:t>Siméon Luce</w:t>
      </w:r>
      <w:r w:rsidR="007076E1">
        <w:t xml:space="preserve"> – </w:t>
      </w:r>
      <w:r w:rsidR="004F681A">
        <w:t>the</w:t>
      </w:r>
      <w:r w:rsidR="007076E1">
        <w:t xml:space="preserve"> premier scholar of the Jacquerie – </w:t>
      </w:r>
      <w:r w:rsidR="00811EAF">
        <w:t>studied</w:t>
      </w:r>
      <w:r w:rsidR="007076E1">
        <w:t xml:space="preserve"> </w:t>
      </w:r>
      <w:r w:rsidR="00E64192">
        <w:t>remissions in the late</w:t>
      </w:r>
      <w:r w:rsidR="004469E0">
        <w:t>-</w:t>
      </w:r>
      <w:r w:rsidR="00E64192">
        <w:t>nineteenth century</w:t>
      </w:r>
      <w:r w:rsidR="00A17715">
        <w:t xml:space="preserve">, </w:t>
      </w:r>
      <w:r w:rsidR="00DF138A">
        <w:t xml:space="preserve">knowledge of the Jacques </w:t>
      </w:r>
      <w:r w:rsidR="00265DE0">
        <w:t xml:space="preserve">stemmed </w:t>
      </w:r>
      <w:r w:rsidR="00565354">
        <w:t xml:space="preserve">primarily </w:t>
      </w:r>
      <w:r w:rsidR="00265DE0">
        <w:t xml:space="preserve">from the </w:t>
      </w:r>
      <w:r w:rsidR="002D4A39" w:rsidRPr="002D4A39">
        <w:t>vitriolic</w:t>
      </w:r>
      <w:r w:rsidR="002D4A39">
        <w:t xml:space="preserve"> </w:t>
      </w:r>
      <w:r w:rsidR="00811EAF">
        <w:t xml:space="preserve">and chivalric </w:t>
      </w:r>
      <w:r w:rsidR="002D4A39">
        <w:t xml:space="preserve">tales of Jean Froissart’s </w:t>
      </w:r>
      <w:r w:rsidR="00811EAF">
        <w:rPr>
          <w:i/>
          <w:iCs/>
        </w:rPr>
        <w:t>Chronicles</w:t>
      </w:r>
      <w:r w:rsidR="00950CC5">
        <w:rPr>
          <w:i/>
          <w:iCs/>
        </w:rPr>
        <w:t xml:space="preserve"> – </w:t>
      </w:r>
      <w:r w:rsidR="00950CC5">
        <w:t xml:space="preserve">an account which </w:t>
      </w:r>
      <w:r w:rsidR="006B019E">
        <w:t>lingers</w:t>
      </w:r>
      <w:r w:rsidR="00950CC5">
        <w:t xml:space="preserve"> in</w:t>
      </w:r>
      <w:r w:rsidR="00D60902">
        <w:t>to</w:t>
      </w:r>
      <w:r w:rsidR="00950CC5">
        <w:t xml:space="preserve"> </w:t>
      </w:r>
      <w:r w:rsidR="002B703C">
        <w:t>contemporary</w:t>
      </w:r>
      <w:r w:rsidR="00950CC5">
        <w:t xml:space="preserve"> histories</w:t>
      </w:r>
      <w:r w:rsidR="00331366">
        <w:t xml:space="preserve">. </w:t>
      </w:r>
      <w:r w:rsidR="005B2C47">
        <w:t xml:space="preserve">However unreliable, chronicles provide a level of insight into the motivations </w:t>
      </w:r>
      <w:r w:rsidR="00B23FD7">
        <w:t xml:space="preserve">and social realities </w:t>
      </w:r>
      <w:r w:rsidR="005B2C47">
        <w:t>of the Jacquerie unfound in remissions.</w:t>
      </w:r>
      <w:r w:rsidR="005B2C47">
        <w:rPr>
          <w:rStyle w:val="FootnoteReference"/>
        </w:rPr>
        <w:footnoteReference w:id="2"/>
      </w:r>
      <w:r w:rsidR="0066485F">
        <w:t xml:space="preserve"> </w:t>
      </w:r>
      <w:r w:rsidR="0023545F">
        <w:t>A</w:t>
      </w:r>
      <w:r w:rsidR="00950CC5">
        <w:t xml:space="preserve"> new model </w:t>
      </w:r>
      <w:r w:rsidR="00B3369A">
        <w:t>of the revolt</w:t>
      </w:r>
      <w:r w:rsidR="00B23FD7">
        <w:t xml:space="preserve"> </w:t>
      </w:r>
      <w:r w:rsidR="00950CC5">
        <w:t>cannot form until</w:t>
      </w:r>
      <w:r w:rsidR="00BE3F44">
        <w:t xml:space="preserve"> a cross-textual analysis</w:t>
      </w:r>
      <w:r w:rsidR="00A07783" w:rsidRPr="00A07783">
        <w:t xml:space="preserve"> of the class-determined assumptions </w:t>
      </w:r>
      <w:r w:rsidR="00CD6C7D">
        <w:t>e</w:t>
      </w:r>
      <w:r w:rsidR="00A07783" w:rsidRPr="00A07783">
        <w:t>mbedded in the language</w:t>
      </w:r>
      <w:r w:rsidR="00A07783">
        <w:t xml:space="preserve"> of </w:t>
      </w:r>
      <w:r w:rsidR="00260225">
        <w:t xml:space="preserve">two paramount texts: </w:t>
      </w:r>
      <w:r w:rsidR="0009723F">
        <w:t xml:space="preserve">Froissart’s </w:t>
      </w:r>
      <w:r w:rsidR="0009723F">
        <w:rPr>
          <w:i/>
          <w:iCs/>
        </w:rPr>
        <w:t xml:space="preserve">Chronicles </w:t>
      </w:r>
      <w:r w:rsidR="0009723F">
        <w:t xml:space="preserve">and Jean le Bel’s </w:t>
      </w:r>
      <w:r w:rsidR="0009723F">
        <w:rPr>
          <w:i/>
          <w:iCs/>
        </w:rPr>
        <w:t>True Chronicles</w:t>
      </w:r>
      <w:r w:rsidR="00B23FD7">
        <w:t xml:space="preserve">. </w:t>
      </w:r>
      <w:r w:rsidR="00B36994">
        <w:t xml:space="preserve">Restricted by biases and limited in scope, </w:t>
      </w:r>
      <w:r w:rsidR="00675017">
        <w:t>Froissart and le Bel</w:t>
      </w:r>
      <w:r w:rsidR="00787F3E">
        <w:t xml:space="preserve"> </w:t>
      </w:r>
      <w:r w:rsidR="00C508EC">
        <w:t xml:space="preserve">alone are not enough </w:t>
      </w:r>
      <w:r w:rsidR="00675017">
        <w:t xml:space="preserve">to </w:t>
      </w:r>
      <w:r w:rsidR="004D2191">
        <w:t>uncover the nature of the revolt.</w:t>
      </w:r>
      <w:r w:rsidR="00094AA9">
        <w:t xml:space="preserve"> </w:t>
      </w:r>
      <w:r w:rsidR="00CB06DF">
        <w:t xml:space="preserve">Additional </w:t>
      </w:r>
      <w:r w:rsidR="002A032B">
        <w:t>chronicles</w:t>
      </w:r>
      <w:r w:rsidR="00CB06DF">
        <w:t>, such as the</w:t>
      </w:r>
      <w:r w:rsidR="00744E35">
        <w:t xml:space="preserve"> </w:t>
      </w:r>
      <w:r w:rsidR="00C4108D">
        <w:rPr>
          <w:i/>
          <w:iCs/>
        </w:rPr>
        <w:t xml:space="preserve">Chronique normande </w:t>
      </w:r>
      <w:r w:rsidR="00CB06DF">
        <w:t xml:space="preserve">and the </w:t>
      </w:r>
      <w:r w:rsidR="00C4108D">
        <w:t>work of Jean de Venette</w:t>
      </w:r>
      <w:r w:rsidR="000711E8">
        <w:t>,</w:t>
      </w:r>
      <w:r w:rsidR="00B11E54">
        <w:t xml:space="preserve"> </w:t>
      </w:r>
      <w:r w:rsidR="00DF6765">
        <w:t>coupled</w:t>
      </w:r>
      <w:r w:rsidR="00186876">
        <w:t xml:space="preserve"> </w:t>
      </w:r>
      <w:r w:rsidR="000711E8">
        <w:t xml:space="preserve">with </w:t>
      </w:r>
      <w:r w:rsidR="00DF6765">
        <w:t xml:space="preserve">the royal </w:t>
      </w:r>
      <w:r w:rsidR="000711E8">
        <w:t xml:space="preserve">letters of remission, </w:t>
      </w:r>
      <w:r w:rsidR="005443B1">
        <w:t>must follow</w:t>
      </w:r>
      <w:r w:rsidR="00556837">
        <w:t xml:space="preserve"> </w:t>
      </w:r>
      <w:r w:rsidR="00184409">
        <w:t xml:space="preserve">in analysis </w:t>
      </w:r>
      <w:r w:rsidR="00556837">
        <w:t xml:space="preserve">to </w:t>
      </w:r>
      <w:r w:rsidR="00483A12">
        <w:t>weave</w:t>
      </w:r>
      <w:r w:rsidR="00C70C45">
        <w:t xml:space="preserve"> together</w:t>
      </w:r>
      <w:r w:rsidR="00483A12">
        <w:t xml:space="preserve"> </w:t>
      </w:r>
      <w:r w:rsidR="007529DD">
        <w:t xml:space="preserve">a </w:t>
      </w:r>
      <w:r w:rsidR="00A75E13">
        <w:t xml:space="preserve">comprehensive </w:t>
      </w:r>
      <w:r w:rsidR="00915231">
        <w:t>illumination of th</w:t>
      </w:r>
      <w:r w:rsidR="008323B5">
        <w:t>e</w:t>
      </w:r>
      <w:r w:rsidR="00C70C45">
        <w:t xml:space="preserve"> </w:t>
      </w:r>
      <w:r w:rsidR="004D6497">
        <w:t xml:space="preserve">failings of current historiography. </w:t>
      </w:r>
    </w:p>
    <w:p w14:paraId="72672643" w14:textId="62B270CD" w:rsidR="00D561E4" w:rsidRDefault="003F3014" w:rsidP="00F230E9">
      <w:pPr>
        <w:widowControl w:val="0"/>
        <w:spacing w:after="0" w:line="480" w:lineRule="auto"/>
        <w:ind w:firstLine="720"/>
      </w:pPr>
      <w:r w:rsidRPr="003F3014">
        <w:t xml:space="preserve">A compilation of often inaccurate, contradictory, and prejudiced details, chronicles </w:t>
      </w:r>
      <w:r w:rsidR="00E05BE6">
        <w:t xml:space="preserve">occupy </w:t>
      </w:r>
      <w:r w:rsidRPr="003F3014">
        <w:t>vital</w:t>
      </w:r>
      <w:r w:rsidR="00FA1187">
        <w:t xml:space="preserve"> </w:t>
      </w:r>
      <w:r w:rsidR="00E05BE6">
        <w:t>roles in</w:t>
      </w:r>
      <w:r w:rsidRPr="003F3014">
        <w:t xml:space="preserve"> revealing the socio-political order targeted by the Jacques.</w:t>
      </w:r>
      <w:r w:rsidR="00932F04">
        <w:t xml:space="preserve"> </w:t>
      </w:r>
      <w:r w:rsidR="004C4E2A">
        <w:t>From these narratives emerge a story-telling cemented in modern prejudice</w:t>
      </w:r>
      <w:r w:rsidR="00B70D05">
        <w:t xml:space="preserve">, narratives which deny </w:t>
      </w:r>
      <w:r w:rsidR="002560E1">
        <w:t xml:space="preserve">political </w:t>
      </w:r>
      <w:r w:rsidR="002940CE">
        <w:t xml:space="preserve">agency to the Jacques </w:t>
      </w:r>
      <w:r w:rsidR="00E80BAA">
        <w:t xml:space="preserve">and create </w:t>
      </w:r>
      <w:r w:rsidR="002560E1">
        <w:t xml:space="preserve">in </w:t>
      </w:r>
      <w:r w:rsidR="00233C2C">
        <w:t>its</w:t>
      </w:r>
      <w:r w:rsidR="002560E1">
        <w:t xml:space="preserve"> place a</w:t>
      </w:r>
      <w:r w:rsidR="001554C9">
        <w:t xml:space="preserve"> model built on a</w:t>
      </w:r>
      <w:r w:rsidR="002560E1">
        <w:t xml:space="preserve"> </w:t>
      </w:r>
      <w:r w:rsidR="00E80BAA">
        <w:t>mad other</w:t>
      </w:r>
      <w:r w:rsidR="002560E1">
        <w:t>.</w:t>
      </w:r>
      <w:r w:rsidR="00235738">
        <w:rPr>
          <w:rStyle w:val="FootnoteReference"/>
        </w:rPr>
        <w:footnoteReference w:id="3"/>
      </w:r>
      <w:r w:rsidR="00233C2C">
        <w:t xml:space="preserve"> </w:t>
      </w:r>
      <w:r w:rsidR="005A2A90">
        <w:t>While all medieval chroniclers emphasize the senseless brutality of the revolt, two</w:t>
      </w:r>
      <w:r w:rsidR="00A74F55">
        <w:t>,</w:t>
      </w:r>
      <w:r w:rsidR="005A2A90">
        <w:t xml:space="preserve"> in particular</w:t>
      </w:r>
      <w:r w:rsidR="00A61BAC">
        <w:t>,</w:t>
      </w:r>
      <w:r w:rsidR="005A2A90">
        <w:t xml:space="preserve"> bear the </w:t>
      </w:r>
      <w:r w:rsidR="007C00C0">
        <w:t>responsibility for the lingering prejudice: Jean Froissart</w:t>
      </w:r>
      <w:r w:rsidR="000563EF">
        <w:t xml:space="preserve"> and his once-lost source Jean le Bel</w:t>
      </w:r>
      <w:r w:rsidR="007C00C0">
        <w:t>.</w:t>
      </w:r>
      <w:r w:rsidR="00D561E4">
        <w:t xml:space="preserve"> </w:t>
      </w:r>
      <w:r w:rsidR="00FF1A43">
        <w:lastRenderedPageBreak/>
        <w:t xml:space="preserve">Neither contemporaneous nor </w:t>
      </w:r>
      <w:r w:rsidR="00057287">
        <w:t xml:space="preserve">wholly original, </w:t>
      </w:r>
      <w:r w:rsidR="000563EF">
        <w:t xml:space="preserve">the </w:t>
      </w:r>
      <w:r w:rsidR="00057287">
        <w:rPr>
          <w:i/>
          <w:iCs/>
        </w:rPr>
        <w:t>Chronicles</w:t>
      </w:r>
      <w:r w:rsidR="00FA1187">
        <w:rPr>
          <w:i/>
          <w:iCs/>
        </w:rPr>
        <w:t xml:space="preserve"> </w:t>
      </w:r>
      <w:r w:rsidR="00FA1187">
        <w:t>compiles tales of</w:t>
      </w:r>
      <w:r w:rsidR="00CC0018">
        <w:t xml:space="preserve"> </w:t>
      </w:r>
      <w:r w:rsidR="002341AA">
        <w:t>the Hundred Years’ War</w:t>
      </w:r>
      <w:r w:rsidR="00CC0018">
        <w:t xml:space="preserve"> drawn from </w:t>
      </w:r>
      <w:r w:rsidR="00664B8F">
        <w:t>aristocratic eyewitness and official records</w:t>
      </w:r>
      <w:r w:rsidR="000446F9">
        <w:t>, constructing</w:t>
      </w:r>
      <w:r w:rsidR="00392A7E">
        <w:t xml:space="preserve"> a model rooted in the boundaries of social expectations</w:t>
      </w:r>
      <w:r w:rsidR="00CF7400">
        <w:t xml:space="preserve">. </w:t>
      </w:r>
      <w:r w:rsidR="007059C7">
        <w:t xml:space="preserve">Even so, </w:t>
      </w:r>
      <w:r w:rsidR="00A02C94" w:rsidRPr="00A02C94">
        <w:t xml:space="preserve">Book One of </w:t>
      </w:r>
      <w:r w:rsidR="00A02C94" w:rsidRPr="00A02C94">
        <w:rPr>
          <w:i/>
          <w:iCs/>
        </w:rPr>
        <w:t xml:space="preserve">Chronicles </w:t>
      </w:r>
      <w:r w:rsidR="00A02C94" w:rsidRPr="00A02C94">
        <w:t>stems not from Froissart’s investigative work, but mirrors “the true chronicles formerly brought together by the wise and venerable Sir Jean le Bel, canon of St. Lambert of Liège” – a text lost to historians until the early twentieth</w:t>
      </w:r>
      <w:r w:rsidR="00DA0590">
        <w:t xml:space="preserve"> </w:t>
      </w:r>
      <w:r w:rsidR="00A02C94" w:rsidRPr="00A02C94">
        <w:t>century.</w:t>
      </w:r>
      <w:r w:rsidR="00A02C94" w:rsidRPr="00A02C94">
        <w:rPr>
          <w:vertAlign w:val="superscript"/>
        </w:rPr>
        <w:footnoteReference w:id="4"/>
      </w:r>
      <w:r w:rsidR="00241F99">
        <w:t xml:space="preserve"> </w:t>
      </w:r>
      <w:r w:rsidR="00A61AE5">
        <w:t>Le Bel, however, pursues an alternative framing device, choosing instead to antagonize individual actors, such as Étienne Marcel, Robert le Coq, and Charles II of Navarre, as wreaking havoc on social order.</w:t>
      </w:r>
      <w:r w:rsidR="00144043" w:rsidRPr="00144043">
        <w:rPr>
          <w:vertAlign w:val="superscript"/>
        </w:rPr>
        <w:footnoteReference w:id="5"/>
      </w:r>
      <w:r w:rsidR="00A61AE5">
        <w:t xml:space="preserve"> </w:t>
      </w:r>
    </w:p>
    <w:p w14:paraId="330D374B" w14:textId="33A23F67" w:rsidR="00622901" w:rsidRDefault="00A61AE5" w:rsidP="00F230E9">
      <w:pPr>
        <w:widowControl w:val="0"/>
        <w:spacing w:after="0" w:line="480" w:lineRule="auto"/>
        <w:ind w:firstLine="720"/>
      </w:pPr>
      <w:r>
        <w:t>Despite differences in the orientation of the revolt,</w:t>
      </w:r>
      <w:r w:rsidR="00144043">
        <w:t xml:space="preserve"> </w:t>
      </w:r>
      <w:r w:rsidR="00262862">
        <w:t xml:space="preserve">the chroniclers </w:t>
      </w:r>
      <w:r w:rsidR="00086637">
        <w:t xml:space="preserve">wield </w:t>
      </w:r>
      <w:r w:rsidR="00622901">
        <w:t>similar language</w:t>
      </w:r>
      <w:r w:rsidR="00086637">
        <w:t xml:space="preserve"> to construct a </w:t>
      </w:r>
      <w:r w:rsidR="00BB65C8">
        <w:t>near-</w:t>
      </w:r>
      <w:r w:rsidR="00086637">
        <w:t>identical scene</w:t>
      </w:r>
      <w:r w:rsidR="00622901">
        <w:t xml:space="preserve">: </w:t>
      </w:r>
    </w:p>
    <w:p w14:paraId="17DB9BDA" w14:textId="60E32586" w:rsidR="00622901" w:rsidRDefault="00622901" w:rsidP="00F230E9">
      <w:pPr>
        <w:widowControl w:val="0"/>
        <w:spacing w:after="0" w:line="240" w:lineRule="auto"/>
        <w:ind w:firstLine="720"/>
        <w:rPr>
          <w:u w:val="single"/>
        </w:rPr>
      </w:pPr>
      <w:r w:rsidRPr="00622901">
        <w:rPr>
          <w:u w:val="single"/>
        </w:rPr>
        <w:t>Le Bel:</w:t>
      </w:r>
    </w:p>
    <w:p w14:paraId="05237F98" w14:textId="0A7EF245" w:rsidR="00622901" w:rsidRDefault="00316E9D" w:rsidP="00F230E9">
      <w:pPr>
        <w:widowControl w:val="0"/>
        <w:spacing w:after="0" w:line="240" w:lineRule="auto"/>
        <w:ind w:left="720"/>
      </w:pPr>
      <w:r>
        <w:t>It was not long after, around Pentecost, that a terrible upheaval struck many parts of the kingdom, around Beauvais and Amiens, in Brie, in Perthois, in the Île-de-France and in Valois as far as Soissons. Inhabitants of the country towns – initially fewer than a hundred – started gathering in villages everywhere, led by no one.</w:t>
      </w:r>
      <w:r>
        <w:rPr>
          <w:rStyle w:val="FootnoteReference"/>
        </w:rPr>
        <w:footnoteReference w:id="6"/>
      </w:r>
    </w:p>
    <w:p w14:paraId="72F5EEEA" w14:textId="77777777" w:rsidR="00316E9D" w:rsidRPr="00316E9D" w:rsidRDefault="00316E9D" w:rsidP="00F230E9">
      <w:pPr>
        <w:widowControl w:val="0"/>
        <w:spacing w:after="0" w:line="240" w:lineRule="auto"/>
        <w:ind w:left="720" w:right="720"/>
      </w:pPr>
    </w:p>
    <w:p w14:paraId="3713C681" w14:textId="77777777" w:rsidR="00622901" w:rsidRDefault="00622901" w:rsidP="00F230E9">
      <w:pPr>
        <w:widowControl w:val="0"/>
        <w:spacing w:after="0" w:line="240" w:lineRule="auto"/>
        <w:ind w:firstLine="720"/>
        <w:rPr>
          <w:u w:val="single"/>
        </w:rPr>
      </w:pPr>
      <w:r>
        <w:rPr>
          <w:u w:val="single"/>
        </w:rPr>
        <w:t>Froissart:</w:t>
      </w:r>
    </w:p>
    <w:p w14:paraId="23BFB017" w14:textId="3B756ECB" w:rsidR="008C3445" w:rsidRDefault="00622901" w:rsidP="00F230E9">
      <w:pPr>
        <w:widowControl w:val="0"/>
        <w:spacing w:after="0" w:line="240" w:lineRule="auto"/>
        <w:ind w:left="720"/>
        <w:rPr>
          <w:u w:val="single"/>
        </w:rPr>
      </w:pPr>
      <w:r>
        <w:t>Not long after the King of Navarre had been set free, there were very strange and terrible happenings in several parts</w:t>
      </w:r>
      <w:r w:rsidR="0081589E">
        <w:t xml:space="preserve"> of the kingdom of France</w:t>
      </w:r>
      <w:r w:rsidR="00B41F50">
        <w:t>…in the region of Beauvais, in Brie and on the Marne, in Valois, in Laonnais, in fief Coucy and round Soissons</w:t>
      </w:r>
      <w:r w:rsidR="009679D0">
        <w:t>…they and had no leaders and at first they numbered scarcely a hundred</w:t>
      </w:r>
      <w:r w:rsidR="009A09B3">
        <w:t>.</w:t>
      </w:r>
      <w:r w:rsidR="009A09B3">
        <w:rPr>
          <w:rStyle w:val="FootnoteReference"/>
        </w:rPr>
        <w:footnoteReference w:id="7"/>
      </w:r>
      <w:r w:rsidR="00262862" w:rsidRPr="00622901">
        <w:rPr>
          <w:u w:val="single"/>
        </w:rPr>
        <w:t xml:space="preserve"> </w:t>
      </w:r>
    </w:p>
    <w:p w14:paraId="7CF8F533" w14:textId="77777777" w:rsidR="004276B6" w:rsidRDefault="004276B6" w:rsidP="00F230E9">
      <w:pPr>
        <w:widowControl w:val="0"/>
        <w:spacing w:after="0" w:line="240" w:lineRule="auto"/>
        <w:ind w:left="720" w:right="720"/>
        <w:rPr>
          <w:u w:val="single"/>
        </w:rPr>
      </w:pPr>
    </w:p>
    <w:p w14:paraId="43F7062C" w14:textId="779587FB" w:rsidR="0078416D" w:rsidRDefault="00954415" w:rsidP="00F230E9">
      <w:pPr>
        <w:widowControl w:val="0"/>
        <w:spacing w:after="0" w:line="480" w:lineRule="auto"/>
      </w:pPr>
      <w:r>
        <w:t xml:space="preserve">Froissart and le Bel </w:t>
      </w:r>
      <w:r w:rsidR="00840CEF">
        <w:t xml:space="preserve">utilize slight inversions of hierarchical relationships to illustrate the depravity of the Jacquerie. </w:t>
      </w:r>
      <w:r w:rsidR="0078416D">
        <w:t xml:space="preserve">The concept of a force “led by no one” preys on </w:t>
      </w:r>
      <w:r w:rsidR="00A11081">
        <w:t xml:space="preserve">notions of order and </w:t>
      </w:r>
      <w:r w:rsidR="007C26E7" w:rsidRPr="007C26E7">
        <w:t>authoritative</w:t>
      </w:r>
      <w:r w:rsidR="007C26E7">
        <w:t xml:space="preserve"> roles to render the Jacques as </w:t>
      </w:r>
      <w:r w:rsidR="008704C3">
        <w:t xml:space="preserve">little more than </w:t>
      </w:r>
      <w:r w:rsidR="004630EB">
        <w:t xml:space="preserve">a </w:t>
      </w:r>
      <w:r w:rsidR="008704C3">
        <w:t xml:space="preserve">spontaneous riot. </w:t>
      </w:r>
      <w:r w:rsidR="00153C84">
        <w:t>Scenes of horrific bloodshed</w:t>
      </w:r>
      <w:r w:rsidR="00FD2B25">
        <w:t xml:space="preserve"> lend </w:t>
      </w:r>
      <w:r w:rsidR="00E77B17">
        <w:t>weight to th</w:t>
      </w:r>
      <w:r w:rsidR="002318A4">
        <w:t xml:space="preserve">e ascribed </w:t>
      </w:r>
      <w:r w:rsidR="00EF530E">
        <w:t>disorder</w:t>
      </w:r>
      <w:r w:rsidR="00B31D15">
        <w:t xml:space="preserve"> of the Jacquerie as the insurgents </w:t>
      </w:r>
      <w:r w:rsidR="00E16116">
        <w:t xml:space="preserve">“tried to force </w:t>
      </w:r>
      <w:r w:rsidR="00E16116">
        <w:lastRenderedPageBreak/>
        <w:t>[a lady and her children] to eat the knight’s flesh before putting them cruelly to death</w:t>
      </w:r>
      <w:r w:rsidR="00481239">
        <w:t>.</w:t>
      </w:r>
      <w:r w:rsidR="00E16116">
        <w:t>”</w:t>
      </w:r>
      <w:r w:rsidR="00481239">
        <w:rPr>
          <w:rStyle w:val="FootnoteReference"/>
        </w:rPr>
        <w:footnoteReference w:id="8"/>
      </w:r>
      <w:r w:rsidR="002318A4">
        <w:t xml:space="preserve"> </w:t>
      </w:r>
      <w:r w:rsidR="008704C3">
        <w:t xml:space="preserve">Rather than </w:t>
      </w:r>
      <w:r w:rsidR="00DD2458">
        <w:t xml:space="preserve">a model </w:t>
      </w:r>
      <w:r w:rsidR="00AE26BC">
        <w:t xml:space="preserve">of </w:t>
      </w:r>
      <w:r w:rsidR="008704C3">
        <w:t xml:space="preserve">intelligent design, governed by agential behavior, the </w:t>
      </w:r>
      <w:r w:rsidR="00031A9B">
        <w:t xml:space="preserve">Jacquerie </w:t>
      </w:r>
      <w:r w:rsidR="00DD2458">
        <w:t xml:space="preserve">of Froissart and le Bel </w:t>
      </w:r>
      <w:r w:rsidR="00084137">
        <w:t xml:space="preserve">can only exist in </w:t>
      </w:r>
      <w:r w:rsidR="00933F2F">
        <w:t xml:space="preserve">an environment </w:t>
      </w:r>
      <w:r w:rsidR="00565CA6">
        <w:t xml:space="preserve">of social collapse. </w:t>
      </w:r>
    </w:p>
    <w:p w14:paraId="6E261388" w14:textId="313BF738" w:rsidR="00E17E48" w:rsidRPr="0098657F" w:rsidRDefault="002B4D5D" w:rsidP="00F230E9">
      <w:pPr>
        <w:widowControl w:val="0"/>
        <w:spacing w:after="0" w:line="480" w:lineRule="auto"/>
        <w:ind w:firstLine="720"/>
      </w:pPr>
      <w:r>
        <w:t>On the inherent nature of the Jacques</w:t>
      </w:r>
      <w:r w:rsidR="00703ED9">
        <w:t>,</w:t>
      </w:r>
      <w:r>
        <w:t xml:space="preserve"> the chronicles exist in </w:t>
      </w:r>
      <w:r w:rsidR="00BC6DDA">
        <w:t>agreeance yet</w:t>
      </w:r>
      <w:r w:rsidR="000D4636">
        <w:t xml:space="preserve"> depart in figurative meaning.</w:t>
      </w:r>
      <w:r w:rsidR="00FA168D" w:rsidRPr="00FA168D">
        <w:rPr>
          <w:vertAlign w:val="superscript"/>
        </w:rPr>
        <w:t xml:space="preserve"> </w:t>
      </w:r>
      <w:r w:rsidR="00FA168D" w:rsidRPr="00FA168D">
        <w:rPr>
          <w:vertAlign w:val="superscript"/>
        </w:rPr>
        <w:footnoteReference w:id="9"/>
      </w:r>
      <w:r w:rsidR="000D4636">
        <w:t xml:space="preserve"> </w:t>
      </w:r>
      <w:r w:rsidR="00C701E9">
        <w:t xml:space="preserve">Post-Luce scholarship </w:t>
      </w:r>
      <w:r w:rsidR="00B70351">
        <w:t xml:space="preserve">on the Jacquerie </w:t>
      </w:r>
      <w:r w:rsidR="00C701E9">
        <w:t>– dominated by Raymond Cazelle</w:t>
      </w:r>
      <w:r w:rsidR="00B13FA8">
        <w:t>s</w:t>
      </w:r>
      <w:r w:rsidR="00C701E9">
        <w:t xml:space="preserve">, Samuel Cohn, Jr., and Justine Firnhaber-Baker </w:t>
      </w:r>
      <w:r w:rsidR="00B70351">
        <w:t>–</w:t>
      </w:r>
      <w:r w:rsidR="00C701E9">
        <w:t xml:space="preserve"> </w:t>
      </w:r>
      <w:r w:rsidR="00B70351">
        <w:t>recognize Froissart’s liberal use of le Bel without acknowledg</w:t>
      </w:r>
      <w:r w:rsidR="00710CBB">
        <w:t>ing</w:t>
      </w:r>
      <w:r w:rsidR="00B70351">
        <w:t xml:space="preserve"> </w:t>
      </w:r>
      <w:r w:rsidR="006B67B2">
        <w:t>a</w:t>
      </w:r>
      <w:r w:rsidR="00B70351">
        <w:t xml:space="preserve"> </w:t>
      </w:r>
      <w:r w:rsidR="004A0678">
        <w:t>critical gap in style.</w:t>
      </w:r>
      <w:r w:rsidR="00D7509E">
        <w:t xml:space="preserve"> Far from an “almost verbatim”</w:t>
      </w:r>
      <w:r w:rsidR="001F6C36">
        <w:rPr>
          <w:rStyle w:val="FootnoteReference"/>
        </w:rPr>
        <w:footnoteReference w:id="10"/>
      </w:r>
      <w:r w:rsidR="00ED07F3">
        <w:t xml:space="preserve"> recreation of the </w:t>
      </w:r>
      <w:r w:rsidR="00ED07F3">
        <w:rPr>
          <w:i/>
          <w:iCs/>
        </w:rPr>
        <w:t>True Chronicles</w:t>
      </w:r>
      <w:r w:rsidR="00D7509E">
        <w:t xml:space="preserve">, </w:t>
      </w:r>
      <w:r w:rsidR="00C15376">
        <w:t>Froissart</w:t>
      </w:r>
      <w:r w:rsidR="00ED07F3">
        <w:t xml:space="preserve"> departs in</w:t>
      </w:r>
      <w:r w:rsidR="00231F33">
        <w:t xml:space="preserve"> form and</w:t>
      </w:r>
      <w:r w:rsidR="00ED07F3">
        <w:t xml:space="preserve"> </w:t>
      </w:r>
      <w:r w:rsidR="00BC0530">
        <w:t xml:space="preserve">framing, </w:t>
      </w:r>
      <w:r w:rsidR="00D90836">
        <w:t xml:space="preserve">presenting the Jacquerie as </w:t>
      </w:r>
      <w:r w:rsidR="001C50C7">
        <w:t xml:space="preserve">symptomatic of the nobility’s </w:t>
      </w:r>
      <w:r w:rsidR="00550CE4">
        <w:t xml:space="preserve">failure to uphold </w:t>
      </w:r>
      <w:r w:rsidR="007F1111">
        <w:t>aristocratic values</w:t>
      </w:r>
      <w:r w:rsidR="001C50C7">
        <w:t>.</w:t>
      </w:r>
      <w:r w:rsidR="00CF7400" w:rsidRPr="00CF7400">
        <w:t xml:space="preserve"> It is a passive structure of power in which socio-political actors must adhere to class hierarchies lest the hazards of neglect force into creation a depraved inversion of reality marked by the slaughter of nobles.</w:t>
      </w:r>
      <w:r w:rsidR="00CF7400" w:rsidRPr="00CF7400">
        <w:rPr>
          <w:vertAlign w:val="superscript"/>
        </w:rPr>
        <w:footnoteReference w:id="11"/>
      </w:r>
      <w:r w:rsidR="00CF7400" w:rsidRPr="00CF7400">
        <w:t xml:space="preserve"> </w:t>
      </w:r>
      <w:r w:rsidR="00CD0C82">
        <w:t>As such the revolt denotes</w:t>
      </w:r>
      <w:r w:rsidR="00FC5E8D">
        <w:t xml:space="preserve"> little</w:t>
      </w:r>
      <w:r w:rsidR="00CD0C82">
        <w:t xml:space="preserve"> </w:t>
      </w:r>
      <w:r w:rsidR="00CF7400">
        <w:t xml:space="preserve">meaning from the </w:t>
      </w:r>
      <w:r w:rsidR="00550CE4">
        <w:t>Jacques</w:t>
      </w:r>
      <w:r w:rsidR="00CF7400">
        <w:t>;</w:t>
      </w:r>
      <w:r w:rsidR="00060540">
        <w:t xml:space="preserve"> </w:t>
      </w:r>
      <w:r w:rsidR="00CF7400">
        <w:t>the revolt’s</w:t>
      </w:r>
      <w:r w:rsidR="00060540">
        <w:t xml:space="preserve"> existence more </w:t>
      </w:r>
      <w:r w:rsidR="000C7163">
        <w:t xml:space="preserve">punishment than an </w:t>
      </w:r>
      <w:r w:rsidR="00BD13F4">
        <w:t>assault</w:t>
      </w:r>
      <w:r w:rsidR="00CF7400">
        <w:t xml:space="preserve"> on </w:t>
      </w:r>
      <w:r w:rsidR="009205A7">
        <w:t>power</w:t>
      </w:r>
      <w:r w:rsidR="00CF7400">
        <w:t xml:space="preserve"> structures</w:t>
      </w:r>
      <w:r w:rsidR="00561570">
        <w:t xml:space="preserve">. </w:t>
      </w:r>
      <w:r w:rsidR="000C5156" w:rsidRPr="000C5156">
        <w:t>Not unlike the story-telling of Froissart, le Bel’s conception of historical fact rests on a belief in the “illustrious prowess” of the nobility</w:t>
      </w:r>
      <w:r w:rsidR="00A66D2A">
        <w:t>.</w:t>
      </w:r>
      <w:r w:rsidR="00A66D2A" w:rsidRPr="00A66D2A">
        <w:rPr>
          <w:vertAlign w:val="superscript"/>
        </w:rPr>
        <w:t xml:space="preserve"> </w:t>
      </w:r>
      <w:r w:rsidR="00A66D2A" w:rsidRPr="00A66D2A">
        <w:rPr>
          <w:vertAlign w:val="superscript"/>
        </w:rPr>
        <w:footnoteReference w:id="12"/>
      </w:r>
      <w:r w:rsidR="00A66D2A" w:rsidRPr="00A66D2A">
        <w:t xml:space="preserve"> </w:t>
      </w:r>
      <w:r w:rsidR="00A66D2A">
        <w:t>Even</w:t>
      </w:r>
      <w:r w:rsidR="00351BF7">
        <w:t xml:space="preserve"> as</w:t>
      </w:r>
      <w:r w:rsidR="00A66D2A">
        <w:t xml:space="preserve"> so the Jacques</w:t>
      </w:r>
      <w:r w:rsidR="001B4585">
        <w:t xml:space="preserve"> are not products of a</w:t>
      </w:r>
      <w:r w:rsidR="002D04AE">
        <w:t xml:space="preserve"> waning </w:t>
      </w:r>
      <w:r w:rsidR="001B4585">
        <w:t xml:space="preserve">warrior </w:t>
      </w:r>
      <w:r w:rsidR="00351BF7">
        <w:t>ethos,</w:t>
      </w:r>
      <w:r w:rsidR="001B4585">
        <w:t xml:space="preserve"> but </w:t>
      </w:r>
      <w:r w:rsidR="00351BF7">
        <w:t xml:space="preserve">pawns manipulated by the power-hungry </w:t>
      </w:r>
      <w:r w:rsidR="0072478A">
        <w:t xml:space="preserve">nobles and bourgeois -- </w:t>
      </w:r>
      <w:r w:rsidR="00886615">
        <w:t xml:space="preserve">men </w:t>
      </w:r>
      <w:r w:rsidR="002B5923">
        <w:t>not ignored by Froissart</w:t>
      </w:r>
      <w:r w:rsidR="00731E18">
        <w:t xml:space="preserve"> </w:t>
      </w:r>
      <w:r w:rsidR="002B5923">
        <w:t xml:space="preserve">but coopted into critiques of the </w:t>
      </w:r>
      <w:r w:rsidR="006422C7">
        <w:t xml:space="preserve">elite’s </w:t>
      </w:r>
      <w:r w:rsidR="002B5923">
        <w:t xml:space="preserve">unchivalric </w:t>
      </w:r>
      <w:r w:rsidR="006422C7">
        <w:t xml:space="preserve">behavior </w:t>
      </w:r>
      <w:r w:rsidR="002B5923">
        <w:t xml:space="preserve">in the regions affected by the Jacquerie. </w:t>
      </w:r>
    </w:p>
    <w:p w14:paraId="4E884D5A" w14:textId="08A53922" w:rsidR="00AC1D59" w:rsidRDefault="00882225" w:rsidP="00F230E9">
      <w:pPr>
        <w:widowControl w:val="0"/>
        <w:spacing w:after="0" w:line="480" w:lineRule="auto"/>
        <w:ind w:firstLine="720"/>
      </w:pPr>
      <w:r w:rsidRPr="00882225">
        <w:t xml:space="preserve">The discrepancies between the figurative meanings of the </w:t>
      </w:r>
      <w:r w:rsidRPr="00882225">
        <w:rPr>
          <w:i/>
          <w:iCs/>
        </w:rPr>
        <w:t xml:space="preserve">Chronicles </w:t>
      </w:r>
      <w:r w:rsidRPr="00882225">
        <w:t xml:space="preserve">and the </w:t>
      </w:r>
      <w:r w:rsidRPr="00882225">
        <w:rPr>
          <w:i/>
          <w:iCs/>
        </w:rPr>
        <w:t xml:space="preserve">True Chronicles </w:t>
      </w:r>
      <w:r w:rsidRPr="00882225">
        <w:t>expose a</w:t>
      </w:r>
      <w:r w:rsidR="000C4889">
        <w:t>n</w:t>
      </w:r>
      <w:r w:rsidRPr="00882225">
        <w:t xml:space="preserve"> </w:t>
      </w:r>
      <w:r w:rsidR="00AD0A6C">
        <w:t>aristocratic</w:t>
      </w:r>
      <w:r w:rsidRPr="00882225">
        <w:t xml:space="preserve"> partiality </w:t>
      </w:r>
      <w:r w:rsidR="007F260F">
        <w:t>that</w:t>
      </w:r>
      <w:r w:rsidR="00B040BA">
        <w:t xml:space="preserve"> reveals the </w:t>
      </w:r>
      <w:r w:rsidR="00AB61E0">
        <w:t>societal</w:t>
      </w:r>
      <w:r w:rsidR="00B040BA">
        <w:t xml:space="preserve"> realities of the Jacquerie</w:t>
      </w:r>
      <w:r w:rsidR="007F260F">
        <w:t xml:space="preserve">. </w:t>
      </w:r>
      <w:r w:rsidR="005030E2">
        <w:t xml:space="preserve">In </w:t>
      </w:r>
      <w:r w:rsidR="005030E2">
        <w:lastRenderedPageBreak/>
        <w:t xml:space="preserve">the moments before the Jacquerie, </w:t>
      </w:r>
      <w:r w:rsidR="00CE7559">
        <w:t xml:space="preserve">Froissart </w:t>
      </w:r>
      <w:r w:rsidR="00EF455E">
        <w:t>invokes</w:t>
      </w:r>
      <w:r w:rsidR="005F03BF">
        <w:t xml:space="preserve"> a colorful </w:t>
      </w:r>
      <w:r w:rsidR="006A2E94">
        <w:t xml:space="preserve">example </w:t>
      </w:r>
      <w:r w:rsidR="00057C6E">
        <w:t>of the social inversion which spawn</w:t>
      </w:r>
      <w:r w:rsidR="001C72FF">
        <w:t>ed</w:t>
      </w:r>
      <w:r w:rsidR="00057C6E">
        <w:t xml:space="preserve"> the uprising</w:t>
      </w:r>
      <w:r w:rsidR="00110550">
        <w:t>,</w:t>
      </w:r>
      <w:r w:rsidR="00057C6E">
        <w:t xml:space="preserve"> splitting</w:t>
      </w:r>
      <w:r w:rsidR="00EF455E">
        <w:t xml:space="preserve"> </w:t>
      </w:r>
      <w:r w:rsidR="00D7531F">
        <w:t>from le Bel</w:t>
      </w:r>
      <w:r w:rsidR="00CF3A95">
        <w:t>’s version</w:t>
      </w:r>
      <w:r w:rsidR="00D7531F">
        <w:t xml:space="preserve"> o</w:t>
      </w:r>
      <w:r w:rsidR="00CF3A95">
        <w:t>f</w:t>
      </w:r>
      <w:r w:rsidR="00D7531F">
        <w:t xml:space="preserve"> </w:t>
      </w:r>
      <w:r w:rsidR="00757916">
        <w:t xml:space="preserve">the murder of </w:t>
      </w:r>
      <w:r w:rsidR="00254252">
        <w:t>Charles</w:t>
      </w:r>
      <w:r w:rsidR="00C81063">
        <w:t xml:space="preserve"> of Normandy’s three </w:t>
      </w:r>
      <w:r w:rsidR="002F5D34">
        <w:t xml:space="preserve">councilors </w:t>
      </w:r>
      <w:r w:rsidR="00757916">
        <w:t xml:space="preserve">by </w:t>
      </w:r>
      <w:r w:rsidR="002B6185">
        <w:t xml:space="preserve">men of </w:t>
      </w:r>
      <w:r w:rsidR="00757916">
        <w:t>Étienne Marcel</w:t>
      </w:r>
      <w:r w:rsidR="002F5D34">
        <w:t>,</w:t>
      </w:r>
      <w:r w:rsidR="00757916">
        <w:t xml:space="preserve"> Provost of</w:t>
      </w:r>
      <w:r w:rsidR="003D2D3A">
        <w:t xml:space="preserve"> the Merchants of</w:t>
      </w:r>
      <w:r w:rsidR="00757916">
        <w:t xml:space="preserve"> Paris</w:t>
      </w:r>
      <w:r w:rsidR="002F5D34">
        <w:t xml:space="preserve">. </w:t>
      </w:r>
      <w:r w:rsidR="005E6059">
        <w:t xml:space="preserve">Struck down before Charles, the Dauphin of France, </w:t>
      </w:r>
      <w:r w:rsidR="00CA4238">
        <w:t>Froissart attributes the deaths not to Marce</w:t>
      </w:r>
      <w:r w:rsidR="009756E8">
        <w:t>l</w:t>
      </w:r>
      <w:r w:rsidR="00CA4238">
        <w:t xml:space="preserve">, but the constructs of </w:t>
      </w:r>
      <w:r w:rsidR="00B926EF">
        <w:t xml:space="preserve">political </w:t>
      </w:r>
      <w:r w:rsidR="00CA4238">
        <w:t>power</w:t>
      </w:r>
      <w:r w:rsidR="00B926EF">
        <w:t xml:space="preserve"> – or rather the decline in aristocratic power – which </w:t>
      </w:r>
      <w:r w:rsidR="00CA4238">
        <w:t xml:space="preserve">permitted the </w:t>
      </w:r>
      <w:r w:rsidR="000E265D">
        <w:t xml:space="preserve">bourgeois and </w:t>
      </w:r>
      <w:r w:rsidR="00CA4238">
        <w:t xml:space="preserve">Provost’s rise to </w:t>
      </w:r>
      <w:r w:rsidR="00B926EF">
        <w:t>authority</w:t>
      </w:r>
      <w:r w:rsidR="001E63E1">
        <w:t>:</w:t>
      </w:r>
      <w:r w:rsidR="000647D9">
        <w:t xml:space="preserve"> “The nobles and the prelates began to grow tired of the institution of the Estates and left the Provost of the Merchants and some of the burgesses of Paris to go their own way</w:t>
      </w:r>
      <w:r w:rsidR="00E03CEE">
        <w:t>.</w:t>
      </w:r>
      <w:r w:rsidR="000647D9">
        <w:t>”</w:t>
      </w:r>
      <w:r w:rsidR="00E03CEE">
        <w:rPr>
          <w:rStyle w:val="FootnoteReference"/>
        </w:rPr>
        <w:footnoteReference w:id="13"/>
      </w:r>
      <w:r w:rsidR="00CC60AD">
        <w:t xml:space="preserve"> </w:t>
      </w:r>
      <w:r w:rsidR="001E47C0">
        <w:t xml:space="preserve">Froissart emphasizes the </w:t>
      </w:r>
      <w:r w:rsidR="003219E9">
        <w:t>weariness of the</w:t>
      </w:r>
      <w:r w:rsidR="001E47C0">
        <w:t xml:space="preserve"> nobles and prelates by </w:t>
      </w:r>
      <w:r w:rsidR="00252473">
        <w:t xml:space="preserve">raising the victims </w:t>
      </w:r>
      <w:r w:rsidR="00F919DD">
        <w:t xml:space="preserve">of murder </w:t>
      </w:r>
      <w:r w:rsidR="00252473">
        <w:t>from two, as recorded by le Bel, to three</w:t>
      </w:r>
      <w:r w:rsidR="001E09B8">
        <w:t xml:space="preserve">, as to increase the severity of the </w:t>
      </w:r>
      <w:r w:rsidR="001B2A03">
        <w:t xml:space="preserve">aristocracy’s </w:t>
      </w:r>
      <w:r w:rsidR="003B0FA4">
        <w:t>unchivalrous</w:t>
      </w:r>
      <w:r w:rsidR="00F919DD">
        <w:t xml:space="preserve"> </w:t>
      </w:r>
      <w:r w:rsidR="006A19EA">
        <w:t>passivity</w:t>
      </w:r>
      <w:r w:rsidR="001E09B8">
        <w:t xml:space="preserve">. </w:t>
      </w:r>
      <w:r w:rsidR="007D305A">
        <w:t xml:space="preserve">Consequently, </w:t>
      </w:r>
      <w:r w:rsidR="00AB3602">
        <w:t xml:space="preserve">the text illuminates </w:t>
      </w:r>
      <w:r w:rsidR="00F34774">
        <w:t>the contours of power in which the Jacquerie operated</w:t>
      </w:r>
      <w:r w:rsidR="00450C4A">
        <w:t xml:space="preserve">: </w:t>
      </w:r>
      <w:r w:rsidR="005C4C0A">
        <w:t xml:space="preserve">Noblemen could no longer be relied upon to conduct the responsibilities of their station, </w:t>
      </w:r>
      <w:r w:rsidR="00E31EF9">
        <w:t>thus planting the</w:t>
      </w:r>
      <w:r w:rsidR="00B90774">
        <w:t xml:space="preserve"> </w:t>
      </w:r>
      <w:r w:rsidR="0007189D">
        <w:t xml:space="preserve">seeds </w:t>
      </w:r>
      <w:r w:rsidR="00E31EF9">
        <w:t>for</w:t>
      </w:r>
      <w:r w:rsidR="006019D0">
        <w:t xml:space="preserve"> political </w:t>
      </w:r>
      <w:r w:rsidR="0007189D">
        <w:t xml:space="preserve">and social </w:t>
      </w:r>
      <w:r w:rsidR="006019D0">
        <w:t>change</w:t>
      </w:r>
      <w:r w:rsidR="00DF1E47">
        <w:t>.</w:t>
      </w:r>
      <w:r w:rsidR="0007189D">
        <w:t xml:space="preserve"> </w:t>
      </w:r>
    </w:p>
    <w:p w14:paraId="242AB727" w14:textId="665E6652" w:rsidR="00B33546" w:rsidRDefault="00D42397" w:rsidP="00F230E9">
      <w:pPr>
        <w:widowControl w:val="0"/>
        <w:spacing w:after="0" w:line="480" w:lineRule="auto"/>
        <w:ind w:firstLine="720"/>
      </w:pPr>
      <w:r>
        <w:t>As the dynamics of politics shift</w:t>
      </w:r>
      <w:r w:rsidR="00DB6FBB">
        <w:t>ed</w:t>
      </w:r>
      <w:r>
        <w:t xml:space="preserve"> towards the </w:t>
      </w:r>
      <w:r w:rsidR="00DB6FBB">
        <w:t>Third E</w:t>
      </w:r>
      <w:r>
        <w:t xml:space="preserve">states, Froissart </w:t>
      </w:r>
      <w:r w:rsidR="00735AEA">
        <w:t>amplifies the inversion of social order</w:t>
      </w:r>
      <w:r w:rsidR="001717EF">
        <w:t xml:space="preserve"> </w:t>
      </w:r>
      <w:r w:rsidR="005F1BBD">
        <w:t xml:space="preserve">which foreshadows </w:t>
      </w:r>
      <w:r w:rsidR="001717EF">
        <w:t xml:space="preserve">the marching Jacques. In this new order is a </w:t>
      </w:r>
      <w:r w:rsidR="0069796D">
        <w:t>vacuum of</w:t>
      </w:r>
      <w:r w:rsidR="00150D0D">
        <w:t xml:space="preserve"> </w:t>
      </w:r>
      <w:r w:rsidR="002539A8">
        <w:t>elite</w:t>
      </w:r>
      <w:r w:rsidR="001717EF">
        <w:t xml:space="preserve"> </w:t>
      </w:r>
      <w:r w:rsidR="0069796D">
        <w:t>powe</w:t>
      </w:r>
      <w:r w:rsidR="001717EF">
        <w:t>r</w:t>
      </w:r>
      <w:r w:rsidR="005F1BBD">
        <w:t xml:space="preserve">, symbolized by the powerless Charles </w:t>
      </w:r>
      <w:r w:rsidR="001B58D8">
        <w:t>of Normandy</w:t>
      </w:r>
      <w:r w:rsidR="005F1BBD">
        <w:t xml:space="preserve">, heir to the Kingdom of France, whose “robe was splashed with </w:t>
      </w:r>
      <w:r w:rsidR="00CF5241">
        <w:t xml:space="preserve">[the] </w:t>
      </w:r>
      <w:r w:rsidR="005F1BBD">
        <w:t>blood”</w:t>
      </w:r>
      <w:r w:rsidR="00CF5241">
        <w:t xml:space="preserve"> of his councilors.</w:t>
      </w:r>
      <w:r w:rsidR="005F1BBD">
        <w:rPr>
          <w:rStyle w:val="FootnoteReference"/>
        </w:rPr>
        <w:footnoteReference w:id="14"/>
      </w:r>
      <w:r w:rsidR="005F1BBD">
        <w:t xml:space="preserve"> </w:t>
      </w:r>
      <w:r w:rsidR="008443FA">
        <w:t xml:space="preserve">Embroiled in the Hundred Years’ War, the nobility of France </w:t>
      </w:r>
      <w:r w:rsidR="00B33546">
        <w:t>were no</w:t>
      </w:r>
      <w:r w:rsidR="008443FA">
        <w:t xml:space="preserve"> strangers to blood</w:t>
      </w:r>
      <w:r w:rsidR="00895602">
        <w:t>shed</w:t>
      </w:r>
      <w:r w:rsidR="008443FA">
        <w:t xml:space="preserve"> </w:t>
      </w:r>
      <w:r w:rsidR="00B50B00">
        <w:t xml:space="preserve">– so long as it landed on </w:t>
      </w:r>
      <w:r w:rsidR="00FD1386">
        <w:t>a</w:t>
      </w:r>
      <w:r w:rsidR="00FF6197">
        <w:t xml:space="preserve"> </w:t>
      </w:r>
      <w:r w:rsidR="00FD1386">
        <w:t>suit of armor</w:t>
      </w:r>
      <w:r w:rsidR="00FF6197">
        <w:t xml:space="preserve">. </w:t>
      </w:r>
      <w:r w:rsidR="00B50B00">
        <w:t xml:space="preserve">For the blood to spoil the Dauphin’s robes desecrates the </w:t>
      </w:r>
      <w:r w:rsidR="00414B99">
        <w:t>garment</w:t>
      </w:r>
      <w:r w:rsidR="00B50B00">
        <w:t xml:space="preserve"> as</w:t>
      </w:r>
      <w:r w:rsidR="006C1EFA">
        <w:t xml:space="preserve"> a</w:t>
      </w:r>
      <w:r w:rsidR="00B50B00">
        <w:t xml:space="preserve"> </w:t>
      </w:r>
      <w:r w:rsidR="006C1EFA">
        <w:t xml:space="preserve">symbol </w:t>
      </w:r>
      <w:r w:rsidR="00B50B00">
        <w:t>of court and social station</w:t>
      </w:r>
      <w:r w:rsidR="00FD1386">
        <w:t xml:space="preserve">, and renders </w:t>
      </w:r>
      <w:r w:rsidR="00CD19BE">
        <w:t xml:space="preserve">the encounter </w:t>
      </w:r>
      <w:r w:rsidR="00F96A6D">
        <w:t xml:space="preserve">a slight against the </w:t>
      </w:r>
      <w:r w:rsidR="00E74B84">
        <w:t xml:space="preserve">chivalric tenet of </w:t>
      </w:r>
      <w:r w:rsidR="00F96A6D">
        <w:t xml:space="preserve">martial </w:t>
      </w:r>
      <w:r w:rsidR="00D43ECA">
        <w:t>prowess</w:t>
      </w:r>
      <w:r w:rsidR="00B50B00">
        <w:t>.</w:t>
      </w:r>
      <w:r w:rsidR="0091170C">
        <w:rPr>
          <w:rStyle w:val="FootnoteReference"/>
        </w:rPr>
        <w:footnoteReference w:id="15"/>
      </w:r>
      <w:r w:rsidR="00B50B00">
        <w:t xml:space="preserve"> </w:t>
      </w:r>
      <w:r w:rsidR="00BA4A71">
        <w:t>This small detail</w:t>
      </w:r>
      <w:r w:rsidR="00BE06E1">
        <w:t>, coupled with the</w:t>
      </w:r>
      <w:r w:rsidR="00F17C5A">
        <w:t xml:space="preserve"> importance </w:t>
      </w:r>
      <w:r w:rsidR="004D74FB">
        <w:t xml:space="preserve">of the Jacques’ leadership, </w:t>
      </w:r>
      <w:r w:rsidR="00BA4A71">
        <w:t xml:space="preserve">sets the </w:t>
      </w:r>
      <w:r w:rsidR="00BA4A71">
        <w:lastRenderedPageBreak/>
        <w:t xml:space="preserve">groundwork for future imagery </w:t>
      </w:r>
      <w:r w:rsidR="003310CA">
        <w:t>of inverted order</w:t>
      </w:r>
      <w:r w:rsidR="0003141C">
        <w:t>;</w:t>
      </w:r>
      <w:r w:rsidR="003310CA">
        <w:t xml:space="preserve"> </w:t>
      </w:r>
      <w:r w:rsidR="0003141C">
        <w:t>f</w:t>
      </w:r>
      <w:r w:rsidR="003310CA">
        <w:t>or as the</w:t>
      </w:r>
      <w:r w:rsidR="00910435">
        <w:t xml:space="preserve"> “leaderless”</w:t>
      </w:r>
      <w:r w:rsidR="00E4623B">
        <w:t xml:space="preserve"> </w:t>
      </w:r>
      <w:r w:rsidR="003310CA">
        <w:t>Jacquerie</w:t>
      </w:r>
      <w:r w:rsidR="00E4623B">
        <w:t xml:space="preserve"> raged</w:t>
      </w:r>
      <w:r w:rsidR="00552DBB">
        <w:t>,</w:t>
      </w:r>
      <w:r w:rsidR="00E4623B">
        <w:t xml:space="preserve"> </w:t>
      </w:r>
      <w:r w:rsidR="0091170C">
        <w:t>nobles</w:t>
      </w:r>
      <w:r w:rsidR="004C5EE5">
        <w:t xml:space="preserve"> </w:t>
      </w:r>
      <w:r w:rsidR="00552DBB">
        <w:t>dressed only in their robes</w:t>
      </w:r>
      <w:r w:rsidR="0091170C">
        <w:t xml:space="preserve"> </w:t>
      </w:r>
      <w:r w:rsidR="00C40B35">
        <w:t xml:space="preserve">laid </w:t>
      </w:r>
      <w:r w:rsidR="00552DBB">
        <w:t>dead across northern France</w:t>
      </w:r>
      <w:r w:rsidR="00034CF8">
        <w:t>.</w:t>
      </w:r>
      <w:r w:rsidR="00AC1D59">
        <w:t xml:space="preserve"> </w:t>
      </w:r>
      <w:r w:rsidR="00034CF8">
        <w:t xml:space="preserve"> </w:t>
      </w:r>
    </w:p>
    <w:p w14:paraId="50638C8A" w14:textId="5CECD0E3" w:rsidR="007173CA" w:rsidRDefault="008C645B" w:rsidP="00F230E9">
      <w:pPr>
        <w:widowControl w:val="0"/>
        <w:spacing w:after="0" w:line="480" w:lineRule="auto"/>
      </w:pPr>
      <w:r>
        <w:tab/>
      </w:r>
      <w:r w:rsidR="00444375" w:rsidRPr="00444375">
        <w:t xml:space="preserve">From le Bel and Froissart emerges a fragmented portrait of medieval constructs of authority, its orientation of the Jacquerie’s motivations incomplete, mendable only through a convergence of outside chronicles. </w:t>
      </w:r>
      <w:r w:rsidR="007B077B">
        <w:t xml:space="preserve">Though </w:t>
      </w:r>
      <w:r w:rsidR="00E60811">
        <w:t>subject to similar shortcomings</w:t>
      </w:r>
      <w:r w:rsidR="007B077B">
        <w:t>, c</w:t>
      </w:r>
      <w:r w:rsidR="0054416A">
        <w:t xml:space="preserve">hronicler </w:t>
      </w:r>
      <w:r w:rsidR="001C263C">
        <w:t>Jean de Venette</w:t>
      </w:r>
      <w:r w:rsidR="00E0481A">
        <w:t xml:space="preserve"> </w:t>
      </w:r>
      <w:r w:rsidR="007B077B">
        <w:t xml:space="preserve">provides a corrective to Froissart’s </w:t>
      </w:r>
      <w:r w:rsidR="007B077B" w:rsidRPr="007B077B">
        <w:t xml:space="preserve">romanticism </w:t>
      </w:r>
      <w:r w:rsidR="007B077B">
        <w:t xml:space="preserve">of </w:t>
      </w:r>
      <w:r w:rsidR="007B077B" w:rsidRPr="007B077B">
        <w:t>aristocratic</w:t>
      </w:r>
      <w:r w:rsidR="007B077B">
        <w:t xml:space="preserve"> </w:t>
      </w:r>
      <w:r w:rsidR="004A4CDC">
        <w:t>virtue</w:t>
      </w:r>
      <w:r w:rsidR="0067131D">
        <w:t xml:space="preserve">, ascribing an agential and </w:t>
      </w:r>
      <w:r w:rsidR="006F2BB2">
        <w:t>sympathetic</w:t>
      </w:r>
      <w:r w:rsidR="0067131D">
        <w:t xml:space="preserve"> justification to the Jacqueri</w:t>
      </w:r>
      <w:r w:rsidR="00795E0D">
        <w:t xml:space="preserve">e: </w:t>
      </w:r>
      <w:r w:rsidR="00E71239">
        <w:rPr>
          <w:lang w:val="fr-FR"/>
        </w:rPr>
        <w:t xml:space="preserve"> </w:t>
      </w:r>
      <w:r w:rsidR="00795E0D" w:rsidRPr="00795E0D">
        <w:t>“seeing the wrongs and oppression inflicted on them on every side</w:t>
      </w:r>
      <w:r w:rsidR="00795E0D">
        <w:t xml:space="preserve">… </w:t>
      </w:r>
      <w:r w:rsidR="00795E0D" w:rsidRPr="00795E0D">
        <w:t>the nobles gave them no protection but rather oppressed them as heavily as did the enemy</w:t>
      </w:r>
      <w:r w:rsidR="00795E0D">
        <w:t>.</w:t>
      </w:r>
      <w:r w:rsidR="00795E0D" w:rsidRPr="00795E0D">
        <w:t>”</w:t>
      </w:r>
      <w:r w:rsidR="00795E0D">
        <w:rPr>
          <w:rStyle w:val="FootnoteReference"/>
        </w:rPr>
        <w:footnoteReference w:id="16"/>
      </w:r>
      <w:r w:rsidR="00795E0D" w:rsidRPr="00795E0D">
        <w:t xml:space="preserve">  </w:t>
      </w:r>
      <w:r w:rsidR="00A92302">
        <w:t>A</w:t>
      </w:r>
      <w:r w:rsidR="00E71239" w:rsidRPr="008D674B">
        <w:t xml:space="preserve"> </w:t>
      </w:r>
      <w:r w:rsidR="008F2855">
        <w:t xml:space="preserve">contemptuous </w:t>
      </w:r>
      <w:r w:rsidR="00A17760">
        <w:t>narrative</w:t>
      </w:r>
      <w:r w:rsidR="00A92302">
        <w:t>,</w:t>
      </w:r>
      <w:r w:rsidR="008F2855">
        <w:t xml:space="preserve"> developed </w:t>
      </w:r>
      <w:r w:rsidR="00A17760">
        <w:t xml:space="preserve">across the years </w:t>
      </w:r>
      <w:r w:rsidR="008F2855">
        <w:t>1340 to 1368</w:t>
      </w:r>
      <w:r w:rsidR="00EF16E8">
        <w:t xml:space="preserve"> by an anonymous provincial knight</w:t>
      </w:r>
      <w:r w:rsidR="00A92302">
        <w:t xml:space="preserve">, </w:t>
      </w:r>
      <w:r w:rsidR="00EF16E8" w:rsidRPr="00EF16E8">
        <w:rPr>
          <w:i/>
          <w:iCs/>
          <w:lang w:val="fr-FR"/>
        </w:rPr>
        <w:t>Chronique normande du XIV</w:t>
      </w:r>
      <w:r w:rsidR="00EF16E8" w:rsidRPr="00EF16E8">
        <w:rPr>
          <w:i/>
          <w:iCs/>
          <w:vertAlign w:val="superscript"/>
          <w:lang w:val="fr-FR"/>
        </w:rPr>
        <w:t xml:space="preserve"> e</w:t>
      </w:r>
      <w:r w:rsidR="00EF16E8" w:rsidRPr="00EF16E8">
        <w:rPr>
          <w:i/>
          <w:iCs/>
          <w:lang w:val="fr-FR"/>
        </w:rPr>
        <w:t xml:space="preserve"> siècle</w:t>
      </w:r>
      <w:r w:rsidR="00EF16E8">
        <w:rPr>
          <w:i/>
          <w:iCs/>
          <w:lang w:val="fr-FR"/>
        </w:rPr>
        <w:t xml:space="preserve"> </w:t>
      </w:r>
      <w:r w:rsidR="00B327A7">
        <w:t xml:space="preserve">provides the most complete picture </w:t>
      </w:r>
      <w:r w:rsidR="00EF16E8">
        <w:t>of aristocratic betrayal</w:t>
      </w:r>
      <w:r w:rsidR="00B327A7">
        <w:t xml:space="preserve">. </w:t>
      </w:r>
      <w:r w:rsidR="007C6B18">
        <w:t xml:space="preserve">Under </w:t>
      </w:r>
      <w:r w:rsidR="007955F6">
        <w:t xml:space="preserve">the </w:t>
      </w:r>
      <w:r w:rsidR="007C6B18">
        <w:t xml:space="preserve">order of the Dauphin, knights of the Île de France and the Beauvaisis gathered provisions </w:t>
      </w:r>
      <w:r w:rsidR="00BC5565">
        <w:t xml:space="preserve">required </w:t>
      </w:r>
      <w:r w:rsidR="007C6B18">
        <w:t>to blockade</w:t>
      </w:r>
      <w:r w:rsidR="00DB47F5">
        <w:t xml:space="preserve"> </w:t>
      </w:r>
      <w:r w:rsidR="007C6B18">
        <w:t>Paris</w:t>
      </w:r>
      <w:r w:rsidR="00DB47F5">
        <w:t xml:space="preserve"> – then </w:t>
      </w:r>
      <w:r w:rsidR="00B760B6">
        <w:t>controlled by</w:t>
      </w:r>
      <w:r w:rsidR="00DB47F5">
        <w:t xml:space="preserve"> Étienne Marcel</w:t>
      </w:r>
      <w:r w:rsidR="00B760B6">
        <w:t>; some, however, lacked the necessary means to garrison the castles</w:t>
      </w:r>
      <w:r w:rsidR="00DB47F5">
        <w:t>.</w:t>
      </w:r>
      <w:r w:rsidR="00B760B6" w:rsidRPr="00B760B6">
        <w:rPr>
          <w:vertAlign w:val="superscript"/>
        </w:rPr>
        <w:footnoteReference w:id="17"/>
      </w:r>
      <w:r w:rsidR="00B760B6" w:rsidRPr="00B760B6">
        <w:t xml:space="preserve"> </w:t>
      </w:r>
      <w:r w:rsidR="00967875">
        <w:t xml:space="preserve">The </w:t>
      </w:r>
      <w:r w:rsidR="00967875">
        <w:rPr>
          <w:i/>
          <w:iCs/>
        </w:rPr>
        <w:t xml:space="preserve">Chronique normande </w:t>
      </w:r>
      <w:r w:rsidR="00E77D1C">
        <w:t xml:space="preserve">expounds </w:t>
      </w:r>
      <w:r w:rsidR="006E3E0A">
        <w:t xml:space="preserve">the Dauphin’s </w:t>
      </w:r>
      <w:r w:rsidR="00DB0A2F">
        <w:t>orders</w:t>
      </w:r>
      <w:r w:rsidR="00E53171">
        <w:t>:</w:t>
      </w:r>
    </w:p>
    <w:p w14:paraId="04168DC7" w14:textId="5C194C70" w:rsidR="00E05554" w:rsidRDefault="00E05554" w:rsidP="00F230E9">
      <w:pPr>
        <w:widowControl w:val="0"/>
        <w:spacing w:after="0" w:line="240" w:lineRule="auto"/>
        <w:ind w:left="720"/>
      </w:pPr>
      <w:r w:rsidRPr="00E05554">
        <w:t>The councilors advised [the knights] to take the supplies from their own men… by this advice they took from their men outrageously, until the peasants said that the knights who were required to guard them had dared seized their property. For this mistreatment, a marvelous score of peasants charged against the knights and all the nobles and even their own lords.</w:t>
      </w:r>
      <w:r w:rsidRPr="00E05554">
        <w:rPr>
          <w:vertAlign w:val="superscript"/>
        </w:rPr>
        <w:footnoteReference w:id="18"/>
      </w:r>
      <w:r w:rsidRPr="00E05554">
        <w:t xml:space="preserve">  </w:t>
      </w:r>
    </w:p>
    <w:p w14:paraId="519640A0" w14:textId="77777777" w:rsidR="00FD0B1A" w:rsidRDefault="00FD0B1A" w:rsidP="00F230E9">
      <w:pPr>
        <w:widowControl w:val="0"/>
        <w:spacing w:after="0" w:line="240" w:lineRule="auto"/>
      </w:pPr>
    </w:p>
    <w:p w14:paraId="6BB56F6E" w14:textId="19CCAC92" w:rsidR="00DC792F" w:rsidRDefault="00D43F0F" w:rsidP="00F230E9">
      <w:pPr>
        <w:widowControl w:val="0"/>
        <w:spacing w:after="0" w:line="480" w:lineRule="auto"/>
        <w:contextualSpacing/>
      </w:pPr>
      <w:r>
        <w:t xml:space="preserve">From this account emerges economic implications not found in </w:t>
      </w:r>
      <w:r w:rsidR="00661C49">
        <w:t>Froissart or le Bel</w:t>
      </w:r>
      <w:r w:rsidR="002C1D43">
        <w:t xml:space="preserve">. </w:t>
      </w:r>
      <w:r w:rsidR="000E31F6">
        <w:t xml:space="preserve">The abuse of the feudal relationship, coupled with the </w:t>
      </w:r>
      <w:r w:rsidR="00864249">
        <w:t xml:space="preserve">threat of brigands in </w:t>
      </w:r>
      <w:r w:rsidR="00DE101D">
        <w:t xml:space="preserve">a </w:t>
      </w:r>
      <w:r w:rsidR="00864249">
        <w:t>time of war,</w:t>
      </w:r>
      <w:r w:rsidR="004077B8">
        <w:t xml:space="preserve"> amplified the economic anxieties of the peasantry described by the </w:t>
      </w:r>
      <w:r w:rsidR="004077B8">
        <w:rPr>
          <w:i/>
          <w:iCs/>
        </w:rPr>
        <w:t>Chronique normande</w:t>
      </w:r>
      <w:r w:rsidR="001B5166">
        <w:t>.</w:t>
      </w:r>
      <w:r w:rsidR="009A599B">
        <w:t xml:space="preserve"> Yet</w:t>
      </w:r>
      <w:r w:rsidR="001B5166">
        <w:t xml:space="preserve"> </w:t>
      </w:r>
      <w:r w:rsidR="009A599B">
        <w:t>l</w:t>
      </w:r>
      <w:r w:rsidR="001B5166">
        <w:t xml:space="preserve">ittle else in the way of taxes, dues, or levies </w:t>
      </w:r>
      <w:r w:rsidR="009A599B">
        <w:t>appear in the text</w:t>
      </w:r>
      <w:r w:rsidR="00057E49">
        <w:t>; rather</w:t>
      </w:r>
      <w:r w:rsidR="00F45289">
        <w:t>,</w:t>
      </w:r>
      <w:r w:rsidR="00057E49">
        <w:t xml:space="preserve"> </w:t>
      </w:r>
      <w:r w:rsidR="00A00B45">
        <w:t>an emphasis on</w:t>
      </w:r>
      <w:r w:rsidR="00337DEE">
        <w:t xml:space="preserve"> </w:t>
      </w:r>
      <w:r w:rsidR="0044657D">
        <w:t>cracks in the normative</w:t>
      </w:r>
      <w:r w:rsidR="00D8792D">
        <w:t xml:space="preserve"> </w:t>
      </w:r>
      <w:r w:rsidR="0044657D">
        <w:lastRenderedPageBreak/>
        <w:t xml:space="preserve">socio-political relationships of medieval France forms the basis of revolt. </w:t>
      </w:r>
      <w:r w:rsidR="00D270A2">
        <w:t xml:space="preserve">Behind the </w:t>
      </w:r>
      <w:r w:rsidR="00533E64">
        <w:t>chroniclers’ prejudice is a crisis of aristocratic legitimacy rooted in the betrayal of the feudal relation</w:t>
      </w:r>
      <w:r w:rsidR="005B2309">
        <w:t>ship between lord and serf</w:t>
      </w:r>
      <w:r w:rsidR="00533E64">
        <w:t xml:space="preserve">. </w:t>
      </w:r>
      <w:r w:rsidR="00AD1E7F">
        <w:t>T</w:t>
      </w:r>
      <w:r w:rsidR="001B151A" w:rsidRPr="001B151A">
        <w:t xml:space="preserve">he </w:t>
      </w:r>
      <w:r w:rsidR="00AD1E7F">
        <w:t xml:space="preserve">failure </w:t>
      </w:r>
      <w:r w:rsidR="001B151A" w:rsidRPr="001B151A">
        <w:t>to protect villages from war-time pillagers</w:t>
      </w:r>
      <w:r w:rsidR="004B6D0D">
        <w:t>,</w:t>
      </w:r>
      <w:r w:rsidR="001B151A" w:rsidRPr="001B151A">
        <w:t xml:space="preserve"> and then </w:t>
      </w:r>
      <w:r w:rsidR="00AD1E7F">
        <w:t xml:space="preserve">the collusion </w:t>
      </w:r>
      <w:r w:rsidR="001B151A" w:rsidRPr="001B151A">
        <w:t>with the Dauphin in seizing peasant property</w:t>
      </w:r>
      <w:r w:rsidR="004B6D0D">
        <w:t>,</w:t>
      </w:r>
      <w:r w:rsidR="00AD1E7F">
        <w:t xml:space="preserve"> </w:t>
      </w:r>
      <w:r w:rsidR="00776D68">
        <w:t xml:space="preserve">formed </w:t>
      </w:r>
      <w:r w:rsidR="004B6D0D">
        <w:t>a</w:t>
      </w:r>
      <w:r w:rsidR="00776D68">
        <w:t xml:space="preserve"> </w:t>
      </w:r>
      <w:r w:rsidR="004B6D0D">
        <w:t>socio-political plight</w:t>
      </w:r>
      <w:r w:rsidR="00776D68">
        <w:t xml:space="preserve"> on two fronts</w:t>
      </w:r>
      <w:r w:rsidR="001B151A" w:rsidRPr="001B151A">
        <w:t>.</w:t>
      </w:r>
      <w:r w:rsidR="001B151A" w:rsidRPr="001B151A">
        <w:rPr>
          <w:vertAlign w:val="superscript"/>
        </w:rPr>
        <w:footnoteReference w:id="19"/>
      </w:r>
      <w:r w:rsidR="00AF2E69">
        <w:t xml:space="preserve"> </w:t>
      </w:r>
      <w:r w:rsidR="00A1746B">
        <w:t xml:space="preserve">A return to </w:t>
      </w:r>
      <w:r w:rsidR="00886C2B">
        <w:t>the oldest chronicle</w:t>
      </w:r>
      <w:r w:rsidR="00EB7E36">
        <w:t>, that of le</w:t>
      </w:r>
      <w:r w:rsidR="00A1746B">
        <w:t xml:space="preserve"> Bel</w:t>
      </w:r>
      <w:r w:rsidR="00EB7E36">
        <w:t>,</w:t>
      </w:r>
      <w:r w:rsidR="00A1746B">
        <w:t xml:space="preserve"> reveal</w:t>
      </w:r>
      <w:r w:rsidR="00255823">
        <w:t>s</w:t>
      </w:r>
      <w:r w:rsidR="00A1746B">
        <w:t xml:space="preserve"> that no matter how disparaging and prejudice the interpretation, a</w:t>
      </w:r>
      <w:r w:rsidR="00BB29F1">
        <w:t xml:space="preserve"> target</w:t>
      </w:r>
      <w:r w:rsidR="00EB7E36">
        <w:t>ed</w:t>
      </w:r>
      <w:r w:rsidR="00BB29F1">
        <w:t xml:space="preserve"> assault</w:t>
      </w:r>
      <w:r w:rsidR="00247680">
        <w:t xml:space="preserve"> on</w:t>
      </w:r>
      <w:r w:rsidR="00A75402">
        <w:t xml:space="preserve"> nobles --</w:t>
      </w:r>
      <w:r w:rsidR="00247680">
        <w:t xml:space="preserve"> and a rejection of</w:t>
      </w:r>
      <w:r w:rsidR="00A75402">
        <w:t xml:space="preserve"> the aristocracy’s</w:t>
      </w:r>
      <w:r w:rsidR="00BB29F1">
        <w:t xml:space="preserve"> legal authority</w:t>
      </w:r>
      <w:r w:rsidR="00A75402">
        <w:t xml:space="preserve"> – bridges </w:t>
      </w:r>
      <w:r w:rsidR="00247680">
        <w:t>the chronicles</w:t>
      </w:r>
      <w:r w:rsidR="00C16730">
        <w:t>.</w:t>
      </w:r>
      <w:r w:rsidR="008118F3">
        <w:t xml:space="preserve"> In a </w:t>
      </w:r>
      <w:r w:rsidR="00D4763F">
        <w:t xml:space="preserve">fabricated speech, </w:t>
      </w:r>
      <w:r w:rsidR="00102B4F">
        <w:t xml:space="preserve">le Bel </w:t>
      </w:r>
      <w:r w:rsidR="009B44B7">
        <w:t xml:space="preserve">claims that the </w:t>
      </w:r>
      <w:r w:rsidR="00997C4D">
        <w:t xml:space="preserve">Jacques </w:t>
      </w:r>
      <w:r w:rsidR="00997C4D" w:rsidRPr="00997C4D">
        <w:t>“</w:t>
      </w:r>
      <w:r w:rsidR="00102B4F">
        <w:t xml:space="preserve">declared that the nobles, knights, and squires were a disgrace and bringing the kingdom to ruin, and that it would be </w:t>
      </w:r>
      <w:r w:rsidR="00B81816">
        <w:t>a good deed to destroy them all.”</w:t>
      </w:r>
      <w:r w:rsidR="00997C4D" w:rsidRPr="00997C4D">
        <w:rPr>
          <w:vertAlign w:val="superscript"/>
        </w:rPr>
        <w:footnoteReference w:id="20"/>
      </w:r>
      <w:r w:rsidR="009645F8">
        <w:t xml:space="preserve"> </w:t>
      </w:r>
      <w:r w:rsidR="00E07C9F">
        <w:t>Despite this</w:t>
      </w:r>
      <w:r w:rsidR="00AB03D3">
        <w:t xml:space="preserve"> righteous the cause</w:t>
      </w:r>
      <w:r w:rsidR="00A9062C">
        <w:t xml:space="preserve"> for revolt</w:t>
      </w:r>
      <w:r w:rsidR="00AB03D3">
        <w:t xml:space="preserve">, </w:t>
      </w:r>
      <w:r w:rsidR="00FA59DB">
        <w:t xml:space="preserve">medieval chroniclers </w:t>
      </w:r>
      <w:r w:rsidR="008D13B4">
        <w:t>operated within a</w:t>
      </w:r>
      <w:r w:rsidR="0044429D">
        <w:t xml:space="preserve"> narrative</w:t>
      </w:r>
      <w:r w:rsidR="00D8448E">
        <w:t xml:space="preserve"> framework</w:t>
      </w:r>
      <w:r w:rsidR="008D13B4">
        <w:t xml:space="preserve"> </w:t>
      </w:r>
      <w:r w:rsidR="006C7242">
        <w:t xml:space="preserve">marred by disgust </w:t>
      </w:r>
      <w:r w:rsidR="00FF4764">
        <w:t>and rooted in a denial of peasant agency</w:t>
      </w:r>
      <w:r w:rsidR="00113273">
        <w:t>.</w:t>
      </w:r>
      <w:r w:rsidR="006C7242">
        <w:t xml:space="preserve"> </w:t>
      </w:r>
      <w:r w:rsidR="00113273">
        <w:t>It is a</w:t>
      </w:r>
      <w:r w:rsidR="006C7242">
        <w:t xml:space="preserve"> model which </w:t>
      </w:r>
      <w:r w:rsidR="00283507">
        <w:t>includes systematic</w:t>
      </w:r>
      <w:r w:rsidR="00113273">
        <w:t xml:space="preserve"> explanations as more an afterthought than </w:t>
      </w:r>
      <w:r w:rsidR="00EF53C0">
        <w:t>a central feature</w:t>
      </w:r>
      <w:r w:rsidR="00777F31">
        <w:t>;</w:t>
      </w:r>
      <w:r w:rsidR="00A724D7">
        <w:t xml:space="preserve"> an </w:t>
      </w:r>
      <w:r w:rsidR="002C4D4F">
        <w:t xml:space="preserve">obscuration </w:t>
      </w:r>
      <w:r w:rsidR="00A724D7">
        <w:t>of</w:t>
      </w:r>
      <w:r w:rsidR="00136DE2">
        <w:t xml:space="preserve"> </w:t>
      </w:r>
      <w:r w:rsidR="000A44AC">
        <w:t>a</w:t>
      </w:r>
      <w:r w:rsidR="00E26F15">
        <w:t xml:space="preserve"> dynamic </w:t>
      </w:r>
      <w:r w:rsidR="00BA2A9C">
        <w:t>movement</w:t>
      </w:r>
      <w:r w:rsidR="000A44AC">
        <w:t xml:space="preserve"> by which </w:t>
      </w:r>
      <w:r w:rsidR="0039280E">
        <w:t xml:space="preserve">rural inhabitants sought to </w:t>
      </w:r>
      <w:r w:rsidR="00D447D6">
        <w:t>reorientate structures of power.</w:t>
      </w:r>
      <w:r w:rsidR="00257670">
        <w:t xml:space="preserve"> </w:t>
      </w:r>
    </w:p>
    <w:p w14:paraId="59FEFC76" w14:textId="6623DC93" w:rsidR="00AF797D" w:rsidRDefault="00DC792F" w:rsidP="00F230E9">
      <w:pPr>
        <w:widowControl w:val="0"/>
        <w:spacing w:after="0" w:line="480" w:lineRule="auto"/>
        <w:contextualSpacing/>
      </w:pPr>
      <w:r>
        <w:tab/>
        <w:t xml:space="preserve">Modern histories </w:t>
      </w:r>
      <w:r w:rsidR="00D07ECF">
        <w:t xml:space="preserve">do not escape the prejudicial denial of </w:t>
      </w:r>
      <w:r w:rsidR="00B75DF4">
        <w:t>the peasants’ organizational capabilities and political aims</w:t>
      </w:r>
      <w:r w:rsidR="00086037">
        <w:t xml:space="preserve"> established by the chronicles. </w:t>
      </w:r>
      <w:r w:rsidR="009A0673">
        <w:t xml:space="preserve">Instead of making claims of insanity, </w:t>
      </w:r>
      <w:r w:rsidR="007A77A6">
        <w:t>scholars reorientate</w:t>
      </w:r>
      <w:r w:rsidR="005F15C0">
        <w:t>d</w:t>
      </w:r>
      <w:r w:rsidR="007A77A6">
        <w:t xml:space="preserve"> the Jacquerie from </w:t>
      </w:r>
      <w:r w:rsidR="00E6160A">
        <w:t xml:space="preserve">a </w:t>
      </w:r>
      <w:r w:rsidR="00EC7F79">
        <w:t>non-noble</w:t>
      </w:r>
      <w:r w:rsidR="007A77A6">
        <w:t xml:space="preserve"> re</w:t>
      </w:r>
      <w:r w:rsidR="00E6160A">
        <w:t xml:space="preserve">volt to </w:t>
      </w:r>
      <w:r w:rsidR="00A77FD0">
        <w:t>a r</w:t>
      </w:r>
      <w:r w:rsidR="00DE34F0">
        <w:t xml:space="preserve">ebellion co-opted by </w:t>
      </w:r>
      <w:r w:rsidR="008D40AE">
        <w:t xml:space="preserve">elites. </w:t>
      </w:r>
      <w:r w:rsidR="00027943">
        <w:t xml:space="preserve">Siméon Luce, through </w:t>
      </w:r>
      <w:r w:rsidR="00BF32F2">
        <w:t xml:space="preserve">the first extensive study of letters of remissions, and the last thorough exploration of the Jacquerie, </w:t>
      </w:r>
      <w:r w:rsidR="00FE388E">
        <w:t xml:space="preserve">contextualized the violence within a </w:t>
      </w:r>
      <w:r w:rsidR="000A643F">
        <w:t xml:space="preserve">sympathetic </w:t>
      </w:r>
      <w:r w:rsidR="00FE388E">
        <w:t xml:space="preserve">frame </w:t>
      </w:r>
      <w:r w:rsidR="00E604DF">
        <w:t xml:space="preserve">which points to “the </w:t>
      </w:r>
      <w:r w:rsidR="00363246">
        <w:t>decadence of French chivalry”</w:t>
      </w:r>
      <w:r w:rsidR="00E604DF">
        <w:t xml:space="preserve"> as the central cause.</w:t>
      </w:r>
      <w:r w:rsidR="007330B3">
        <w:rPr>
          <w:rStyle w:val="FootnoteReference"/>
        </w:rPr>
        <w:footnoteReference w:id="21"/>
      </w:r>
      <w:r w:rsidR="00B17D4D">
        <w:t xml:space="preserve"> </w:t>
      </w:r>
      <w:r w:rsidR="00364939">
        <w:t>Each subsequent</w:t>
      </w:r>
      <w:r w:rsidR="00686898">
        <w:t xml:space="preserve"> </w:t>
      </w:r>
      <w:r w:rsidR="00364939">
        <w:t>scholar builds – in some manner – on the foundations set by Luce</w:t>
      </w:r>
      <w:r w:rsidR="00C47D95">
        <w:t>. Raymond Cazelles</w:t>
      </w:r>
      <w:r w:rsidR="00592C90">
        <w:t xml:space="preserve"> asserted that </w:t>
      </w:r>
      <w:r w:rsidR="00B7779A">
        <w:t xml:space="preserve">the Jacquerie </w:t>
      </w:r>
      <w:r w:rsidR="008E072D">
        <w:t xml:space="preserve">was a rural </w:t>
      </w:r>
      <w:r w:rsidR="00A9109E">
        <w:t>assault</w:t>
      </w:r>
      <w:r w:rsidR="008E072D">
        <w:t xml:space="preserve"> on Dauphin-aligned nobles</w:t>
      </w:r>
      <w:r w:rsidR="00A9109E">
        <w:t xml:space="preserve"> </w:t>
      </w:r>
      <w:r w:rsidR="001E0835">
        <w:t xml:space="preserve">instigated by Froissart and le </w:t>
      </w:r>
      <w:r w:rsidR="001E0835">
        <w:lastRenderedPageBreak/>
        <w:t>Bel’s villain, Étienne Marcel.</w:t>
      </w:r>
      <w:r w:rsidR="00993B31">
        <w:rPr>
          <w:rStyle w:val="FootnoteReference"/>
        </w:rPr>
        <w:footnoteReference w:id="22"/>
      </w:r>
      <w:r w:rsidR="00A006CC">
        <w:t xml:space="preserve"> Cazelles’ theory</w:t>
      </w:r>
      <w:r w:rsidR="00B33E0F">
        <w:t xml:space="preserve"> </w:t>
      </w:r>
      <w:r w:rsidR="00AA2816">
        <w:t xml:space="preserve">constructed </w:t>
      </w:r>
      <w:r w:rsidR="00A006CC">
        <w:t xml:space="preserve">the Jacques </w:t>
      </w:r>
      <w:r w:rsidR="00B33E0F">
        <w:t>as</w:t>
      </w:r>
      <w:r w:rsidR="00A006CC">
        <w:t xml:space="preserve"> </w:t>
      </w:r>
      <w:r w:rsidR="007F7919">
        <w:t>townsmen, clergymen, and artisans</w:t>
      </w:r>
      <w:r w:rsidR="00EA056E">
        <w:t>; a</w:t>
      </w:r>
      <w:r w:rsidR="00390C6D">
        <w:t xml:space="preserve"> distinctly non-peasant revolt designed to heighten Marcel’s power</w:t>
      </w:r>
      <w:r w:rsidR="00883C91">
        <w:t xml:space="preserve">, nor further </w:t>
      </w:r>
      <w:r w:rsidR="00EF55BD">
        <w:t xml:space="preserve">the insurgents’ political agency. </w:t>
      </w:r>
      <w:r w:rsidR="004F7502">
        <w:t xml:space="preserve">David Bessen </w:t>
      </w:r>
      <w:r w:rsidR="0074051D">
        <w:t>forwards Cazelles</w:t>
      </w:r>
      <w:r w:rsidR="002534E9">
        <w:t>’</w:t>
      </w:r>
      <w:r w:rsidR="0074051D">
        <w:t xml:space="preserve"> research with a twist, presenting Charles II of Navarre </w:t>
      </w:r>
      <w:r w:rsidR="002534E9">
        <w:t>as the mastermind behind the Jacquerie</w:t>
      </w:r>
      <w:r w:rsidR="008A41EC">
        <w:t xml:space="preserve"> </w:t>
      </w:r>
      <w:r w:rsidR="00A87587">
        <w:t xml:space="preserve">in a plot to destabilize the crown, and crushed the Jacques when </w:t>
      </w:r>
      <w:r w:rsidR="002A45A6">
        <w:t>the insurgents grew too unruly.</w:t>
      </w:r>
      <w:r w:rsidR="0025328D">
        <w:rPr>
          <w:rStyle w:val="FootnoteReference"/>
        </w:rPr>
        <w:footnoteReference w:id="23"/>
      </w:r>
      <w:r w:rsidR="006C1A94">
        <w:t xml:space="preserve"> </w:t>
      </w:r>
      <w:r w:rsidR="00EB35DA">
        <w:t xml:space="preserve">The most recent scholarship on the Jacquerie – that of Justine Firnhaber-Baker </w:t>
      </w:r>
      <w:r w:rsidR="003B591C">
        <w:t>–</w:t>
      </w:r>
      <w:r w:rsidR="00EB35DA">
        <w:t xml:space="preserve"> </w:t>
      </w:r>
      <w:r w:rsidR="003B591C">
        <w:t>concurs with Cazelles and Luces</w:t>
      </w:r>
      <w:r w:rsidR="006539BA">
        <w:t xml:space="preserve">, pointing to Marcel as </w:t>
      </w:r>
      <w:r w:rsidR="00244EBE">
        <w:t xml:space="preserve">the instigator, though </w:t>
      </w:r>
      <w:r w:rsidR="00653A1D">
        <w:t xml:space="preserve">departs in </w:t>
      </w:r>
      <w:r w:rsidR="00B65CA1">
        <w:t xml:space="preserve">presenting the Jacques as a body of amorphous </w:t>
      </w:r>
      <w:r w:rsidR="004D1C79">
        <w:t xml:space="preserve">motivations. To </w:t>
      </w:r>
      <w:r w:rsidR="00993CCA">
        <w:t xml:space="preserve">the insurgents and the observers, the Jacquerie </w:t>
      </w:r>
      <w:r w:rsidR="00B25F7F">
        <w:t>does not fit into a “single, immutable interpretatio</w:t>
      </w:r>
      <w:r w:rsidR="001F4DB3">
        <w:t>n,</w:t>
      </w:r>
      <w:r w:rsidR="00B25F7F">
        <w:t>”</w:t>
      </w:r>
      <w:r w:rsidR="001F4DB3">
        <w:t xml:space="preserve"> </w:t>
      </w:r>
      <w:r w:rsidR="002F6A33">
        <w:t>and neither</w:t>
      </w:r>
      <w:r w:rsidR="001F4DB3">
        <w:t xml:space="preserve"> </w:t>
      </w:r>
      <w:r w:rsidR="002F6A33">
        <w:t xml:space="preserve">should </w:t>
      </w:r>
      <w:r w:rsidR="00434B54">
        <w:t xml:space="preserve">its </w:t>
      </w:r>
      <w:r w:rsidR="001F4DB3">
        <w:t>goals be confined to Marcel’s political objectives</w:t>
      </w:r>
      <w:r w:rsidR="009A1D99">
        <w:t>; rather the revolt possessed a fluid array of meanings</w:t>
      </w:r>
      <w:r w:rsidR="009F0BA1">
        <w:t xml:space="preserve"> dependent on time and </w:t>
      </w:r>
      <w:r w:rsidR="00200C55">
        <w:t>the participant</w:t>
      </w:r>
      <w:r w:rsidR="00EE13C6">
        <w:t>.</w:t>
      </w:r>
      <w:r w:rsidR="004F336F">
        <w:rPr>
          <w:rStyle w:val="FootnoteReference"/>
        </w:rPr>
        <w:footnoteReference w:id="24"/>
      </w:r>
      <w:r w:rsidR="001F4DB3">
        <w:t xml:space="preserve"> </w:t>
      </w:r>
      <w:r w:rsidR="005B407C">
        <w:t xml:space="preserve">Despite leaving numerous routes of meaning </w:t>
      </w:r>
      <w:r w:rsidR="002B79F7">
        <w:t xml:space="preserve">open, including an assertion of political and social consciousness argued by this paper, Firnhaber-Baker falls victim to </w:t>
      </w:r>
      <w:r w:rsidR="009E533E">
        <w:t>a</w:t>
      </w:r>
      <w:r w:rsidR="008D3858">
        <w:t xml:space="preserve"> narrow</w:t>
      </w:r>
      <w:r w:rsidR="00021C79">
        <w:t xml:space="preserve"> assumption</w:t>
      </w:r>
      <w:r w:rsidR="00FA08CF">
        <w:t xml:space="preserve"> inherited from medieval chroniclers and</w:t>
      </w:r>
      <w:r w:rsidR="00021C79">
        <w:t xml:space="preserve"> </w:t>
      </w:r>
      <w:r w:rsidR="009E533E">
        <w:t xml:space="preserve">maintained </w:t>
      </w:r>
      <w:r w:rsidR="00021C79">
        <w:t xml:space="preserve">by fellow contemporaries: </w:t>
      </w:r>
      <w:r w:rsidR="00A47788">
        <w:t>the p</w:t>
      </w:r>
      <w:r w:rsidR="00143795">
        <w:t>easants</w:t>
      </w:r>
      <w:r w:rsidR="00A47788">
        <w:t xml:space="preserve"> involved in the Jacquerie</w:t>
      </w:r>
      <w:r w:rsidR="00143795">
        <w:t xml:space="preserve"> lacked the ability to </w:t>
      </w:r>
      <w:r w:rsidR="00C064F0">
        <w:t xml:space="preserve">organize a movement with </w:t>
      </w:r>
      <w:r w:rsidR="00147D9E">
        <w:t xml:space="preserve">identifiable leaders, clear targets, </w:t>
      </w:r>
      <w:r w:rsidR="004C294A">
        <w:t xml:space="preserve">and </w:t>
      </w:r>
      <w:r w:rsidR="00CD304E">
        <w:t>conscious socio-political aims.</w:t>
      </w:r>
    </w:p>
    <w:p w14:paraId="75615E37" w14:textId="26193217" w:rsidR="001C313A" w:rsidRPr="00C560B8" w:rsidRDefault="00484CA4" w:rsidP="00F230E9">
      <w:pPr>
        <w:widowControl w:val="0"/>
        <w:spacing w:after="0" w:line="480" w:lineRule="auto"/>
        <w:contextualSpacing/>
      </w:pPr>
      <w:r>
        <w:tab/>
      </w:r>
      <w:r w:rsidR="00EE6EAD">
        <w:t xml:space="preserve"> </w:t>
      </w:r>
      <w:r w:rsidR="00BC26E7">
        <w:t>Where soldiers went, violence followed</w:t>
      </w:r>
      <w:r w:rsidR="008E1A68">
        <w:t xml:space="preserve"> – an examination of the inciting causes for revolt </w:t>
      </w:r>
      <w:r w:rsidR="002548A8">
        <w:t>illuminates the geography, and therefore the composition, of the Jacquerie.</w:t>
      </w:r>
      <w:r w:rsidR="00882662">
        <w:t xml:space="preserve"> </w:t>
      </w:r>
      <w:r w:rsidR="003A1DC6">
        <w:t>Across the fourteenth century</w:t>
      </w:r>
      <w:r w:rsidR="00906432">
        <w:t>,</w:t>
      </w:r>
      <w:r w:rsidR="003A1DC6">
        <w:t xml:space="preserve"> </w:t>
      </w:r>
      <w:r w:rsidR="00A01021">
        <w:t xml:space="preserve">a trend </w:t>
      </w:r>
      <w:r w:rsidR="004F0973">
        <w:t>of peasant resistance struck France and neighboring kingdoms</w:t>
      </w:r>
      <w:r w:rsidR="00D86D87">
        <w:t xml:space="preserve"> as </w:t>
      </w:r>
      <w:r w:rsidR="00944615">
        <w:t>the soldiers of the</w:t>
      </w:r>
      <w:r w:rsidR="00D86D87">
        <w:t xml:space="preserve"> Hundred Years’ War </w:t>
      </w:r>
      <w:r w:rsidR="00515EF6">
        <w:t xml:space="preserve">assaulted non-combatants. </w:t>
      </w:r>
      <w:r w:rsidR="00F23C8D">
        <w:t>In 13</w:t>
      </w:r>
      <w:r w:rsidR="001D13A3">
        <w:t xml:space="preserve">46, </w:t>
      </w:r>
      <w:r w:rsidR="00BE2BD3">
        <w:t xml:space="preserve">Henry, Earl of </w:t>
      </w:r>
      <w:r w:rsidR="00BE2BD3">
        <w:lastRenderedPageBreak/>
        <w:t xml:space="preserve">Lancaster, launched a ferocious </w:t>
      </w:r>
      <w:r w:rsidR="00BE2BD3">
        <w:rPr>
          <w:i/>
          <w:iCs/>
        </w:rPr>
        <w:t xml:space="preserve">chevauchée </w:t>
      </w:r>
      <w:r w:rsidR="00E37A82">
        <w:t>near Poitiers</w:t>
      </w:r>
      <w:r w:rsidR="00B7206D">
        <w:t xml:space="preserve">– a tactic replicated less than ten years later </w:t>
      </w:r>
      <w:r w:rsidR="00D03475">
        <w:t>in 135</w:t>
      </w:r>
      <w:r w:rsidR="00ED6775">
        <w:t xml:space="preserve">5 </w:t>
      </w:r>
      <w:r w:rsidR="00B7206D">
        <w:t>by Edward, Prince of Wales, in the Languedoc</w:t>
      </w:r>
      <w:r w:rsidR="00E37A82">
        <w:t xml:space="preserve"> and central France</w:t>
      </w:r>
      <w:r w:rsidR="00E86D11">
        <w:t xml:space="preserve">, </w:t>
      </w:r>
      <w:r w:rsidR="00933E85">
        <w:t>scorching the countryside</w:t>
      </w:r>
      <w:r w:rsidR="00E86D11">
        <w:t>.</w:t>
      </w:r>
      <w:r w:rsidR="00103AE9">
        <w:t xml:space="preserve"> </w:t>
      </w:r>
      <w:r w:rsidR="00402BBE">
        <w:t>Such attacks proved disastrous for the inhabitants of northern France</w:t>
      </w:r>
      <w:r w:rsidR="005B1341">
        <w:t xml:space="preserve"> as the royal arm</w:t>
      </w:r>
      <w:r w:rsidR="00933E85">
        <w:t>y</w:t>
      </w:r>
      <w:r w:rsidR="005B1341">
        <w:t xml:space="preserve"> departed Normandy for Poitiers, leaving the north vulnerable to </w:t>
      </w:r>
      <w:r w:rsidR="001E1A21">
        <w:t>the pillaging of English opportunists</w:t>
      </w:r>
      <w:r w:rsidR="004D2732">
        <w:t xml:space="preserve">, </w:t>
      </w:r>
      <w:r w:rsidR="009479C6">
        <w:t>independent</w:t>
      </w:r>
      <w:r w:rsidR="001E1A21">
        <w:t xml:space="preserve"> bands</w:t>
      </w:r>
      <w:r w:rsidR="004D2732">
        <w:t xml:space="preserve">, and the </w:t>
      </w:r>
      <w:r w:rsidR="004D4721">
        <w:t xml:space="preserve">army </w:t>
      </w:r>
      <w:r w:rsidR="004D2732">
        <w:t>of Charles II of Navarre</w:t>
      </w:r>
      <w:r w:rsidR="001E1A21">
        <w:t>.</w:t>
      </w:r>
      <w:r w:rsidR="00CB698C">
        <w:rPr>
          <w:rStyle w:val="FootnoteReference"/>
        </w:rPr>
        <w:footnoteReference w:id="25"/>
      </w:r>
      <w:r w:rsidR="00E6178E">
        <w:t xml:space="preserve"> </w:t>
      </w:r>
      <w:r w:rsidR="00B503E4">
        <w:t>French soldiers were not better</w:t>
      </w:r>
      <w:r w:rsidR="00A919F8">
        <w:t xml:space="preserve">; the </w:t>
      </w:r>
      <w:r w:rsidR="00833371">
        <w:t xml:space="preserve">Languedoïl’s Estates General assembly </w:t>
      </w:r>
      <w:r w:rsidR="00166781">
        <w:t xml:space="preserve">authorized an ordinance in 1355 which permitted communities to resist </w:t>
      </w:r>
      <w:r w:rsidR="00E27089">
        <w:t>pillaging troops</w:t>
      </w:r>
      <w:r w:rsidR="00ED6775">
        <w:t xml:space="preserve">, and in the months before the </w:t>
      </w:r>
      <w:r w:rsidR="00F459EC">
        <w:t>Jacquerie in May 1358, the Dauphin let his army loot Chartres</w:t>
      </w:r>
      <w:r w:rsidR="00E80FBD">
        <w:t xml:space="preserve">, as attested to by the </w:t>
      </w:r>
      <w:r w:rsidR="00E80FBD">
        <w:rPr>
          <w:i/>
          <w:iCs/>
        </w:rPr>
        <w:t>Chronique normande</w:t>
      </w:r>
      <w:r w:rsidR="00837B7E" w:rsidRPr="00837B7E">
        <w:t>.</w:t>
      </w:r>
      <w:r w:rsidR="00837B7E" w:rsidRPr="00837B7E">
        <w:rPr>
          <w:vertAlign w:val="superscript"/>
        </w:rPr>
        <w:footnoteReference w:id="26"/>
      </w:r>
      <w:r w:rsidR="00837B7E">
        <w:t xml:space="preserve"> </w:t>
      </w:r>
      <w:r w:rsidR="006676D2">
        <w:t xml:space="preserve">The severity of the peasants’ plight resonates </w:t>
      </w:r>
      <w:r w:rsidR="008B7772">
        <w:t>in</w:t>
      </w:r>
      <w:r w:rsidR="005E30B9">
        <w:t xml:space="preserve"> the records of Robert Lescot, continued by an anonymous chronicler, </w:t>
      </w:r>
      <w:r w:rsidR="008B7772">
        <w:t xml:space="preserve">which </w:t>
      </w:r>
      <w:r w:rsidR="00416EB2">
        <w:t>asserts that</w:t>
      </w:r>
      <w:r w:rsidR="00F262E0">
        <w:t xml:space="preserve"> by </w:t>
      </w:r>
      <w:r w:rsidR="00F60BF5">
        <w:t>May 1258,</w:t>
      </w:r>
      <w:r w:rsidR="00416EB2">
        <w:t xml:space="preserve"> </w:t>
      </w:r>
      <w:r w:rsidR="00F262E0">
        <w:t>“since the plundering was everywhere and no-one was around to oppose the brigands and enemy troops, the fields</w:t>
      </w:r>
      <w:r w:rsidR="00370869">
        <w:t xml:space="preserve"> [of the </w:t>
      </w:r>
      <w:r w:rsidR="00EE403F">
        <w:t>Île-de-France</w:t>
      </w:r>
      <w:r w:rsidR="00CD6059">
        <w:t>]</w:t>
      </w:r>
      <w:r w:rsidR="00EE403F">
        <w:t xml:space="preserve"> </w:t>
      </w:r>
      <w:r w:rsidR="00F262E0">
        <w:t xml:space="preserve"> now lay barren</w:t>
      </w:r>
      <w:r w:rsidR="00AF50A2">
        <w:t>.</w:t>
      </w:r>
      <w:r w:rsidR="00F262E0">
        <w:t>”</w:t>
      </w:r>
      <w:r w:rsidR="00471C43">
        <w:rPr>
          <w:rStyle w:val="FootnoteReference"/>
        </w:rPr>
        <w:footnoteReference w:id="27"/>
      </w:r>
      <w:r w:rsidR="00935F46">
        <w:t xml:space="preserve"> </w:t>
      </w:r>
      <w:r w:rsidR="002A74D2">
        <w:t>Among these “enemy troops” were the Navarres</w:t>
      </w:r>
      <w:r w:rsidR="004775A2">
        <w:t xml:space="preserve">e who captured the strongholds of Arpajon and </w:t>
      </w:r>
      <w:r w:rsidR="00FE57C8">
        <w:t xml:space="preserve">Montlhèry in March </w:t>
      </w:r>
      <w:r w:rsidR="008F07DC">
        <w:t xml:space="preserve">of </w:t>
      </w:r>
      <w:r w:rsidR="00FE57C8">
        <w:t>1358</w:t>
      </w:r>
      <w:r w:rsidR="00CB029B">
        <w:t>, and pushed further into the Île-de-F</w:t>
      </w:r>
      <w:r w:rsidR="00862EDF">
        <w:t>rance to capture Corbeil, Sens, and Château-Landon</w:t>
      </w:r>
      <w:r w:rsidR="00360A95">
        <w:t xml:space="preserve"> by April.</w:t>
      </w:r>
      <w:r w:rsidR="00F941FA">
        <w:t xml:space="preserve"> The encroaching </w:t>
      </w:r>
      <w:r w:rsidR="005358DA">
        <w:t>forces</w:t>
      </w:r>
      <w:r w:rsidR="00F941FA">
        <w:t xml:space="preserve"> </w:t>
      </w:r>
      <w:r w:rsidR="00646B03">
        <w:t xml:space="preserve">stretched </w:t>
      </w:r>
      <w:r w:rsidR="00960D16">
        <w:t xml:space="preserve">northward and eastward, engendering </w:t>
      </w:r>
      <w:r w:rsidR="009C2182">
        <w:t xml:space="preserve">animosity as nobles failed to protect the people of the countryside from torches and blades, </w:t>
      </w:r>
      <w:r w:rsidR="00B066B1">
        <w:t>consuming over 150 villages</w:t>
      </w:r>
      <w:r w:rsidR="00597A6A">
        <w:t xml:space="preserve"> around Amiens, Paris, </w:t>
      </w:r>
      <w:r w:rsidR="00A76EC8">
        <w:t>Soissons, and St. Dizier.</w:t>
      </w:r>
      <w:r w:rsidR="00A76EC8">
        <w:rPr>
          <w:rStyle w:val="FootnoteReference"/>
        </w:rPr>
        <w:footnoteReference w:id="28"/>
      </w:r>
      <w:r w:rsidR="004E3E23">
        <w:t xml:space="preserve"> </w:t>
      </w:r>
      <w:r w:rsidR="00E444B3">
        <w:t>Within these corridors of revolt, which extend in</w:t>
      </w:r>
      <w:r w:rsidR="00D531EE">
        <w:t>to north-east</w:t>
      </w:r>
      <w:r w:rsidR="00E444B3">
        <w:t xml:space="preserve"> regions of</w:t>
      </w:r>
      <w:r w:rsidR="00D531EE">
        <w:t xml:space="preserve"> France</w:t>
      </w:r>
      <w:r w:rsidR="00E444B3">
        <w:t xml:space="preserve">, </w:t>
      </w:r>
      <w:r w:rsidR="004D3DE7">
        <w:t xml:space="preserve">the </w:t>
      </w:r>
      <w:r w:rsidR="003A380B">
        <w:t xml:space="preserve">identity of the insurgents is </w:t>
      </w:r>
      <w:r w:rsidR="00241C61">
        <w:t xml:space="preserve">unmistakably </w:t>
      </w:r>
      <w:r w:rsidR="00D531EE">
        <w:t>rural</w:t>
      </w:r>
      <w:r w:rsidR="003A380B">
        <w:t xml:space="preserve">: </w:t>
      </w:r>
      <w:r w:rsidR="006D6F46">
        <w:t xml:space="preserve">the largest clusters sit in the spaces between </w:t>
      </w:r>
      <w:r w:rsidR="002F261B">
        <w:t>towns</w:t>
      </w:r>
      <w:r w:rsidR="001C313A">
        <w:t xml:space="preserve"> </w:t>
      </w:r>
      <w:r w:rsidR="00383DA1">
        <w:t xml:space="preserve">-- </w:t>
      </w:r>
      <w:r w:rsidR="002F261B">
        <w:t xml:space="preserve">like </w:t>
      </w:r>
      <w:r w:rsidR="001A72DC">
        <w:t xml:space="preserve">Paris </w:t>
      </w:r>
      <w:r w:rsidR="00456023">
        <w:t>and Soissons or Amiens and Compiègne</w:t>
      </w:r>
      <w:r w:rsidR="00383DA1">
        <w:t xml:space="preserve"> – amidst </w:t>
      </w:r>
      <w:r w:rsidR="00C560B8">
        <w:t>open country [</w:t>
      </w:r>
      <w:r w:rsidR="00C560B8">
        <w:rPr>
          <w:i/>
          <w:iCs/>
        </w:rPr>
        <w:t>plat pays</w:t>
      </w:r>
      <w:r w:rsidR="00C560B8">
        <w:t>]</w:t>
      </w:r>
      <w:r w:rsidR="003E30EF">
        <w:t>, farmlands, and villages</w:t>
      </w:r>
      <w:r w:rsidR="00DD28B0">
        <w:t>.</w:t>
      </w:r>
      <w:r w:rsidR="00D87DBD">
        <w:t xml:space="preserve"> </w:t>
      </w:r>
    </w:p>
    <w:p w14:paraId="5767B750" w14:textId="60AAEEC8" w:rsidR="0069521A" w:rsidRDefault="007F4674" w:rsidP="00F230E9">
      <w:pPr>
        <w:widowControl w:val="0"/>
        <w:spacing w:after="0" w:line="480" w:lineRule="auto"/>
        <w:contextualSpacing/>
      </w:pPr>
      <w:r>
        <w:lastRenderedPageBreak/>
        <w:tab/>
      </w:r>
      <w:r w:rsidR="00F57971">
        <w:t>To the chronicle</w:t>
      </w:r>
      <w:r w:rsidR="00E64822">
        <w:t>r</w:t>
      </w:r>
      <w:r w:rsidR="00F57971">
        <w:t>s, the Jacquerie</w:t>
      </w:r>
      <w:r w:rsidR="000A78F4">
        <w:t xml:space="preserve"> emerged from the countryside a band of</w:t>
      </w:r>
      <w:r w:rsidR="00842856">
        <w:t xml:space="preserve"> armed</w:t>
      </w:r>
      <w:r w:rsidR="000A78F4">
        <w:t xml:space="preserve"> </w:t>
      </w:r>
      <w:r w:rsidR="00E64822">
        <w:t>peasant</w:t>
      </w:r>
      <w:r w:rsidR="000A78F4">
        <w:t>s</w:t>
      </w:r>
      <w:r w:rsidR="00092258">
        <w:t xml:space="preserve">. Jean de Venette </w:t>
      </w:r>
      <w:r w:rsidR="00EB7174">
        <w:t xml:space="preserve">highlights the etymology of the Jacques, revealing </w:t>
      </w:r>
      <w:r w:rsidR="00D755AB">
        <w:t xml:space="preserve">that “men sent to the wars who bore arms in rustic fashion of peasant </w:t>
      </w:r>
      <w:r w:rsidR="009E0427">
        <w:t>were given the name Jacques Bonhommes</w:t>
      </w:r>
      <w:r w:rsidR="00D22F8D">
        <w:t xml:space="preserve"> by those who mocked and despised them, and thus lost the name peasant.”</w:t>
      </w:r>
      <w:r w:rsidR="00981DD5">
        <w:rPr>
          <w:rStyle w:val="FootnoteReference"/>
        </w:rPr>
        <w:footnoteReference w:id="29"/>
      </w:r>
      <w:r w:rsidR="007621F6">
        <w:t xml:space="preserve"> </w:t>
      </w:r>
      <w:r w:rsidR="00CD0609">
        <w:t xml:space="preserve">It </w:t>
      </w:r>
      <w:r w:rsidR="00C13423">
        <w:t xml:space="preserve">is </w:t>
      </w:r>
      <w:r w:rsidR="00CD0609">
        <w:t>a mockery turned threat</w:t>
      </w:r>
      <w:r w:rsidR="00F946BC">
        <w:t xml:space="preserve">; a </w:t>
      </w:r>
      <w:r w:rsidR="001346E8">
        <w:t xml:space="preserve">transformation of the countryfolk </w:t>
      </w:r>
      <w:r w:rsidR="007F3C0D">
        <w:t xml:space="preserve">into political actors. </w:t>
      </w:r>
      <w:r w:rsidR="007926F3">
        <w:t>Descriptors beyond “Jak</w:t>
      </w:r>
      <w:r w:rsidR="001A156B">
        <w:t>e</w:t>
      </w:r>
      <w:r w:rsidR="007926F3">
        <w:t xml:space="preserve"> Bonhomme</w:t>
      </w:r>
      <w:r w:rsidR="002A36F3">
        <w:t>”</w:t>
      </w:r>
      <w:r w:rsidR="007926F3">
        <w:t xml:space="preserve"> </w:t>
      </w:r>
      <w:r w:rsidR="002A36F3">
        <w:t xml:space="preserve">also </w:t>
      </w:r>
      <w:r w:rsidR="007926F3">
        <w:t xml:space="preserve">remain </w:t>
      </w:r>
      <w:r w:rsidR="00073C79">
        <w:t>rural in connotation</w:t>
      </w:r>
      <w:r w:rsidR="002E10C1">
        <w:t>.</w:t>
      </w:r>
      <w:r w:rsidR="002A36F3" w:rsidRPr="002A36F3">
        <w:rPr>
          <w:vertAlign w:val="superscript"/>
        </w:rPr>
        <w:footnoteReference w:id="30"/>
      </w:r>
      <w:r w:rsidR="00073C79">
        <w:t xml:space="preserve"> </w:t>
      </w:r>
      <w:r w:rsidR="00456353">
        <w:t>For le Bel, the insurgents were “</w:t>
      </w:r>
      <w:r w:rsidR="00606D93">
        <w:t>inhabitants of the country towns</w:t>
      </w:r>
      <w:r w:rsidR="009119B9">
        <w:t>;</w:t>
      </w:r>
      <w:r w:rsidR="00606D93">
        <w:t>”</w:t>
      </w:r>
      <w:r w:rsidR="009119B9">
        <w:rPr>
          <w:rStyle w:val="FootnoteReference"/>
        </w:rPr>
        <w:footnoteReference w:id="31"/>
      </w:r>
      <w:r w:rsidR="002A32B4">
        <w:t xml:space="preserve"> </w:t>
      </w:r>
      <w:r w:rsidR="00970136">
        <w:t>for</w:t>
      </w:r>
      <w:r w:rsidR="00B70BAA">
        <w:t xml:space="preserve"> the </w:t>
      </w:r>
      <w:r w:rsidR="00B70BAA">
        <w:rPr>
          <w:i/>
          <w:iCs/>
        </w:rPr>
        <w:t xml:space="preserve">Chronique des quatres premiers </w:t>
      </w:r>
      <w:r w:rsidR="008B7915">
        <w:rPr>
          <w:i/>
          <w:iCs/>
        </w:rPr>
        <w:t>V</w:t>
      </w:r>
      <w:r w:rsidR="00B70BAA">
        <w:rPr>
          <w:i/>
          <w:iCs/>
        </w:rPr>
        <w:t>alois</w:t>
      </w:r>
      <w:r w:rsidR="005C024F">
        <w:rPr>
          <w:i/>
          <w:iCs/>
        </w:rPr>
        <w:t xml:space="preserve">, </w:t>
      </w:r>
      <w:r w:rsidR="00B70BAA">
        <w:rPr>
          <w:i/>
          <w:iCs/>
        </w:rPr>
        <w:t>Chronique normande</w:t>
      </w:r>
      <w:r w:rsidR="00B70BAA">
        <w:t>,</w:t>
      </w:r>
      <w:r w:rsidR="005C024F">
        <w:t xml:space="preserve"> and the </w:t>
      </w:r>
      <w:r w:rsidR="005C024F">
        <w:rPr>
          <w:i/>
          <w:iCs/>
        </w:rPr>
        <w:t>C</w:t>
      </w:r>
      <w:r w:rsidR="00EA6E56">
        <w:rPr>
          <w:i/>
          <w:iCs/>
        </w:rPr>
        <w:t>hronique de</w:t>
      </w:r>
      <w:r w:rsidR="006334E6">
        <w:rPr>
          <w:i/>
          <w:iCs/>
        </w:rPr>
        <w:t>s</w:t>
      </w:r>
      <w:r w:rsidR="00EA6E56">
        <w:rPr>
          <w:i/>
          <w:iCs/>
        </w:rPr>
        <w:t xml:space="preserve"> règnes de Jean II et Charles V</w:t>
      </w:r>
      <w:r w:rsidR="00EA6E56">
        <w:t>,</w:t>
      </w:r>
      <w:r w:rsidR="00B70BAA">
        <w:t xml:space="preserve"> </w:t>
      </w:r>
      <w:r w:rsidR="00E23FA6">
        <w:t xml:space="preserve">the insurgents were </w:t>
      </w:r>
      <w:r w:rsidR="00B70BAA">
        <w:t>“paysans”</w:t>
      </w:r>
      <w:r w:rsidR="00EA6E56">
        <w:t xml:space="preserve"> and “gens de labour.”</w:t>
      </w:r>
      <w:r w:rsidR="00E23FA6">
        <w:rPr>
          <w:rStyle w:val="FootnoteReference"/>
        </w:rPr>
        <w:footnoteReference w:id="32"/>
      </w:r>
      <w:r w:rsidR="009A3AAD">
        <w:t xml:space="preserve"> </w:t>
      </w:r>
      <w:r w:rsidR="00C94F54">
        <w:t>The latter chronicle</w:t>
      </w:r>
      <w:r w:rsidR="00E1693C">
        <w:t xml:space="preserve"> asserts that while members of the bourgeois did indeed participate in the Jacquerie, </w:t>
      </w:r>
      <w:r w:rsidR="0091785F">
        <w:t>rural peasants comprised the majority of the insurgents</w:t>
      </w:r>
      <w:r w:rsidR="00A8451C">
        <w:t xml:space="preserve">, and </w:t>
      </w:r>
      <w:r w:rsidR="00A505DB">
        <w:t>constructs</w:t>
      </w:r>
      <w:r w:rsidR="00A8451C">
        <w:t xml:space="preserve"> the</w:t>
      </w:r>
      <w:r w:rsidR="004F5DFB">
        <w:t xml:space="preserve"> Parisian bourgeois </w:t>
      </w:r>
      <w:r w:rsidR="001331EC">
        <w:t>as a separate</w:t>
      </w:r>
      <w:r w:rsidR="005C45E2">
        <w:t xml:space="preserve">, though </w:t>
      </w:r>
      <w:r w:rsidR="00AC0EBE">
        <w:t>concurrent</w:t>
      </w:r>
      <w:r w:rsidR="005C45E2">
        <w:t>,</w:t>
      </w:r>
      <w:r w:rsidR="001331EC">
        <w:t xml:space="preserve"> event</w:t>
      </w:r>
      <w:r w:rsidR="00717D90">
        <w:t>.</w:t>
      </w:r>
      <w:r w:rsidR="00717D90">
        <w:rPr>
          <w:rStyle w:val="FootnoteReference"/>
        </w:rPr>
        <w:footnoteReference w:id="33"/>
      </w:r>
      <w:r w:rsidR="000F36A3">
        <w:t xml:space="preserve"> </w:t>
      </w:r>
    </w:p>
    <w:p w14:paraId="2CB94F19" w14:textId="59A79B71" w:rsidR="007552E7" w:rsidRDefault="000A78F4" w:rsidP="00F847C0">
      <w:pPr>
        <w:widowControl w:val="0"/>
        <w:spacing w:after="0" w:line="480" w:lineRule="auto"/>
        <w:ind w:firstLine="720"/>
        <w:contextualSpacing/>
      </w:pPr>
      <w:r w:rsidRPr="000A78F4">
        <w:t xml:space="preserve">Yet the identity of the Jacques remains indistinct due to a limited exploration of remissions. </w:t>
      </w:r>
      <w:r w:rsidR="002115CB">
        <w:t xml:space="preserve">Cazelles and </w:t>
      </w:r>
      <w:r w:rsidR="00855A3D">
        <w:t>Bess</w:t>
      </w:r>
      <w:r w:rsidR="00596662">
        <w:t>e</w:t>
      </w:r>
      <w:r w:rsidR="00855A3D">
        <w:t>n operated on the premise that</w:t>
      </w:r>
      <w:r w:rsidR="00DE1273">
        <w:t xml:space="preserve"> the Jacque</w:t>
      </w:r>
      <w:r w:rsidR="00871AA9">
        <w:t xml:space="preserve">s were not primarily peasants </w:t>
      </w:r>
      <w:r w:rsidR="00137A38">
        <w:t xml:space="preserve">– an assertion </w:t>
      </w:r>
      <w:r w:rsidR="00BC5495">
        <w:t>based on a limited array of remissions sampled by Luce</w:t>
      </w:r>
      <w:r w:rsidR="00AA0D6B">
        <w:t>.</w:t>
      </w:r>
      <w:r w:rsidR="00AA0D6B">
        <w:rPr>
          <w:rStyle w:val="FootnoteReference"/>
        </w:rPr>
        <w:footnoteReference w:id="34"/>
      </w:r>
      <w:r w:rsidR="00855A3D">
        <w:t xml:space="preserve"> </w:t>
      </w:r>
      <w:r w:rsidR="006A47BF">
        <w:t>Moreover</w:t>
      </w:r>
      <w:r w:rsidR="00095DD5">
        <w:t xml:space="preserve">, such remissions were </w:t>
      </w:r>
      <w:r w:rsidR="006F172D">
        <w:t>expensive, a price increased</w:t>
      </w:r>
      <w:r w:rsidR="00142B6A">
        <w:t xml:space="preserve"> by its permanence in the royal chancery</w:t>
      </w:r>
      <w:r w:rsidR="00ED7D4E">
        <w:t xml:space="preserve">, </w:t>
      </w:r>
      <w:r w:rsidR="00343BA0">
        <w:t xml:space="preserve">offering </w:t>
      </w:r>
      <w:r w:rsidR="00142B6A">
        <w:t xml:space="preserve">legal </w:t>
      </w:r>
      <w:r w:rsidR="00343BA0">
        <w:t xml:space="preserve">recognition unachievable by the </w:t>
      </w:r>
      <w:r w:rsidR="002936C3">
        <w:t xml:space="preserve">majority of the </w:t>
      </w:r>
      <w:r w:rsidR="00343BA0">
        <w:t>insurgents</w:t>
      </w:r>
      <w:r w:rsidR="00A44FA0">
        <w:t xml:space="preserve"> besides those nearer to</w:t>
      </w:r>
      <w:r w:rsidR="00484C02">
        <w:t xml:space="preserve"> </w:t>
      </w:r>
      <w:r w:rsidR="00A44FA0">
        <w:lastRenderedPageBreak/>
        <w:t>the bourgeois class.</w:t>
      </w:r>
      <w:r w:rsidR="00015408">
        <w:rPr>
          <w:rStyle w:val="FootnoteReference"/>
        </w:rPr>
        <w:footnoteReference w:id="35"/>
      </w:r>
      <w:r w:rsidR="00A44FA0">
        <w:t xml:space="preserve"> </w:t>
      </w:r>
      <w:r w:rsidR="0064301B">
        <w:t xml:space="preserve">A more significant limitation </w:t>
      </w:r>
      <w:r w:rsidR="0098571F">
        <w:t xml:space="preserve">of </w:t>
      </w:r>
      <w:r w:rsidR="0064301B">
        <w:t>Luce’s sample</w:t>
      </w:r>
      <w:r w:rsidR="00BD2682">
        <w:t>, which includes on</w:t>
      </w:r>
      <w:r w:rsidR="003D0377">
        <w:t>ly</w:t>
      </w:r>
      <w:r w:rsidR="00BD2682">
        <w:t xml:space="preserve"> fifty-four of the </w:t>
      </w:r>
      <w:r w:rsidR="00CF2E72">
        <w:t>146</w:t>
      </w:r>
      <w:r w:rsidR="00BD2682">
        <w:t xml:space="preserve"> </w:t>
      </w:r>
      <w:r w:rsidR="003D0377">
        <w:t xml:space="preserve">documents linked to the </w:t>
      </w:r>
      <w:r w:rsidR="00BD2682">
        <w:t xml:space="preserve">Jacquerie in the JJ series, </w:t>
      </w:r>
      <w:r w:rsidR="00FF3FD5">
        <w:t>is the nature of the pardon</w:t>
      </w:r>
      <w:r w:rsidR="0079625B">
        <w:t>s</w:t>
      </w:r>
      <w:r w:rsidR="00FF3FD5">
        <w:t xml:space="preserve">. </w:t>
      </w:r>
      <w:r w:rsidR="00A628E0">
        <w:t xml:space="preserve">The chancery </w:t>
      </w:r>
      <w:r w:rsidR="00E20CE9">
        <w:t xml:space="preserve">contains remissions issued to individuals and communities not covered by the Dauphin’s general pardon </w:t>
      </w:r>
      <w:r w:rsidR="007F1C52">
        <w:t>–</w:t>
      </w:r>
      <w:r w:rsidR="00E20CE9">
        <w:t xml:space="preserve"> </w:t>
      </w:r>
      <w:r w:rsidR="007F1C52">
        <w:t xml:space="preserve">situations unique and specific; evidence of the exceptions, not the </w:t>
      </w:r>
      <w:r w:rsidR="00A96032">
        <w:t xml:space="preserve">primary recipients of royal </w:t>
      </w:r>
      <w:r w:rsidR="0006671D">
        <w:t>grace</w:t>
      </w:r>
      <w:r w:rsidR="00A96032">
        <w:t>.</w:t>
      </w:r>
      <w:r w:rsidR="00A96032" w:rsidRPr="00A96032">
        <w:rPr>
          <w:vertAlign w:val="superscript"/>
        </w:rPr>
        <w:footnoteReference w:id="36"/>
      </w:r>
      <w:r w:rsidR="002000E2">
        <w:t xml:space="preserve"> </w:t>
      </w:r>
    </w:p>
    <w:p w14:paraId="458C1E31" w14:textId="221DD634" w:rsidR="00B72CDF" w:rsidRDefault="001F33C2" w:rsidP="00806944">
      <w:pPr>
        <w:widowControl w:val="0"/>
        <w:spacing w:after="0" w:line="480" w:lineRule="auto"/>
        <w:ind w:firstLine="720"/>
        <w:contextualSpacing/>
      </w:pPr>
      <w:r>
        <w:t>Distinct vocabulary reveals</w:t>
      </w:r>
      <w:r w:rsidR="0074549B">
        <w:t xml:space="preserve"> more distance between </w:t>
      </w:r>
      <w:r w:rsidR="00DF5AD9">
        <w:t xml:space="preserve">the </w:t>
      </w:r>
      <w:r w:rsidR="0074549B">
        <w:t xml:space="preserve">bourgeois revolt in Paris, Charles of Navarre’s assault </w:t>
      </w:r>
      <w:r w:rsidR="00F0521A">
        <w:t>upon</w:t>
      </w:r>
      <w:r w:rsidR="0074549B">
        <w:t xml:space="preserve"> the crown, and the Jacques</w:t>
      </w:r>
      <w:r w:rsidR="00E0795A">
        <w:t>’</w:t>
      </w:r>
      <w:r w:rsidR="0074549B">
        <w:t xml:space="preserve"> march on the nobility. </w:t>
      </w:r>
      <w:r w:rsidR="00C86BB2">
        <w:t xml:space="preserve">Participants of Marcel’s revolt </w:t>
      </w:r>
      <w:r w:rsidR="003213E9">
        <w:t xml:space="preserve">stirred under the “prompting and encouragement” of the Provost, </w:t>
      </w:r>
      <w:r w:rsidR="00527639">
        <w:t>went against “his royal majesty</w:t>
      </w:r>
      <w:r w:rsidR="00B849F6">
        <w:t>,</w:t>
      </w:r>
      <w:r w:rsidR="00527639">
        <w:t>”</w:t>
      </w:r>
      <w:r w:rsidR="00B849F6">
        <w:t xml:space="preserve"> and </w:t>
      </w:r>
      <w:r w:rsidR="00B849F6" w:rsidRPr="00B849F6">
        <w:t>wore hoods dyed half-red, half-blue</w:t>
      </w:r>
      <w:r w:rsidR="00B849F6">
        <w:t xml:space="preserve"> – a </w:t>
      </w:r>
      <w:r w:rsidR="00685CB1">
        <w:t xml:space="preserve">recurrent </w:t>
      </w:r>
      <w:r w:rsidR="00275742">
        <w:t>symbol of the movement</w:t>
      </w:r>
      <w:r w:rsidR="005E5224">
        <w:t xml:space="preserve"> which does not appear in </w:t>
      </w:r>
      <w:r w:rsidR="00C5795B">
        <w:t>remissions for the Jacque</w:t>
      </w:r>
      <w:r w:rsidR="00603CA1">
        <w:t>s</w:t>
      </w:r>
      <w:r w:rsidR="00275742">
        <w:t>.</w:t>
      </w:r>
      <w:r w:rsidR="00C20037">
        <w:rPr>
          <w:rStyle w:val="FootnoteReference"/>
        </w:rPr>
        <w:footnoteReference w:id="37"/>
      </w:r>
      <w:r w:rsidR="00603CA1">
        <w:t xml:space="preserve"> </w:t>
      </w:r>
      <w:r w:rsidR="00B86289">
        <w:t>Within Parisian remissions is a</w:t>
      </w:r>
      <w:r w:rsidR="00195460">
        <w:t>lso</w:t>
      </w:r>
      <w:r w:rsidR="00B86289">
        <w:t xml:space="preserve"> </w:t>
      </w:r>
      <w:r w:rsidR="00BB5D36">
        <w:t>a distinct local i</w:t>
      </w:r>
      <w:r w:rsidR="00B86289">
        <w:t>dentity</w:t>
      </w:r>
      <w:r w:rsidR="00642B57">
        <w:t xml:space="preserve">; </w:t>
      </w:r>
      <w:r w:rsidR="00157C51">
        <w:t xml:space="preserve">nearly all </w:t>
      </w:r>
      <w:r w:rsidR="00B5544F">
        <w:t>are bourgeois of Paris, and only one individual hailed beyond the city’s limits.</w:t>
      </w:r>
      <w:r w:rsidR="00B5544F">
        <w:rPr>
          <w:rStyle w:val="FootnoteReference"/>
        </w:rPr>
        <w:footnoteReference w:id="38"/>
      </w:r>
      <w:r w:rsidR="00F847C0">
        <w:t xml:space="preserve"> </w:t>
      </w:r>
      <w:r w:rsidR="00AF6184">
        <w:t xml:space="preserve">A shift in frame </w:t>
      </w:r>
      <w:r w:rsidR="00DB2404">
        <w:t xml:space="preserve">provides additional </w:t>
      </w:r>
      <w:r w:rsidR="00F2464B">
        <w:t>distinction</w:t>
      </w:r>
      <w:r w:rsidR="00AF6184">
        <w:t>s:</w:t>
      </w:r>
      <w:r w:rsidR="00DB2404">
        <w:t xml:space="preserve"> </w:t>
      </w:r>
      <w:r w:rsidR="00FF4FFC">
        <w:t xml:space="preserve">the chancery rendered </w:t>
      </w:r>
      <w:r w:rsidR="00DB2404">
        <w:t xml:space="preserve">Marcel’s revolt </w:t>
      </w:r>
      <w:r w:rsidR="00FF4FFC">
        <w:t>a “grans traison, rebellions, conspiracions armée</w:t>
      </w:r>
      <w:r w:rsidR="001040BE">
        <w:t>,</w:t>
      </w:r>
      <w:r w:rsidR="00FF4FFC">
        <w:t xml:space="preserve"> chevauchées</w:t>
      </w:r>
      <w:r w:rsidR="001040BE">
        <w:t>,</w:t>
      </w:r>
      <w:r w:rsidR="00FF4FFC">
        <w:t xml:space="preserve"> invasion et desob</w:t>
      </w:r>
      <w:r w:rsidR="000069BF">
        <w:t>essiances” – a</w:t>
      </w:r>
      <w:r w:rsidR="00852FCA">
        <w:t xml:space="preserve">n affront to </w:t>
      </w:r>
      <w:r w:rsidR="0033134D">
        <w:t xml:space="preserve">the loyal subjects and the crown of </w:t>
      </w:r>
      <w:r w:rsidR="009A0818">
        <w:t>the K</w:t>
      </w:r>
      <w:r w:rsidR="00EF4640">
        <w:t>ingdom of France</w:t>
      </w:r>
      <w:r w:rsidR="00852FCA">
        <w:t>.</w:t>
      </w:r>
      <w:r w:rsidR="00672F62">
        <w:rPr>
          <w:rStyle w:val="FootnoteReference"/>
        </w:rPr>
        <w:footnoteReference w:id="39"/>
      </w:r>
      <w:r w:rsidR="009A0818">
        <w:t xml:space="preserve"> </w:t>
      </w:r>
      <w:r w:rsidR="00205F70">
        <w:t xml:space="preserve">The extent </w:t>
      </w:r>
      <w:r w:rsidR="001B3202">
        <w:t xml:space="preserve">to which the Parisians resembled a </w:t>
      </w:r>
      <w:r w:rsidR="00205F70">
        <w:t>“chevauchées</w:t>
      </w:r>
      <w:r w:rsidR="001B3202">
        <w:t xml:space="preserve">” or an “invasion” </w:t>
      </w:r>
      <w:r w:rsidR="00EB55F4">
        <w:t xml:space="preserve">manifests </w:t>
      </w:r>
      <w:r w:rsidR="001D56AD">
        <w:t xml:space="preserve">in the crown’s emphasis on militaristic sophistication. </w:t>
      </w:r>
      <w:r w:rsidR="00A60973">
        <w:t xml:space="preserve">The Parisians boasted </w:t>
      </w:r>
      <w:r w:rsidR="0085111E">
        <w:t xml:space="preserve">sergeants, </w:t>
      </w:r>
      <w:r w:rsidR="00B15884">
        <w:t xml:space="preserve">captains, and </w:t>
      </w:r>
      <w:r w:rsidR="004353DD">
        <w:t>divisions, and wielded “a great quantity of siege engines, war-cannons, crossbows with windlasses and other artillery” stolen from the Louvre</w:t>
      </w:r>
      <w:r w:rsidR="007575CC">
        <w:t>.</w:t>
      </w:r>
      <w:r w:rsidR="007575CC">
        <w:rPr>
          <w:rStyle w:val="FootnoteReference"/>
        </w:rPr>
        <w:footnoteReference w:id="40"/>
      </w:r>
      <w:r w:rsidR="00A10A15">
        <w:t xml:space="preserve"> No remission issued to a Jacques resembles such </w:t>
      </w:r>
      <w:r w:rsidR="005B4790">
        <w:t xml:space="preserve">a level of arms, nor </w:t>
      </w:r>
      <w:r w:rsidR="00C547EB">
        <w:t xml:space="preserve">ascribes </w:t>
      </w:r>
      <w:r w:rsidR="0026682D">
        <w:t>military roles</w:t>
      </w:r>
      <w:r w:rsidR="00E664A6">
        <w:t xml:space="preserve">, despite </w:t>
      </w:r>
      <w:r w:rsidR="005B3B92">
        <w:t xml:space="preserve">the </w:t>
      </w:r>
      <w:r w:rsidR="00C23A74">
        <w:t xml:space="preserve">peasant’s </w:t>
      </w:r>
      <w:r w:rsidR="00F36B36">
        <w:t>organization.</w:t>
      </w:r>
      <w:r w:rsidR="007F049F">
        <w:t xml:space="preserve"> </w:t>
      </w:r>
      <w:r w:rsidR="00601BE6">
        <w:lastRenderedPageBreak/>
        <w:t xml:space="preserve">This </w:t>
      </w:r>
      <w:r w:rsidR="00B169F3">
        <w:t xml:space="preserve">attention </w:t>
      </w:r>
      <w:r w:rsidR="00BE6339">
        <w:t xml:space="preserve">to a moment of “grans traison” </w:t>
      </w:r>
      <w:r w:rsidR="009B2D48">
        <w:t xml:space="preserve">contrasts </w:t>
      </w:r>
      <w:r w:rsidR="00D603EA" w:rsidRPr="00D603EA">
        <w:t xml:space="preserve">“the time of the terror” </w:t>
      </w:r>
      <w:r w:rsidR="00EB6148">
        <w:t xml:space="preserve">which defined the Jacquerie </w:t>
      </w:r>
      <w:r w:rsidR="00D603EA" w:rsidRPr="00D603EA">
        <w:t>– a shift in vocabulary framed within a conflict solely between the “men of the countryside” and the “nobles of the realm.”</w:t>
      </w:r>
      <w:r w:rsidR="00D603EA" w:rsidRPr="00D603EA">
        <w:rPr>
          <w:vertAlign w:val="superscript"/>
        </w:rPr>
        <w:footnoteReference w:id="41"/>
      </w:r>
      <w:r w:rsidR="00B72CDF">
        <w:t xml:space="preserve"> </w:t>
      </w:r>
      <w:r w:rsidR="003E09CD">
        <w:t xml:space="preserve">For the Navarrese, </w:t>
      </w:r>
      <w:r w:rsidR="00867DD3">
        <w:t xml:space="preserve">the chancery </w:t>
      </w:r>
      <w:r w:rsidR="00743832">
        <w:t>orientates</w:t>
      </w:r>
      <w:r w:rsidR="00867DD3">
        <w:t xml:space="preserve"> the assault as </w:t>
      </w:r>
      <w:r w:rsidR="002574B6">
        <w:t xml:space="preserve">a rebellion against “the crown of France” </w:t>
      </w:r>
      <w:r w:rsidR="00C246A5">
        <w:t xml:space="preserve">at a time in which </w:t>
      </w:r>
      <w:r w:rsidR="00672E37">
        <w:t>Charles</w:t>
      </w:r>
      <w:r w:rsidR="00696DCF">
        <w:t xml:space="preserve"> II</w:t>
      </w:r>
      <w:r w:rsidR="00672E37">
        <w:t xml:space="preserve"> and “other enemies of ours </w:t>
      </w:r>
      <w:r w:rsidR="005D4321">
        <w:t xml:space="preserve">… </w:t>
      </w:r>
      <w:r w:rsidR="00672E37">
        <w:t xml:space="preserve">[joined] to </w:t>
      </w:r>
      <w:r w:rsidR="005D4321">
        <w:t xml:space="preserve">wound and damage… </w:t>
      </w:r>
      <w:r w:rsidR="00FA01C0">
        <w:t xml:space="preserve">our subjects and </w:t>
      </w:r>
      <w:r w:rsidR="005D4321">
        <w:t>our realm</w:t>
      </w:r>
      <w:r w:rsidR="00FA01C0">
        <w:t>.</w:t>
      </w:r>
      <w:r w:rsidR="005D4321">
        <w:t>”</w:t>
      </w:r>
      <w:r w:rsidR="00FA01C0">
        <w:rPr>
          <w:rStyle w:val="FootnoteReference"/>
        </w:rPr>
        <w:footnoteReference w:id="42"/>
      </w:r>
      <w:r w:rsidR="005D4321">
        <w:t xml:space="preserve"> </w:t>
      </w:r>
      <w:r w:rsidR="009C5BD9">
        <w:t>It is an</w:t>
      </w:r>
      <w:r w:rsidR="003860CE">
        <w:t xml:space="preserve"> </w:t>
      </w:r>
      <w:r w:rsidR="0082050E">
        <w:t xml:space="preserve">indictment </w:t>
      </w:r>
      <w:r w:rsidR="003860CE">
        <w:t>of treason</w:t>
      </w:r>
      <w:r w:rsidR="00286725">
        <w:t xml:space="preserve"> – an allegation thrown at the Jacques, though never a basis for </w:t>
      </w:r>
      <w:r w:rsidR="000E19E0">
        <w:t>punishment in the remissions – and</w:t>
      </w:r>
      <w:r w:rsidR="00B96E96">
        <w:t xml:space="preserve"> renders the Navarrese</w:t>
      </w:r>
      <w:r w:rsidR="00136D89">
        <w:t xml:space="preserve">, like the </w:t>
      </w:r>
      <w:r w:rsidR="003C3D9B">
        <w:t>Parisian revolt,</w:t>
      </w:r>
      <w:r w:rsidR="00B96E96">
        <w:t xml:space="preserve"> a separate conflict in objective, </w:t>
      </w:r>
      <w:r w:rsidR="0038238F">
        <w:t xml:space="preserve">threat, and </w:t>
      </w:r>
      <w:r w:rsidR="00A47B4F">
        <w:t xml:space="preserve">political </w:t>
      </w:r>
      <w:r w:rsidR="00E523A1">
        <w:t>space</w:t>
      </w:r>
      <w:r w:rsidR="00415D1B">
        <w:t>.</w:t>
      </w:r>
    </w:p>
    <w:p w14:paraId="5EEDC8C3" w14:textId="5FCD4174" w:rsidR="00CE02F1" w:rsidRDefault="00CB3D1A" w:rsidP="00F230E9">
      <w:pPr>
        <w:widowControl w:val="0"/>
        <w:spacing w:after="0" w:line="480" w:lineRule="auto"/>
        <w:ind w:firstLine="720"/>
        <w:contextualSpacing/>
      </w:pPr>
      <w:r>
        <w:t xml:space="preserve">Although the remissions </w:t>
      </w:r>
      <w:r w:rsidR="00576A50">
        <w:t>emphasize</w:t>
      </w:r>
      <w:r>
        <w:t xml:space="preserve"> distinctive </w:t>
      </w:r>
      <w:r w:rsidR="004E4F4A">
        <w:t xml:space="preserve">identities </w:t>
      </w:r>
      <w:r>
        <w:t xml:space="preserve">for each event, </w:t>
      </w:r>
      <w:r w:rsidR="00A142E9">
        <w:t>scholarship continues to operate under models of cooptation.</w:t>
      </w:r>
      <w:r w:rsidR="00CE28BA" w:rsidRPr="00CE28BA">
        <w:rPr>
          <w:vertAlign w:val="superscript"/>
        </w:rPr>
        <w:t xml:space="preserve"> </w:t>
      </w:r>
      <w:r w:rsidR="00CE28BA" w:rsidRPr="00CE28BA">
        <w:rPr>
          <w:vertAlign w:val="superscript"/>
        </w:rPr>
        <w:footnoteReference w:id="43"/>
      </w:r>
      <w:r w:rsidR="00CE28BA" w:rsidRPr="00CE28BA">
        <w:t xml:space="preserve"> </w:t>
      </w:r>
      <w:r w:rsidR="00C24891">
        <w:t>Only David Bessen’s theory of Navarrese control</w:t>
      </w:r>
      <w:r w:rsidR="00977AAC">
        <w:t xml:space="preserve">, </w:t>
      </w:r>
      <w:r w:rsidR="009577CE">
        <w:t xml:space="preserve">with the Jacquerie being more a civil war </w:t>
      </w:r>
      <w:r w:rsidR="00800110">
        <w:t xml:space="preserve">between the bourgeois and nobility </w:t>
      </w:r>
      <w:r w:rsidR="009577CE">
        <w:t xml:space="preserve">than a </w:t>
      </w:r>
      <w:r w:rsidR="00DC7902">
        <w:t>revolt,</w:t>
      </w:r>
      <w:r w:rsidR="00C24891">
        <w:t xml:space="preserve"> lack</w:t>
      </w:r>
      <w:r w:rsidR="009C3E30">
        <w:t>s</w:t>
      </w:r>
      <w:r w:rsidR="00C24891">
        <w:t xml:space="preserve"> support in modern research</w:t>
      </w:r>
      <w:r w:rsidR="00DC7902">
        <w:t>. Samuel</w:t>
      </w:r>
      <w:r w:rsidR="00711249">
        <w:t xml:space="preserve"> Cohn </w:t>
      </w:r>
      <w:r w:rsidR="004C7223">
        <w:t>stresses</w:t>
      </w:r>
      <w:r w:rsidR="00711249">
        <w:t xml:space="preserve"> th</w:t>
      </w:r>
      <w:r w:rsidR="00DC4A20">
        <w:t xml:space="preserve">at neither remissions nor chronicles </w:t>
      </w:r>
      <w:r w:rsidR="003269FD">
        <w:t>mention nobles as the Jacques’ leader</w:t>
      </w:r>
      <w:r w:rsidR="0054124C">
        <w:t>s</w:t>
      </w:r>
      <w:r w:rsidR="00CE28BA">
        <w:t>; Bessen’s theory simply lacks the evidence and sense.</w:t>
      </w:r>
      <w:r w:rsidR="000F0BC7">
        <w:rPr>
          <w:rStyle w:val="FootnoteReference"/>
        </w:rPr>
        <w:footnoteReference w:id="44"/>
      </w:r>
      <w:r w:rsidR="00ED6E9E">
        <w:t xml:space="preserve"> </w:t>
      </w:r>
      <w:r w:rsidR="00862D76">
        <w:t xml:space="preserve">Rather it is one of Luce’s </w:t>
      </w:r>
      <w:r w:rsidR="00583FBD">
        <w:t>thes</w:t>
      </w:r>
      <w:r w:rsidR="00B8744E">
        <w:t>es</w:t>
      </w:r>
      <w:r w:rsidR="00862D76">
        <w:t>, which pins</w:t>
      </w:r>
      <w:r w:rsidR="000733CB">
        <w:t xml:space="preserve"> </w:t>
      </w:r>
      <w:r w:rsidR="00583FBD">
        <w:t xml:space="preserve">Étienne Marcel </w:t>
      </w:r>
      <w:r w:rsidR="00862D76">
        <w:t xml:space="preserve">as the </w:t>
      </w:r>
      <w:r w:rsidR="000447C7">
        <w:t>mastermind</w:t>
      </w:r>
      <w:r w:rsidR="00105362">
        <w:t xml:space="preserve"> and instigator </w:t>
      </w:r>
      <w:r w:rsidR="00862D76">
        <w:t xml:space="preserve">of the </w:t>
      </w:r>
      <w:r w:rsidR="00583FBD">
        <w:t>Jacquerie</w:t>
      </w:r>
      <w:r w:rsidR="00E23737">
        <w:t xml:space="preserve">, </w:t>
      </w:r>
      <w:r w:rsidR="003A1B4A">
        <w:t>that</w:t>
      </w:r>
      <w:r w:rsidR="00862D76">
        <w:t xml:space="preserve"> </w:t>
      </w:r>
      <w:r w:rsidR="00E23737">
        <w:t xml:space="preserve">withstood </w:t>
      </w:r>
      <w:r w:rsidR="0077069D">
        <w:t>future histories.</w:t>
      </w:r>
      <w:r w:rsidR="0001592A">
        <w:rPr>
          <w:rStyle w:val="FootnoteReference"/>
        </w:rPr>
        <w:footnoteReference w:id="45"/>
      </w:r>
      <w:r w:rsidR="003503CA">
        <w:t xml:space="preserve"> </w:t>
      </w:r>
      <w:r w:rsidR="00F23D88">
        <w:t xml:space="preserve">Raymond Cazelles emphasized the same thesis, pointed to the same attack on the Marché at Meaux, </w:t>
      </w:r>
      <w:r w:rsidR="00294455">
        <w:t xml:space="preserve">and asserted towns of rural </w:t>
      </w:r>
      <w:r w:rsidR="00386111">
        <w:t>artisans</w:t>
      </w:r>
      <w:r w:rsidR="00294455">
        <w:t xml:space="preserve"> </w:t>
      </w:r>
      <w:r w:rsidR="00386111">
        <w:t>as Marcel’s co-conspirators.</w:t>
      </w:r>
      <w:r w:rsidR="00157E8A">
        <w:rPr>
          <w:rStyle w:val="FootnoteReference"/>
        </w:rPr>
        <w:footnoteReference w:id="46"/>
      </w:r>
      <w:r w:rsidR="00C40F26">
        <w:t xml:space="preserve"> </w:t>
      </w:r>
      <w:r w:rsidR="00C50E01">
        <w:t xml:space="preserve">It is no wonder Cazelle carried </w:t>
      </w:r>
      <w:r w:rsidR="00D04C23">
        <w:t xml:space="preserve">the </w:t>
      </w:r>
      <w:r w:rsidR="00C50E01">
        <w:t>torch;</w:t>
      </w:r>
      <w:r w:rsidR="007F1DF2">
        <w:t xml:space="preserve"> the influential article</w:t>
      </w:r>
      <w:r w:rsidR="00C50E01">
        <w:t xml:space="preserve"> “La Jacquerie : un mouvement paysan ?”</w:t>
      </w:r>
      <w:r w:rsidR="007F1DF2">
        <w:t xml:space="preserve"> draws </w:t>
      </w:r>
      <w:r w:rsidR="00872509">
        <w:t xml:space="preserve">nearly </w:t>
      </w:r>
      <w:r w:rsidR="00F97B33">
        <w:t xml:space="preserve">all </w:t>
      </w:r>
      <w:r w:rsidR="00555957">
        <w:t>its</w:t>
      </w:r>
      <w:r w:rsidR="00992DD0">
        <w:t xml:space="preserve"> primary source</w:t>
      </w:r>
      <w:r w:rsidR="00555957">
        <w:t xml:space="preserve"> </w:t>
      </w:r>
      <w:r w:rsidR="00DC6751">
        <w:t xml:space="preserve">references </w:t>
      </w:r>
      <w:r w:rsidR="00DC6751">
        <w:lastRenderedPageBreak/>
        <w:t>from</w:t>
      </w:r>
      <w:r w:rsidR="00005626">
        <w:t xml:space="preserve"> </w:t>
      </w:r>
      <w:r w:rsidR="00B54798">
        <w:t xml:space="preserve">Luce’s </w:t>
      </w:r>
      <w:r w:rsidR="00005626">
        <w:t>sampled</w:t>
      </w:r>
      <w:r w:rsidR="00DC6751">
        <w:t xml:space="preserve"> </w:t>
      </w:r>
      <w:r w:rsidR="00C85CB1">
        <w:t>documents.</w:t>
      </w:r>
      <w:r w:rsidR="00056325">
        <w:t xml:space="preserve"> </w:t>
      </w:r>
      <w:r w:rsidR="00800271">
        <w:t>Within recent histories</w:t>
      </w:r>
      <w:r w:rsidR="0045301A">
        <w:t xml:space="preserve">, the narrative </w:t>
      </w:r>
      <w:r w:rsidR="00DC4B1C">
        <w:t>remains stagnant</w:t>
      </w:r>
      <w:r w:rsidR="005E4AE1">
        <w:t xml:space="preserve">, an echo of </w:t>
      </w:r>
      <w:r w:rsidR="00315B9C">
        <w:t xml:space="preserve">poor methods. </w:t>
      </w:r>
      <w:r w:rsidR="00DC4B1C">
        <w:t>Justine Firnhaber-Baker</w:t>
      </w:r>
      <w:r w:rsidR="00F574BD">
        <w:t xml:space="preserve"> </w:t>
      </w:r>
      <w:r w:rsidR="00F51A0C">
        <w:t>maintains tha</w:t>
      </w:r>
      <w:r w:rsidR="00841B54">
        <w:t xml:space="preserve">t </w:t>
      </w:r>
      <w:r w:rsidR="006C168A">
        <w:t>there is “</w:t>
      </w:r>
      <w:r w:rsidR="00841B54">
        <w:t>substantial</w:t>
      </w:r>
      <w:r w:rsidR="006C168A">
        <w:t>”</w:t>
      </w:r>
      <w:r w:rsidR="00841B54">
        <w:t xml:space="preserve"> </w:t>
      </w:r>
      <w:r w:rsidR="00517B80">
        <w:t>evidence</w:t>
      </w:r>
      <w:r w:rsidR="00841B54">
        <w:t xml:space="preserve"> for Raymond Cazelles’</w:t>
      </w:r>
      <w:r w:rsidR="006C168A">
        <w:t xml:space="preserve"> thesis</w:t>
      </w:r>
      <w:r w:rsidR="00A15C1C">
        <w:t>; the Jacquerie no</w:t>
      </w:r>
      <w:r w:rsidR="00907B74">
        <w:t>t a shapeless terror</w:t>
      </w:r>
      <w:r w:rsidR="00A15C1C">
        <w:t xml:space="preserve"> but </w:t>
      </w:r>
      <w:r w:rsidR="00FE0C2B">
        <w:t>a military venture</w:t>
      </w:r>
      <w:r w:rsidR="00E46375">
        <w:t xml:space="preserve"> planned by Marcel</w:t>
      </w:r>
      <w:r w:rsidR="00A15C1C">
        <w:t>.</w:t>
      </w:r>
      <w:r w:rsidR="00A15C1C">
        <w:rPr>
          <w:rStyle w:val="FootnoteReference"/>
        </w:rPr>
        <w:footnoteReference w:id="47"/>
      </w:r>
      <w:r w:rsidR="00E46375">
        <w:t xml:space="preserve"> </w:t>
      </w:r>
      <w:r w:rsidR="004C139E">
        <w:t xml:space="preserve">By constituting the Jacquerie as </w:t>
      </w:r>
      <w:r w:rsidR="00D13642">
        <w:t xml:space="preserve">an organ of Marcel’s </w:t>
      </w:r>
      <w:r w:rsidR="004C139E">
        <w:t>military venture</w:t>
      </w:r>
      <w:r w:rsidR="00D13642">
        <w:t>s</w:t>
      </w:r>
      <w:r w:rsidR="008A78DE">
        <w:t>, Firnhaber</w:t>
      </w:r>
      <w:r w:rsidR="00FD0B1A">
        <w:t>-</w:t>
      </w:r>
      <w:r w:rsidR="008A78DE">
        <w:t xml:space="preserve">Baker </w:t>
      </w:r>
      <w:r w:rsidR="001470E1">
        <w:t>presents</w:t>
      </w:r>
      <w:r w:rsidR="008A78DE">
        <w:t xml:space="preserve"> the Jacques </w:t>
      </w:r>
      <w:r w:rsidR="001470E1">
        <w:t xml:space="preserve">as beholden </w:t>
      </w:r>
      <w:r w:rsidR="008A78DE">
        <w:t xml:space="preserve">to </w:t>
      </w:r>
      <w:r w:rsidR="00D13642">
        <w:t>a service beyond agential pursuits.</w:t>
      </w:r>
      <w:r w:rsidR="00EB46D2">
        <w:rPr>
          <w:rStyle w:val="FootnoteReference"/>
        </w:rPr>
        <w:footnoteReference w:id="48"/>
      </w:r>
      <w:r w:rsidR="00D13642">
        <w:t xml:space="preserve"> </w:t>
      </w:r>
      <w:r w:rsidR="00795E6A">
        <w:t>The remissions and chronicles suggest otherwise.</w:t>
      </w:r>
      <w:r w:rsidR="007E4457">
        <w:t xml:space="preserve"> </w:t>
      </w:r>
    </w:p>
    <w:p w14:paraId="54B816A7" w14:textId="2D6AFFC0" w:rsidR="00AA50D1" w:rsidRDefault="00A57A9A" w:rsidP="00FA44D3">
      <w:pPr>
        <w:widowControl w:val="0"/>
        <w:spacing w:after="0" w:line="480" w:lineRule="auto"/>
        <w:contextualSpacing/>
      </w:pPr>
      <w:r>
        <w:tab/>
      </w:r>
      <w:r w:rsidR="00731DBE">
        <w:t xml:space="preserve">Beyond </w:t>
      </w:r>
      <w:r w:rsidR="003D34D9">
        <w:t xml:space="preserve">critical differences </w:t>
      </w:r>
      <w:r w:rsidR="00F46B59">
        <w:t>in language</w:t>
      </w:r>
      <w:r w:rsidR="005B5E7B">
        <w:t xml:space="preserve">, </w:t>
      </w:r>
      <w:r w:rsidR="007111D9">
        <w:t xml:space="preserve">framing, and </w:t>
      </w:r>
      <w:r w:rsidR="00727BAF">
        <w:t xml:space="preserve">narrative and visual </w:t>
      </w:r>
      <w:r w:rsidR="005B5E7B">
        <w:t>motifs</w:t>
      </w:r>
      <w:r w:rsidR="007111D9">
        <w:t xml:space="preserve">, the remissions </w:t>
      </w:r>
      <w:r w:rsidR="00092B7C">
        <w:t>splinter</w:t>
      </w:r>
      <w:r w:rsidR="00B777DB">
        <w:t xml:space="preserve"> </w:t>
      </w:r>
      <w:r w:rsidR="00EE3C95">
        <w:t xml:space="preserve">the </w:t>
      </w:r>
      <w:r w:rsidR="00B777DB">
        <w:t>political</w:t>
      </w:r>
      <w:r w:rsidR="00092B7C">
        <w:t xml:space="preserve"> unity between the Jacquerie and </w:t>
      </w:r>
      <w:r w:rsidR="00615321">
        <w:t>Marcel’s</w:t>
      </w:r>
      <w:r w:rsidR="00092B7C">
        <w:t xml:space="preserve"> Parisians</w:t>
      </w:r>
      <w:r w:rsidR="00BF4AEA">
        <w:t xml:space="preserve">. </w:t>
      </w:r>
      <w:r w:rsidR="000F5590">
        <w:t>Scenes</w:t>
      </w:r>
      <w:r w:rsidR="00E45098">
        <w:t xml:space="preserve"> of potential collaboration fall apart </w:t>
      </w:r>
      <w:r w:rsidR="00DC4A30">
        <w:t xml:space="preserve">amidst </w:t>
      </w:r>
      <w:r w:rsidR="00052DFE">
        <w:t>established narrative</w:t>
      </w:r>
      <w:r w:rsidR="004C6A3F">
        <w:t xml:space="preserve">. </w:t>
      </w:r>
      <w:r w:rsidR="00A03E66">
        <w:t>Cazelles</w:t>
      </w:r>
      <w:r w:rsidR="00AE2D40">
        <w:t>, for example,</w:t>
      </w:r>
      <w:r w:rsidR="00A03E66">
        <w:t xml:space="preserve"> points to the remission of Jehan Herssent as a </w:t>
      </w:r>
      <w:r w:rsidR="007A40FD">
        <w:t>definite</w:t>
      </w:r>
      <w:r w:rsidR="009F7660">
        <w:t xml:space="preserve"> point in </w:t>
      </w:r>
      <w:r w:rsidR="00F431EC">
        <w:t xml:space="preserve">Marcel’s attempts to stir the </w:t>
      </w:r>
      <w:r w:rsidR="00B909C7">
        <w:t>village of Châtres</w:t>
      </w:r>
      <w:r w:rsidR="00F431EC">
        <w:t xml:space="preserve"> against the crown</w:t>
      </w:r>
      <w:r w:rsidR="00292257">
        <w:t>.</w:t>
      </w:r>
      <w:r w:rsidR="008A4A60">
        <w:rPr>
          <w:rStyle w:val="FootnoteReference"/>
        </w:rPr>
        <w:footnoteReference w:id="49"/>
      </w:r>
      <w:r w:rsidR="00A12D42">
        <w:t xml:space="preserve"> </w:t>
      </w:r>
      <w:r w:rsidR="00D26647">
        <w:t xml:space="preserve">Without reference to “the terror” or “men of the countryside,” </w:t>
      </w:r>
      <w:r w:rsidR="0095217D">
        <w:t xml:space="preserve">the remission </w:t>
      </w:r>
      <w:r w:rsidR="00822B5E">
        <w:t xml:space="preserve">lacks the </w:t>
      </w:r>
      <w:r w:rsidR="00C86F82">
        <w:t>crown’s language on the revolt</w:t>
      </w:r>
      <w:r w:rsidR="00CC5AA0">
        <w:t xml:space="preserve">; moreover, Herssent’s crime transpired “around </w:t>
      </w:r>
      <w:r w:rsidR="001257F9">
        <w:t xml:space="preserve">the day of Saint John-Baptist last passed” </w:t>
      </w:r>
      <w:r w:rsidR="00AF741B">
        <w:t xml:space="preserve">– 24 June, two weeks after </w:t>
      </w:r>
      <w:r w:rsidR="003E4458">
        <w:t>Charles II slaughtered the Jacque</w:t>
      </w:r>
      <w:r w:rsidR="00D132DF">
        <w:t>s</w:t>
      </w:r>
      <w:r w:rsidR="003E4458">
        <w:t xml:space="preserve"> at Clermont</w:t>
      </w:r>
      <w:r w:rsidR="00D477F3">
        <w:t>, marking the traditional end of the Jacquerie.</w:t>
      </w:r>
      <w:r w:rsidR="00D477F3">
        <w:rPr>
          <w:rStyle w:val="FootnoteReference"/>
        </w:rPr>
        <w:footnoteReference w:id="50"/>
      </w:r>
      <w:r w:rsidR="00C77CD3">
        <w:t xml:space="preserve"> Perhaps a</w:t>
      </w:r>
      <w:r w:rsidR="0066288B">
        <w:t xml:space="preserve"> late outburst, </w:t>
      </w:r>
      <w:r w:rsidR="006E0E15">
        <w:t>the remission</w:t>
      </w:r>
      <w:r w:rsidR="00966C41">
        <w:t xml:space="preserve"> </w:t>
      </w:r>
      <w:r w:rsidR="006E0E15">
        <w:t xml:space="preserve">speaks more to </w:t>
      </w:r>
      <w:r w:rsidR="00C717B2">
        <w:t xml:space="preserve">Marcel’s </w:t>
      </w:r>
      <w:r w:rsidR="00966C41">
        <w:t xml:space="preserve">attempt </w:t>
      </w:r>
      <w:r w:rsidR="006E0E15">
        <w:t xml:space="preserve">to prepare Paris </w:t>
      </w:r>
      <w:r w:rsidR="001141AF">
        <w:t>for the Dauphin’s siege, which occurred only days late</w:t>
      </w:r>
      <w:r w:rsidR="00DC6684">
        <w:t>r</w:t>
      </w:r>
      <w:r w:rsidR="001141AF">
        <w:t xml:space="preserve"> on </w:t>
      </w:r>
      <w:r w:rsidR="00717164">
        <w:t>29 June</w:t>
      </w:r>
      <w:r w:rsidR="00DB39B8">
        <w:t>, than a chance to instigate a branch of the Jacquerie</w:t>
      </w:r>
      <w:r w:rsidR="00717164">
        <w:t>.</w:t>
      </w:r>
      <w:r w:rsidR="00342236">
        <w:t xml:space="preserve"> No medieval city was </w:t>
      </w:r>
      <w:r w:rsidR="000E38C0">
        <w:t xml:space="preserve">independent </w:t>
      </w:r>
      <w:r w:rsidR="00342236">
        <w:t>of the surrounding countryside</w:t>
      </w:r>
      <w:r w:rsidR="004560BC">
        <w:t xml:space="preserve">, and Paris was no exception. </w:t>
      </w:r>
      <w:r w:rsidR="00E710C9">
        <w:t xml:space="preserve">Only one remission </w:t>
      </w:r>
      <w:r w:rsidR="00D509B7">
        <w:t xml:space="preserve">features the language of the Jacquerie and </w:t>
      </w:r>
      <w:r w:rsidR="00D93966">
        <w:t>Marcel</w:t>
      </w:r>
      <w:r w:rsidR="00E27FE2">
        <w:t xml:space="preserve">, but when coupled with the Provost’s letter, </w:t>
      </w:r>
      <w:r w:rsidR="00446189">
        <w:t xml:space="preserve">shreds any sort of </w:t>
      </w:r>
      <w:r w:rsidR="00DB1B38">
        <w:t xml:space="preserve">personal </w:t>
      </w:r>
      <w:r w:rsidR="00446189">
        <w:t>responsibilit</w:t>
      </w:r>
      <w:r w:rsidR="00DB07FA">
        <w:t xml:space="preserve">y for the </w:t>
      </w:r>
      <w:r w:rsidR="00DB1B38">
        <w:t xml:space="preserve">revolt. </w:t>
      </w:r>
      <w:r w:rsidR="001B4364">
        <w:t xml:space="preserve">Caught in “the time that the men of the countryside </w:t>
      </w:r>
      <w:r w:rsidR="00034920">
        <w:t>rose and did several terrors against the nobles</w:t>
      </w:r>
      <w:r w:rsidR="00A71B6F">
        <w:t xml:space="preserve"> of the realm,” Hue de Sailleville</w:t>
      </w:r>
      <w:r w:rsidR="00D4670E">
        <w:t xml:space="preserve"> fled </w:t>
      </w:r>
      <w:r w:rsidR="00D4670E">
        <w:lastRenderedPageBreak/>
        <w:t xml:space="preserve">to Paris to seek </w:t>
      </w:r>
      <w:r w:rsidR="00E41145">
        <w:t xml:space="preserve">“the Provost of the Merchants” and put an end to </w:t>
      </w:r>
      <w:r w:rsidR="00F86CDF">
        <w:t>Jacquerie</w:t>
      </w:r>
      <w:r w:rsidR="00315949">
        <w:t>.</w:t>
      </w:r>
      <w:r w:rsidR="00315949">
        <w:rPr>
          <w:rStyle w:val="FootnoteReference"/>
        </w:rPr>
        <w:footnoteReference w:id="51"/>
      </w:r>
      <w:r w:rsidR="00D265D1">
        <w:t xml:space="preserve"> </w:t>
      </w:r>
      <w:r w:rsidR="00924EC9">
        <w:t xml:space="preserve">Marcel’s letter, written to the </w:t>
      </w:r>
      <w:r w:rsidR="006F500D">
        <w:t xml:space="preserve">communes of Picardy and Flanders, </w:t>
      </w:r>
      <w:r w:rsidR="008A386E">
        <w:t>echoes Hue de Sailleville’s fea</w:t>
      </w:r>
      <w:r w:rsidR="00E22C4A">
        <w:t>r, as the Provost declare</w:t>
      </w:r>
      <w:r w:rsidR="00097EE0">
        <w:t>d</w:t>
      </w:r>
      <w:r w:rsidR="00E22C4A">
        <w:t xml:space="preserve"> that “ we would have rather died than approved these deeds </w:t>
      </w:r>
      <w:r w:rsidR="00FB20DA">
        <w:t>and the manner in which they were committed by some of those people</w:t>
      </w:r>
      <w:r w:rsidR="004C79A3">
        <w:t xml:space="preserve">” </w:t>
      </w:r>
      <w:r w:rsidR="001D0A16">
        <w:t>and “the evil things they did…against us</w:t>
      </w:r>
      <w:r w:rsidR="004F3FDE">
        <w:t>.</w:t>
      </w:r>
      <w:r w:rsidR="001D0A16">
        <w:t>”</w:t>
      </w:r>
      <w:r w:rsidR="000E3AFB">
        <w:rPr>
          <w:rStyle w:val="FootnoteReference"/>
        </w:rPr>
        <w:footnoteReference w:id="52"/>
      </w:r>
      <w:r w:rsidR="00586524">
        <w:t xml:space="preserve"> </w:t>
      </w:r>
      <w:r w:rsidR="00442D62" w:rsidRPr="00442D62">
        <w:t>Aside from Hue de Sailleville, no other remission</w:t>
      </w:r>
      <w:r w:rsidR="00C72B1E">
        <w:t xml:space="preserve"> issued to a Jacque</w:t>
      </w:r>
      <w:r w:rsidR="00442D62" w:rsidRPr="00442D62">
        <w:t xml:space="preserve"> makes note of Parisian-engineered peasant revolts, let alone the Parisian rebellion itself. </w:t>
      </w:r>
      <w:r w:rsidR="00442D62">
        <w:t>Although i</w:t>
      </w:r>
      <w:r w:rsidR="00EF1E76">
        <w:t xml:space="preserve">t </w:t>
      </w:r>
      <w:r w:rsidR="00257AFC">
        <w:t>is possible</w:t>
      </w:r>
      <w:r w:rsidR="00EF1E76">
        <w:t xml:space="preserve"> to read Marcel’s </w:t>
      </w:r>
      <w:r w:rsidR="00F37B67">
        <w:t xml:space="preserve">denunciation of the peasants </w:t>
      </w:r>
      <w:r w:rsidR="00EF1E76">
        <w:t xml:space="preserve">as </w:t>
      </w:r>
      <w:r w:rsidR="00031D62">
        <w:t xml:space="preserve">a means to </w:t>
      </w:r>
      <w:r w:rsidR="00F37B67">
        <w:t xml:space="preserve">distance the Parisians from the </w:t>
      </w:r>
      <w:r w:rsidR="00ED27F9">
        <w:t>violent attacks on the nobility</w:t>
      </w:r>
      <w:r w:rsidR="00107A19">
        <w:t>, or</w:t>
      </w:r>
      <w:r w:rsidR="00C969DC">
        <w:t xml:space="preserve"> </w:t>
      </w:r>
      <w:r w:rsidR="00107A19">
        <w:t xml:space="preserve">admittance to </w:t>
      </w:r>
      <w:r w:rsidR="00594D0B">
        <w:t>his inability to control</w:t>
      </w:r>
      <w:r w:rsidR="00107A19">
        <w:t xml:space="preserve"> the Jacques, </w:t>
      </w:r>
      <w:r w:rsidR="00B5390F">
        <w:t xml:space="preserve">the deployment of </w:t>
      </w:r>
      <w:r w:rsidR="00391715">
        <w:t xml:space="preserve">three hundred </w:t>
      </w:r>
      <w:r w:rsidR="00B5390F">
        <w:t xml:space="preserve">Parisian </w:t>
      </w:r>
      <w:r w:rsidR="00391715">
        <w:t xml:space="preserve">troops </w:t>
      </w:r>
      <w:r w:rsidR="007F7512">
        <w:t>against</w:t>
      </w:r>
      <w:r w:rsidR="00B5390F">
        <w:t xml:space="preserve"> </w:t>
      </w:r>
      <w:r w:rsidR="00F73B6E">
        <w:t>the peasant</w:t>
      </w:r>
      <w:r w:rsidR="003F452F">
        <w:t xml:space="preserve">s </w:t>
      </w:r>
      <w:r w:rsidR="001A6F56">
        <w:t>renders the Provost</w:t>
      </w:r>
      <w:r w:rsidR="00C47081">
        <w:t xml:space="preserve"> </w:t>
      </w:r>
      <w:r w:rsidR="00C72EEA">
        <w:t>an opposing force</w:t>
      </w:r>
      <w:r w:rsidR="000369A6">
        <w:t xml:space="preserve"> with </w:t>
      </w:r>
      <w:r w:rsidR="000737AB">
        <w:t>incompatible</w:t>
      </w:r>
      <w:r w:rsidR="00752E42">
        <w:t xml:space="preserve"> aims</w:t>
      </w:r>
      <w:r w:rsidR="00EE7D01">
        <w:t>.</w:t>
      </w:r>
      <w:r w:rsidR="00BC66CA">
        <w:t xml:space="preserve"> </w:t>
      </w:r>
      <w:r w:rsidR="0046190D">
        <w:t xml:space="preserve">Picardy and Flanders did </w:t>
      </w:r>
      <w:r w:rsidR="009D1F67">
        <w:t>house</w:t>
      </w:r>
      <w:r w:rsidR="0046190D">
        <w:t xml:space="preserve"> agents sent by Marcel</w:t>
      </w:r>
      <w:r w:rsidR="003D429F">
        <w:t xml:space="preserve">, though </w:t>
      </w:r>
      <w:r w:rsidR="0093572A">
        <w:t>under</w:t>
      </w:r>
      <w:r w:rsidR="003D429F">
        <w:t xml:space="preserve"> strict orders to leave the nobles unharmed</w:t>
      </w:r>
      <w:r w:rsidR="00FA44D3">
        <w:t>.</w:t>
      </w:r>
      <w:r w:rsidR="00FA44D3" w:rsidRPr="00FA44D3">
        <w:rPr>
          <w:vertAlign w:val="superscript"/>
        </w:rPr>
        <w:t xml:space="preserve"> </w:t>
      </w:r>
      <w:r w:rsidR="00FA44D3" w:rsidRPr="00FA44D3">
        <w:rPr>
          <w:vertAlign w:val="superscript"/>
        </w:rPr>
        <w:footnoteReference w:id="53"/>
      </w:r>
      <w:r w:rsidR="00FA44D3" w:rsidRPr="00FA44D3">
        <w:t xml:space="preserve"> </w:t>
      </w:r>
      <w:r w:rsidR="00FA44D3">
        <w:t>A</w:t>
      </w:r>
      <w:r w:rsidR="00FC4F44">
        <w:t xml:space="preserve">s demonstrated by Jehan Herssent, </w:t>
      </w:r>
      <w:r w:rsidR="004E4DDF">
        <w:t xml:space="preserve">Parisian </w:t>
      </w:r>
      <w:r w:rsidR="00054687">
        <w:t>agents</w:t>
      </w:r>
      <w:r w:rsidR="001D11AF">
        <w:t xml:space="preserve"> </w:t>
      </w:r>
      <w:r w:rsidR="004E4DDF">
        <w:t>in</w:t>
      </w:r>
      <w:r w:rsidR="00054687">
        <w:t xml:space="preserve"> </w:t>
      </w:r>
      <w:r w:rsidR="00DB500C">
        <w:t>the surrounding countryside</w:t>
      </w:r>
      <w:r w:rsidR="00F56523">
        <w:t xml:space="preserve"> </w:t>
      </w:r>
      <w:r w:rsidR="008D1CCB">
        <w:t xml:space="preserve">is </w:t>
      </w:r>
      <w:r w:rsidR="00346014">
        <w:t>less</w:t>
      </w:r>
      <w:r w:rsidR="008D1CCB">
        <w:t xml:space="preserve"> a </w:t>
      </w:r>
      <w:r w:rsidR="004C4795">
        <w:t>sign of</w:t>
      </w:r>
      <w:r w:rsidR="00930860">
        <w:t xml:space="preserve"> </w:t>
      </w:r>
      <w:r w:rsidR="00962C43">
        <w:t xml:space="preserve">– or </w:t>
      </w:r>
      <w:r w:rsidR="004C4795">
        <w:t>a link to</w:t>
      </w:r>
      <w:r w:rsidR="00930860">
        <w:t xml:space="preserve"> </w:t>
      </w:r>
      <w:r w:rsidR="00962C43">
        <w:t xml:space="preserve">– the </w:t>
      </w:r>
      <w:r w:rsidR="008D1CCB">
        <w:t>Jacquerie</w:t>
      </w:r>
      <w:r w:rsidR="00E11628">
        <w:t xml:space="preserve"> </w:t>
      </w:r>
      <w:r w:rsidR="00346014">
        <w:t xml:space="preserve">than evidence of Marcel’s </w:t>
      </w:r>
      <w:r w:rsidR="0074548E">
        <w:t xml:space="preserve">attempts to </w:t>
      </w:r>
      <w:r w:rsidR="006C3834">
        <w:t>turn France against the throne</w:t>
      </w:r>
      <w:r w:rsidR="00504EEF">
        <w:t xml:space="preserve">. </w:t>
      </w:r>
      <w:r w:rsidR="0024400C">
        <w:t xml:space="preserve">And in the eyes of the crown, the distinction is clear: the military-advanced Parisians marched against </w:t>
      </w:r>
      <w:r w:rsidR="00676E60">
        <w:t xml:space="preserve">the king in a </w:t>
      </w:r>
      <w:r w:rsidR="008C5E28">
        <w:t xml:space="preserve">resistance distinct from the </w:t>
      </w:r>
      <w:r w:rsidR="00004C61">
        <w:t xml:space="preserve">pan-regional </w:t>
      </w:r>
      <w:r w:rsidR="008C5E28">
        <w:t xml:space="preserve">Jacquerie </w:t>
      </w:r>
      <w:r w:rsidR="00DD5F6D">
        <w:t>of</w:t>
      </w:r>
      <w:r w:rsidR="008C5E28">
        <w:t xml:space="preserve"> the countryside. </w:t>
      </w:r>
      <w:r w:rsidR="00676E60">
        <w:t xml:space="preserve">  </w:t>
      </w:r>
    </w:p>
    <w:p w14:paraId="59A7739E" w14:textId="7CE22AAF" w:rsidR="00D43DE1" w:rsidRDefault="009A6A27" w:rsidP="00CA596A">
      <w:pPr>
        <w:widowControl w:val="0"/>
        <w:spacing w:after="0" w:line="480" w:lineRule="auto"/>
        <w:contextualSpacing/>
      </w:pPr>
      <w:r>
        <w:tab/>
      </w:r>
      <w:r w:rsidR="003F4F29">
        <w:t xml:space="preserve">If not a branch of </w:t>
      </w:r>
      <w:r w:rsidR="00585B3A">
        <w:t>the</w:t>
      </w:r>
      <w:r w:rsidR="003F4F29">
        <w:t xml:space="preserve"> Navarrese invasion, or </w:t>
      </w:r>
      <w:r w:rsidR="00752ECD">
        <w:t xml:space="preserve">a </w:t>
      </w:r>
      <w:r w:rsidR="003F4F29">
        <w:t xml:space="preserve">tool of Parisian usurpation, </w:t>
      </w:r>
      <w:r w:rsidR="004C5C16">
        <w:t xml:space="preserve">the Jacquerie </w:t>
      </w:r>
      <w:r w:rsidR="0068410E">
        <w:t>must be understood on its own terms</w:t>
      </w:r>
      <w:r w:rsidR="00FB6BD2">
        <w:t xml:space="preserve">: the </w:t>
      </w:r>
      <w:r w:rsidR="00A3429E">
        <w:t>peasant</w:t>
      </w:r>
      <w:r w:rsidR="007F508F">
        <w:t xml:space="preserve">. </w:t>
      </w:r>
      <w:r w:rsidR="00B809BF">
        <w:t>A</w:t>
      </w:r>
      <w:r w:rsidR="006F0C33">
        <w:t xml:space="preserve"> </w:t>
      </w:r>
      <w:r w:rsidR="00B809BF">
        <w:t>rejection of peasant agency</w:t>
      </w:r>
      <w:r w:rsidR="003235D1">
        <w:t xml:space="preserve"> -- </w:t>
      </w:r>
      <w:r w:rsidR="00B809BF">
        <w:t xml:space="preserve"> </w:t>
      </w:r>
      <w:r w:rsidR="00BF4854">
        <w:t>inherent</w:t>
      </w:r>
      <w:r w:rsidR="006F0C33">
        <w:t xml:space="preserve"> to </w:t>
      </w:r>
      <w:r w:rsidR="00052A6E">
        <w:t xml:space="preserve">established paradigms </w:t>
      </w:r>
      <w:r w:rsidR="00892787">
        <w:t>of popular revolt</w:t>
      </w:r>
      <w:r w:rsidR="005310D0">
        <w:t xml:space="preserve"> </w:t>
      </w:r>
      <w:r w:rsidR="003235D1">
        <w:t xml:space="preserve">-- </w:t>
      </w:r>
      <w:r w:rsidR="00617E57">
        <w:t xml:space="preserve">obscures the role of </w:t>
      </w:r>
      <w:r w:rsidR="00414DA3">
        <w:t xml:space="preserve">collective action </w:t>
      </w:r>
      <w:r w:rsidR="00F66E5D">
        <w:t>in favor of individual leadership.</w:t>
      </w:r>
      <w:r w:rsidR="00FB493D">
        <w:t xml:space="preserve"> </w:t>
      </w:r>
      <w:r w:rsidR="007E18FE">
        <w:t xml:space="preserve">For the Jacques, the </w:t>
      </w:r>
      <w:r w:rsidR="00B30C50">
        <w:t>topic</w:t>
      </w:r>
      <w:r w:rsidR="007E18FE">
        <w:t xml:space="preserve"> of leadership remains </w:t>
      </w:r>
      <w:r w:rsidR="00A84888">
        <w:t>a contradiction</w:t>
      </w:r>
      <w:r w:rsidR="003E0C97">
        <w:t xml:space="preserve"> first set by contemporary </w:t>
      </w:r>
      <w:r w:rsidR="00E5005B">
        <w:t>chroniclers</w:t>
      </w:r>
      <w:r w:rsidR="003E0C97">
        <w:t xml:space="preserve">. </w:t>
      </w:r>
      <w:r w:rsidR="00E5005B">
        <w:t>Jean le Bel</w:t>
      </w:r>
      <w:r w:rsidR="00C318B9">
        <w:t xml:space="preserve">’s tale of a leaderless mob </w:t>
      </w:r>
      <w:r w:rsidR="00CB5916">
        <w:t xml:space="preserve">negates a later entry on </w:t>
      </w:r>
      <w:r w:rsidR="000F19B7">
        <w:t>the “</w:t>
      </w:r>
      <w:r w:rsidR="00EB7CF2">
        <w:t>captain of these miscreants, a perfect villain known as Jimmy Goodfellow</w:t>
      </w:r>
      <w:r w:rsidR="008037BC">
        <w:t>.”</w:t>
      </w:r>
      <w:r w:rsidR="008037BC">
        <w:rPr>
          <w:rStyle w:val="FootnoteReference"/>
        </w:rPr>
        <w:footnoteReference w:id="54"/>
      </w:r>
      <w:r w:rsidR="008037BC">
        <w:t xml:space="preserve"> </w:t>
      </w:r>
      <w:r w:rsidR="00EE59A4">
        <w:t xml:space="preserve">Other </w:t>
      </w:r>
      <w:r w:rsidR="0073514D">
        <w:t xml:space="preserve">chronicles, </w:t>
      </w:r>
      <w:r w:rsidR="0073514D">
        <w:lastRenderedPageBreak/>
        <w:t xml:space="preserve">most notably the </w:t>
      </w:r>
      <w:r w:rsidR="0073514D">
        <w:rPr>
          <w:i/>
          <w:iCs/>
        </w:rPr>
        <w:t xml:space="preserve">Chronique </w:t>
      </w:r>
      <w:r w:rsidR="00D22EC2">
        <w:rPr>
          <w:i/>
          <w:iCs/>
        </w:rPr>
        <w:t>des quatres premiers Valois</w:t>
      </w:r>
      <w:r w:rsidR="00D22EC2">
        <w:t>, point instead to Guillaume Cale</w:t>
      </w:r>
      <w:r w:rsidR="00BA5BF2">
        <w:t xml:space="preserve">, </w:t>
      </w:r>
      <w:r w:rsidR="0086241B">
        <w:t>a figure which occupies a symbolic, yet verifiable, space</w:t>
      </w:r>
      <w:r w:rsidR="0004579F">
        <w:t xml:space="preserve"> as the representative of the Jacques</w:t>
      </w:r>
      <w:r w:rsidR="0086241B">
        <w:t>. O</w:t>
      </w:r>
      <w:r w:rsidR="009550EA">
        <w:t xml:space="preserve">nly </w:t>
      </w:r>
      <w:r w:rsidR="00D110F4">
        <w:t>a few</w:t>
      </w:r>
      <w:r w:rsidR="009550EA">
        <w:t xml:space="preserve"> chronicles</w:t>
      </w:r>
      <w:r w:rsidR="005B49FF">
        <w:t xml:space="preserve"> </w:t>
      </w:r>
      <w:r w:rsidR="00D84CBA">
        <w:t>r</w:t>
      </w:r>
      <w:r w:rsidR="009550EA">
        <w:t>ev</w:t>
      </w:r>
      <w:r w:rsidR="00152594">
        <w:t xml:space="preserve">eal </w:t>
      </w:r>
      <w:r w:rsidR="002F6DFB">
        <w:t>glimpses into</w:t>
      </w:r>
      <w:r w:rsidR="003632D5">
        <w:t xml:space="preserve"> </w:t>
      </w:r>
      <w:r w:rsidR="009550EA">
        <w:t xml:space="preserve">Cale’s </w:t>
      </w:r>
      <w:r w:rsidR="005B49FF">
        <w:t xml:space="preserve">responsibilities </w:t>
      </w:r>
      <w:r w:rsidR="00D84CBA">
        <w:t>and objectives</w:t>
      </w:r>
      <w:r w:rsidR="00C56F01">
        <w:t xml:space="preserve">, </w:t>
      </w:r>
      <w:r w:rsidR="002F6DFB">
        <w:t>glimpses</w:t>
      </w:r>
      <w:r w:rsidR="003D6A84">
        <w:t xml:space="preserve"> </w:t>
      </w:r>
      <w:r w:rsidR="00081396">
        <w:t>which are vague</w:t>
      </w:r>
      <w:r w:rsidR="00C56F01">
        <w:t>, indefinite</w:t>
      </w:r>
      <w:r w:rsidR="003D6A84">
        <w:t xml:space="preserve"> – </w:t>
      </w:r>
      <w:r w:rsidR="00C56F01">
        <w:t>contradictions t</w:t>
      </w:r>
      <w:r w:rsidR="009C1098">
        <w:t xml:space="preserve">o the </w:t>
      </w:r>
      <w:r w:rsidR="00CD27B4">
        <w:t xml:space="preserve">established </w:t>
      </w:r>
      <w:r w:rsidR="00930BB2">
        <w:t>concept</w:t>
      </w:r>
      <w:r w:rsidR="00CD27B4">
        <w:t xml:space="preserve">ion </w:t>
      </w:r>
      <w:r w:rsidR="009C1098">
        <w:t xml:space="preserve">of Guillaume Cale, </w:t>
      </w:r>
      <w:r w:rsidR="00B12D58">
        <w:t>“</w:t>
      </w:r>
      <w:r w:rsidR="009C1098">
        <w:t xml:space="preserve">principal </w:t>
      </w:r>
      <w:r w:rsidR="00B12D58">
        <w:t xml:space="preserve">peasant </w:t>
      </w:r>
      <w:r w:rsidR="009C1098">
        <w:t>leader</w:t>
      </w:r>
      <w:r w:rsidR="00B12D58">
        <w:t>”</w:t>
      </w:r>
      <w:r w:rsidR="009C1098">
        <w:t xml:space="preserve"> of the Jacquerie.</w:t>
      </w:r>
      <w:r w:rsidR="00A8173F">
        <w:rPr>
          <w:rStyle w:val="FootnoteReference"/>
        </w:rPr>
        <w:footnoteReference w:id="55"/>
      </w:r>
      <w:r w:rsidR="00AF4CC1">
        <w:t xml:space="preserve"> </w:t>
      </w:r>
      <w:r w:rsidR="00FC1DA8">
        <w:t>This</w:t>
      </w:r>
      <w:r w:rsidR="0080593F">
        <w:t xml:space="preserve"> emphasis on individual leaders </w:t>
      </w:r>
      <w:r w:rsidR="00FC1DA8">
        <w:t>stunts</w:t>
      </w:r>
      <w:r w:rsidR="0080593F">
        <w:t xml:space="preserve"> </w:t>
      </w:r>
      <w:r w:rsidR="007C125E">
        <w:t xml:space="preserve">Jacquerie </w:t>
      </w:r>
      <w:r w:rsidR="0080593F">
        <w:t>historiography</w:t>
      </w:r>
      <w:r w:rsidR="004E41B1">
        <w:t xml:space="preserve">: </w:t>
      </w:r>
      <w:r w:rsidR="00CA596A" w:rsidRPr="00CA596A">
        <w:t>Luce, Cazelles, and Bessen’s theories of a cooptated rebellion</w:t>
      </w:r>
      <w:r w:rsidR="00CB2666">
        <w:t xml:space="preserve"> operate on </w:t>
      </w:r>
      <w:r w:rsidR="004511F7">
        <w:t xml:space="preserve">a similar </w:t>
      </w:r>
      <w:r w:rsidR="007804EF">
        <w:t xml:space="preserve">commander-in-chief </w:t>
      </w:r>
      <w:r w:rsidR="004511F7">
        <w:t>principle</w:t>
      </w:r>
      <w:r w:rsidR="00D43DE1">
        <w:t>.</w:t>
      </w:r>
      <w:r w:rsidR="0099202D">
        <w:t xml:space="preserve"> To emphasize peasant agency, </w:t>
      </w:r>
      <w:r w:rsidR="00FF65F5">
        <w:t>a new model must turn to the</w:t>
      </w:r>
      <w:r w:rsidR="00C732B8">
        <w:t xml:space="preserve"> </w:t>
      </w:r>
      <w:r w:rsidR="00FF65F5">
        <w:t>r</w:t>
      </w:r>
      <w:r w:rsidR="00F35FC5">
        <w:t>emissions</w:t>
      </w:r>
      <w:r w:rsidR="00FF65F5">
        <w:t xml:space="preserve"> which,</w:t>
      </w:r>
      <w:r w:rsidR="00CA708D">
        <w:t xml:space="preserve"> </w:t>
      </w:r>
      <w:r w:rsidR="005329F4">
        <w:t xml:space="preserve">while acknowledging Cale’s </w:t>
      </w:r>
      <w:r w:rsidR="002642FB">
        <w:t>role</w:t>
      </w:r>
      <w:r w:rsidR="00CA708D">
        <w:t>,</w:t>
      </w:r>
      <w:r w:rsidR="00F35FC5">
        <w:t xml:space="preserve"> construct </w:t>
      </w:r>
      <w:r w:rsidR="00AA6D9B">
        <w:t xml:space="preserve">a </w:t>
      </w:r>
      <w:r w:rsidR="007366D8">
        <w:t xml:space="preserve">system of </w:t>
      </w:r>
      <w:r w:rsidR="00AA6D9B">
        <w:t>pluralistic</w:t>
      </w:r>
      <w:r w:rsidR="005329F4">
        <w:t xml:space="preserve"> and localized </w:t>
      </w:r>
      <w:r w:rsidR="00FF65F5">
        <w:t>leadership</w:t>
      </w:r>
      <w:r w:rsidR="007366D8">
        <w:t xml:space="preserve">. </w:t>
      </w:r>
      <w:r w:rsidR="00DA0F86">
        <w:t>Within the chancery</w:t>
      </w:r>
      <w:r w:rsidR="00043806">
        <w:t xml:space="preserve"> are </w:t>
      </w:r>
      <w:r w:rsidR="00633A5D">
        <w:t xml:space="preserve">more than </w:t>
      </w:r>
      <w:r w:rsidR="006815C2">
        <w:t xml:space="preserve">eighteen </w:t>
      </w:r>
      <w:r w:rsidR="006365C2">
        <w:t xml:space="preserve">references to a </w:t>
      </w:r>
      <w:r w:rsidR="006365C2">
        <w:rPr>
          <w:i/>
          <w:iCs/>
        </w:rPr>
        <w:t>captaine</w:t>
      </w:r>
      <w:r w:rsidR="006365C2">
        <w:t xml:space="preserve"> </w:t>
      </w:r>
      <w:r w:rsidR="00310B92">
        <w:t xml:space="preserve">– individuals from communities far beyond the </w:t>
      </w:r>
      <w:r w:rsidR="005B5AF3">
        <w:t>regions which mention Cale</w:t>
      </w:r>
      <w:r w:rsidR="00E25797">
        <w:t xml:space="preserve"> (Catenoy, La Presle, Mello, Pont-Saint, Montataire, and Maxence)</w:t>
      </w:r>
      <w:r w:rsidR="00F0771A">
        <w:t xml:space="preserve"> and the </w:t>
      </w:r>
      <w:r w:rsidR="0003215B">
        <w:t>Parisian countryside.</w:t>
      </w:r>
      <w:r w:rsidR="00481299">
        <w:rPr>
          <w:rStyle w:val="FootnoteReference"/>
        </w:rPr>
        <w:footnoteReference w:id="56"/>
      </w:r>
      <w:r w:rsidR="00785F7A">
        <w:t xml:space="preserve"> </w:t>
      </w:r>
      <w:r w:rsidR="00DE3F65">
        <w:t xml:space="preserve">Information on these individuals remain spares, </w:t>
      </w:r>
      <w:r w:rsidR="00AF1399">
        <w:t>but possess a</w:t>
      </w:r>
      <w:r w:rsidR="0072044C">
        <w:t xml:space="preserve"> common theme: </w:t>
      </w:r>
      <w:r w:rsidR="003C3CEE">
        <w:t xml:space="preserve">through assemblies, peasants elected captains from their own </w:t>
      </w:r>
      <w:r w:rsidR="00AA4BF2">
        <w:t>communities</w:t>
      </w:r>
      <w:r w:rsidR="003C3CEE">
        <w:t>.</w:t>
      </w:r>
      <w:r w:rsidR="00F65E80">
        <w:t xml:space="preserve"> </w:t>
      </w:r>
      <w:r w:rsidR="00264850">
        <w:t>In Jaux, for example, the inhabitants elected Jean le Grant and Estienne Nolon – two individuals without a noted occupation</w:t>
      </w:r>
      <w:r w:rsidR="008A0E3C">
        <w:t xml:space="preserve"> – </w:t>
      </w:r>
      <w:r w:rsidR="00934C37">
        <w:t xml:space="preserve">as captains </w:t>
      </w:r>
      <w:r w:rsidR="008A0E3C">
        <w:t>instead of</w:t>
      </w:r>
      <w:r w:rsidR="0095249B">
        <w:t xml:space="preserve"> a</w:t>
      </w:r>
      <w:r w:rsidR="009B2185">
        <w:t xml:space="preserve"> figure</w:t>
      </w:r>
      <w:r w:rsidR="0095249B">
        <w:t xml:space="preserve"> from </w:t>
      </w:r>
      <w:r w:rsidR="009B2185">
        <w:t>trad</w:t>
      </w:r>
      <w:r w:rsidR="002B4D0C">
        <w:t xml:space="preserve">itional </w:t>
      </w:r>
      <w:r w:rsidR="0095249B">
        <w:t xml:space="preserve">structures of </w:t>
      </w:r>
      <w:r w:rsidR="002B4D0C">
        <w:t>power</w:t>
      </w:r>
      <w:r w:rsidR="0095249B">
        <w:t>, such as a</w:t>
      </w:r>
      <w:r w:rsidR="00491731">
        <w:t xml:space="preserve"> soldier,</w:t>
      </w:r>
      <w:r w:rsidR="0095249B">
        <w:t xml:space="preserve"> </w:t>
      </w:r>
      <w:r w:rsidR="00D44599">
        <w:t>mayor</w:t>
      </w:r>
      <w:r w:rsidR="00A9774D">
        <w:t xml:space="preserve">, or </w:t>
      </w:r>
      <w:r w:rsidR="00D44599">
        <w:t>clerg</w:t>
      </w:r>
      <w:r w:rsidR="0095249B">
        <w:t>yman</w:t>
      </w:r>
      <w:r w:rsidR="00D44599">
        <w:t>.</w:t>
      </w:r>
      <w:r w:rsidR="003C3CEE">
        <w:rPr>
          <w:rStyle w:val="FootnoteReference"/>
        </w:rPr>
        <w:footnoteReference w:id="57"/>
      </w:r>
      <w:r w:rsidR="00952259">
        <w:t xml:space="preserve">No authority outside </w:t>
      </w:r>
      <w:r w:rsidR="00E913AE">
        <w:t>the</w:t>
      </w:r>
      <w:r w:rsidR="00573A86">
        <w:t xml:space="preserve"> </w:t>
      </w:r>
      <w:r w:rsidR="00952259">
        <w:rPr>
          <w:i/>
          <w:iCs/>
        </w:rPr>
        <w:t>villes</w:t>
      </w:r>
      <w:r w:rsidR="00952259">
        <w:t xml:space="preserve"> </w:t>
      </w:r>
      <w:r w:rsidR="007717F0">
        <w:t xml:space="preserve">forced upon </w:t>
      </w:r>
      <w:r w:rsidR="0029110F">
        <w:t xml:space="preserve">villagers </w:t>
      </w:r>
      <w:r w:rsidR="007717F0">
        <w:t>a cause for mobilization</w:t>
      </w:r>
      <w:r w:rsidR="008F6D1F">
        <w:t xml:space="preserve"> or </w:t>
      </w:r>
      <w:r w:rsidR="00C76E03">
        <w:t>a guiding ideological forc</w:t>
      </w:r>
      <w:r w:rsidR="00F372F1">
        <w:t>e</w:t>
      </w:r>
      <w:r w:rsidR="003B6557">
        <w:t>; th</w:t>
      </w:r>
      <w:r w:rsidR="00DD4F5A">
        <w:t xml:space="preserve">ese </w:t>
      </w:r>
      <w:r w:rsidR="003B6557">
        <w:t xml:space="preserve">“leaderless” </w:t>
      </w:r>
      <w:r w:rsidR="00DD4F5A">
        <w:t>forces seemed as such because leadership came from within</w:t>
      </w:r>
      <w:r w:rsidR="00BD0CA7">
        <w:t xml:space="preserve"> and</w:t>
      </w:r>
      <w:r w:rsidR="00AB539F">
        <w:t xml:space="preserve"> by </w:t>
      </w:r>
      <w:r w:rsidR="0015270B">
        <w:t xml:space="preserve">individuals </w:t>
      </w:r>
      <w:r w:rsidR="00E61D34">
        <w:t>who</w:t>
      </w:r>
      <w:r w:rsidR="00EC00D8">
        <w:t xml:space="preserve"> resembled th</w:t>
      </w:r>
      <w:r w:rsidR="00E67966">
        <w:t xml:space="preserve">eir </w:t>
      </w:r>
      <w:r w:rsidR="0029110F">
        <w:t xml:space="preserve">neighbors. </w:t>
      </w:r>
    </w:p>
    <w:p w14:paraId="1F0DA4AF" w14:textId="0B8C75C9" w:rsidR="004667BB" w:rsidRDefault="002367AD" w:rsidP="00051074">
      <w:pPr>
        <w:widowControl w:val="0"/>
        <w:spacing w:after="0" w:line="480" w:lineRule="auto"/>
        <w:contextualSpacing/>
      </w:pPr>
      <w:r>
        <w:tab/>
      </w:r>
      <w:r w:rsidR="00D06BEB">
        <w:t>Without an</w:t>
      </w:r>
      <w:r w:rsidRPr="002367AD">
        <w:t xml:space="preserve"> organizational, high-commanding </w:t>
      </w:r>
      <w:r w:rsidR="000A7197">
        <w:t>body of</w:t>
      </w:r>
      <w:r w:rsidR="00D06BEB">
        <w:t xml:space="preserve"> captains,</w:t>
      </w:r>
      <w:r w:rsidR="00D06BEB" w:rsidRPr="00D06BEB">
        <w:t xml:space="preserve"> the Jacquerie mobilized around </w:t>
      </w:r>
      <w:r w:rsidR="00FD63A5">
        <w:t>rural assemblies</w:t>
      </w:r>
      <w:r w:rsidR="00536388">
        <w:t xml:space="preserve">. </w:t>
      </w:r>
      <w:r w:rsidR="00D51E5A">
        <w:t xml:space="preserve">No </w:t>
      </w:r>
      <w:r w:rsidR="00207A43">
        <w:t>peasant army unified</w:t>
      </w:r>
      <w:r w:rsidR="00A07A9A">
        <w:t xml:space="preserve"> under</w:t>
      </w:r>
      <w:r w:rsidR="00207A43">
        <w:t xml:space="preserve"> </w:t>
      </w:r>
      <w:r w:rsidR="00E33293">
        <w:t xml:space="preserve">a </w:t>
      </w:r>
      <w:r w:rsidR="00207A43">
        <w:t>single banner</w:t>
      </w:r>
      <w:r w:rsidR="00E33293">
        <w:t xml:space="preserve"> </w:t>
      </w:r>
      <w:r w:rsidR="00207A43">
        <w:t xml:space="preserve">marched across the </w:t>
      </w:r>
      <w:r w:rsidR="00207A43">
        <w:lastRenderedPageBreak/>
        <w:t>fields of France; rather</w:t>
      </w:r>
      <w:r w:rsidR="00D06BEB" w:rsidRPr="00D06BEB">
        <w:t xml:space="preserve"> </w:t>
      </w:r>
      <w:r w:rsidR="00207A43">
        <w:t>i</w:t>
      </w:r>
      <w:r w:rsidR="005D2C2D">
        <w:t>ndividual cells – comprised of villages, settlements, or towns – moved under the umbrella of the Jacquerie</w:t>
      </w:r>
      <w:r w:rsidR="00021622">
        <w:t xml:space="preserve"> against localized objectives.</w:t>
      </w:r>
      <w:r w:rsidR="00C97499">
        <w:t xml:space="preserve"> </w:t>
      </w:r>
      <w:r w:rsidR="00FC1822">
        <w:t>Of the remissions issued to the Jacques, individuals were the primary supplicants</w:t>
      </w:r>
      <w:r w:rsidR="00EF1ADD">
        <w:t xml:space="preserve">; even so, that’s only </w:t>
      </w:r>
      <w:r w:rsidR="00914528">
        <w:t xml:space="preserve">107 individuals compared to the thirty-nine communal </w:t>
      </w:r>
      <w:r w:rsidR="007B1B55">
        <w:t>pardons</w:t>
      </w:r>
      <w:r w:rsidR="00914528">
        <w:t xml:space="preserve"> which housed </w:t>
      </w:r>
      <w:r w:rsidR="00AD31A8">
        <w:t xml:space="preserve">numerous </w:t>
      </w:r>
      <w:r w:rsidR="00D2136B">
        <w:t>insurgents</w:t>
      </w:r>
      <w:r w:rsidR="007B1B55">
        <w:t xml:space="preserve">, and the </w:t>
      </w:r>
      <w:r w:rsidR="003F29BD">
        <w:t>Dauphin’s general pardon</w:t>
      </w:r>
      <w:r w:rsidR="008134B5">
        <w:t xml:space="preserve"> which encompassed </w:t>
      </w:r>
      <w:r w:rsidR="00911001">
        <w:t>a vast portion of the Jacques</w:t>
      </w:r>
      <w:r w:rsidR="00DD350D">
        <w:t xml:space="preserve">. </w:t>
      </w:r>
      <w:r w:rsidR="009C1FB9">
        <w:t xml:space="preserve">Out of the </w:t>
      </w:r>
      <w:r w:rsidR="002D52C5">
        <w:t xml:space="preserve">samples, thirty </w:t>
      </w:r>
      <w:r w:rsidR="001C4C79">
        <w:t>refer</w:t>
      </w:r>
      <w:r w:rsidR="001F1E4F">
        <w:t>r</w:t>
      </w:r>
      <w:r w:rsidR="001C4C79">
        <w:t>ed</w:t>
      </w:r>
      <w:r w:rsidR="002D52C5">
        <w:t xml:space="preserve"> to assemblies or the act of assembling,</w:t>
      </w:r>
      <w:r w:rsidR="00E63A1B">
        <w:t xml:space="preserve"> and it is through such meetings</w:t>
      </w:r>
      <w:r w:rsidR="00F41DC7">
        <w:t xml:space="preserve"> that</w:t>
      </w:r>
      <w:r w:rsidR="00CE1A10">
        <w:t xml:space="preserve"> the peasants </w:t>
      </w:r>
      <w:r w:rsidR="00135AB0">
        <w:t xml:space="preserve">selected leaders and decided objectives: </w:t>
      </w:r>
      <w:r w:rsidR="005B6A84">
        <w:t xml:space="preserve">Jehan Hullot, Jehan </w:t>
      </w:r>
      <w:r w:rsidR="003C22F2">
        <w:t>Faquet</w:t>
      </w:r>
      <w:r w:rsidR="005B6A84">
        <w:t>, and</w:t>
      </w:r>
      <w:r w:rsidR="004E06D2">
        <w:t xml:space="preserve"> </w:t>
      </w:r>
      <w:r w:rsidR="00BD4556">
        <w:t xml:space="preserve">Jehan de </w:t>
      </w:r>
      <w:r w:rsidR="00AE13B1">
        <w:t>Blacey</w:t>
      </w:r>
      <w:r w:rsidR="001D3330">
        <w:t xml:space="preserve">, for example, </w:t>
      </w:r>
      <w:r w:rsidR="00AE05CE">
        <w:t xml:space="preserve">led “men of the countryside </w:t>
      </w:r>
      <w:r w:rsidR="00CE38E3">
        <w:t xml:space="preserve">against the nobles of the realm and </w:t>
      </w:r>
      <w:r w:rsidR="003D46D2">
        <w:t>knocked down their fortresses.”</w:t>
      </w:r>
      <w:r w:rsidR="00233EBF">
        <w:rPr>
          <w:rStyle w:val="FootnoteReference"/>
        </w:rPr>
        <w:footnoteReference w:id="58"/>
      </w:r>
      <w:r w:rsidR="008E649E">
        <w:t xml:space="preserve"> </w:t>
      </w:r>
      <w:r w:rsidR="00CD4003">
        <w:t>The</w:t>
      </w:r>
      <w:r w:rsidR="00984FB0">
        <w:t xml:space="preserve"> latter of these remissions </w:t>
      </w:r>
      <w:r w:rsidR="00FB3499">
        <w:t xml:space="preserve">indicate </w:t>
      </w:r>
      <w:r w:rsidR="00CF65AC">
        <w:t>a</w:t>
      </w:r>
      <w:r w:rsidR="00196C04">
        <w:t>n</w:t>
      </w:r>
      <w:r w:rsidR="00CF65AC">
        <w:t xml:space="preserve"> </w:t>
      </w:r>
      <w:r w:rsidR="00E41EF3">
        <w:t xml:space="preserve">assembly of </w:t>
      </w:r>
      <w:r w:rsidR="004E5AE5">
        <w:t xml:space="preserve">neighboring </w:t>
      </w:r>
      <w:r w:rsidR="00E41EF3">
        <w:t>villages</w:t>
      </w:r>
      <w:r w:rsidR="0042295A">
        <w:t xml:space="preserve"> in which</w:t>
      </w:r>
      <w:r w:rsidR="009E0965">
        <w:t xml:space="preserve"> </w:t>
      </w:r>
      <w:r w:rsidR="008607F1">
        <w:t xml:space="preserve">“several habitants of the </w:t>
      </w:r>
      <w:r w:rsidR="008607F1" w:rsidRPr="008607F1">
        <w:rPr>
          <w:i/>
          <w:iCs/>
        </w:rPr>
        <w:t>villes</w:t>
      </w:r>
      <w:r w:rsidR="008607F1">
        <w:t>”</w:t>
      </w:r>
      <w:r w:rsidR="009E0965">
        <w:t xml:space="preserve"> </w:t>
      </w:r>
      <w:r w:rsidR="002D0038">
        <w:t>partook in “conspiracies, alliances and plots against the nobles and clergy</w:t>
      </w:r>
      <w:r w:rsidR="002B1D4C">
        <w:t xml:space="preserve"> </w:t>
      </w:r>
      <w:r w:rsidR="00734F58">
        <w:t>for their destruction</w:t>
      </w:r>
      <w:r w:rsidR="00EB010F">
        <w:t>.</w:t>
      </w:r>
      <w:r w:rsidR="002D0038">
        <w:t>”</w:t>
      </w:r>
      <w:r w:rsidR="008D57AF">
        <w:rPr>
          <w:rStyle w:val="FootnoteReference"/>
        </w:rPr>
        <w:footnoteReference w:id="59"/>
      </w:r>
      <w:r w:rsidR="002D0038">
        <w:t xml:space="preserve"> </w:t>
      </w:r>
      <w:r w:rsidR="002D2F63" w:rsidRPr="002D2F63">
        <w:t>The formation of clustered Jacques, on the basis of a shared threat or vendetta, indicates deliberate strategy and intimate knowledge of the chosen objectives</w:t>
      </w:r>
      <w:r w:rsidR="002D2F63">
        <w:t>. I</w:t>
      </w:r>
      <w:r w:rsidR="002D2F63" w:rsidRPr="002D2F63">
        <w:t xml:space="preserve">n </w:t>
      </w:r>
      <w:r w:rsidR="00F30AA4">
        <w:t>the northeast</w:t>
      </w:r>
      <w:r w:rsidR="007C57AF">
        <w:t xml:space="preserve"> of France</w:t>
      </w:r>
      <w:r w:rsidR="000323B7">
        <w:t>,</w:t>
      </w:r>
      <w:r w:rsidR="002D2F63">
        <w:t xml:space="preserve"> </w:t>
      </w:r>
      <w:r w:rsidR="002D2F63" w:rsidRPr="002D2F63">
        <w:t xml:space="preserve">five </w:t>
      </w:r>
      <w:r w:rsidR="002D2F63" w:rsidRPr="002D2F63">
        <w:rPr>
          <w:i/>
          <w:iCs/>
        </w:rPr>
        <w:t>villes</w:t>
      </w:r>
      <w:r w:rsidR="002D2F63" w:rsidRPr="002D2F63">
        <w:t xml:space="preserve"> attacked the nobles responsible for pillaging the area.</w:t>
      </w:r>
      <w:r w:rsidR="002D2F63" w:rsidRPr="002D2F63">
        <w:rPr>
          <w:vertAlign w:val="superscript"/>
        </w:rPr>
        <w:footnoteReference w:id="60"/>
      </w:r>
      <w:r w:rsidR="002D2F63" w:rsidRPr="002D2F63">
        <w:t xml:space="preserve"> The case of </w:t>
      </w:r>
      <w:r w:rsidR="0045344A">
        <w:t>Mennency, south of Paris,</w:t>
      </w:r>
      <w:r w:rsidR="00D25EE2">
        <w:t xml:space="preserve"> </w:t>
      </w:r>
      <w:r w:rsidR="002D2F63" w:rsidRPr="002D2F63">
        <w:t xml:space="preserve">is nearly identical: </w:t>
      </w:r>
      <w:r w:rsidR="00D25EE2" w:rsidRPr="002D2F63">
        <w:t>neighboring</w:t>
      </w:r>
      <w:r w:rsidR="002D2F63" w:rsidRPr="002D2F63">
        <w:t xml:space="preserve"> villages joined forces to march </w:t>
      </w:r>
      <w:r w:rsidR="0045344A">
        <w:t xml:space="preserve">on the castle </w:t>
      </w:r>
      <w:r w:rsidR="002D2F63" w:rsidRPr="002D2F63">
        <w:t>of Villers.</w:t>
      </w:r>
      <w:r w:rsidR="004D6B75">
        <w:rPr>
          <w:rStyle w:val="FootnoteReference"/>
        </w:rPr>
        <w:footnoteReference w:id="61"/>
      </w:r>
      <w:r w:rsidR="008D5DAA">
        <w:t xml:space="preserve"> </w:t>
      </w:r>
      <w:r w:rsidR="009D2106" w:rsidRPr="009D2106">
        <w:t>Nor were the meetings unique</w:t>
      </w:r>
      <w:r w:rsidR="004D6B75">
        <w:t xml:space="preserve"> to clusters</w:t>
      </w:r>
      <w:r w:rsidR="009D2106" w:rsidRPr="009D2106">
        <w:t>: remissions issued to Montaidier, Songy, Saint Verain, and a “ville de la chapelle en champagne,” among numerous other</w:t>
      </w:r>
      <w:r w:rsidR="009D2106" w:rsidRPr="009D2106">
        <w:rPr>
          <w:i/>
          <w:iCs/>
        </w:rPr>
        <w:t>s</w:t>
      </w:r>
      <w:r w:rsidR="009D2106" w:rsidRPr="009D2106">
        <w:t xml:space="preserve">, </w:t>
      </w:r>
      <w:r w:rsidR="00A51A35">
        <w:t xml:space="preserve">collaborate </w:t>
      </w:r>
      <w:r w:rsidR="00536388">
        <w:t xml:space="preserve">assemblies as a </w:t>
      </w:r>
      <w:r w:rsidR="008E1A06">
        <w:t xml:space="preserve">fundamental </w:t>
      </w:r>
      <w:r w:rsidR="00536388">
        <w:t xml:space="preserve">mechanism </w:t>
      </w:r>
      <w:r w:rsidR="00F04938">
        <w:t>of a local</w:t>
      </w:r>
      <w:r w:rsidR="00536388">
        <w:t xml:space="preserve"> community’s anger</w:t>
      </w:r>
      <w:r w:rsidR="009D2106" w:rsidRPr="009D2106">
        <w:t>.</w:t>
      </w:r>
      <w:r w:rsidR="009D2106" w:rsidRPr="009D2106">
        <w:rPr>
          <w:vertAlign w:val="superscript"/>
        </w:rPr>
        <w:footnoteReference w:id="62"/>
      </w:r>
    </w:p>
    <w:p w14:paraId="538F781D" w14:textId="77777777" w:rsidR="00367FE6" w:rsidRDefault="004677A0" w:rsidP="00367FE6">
      <w:pPr>
        <w:widowControl w:val="0"/>
        <w:spacing w:after="0" w:line="480" w:lineRule="auto"/>
        <w:contextualSpacing/>
      </w:pPr>
      <w:r>
        <w:tab/>
      </w:r>
      <w:r w:rsidRPr="004677A0">
        <w:t xml:space="preserve">Across the fifteenth century developed a culture of resistance </w:t>
      </w:r>
      <w:r w:rsidR="00FB5F35">
        <w:t>that</w:t>
      </w:r>
      <w:r w:rsidRPr="004677A0">
        <w:t xml:space="preserve"> wove </w:t>
      </w:r>
      <w:r w:rsidR="007B7439">
        <w:t>into France a</w:t>
      </w:r>
      <w:r w:rsidRPr="004677A0">
        <w:t xml:space="preserve"> web of </w:t>
      </w:r>
      <w:r w:rsidR="00644F88">
        <w:t>revolt</w:t>
      </w:r>
      <w:r w:rsidR="007D6AB2">
        <w:t>.</w:t>
      </w:r>
      <w:r w:rsidRPr="004677A0">
        <w:t xml:space="preserve"> </w:t>
      </w:r>
      <w:r w:rsidR="00F0330C">
        <w:t xml:space="preserve">From the trials of the Black Death in 1348 emerged a rejection of </w:t>
      </w:r>
      <w:r w:rsidR="006E1C98">
        <w:t xml:space="preserve">passivity, a </w:t>
      </w:r>
      <w:r w:rsidR="006E1C98">
        <w:lastRenderedPageBreak/>
        <w:t xml:space="preserve">pathway to </w:t>
      </w:r>
      <w:r w:rsidR="00D0135D">
        <w:t>new social realizations.</w:t>
      </w:r>
      <w:r w:rsidR="00D0135D">
        <w:rPr>
          <w:rStyle w:val="FootnoteReference"/>
        </w:rPr>
        <w:footnoteReference w:id="63"/>
      </w:r>
      <w:r w:rsidR="008D0232">
        <w:t xml:space="preserve"> </w:t>
      </w:r>
      <w:r w:rsidR="00E973FF">
        <w:t xml:space="preserve">The </w:t>
      </w:r>
      <w:r w:rsidR="008D0232">
        <w:t xml:space="preserve">Rouennais </w:t>
      </w:r>
      <w:r w:rsidR="00156396">
        <w:t>refused to recognize King John’s taxes in</w:t>
      </w:r>
      <w:r w:rsidR="008D0232">
        <w:t xml:space="preserve"> 1355, the Parisian</w:t>
      </w:r>
      <w:r w:rsidR="00992D3B">
        <w:t xml:space="preserve"> bourgeois</w:t>
      </w:r>
      <w:r w:rsidR="008D0232">
        <w:t xml:space="preserve"> </w:t>
      </w:r>
      <w:r w:rsidR="00156396">
        <w:t xml:space="preserve">protested new taxes </w:t>
      </w:r>
      <w:r w:rsidR="008D0232">
        <w:t>in 1357,</w:t>
      </w:r>
      <w:r w:rsidR="00537AC7">
        <w:t xml:space="preserve"> and commoners from Arras to Toulouse </w:t>
      </w:r>
      <w:r w:rsidR="001D4E3E">
        <w:t>attacked</w:t>
      </w:r>
      <w:r w:rsidR="00537AC7">
        <w:t xml:space="preserve"> collectors</w:t>
      </w:r>
      <w:r w:rsidR="008F6171">
        <w:t xml:space="preserve">, </w:t>
      </w:r>
      <w:r w:rsidR="00537AC7">
        <w:t>royal</w:t>
      </w:r>
      <w:r w:rsidR="001D4E3E">
        <w:t xml:space="preserve"> </w:t>
      </w:r>
      <w:r w:rsidR="008F6171">
        <w:t xml:space="preserve">officials, and wealthy </w:t>
      </w:r>
      <w:r w:rsidR="00486915">
        <w:t>b</w:t>
      </w:r>
      <w:r w:rsidR="00486915" w:rsidRPr="00486915">
        <w:t>ourgeoises</w:t>
      </w:r>
      <w:r w:rsidRPr="004677A0">
        <w:t>.</w:t>
      </w:r>
      <w:r w:rsidRPr="004677A0">
        <w:rPr>
          <w:vertAlign w:val="superscript"/>
        </w:rPr>
        <w:footnoteReference w:id="64"/>
      </w:r>
      <w:r w:rsidR="00022474">
        <w:t xml:space="preserve"> </w:t>
      </w:r>
      <w:r w:rsidR="00CC0FE6">
        <w:t>F</w:t>
      </w:r>
      <w:r w:rsidR="00E704BF">
        <w:t xml:space="preserve">or the </w:t>
      </w:r>
      <w:r w:rsidR="006F60BF">
        <w:t>Jacquerie</w:t>
      </w:r>
      <w:r w:rsidR="00E704BF">
        <w:t xml:space="preserve"> of 1358, the </w:t>
      </w:r>
      <w:r w:rsidR="00245A95">
        <w:t>spark</w:t>
      </w:r>
      <w:r w:rsidR="00E704BF">
        <w:t xml:space="preserve"> for mobilization </w:t>
      </w:r>
      <w:r w:rsidR="008C1877">
        <w:t>w</w:t>
      </w:r>
      <w:r w:rsidR="00D25FA9">
        <w:t xml:space="preserve">as not </w:t>
      </w:r>
      <w:r w:rsidR="008C1877">
        <w:t>the crown’s monetary policies</w:t>
      </w:r>
      <w:r w:rsidR="00D25FA9">
        <w:t xml:space="preserve"> nor was it </w:t>
      </w:r>
      <w:r w:rsidR="008A1F74">
        <w:t xml:space="preserve">an </w:t>
      </w:r>
      <w:r w:rsidR="00556998">
        <w:t>exasperated explosion of post-plague violence</w:t>
      </w:r>
      <w:r w:rsidR="00031F07">
        <w:t xml:space="preserve">: the nobility of France </w:t>
      </w:r>
      <w:r w:rsidR="00533EF3">
        <w:t>failed to uphold a social contract</w:t>
      </w:r>
      <w:r w:rsidR="006F60BF">
        <w:t xml:space="preserve">, and the </w:t>
      </w:r>
      <w:r w:rsidR="001C32EB">
        <w:t xml:space="preserve">Jacques sought </w:t>
      </w:r>
      <w:r w:rsidR="0030273B">
        <w:t xml:space="preserve">punishment. </w:t>
      </w:r>
      <w:r w:rsidR="00CB57D9">
        <w:t xml:space="preserve">Long </w:t>
      </w:r>
      <w:r w:rsidR="0072435F">
        <w:t xml:space="preserve">disfigured by </w:t>
      </w:r>
      <w:r w:rsidR="00954A6C">
        <w:t>the expressive accounts of Jean Froissart and Jean le Bel</w:t>
      </w:r>
      <w:r w:rsidR="000D097B">
        <w:t xml:space="preserve">, </w:t>
      </w:r>
      <w:r w:rsidR="00B1640B">
        <w:t>and stunted by poor historiographical methods,</w:t>
      </w:r>
      <w:r w:rsidR="00603BA2">
        <w:t xml:space="preserve"> </w:t>
      </w:r>
      <w:r w:rsidR="002E126D">
        <w:t xml:space="preserve">the Jacquerie </w:t>
      </w:r>
      <w:r w:rsidR="008C16D9">
        <w:t xml:space="preserve">transformed into a mindless, leaderless </w:t>
      </w:r>
      <w:r w:rsidR="00650565">
        <w:t xml:space="preserve">mass of brutes. Modern models proved similarly inadequate. </w:t>
      </w:r>
    </w:p>
    <w:p w14:paraId="7F0C4B94" w14:textId="2C084017" w:rsidR="00A6763C" w:rsidRDefault="00942A76" w:rsidP="00367FE6">
      <w:pPr>
        <w:widowControl w:val="0"/>
        <w:spacing w:after="0" w:line="480" w:lineRule="auto"/>
        <w:ind w:firstLine="720"/>
        <w:contextualSpacing/>
      </w:pPr>
      <w:r>
        <w:t xml:space="preserve">In 1894, </w:t>
      </w:r>
      <w:r w:rsidRPr="00942A76">
        <w:t>Siméon Luce</w:t>
      </w:r>
      <w:r>
        <w:t xml:space="preserve"> </w:t>
      </w:r>
      <w:r w:rsidR="006C14AA">
        <w:t xml:space="preserve">sampled a handful of remissions to </w:t>
      </w:r>
      <w:r w:rsidR="00925BB8">
        <w:t>depict</w:t>
      </w:r>
      <w:r w:rsidR="00D81368">
        <w:t xml:space="preserve"> the Jacques as a cohesive movement under the leadership of the Parisian Étienne Marcel</w:t>
      </w:r>
      <w:r w:rsidR="00C9076E">
        <w:t xml:space="preserve"> – a model of cooptation forwarded by Raymond Cazelles in the 1970s and Justine Firnhaber-Baker in </w:t>
      </w:r>
      <w:r w:rsidR="00925BB8">
        <w:t xml:space="preserve">the 2010s. </w:t>
      </w:r>
      <w:r w:rsidR="00E33DA2">
        <w:t>D</w:t>
      </w:r>
      <w:r w:rsidR="00925BB8" w:rsidRPr="00925BB8">
        <w:t>espite asserting the principal beats of a Parisian-led Jacquerie,</w:t>
      </w:r>
      <w:r w:rsidR="00E33DA2">
        <w:t xml:space="preserve"> Firnhaber-Baker</w:t>
      </w:r>
      <w:r w:rsidR="00925BB8" w:rsidRPr="00925BB8">
        <w:t xml:space="preserve"> contends a new model which holds the Jacquerie as a fluid movement dependent on the observer  – both a reckoning of aristocratic passivity and a bourgeois revolt against the crown.</w:t>
      </w:r>
      <w:r w:rsidR="00925BB8" w:rsidRPr="00925BB8">
        <w:rPr>
          <w:vertAlign w:val="superscript"/>
        </w:rPr>
        <w:footnoteReference w:id="65"/>
      </w:r>
      <w:r w:rsidR="00533005">
        <w:t xml:space="preserve"> </w:t>
      </w:r>
      <w:r w:rsidR="001A71DE">
        <w:t>A study of the remissions – beyond those provided by Luce</w:t>
      </w:r>
      <w:r w:rsidR="00314875">
        <w:t xml:space="preserve">, which several historians did not pursue </w:t>
      </w:r>
      <w:r w:rsidR="001A71DE">
        <w:t xml:space="preserve"> – demonstrates that while fluidity </w:t>
      </w:r>
      <w:r w:rsidR="006E1E12">
        <w:t xml:space="preserve">occupies a key space in forming a model for the </w:t>
      </w:r>
      <w:r w:rsidR="00B4524B">
        <w:t xml:space="preserve">Jacquerie, it </w:t>
      </w:r>
      <w:r w:rsidR="0045092D">
        <w:t xml:space="preserve">is found </w:t>
      </w:r>
      <w:r w:rsidR="00DD5A17">
        <w:t>in</w:t>
      </w:r>
      <w:r w:rsidR="0045092D">
        <w:t xml:space="preserve"> an agential system of</w:t>
      </w:r>
      <w:r w:rsidR="00DD5A17">
        <w:t xml:space="preserve"> </w:t>
      </w:r>
      <w:r w:rsidR="00FD7261">
        <w:t>leadershi</w:t>
      </w:r>
      <w:r w:rsidR="0045092D">
        <w:t xml:space="preserve">p, not </w:t>
      </w:r>
      <w:r w:rsidR="007844EE">
        <w:t>meaning</w:t>
      </w:r>
      <w:r w:rsidR="000629F5">
        <w:t xml:space="preserve">. </w:t>
      </w:r>
      <w:r w:rsidR="000629F5" w:rsidRPr="000629F5">
        <w:t>Elected from the local community, the captains of the Jacquerie, who emerged from the stock-and-file ranks, organized with precision an assault on the nobles of France.</w:t>
      </w:r>
      <w:r w:rsidR="000629F5">
        <w:t xml:space="preserve"> </w:t>
      </w:r>
      <w:r w:rsidR="000629F5" w:rsidRPr="000629F5">
        <w:t xml:space="preserve">To the principal legal apparatus of the kingdom, and in the eyes of contemporary chroniclers, the Jacques </w:t>
      </w:r>
      <w:r w:rsidR="009C1307">
        <w:t>represented a separate event</w:t>
      </w:r>
      <w:r w:rsidR="000629F5" w:rsidRPr="000629F5">
        <w:t xml:space="preserve"> free from outside agitation</w:t>
      </w:r>
      <w:r w:rsidR="00667A3B">
        <w:t xml:space="preserve">; a series of peasant revolts </w:t>
      </w:r>
      <w:r w:rsidR="00E44FF2">
        <w:t xml:space="preserve">characterized under </w:t>
      </w:r>
      <w:r w:rsidR="00FB2D0F">
        <w:t>an</w:t>
      </w:r>
      <w:r w:rsidR="00A31A27">
        <w:t xml:space="preserve"> umbrella of</w:t>
      </w:r>
      <w:r w:rsidR="003C116B">
        <w:t xml:space="preserve"> anti-noble </w:t>
      </w:r>
      <w:r w:rsidR="00FB2D0F">
        <w:t>sentiments.</w:t>
      </w:r>
      <w:r w:rsidR="00B05A45">
        <w:t xml:space="preserve"> </w:t>
      </w:r>
      <w:r w:rsidR="00CC1A98">
        <w:t xml:space="preserve">Neither </w:t>
      </w:r>
      <w:r w:rsidR="00CC1A98">
        <w:lastRenderedPageBreak/>
        <w:t xml:space="preserve">Étienne Marcel nor Charles II of Navarre </w:t>
      </w:r>
      <w:r w:rsidR="00336E94">
        <w:t>coopted the men of the countryside</w:t>
      </w:r>
      <w:r w:rsidR="0059109C">
        <w:t xml:space="preserve"> against the crown, for the Jacquerie</w:t>
      </w:r>
      <w:r w:rsidR="006164C6">
        <w:t xml:space="preserve"> </w:t>
      </w:r>
      <w:r w:rsidR="004F573C">
        <w:t>was</w:t>
      </w:r>
      <w:r w:rsidR="006164C6">
        <w:t xml:space="preserve"> </w:t>
      </w:r>
      <w:r w:rsidR="00A6763C">
        <w:t>peasant in origin and function.</w:t>
      </w:r>
      <w:r w:rsidR="00942E5B">
        <w:t xml:space="preserve"> </w:t>
      </w:r>
    </w:p>
    <w:p w14:paraId="7E6A69A3" w14:textId="53639BB5" w:rsidR="00942E5B" w:rsidRDefault="00942E5B" w:rsidP="00A6763C">
      <w:pPr>
        <w:widowControl w:val="0"/>
        <w:spacing w:after="0" w:line="480" w:lineRule="auto"/>
        <w:contextualSpacing/>
      </w:pPr>
    </w:p>
    <w:p w14:paraId="7AF0F2B8" w14:textId="77777777" w:rsidR="00942E5B" w:rsidRDefault="00942E5B" w:rsidP="00A6763C">
      <w:pPr>
        <w:widowControl w:val="0"/>
        <w:spacing w:after="0" w:line="480" w:lineRule="auto"/>
        <w:contextualSpacing/>
      </w:pPr>
    </w:p>
    <w:p w14:paraId="2AC29C6F" w14:textId="53EB6738" w:rsidR="004677A0" w:rsidRPr="004677A0" w:rsidRDefault="004677A0" w:rsidP="004677A0">
      <w:pPr>
        <w:widowControl w:val="0"/>
        <w:spacing w:after="0" w:line="480" w:lineRule="auto"/>
        <w:contextualSpacing/>
      </w:pPr>
    </w:p>
    <w:p w14:paraId="3D52F03C" w14:textId="0BEB1EDD" w:rsidR="00616D3C" w:rsidRDefault="00616D3C" w:rsidP="00F543B9">
      <w:pPr>
        <w:widowControl w:val="0"/>
        <w:spacing w:after="0" w:line="480" w:lineRule="auto"/>
        <w:contextualSpacing/>
      </w:pPr>
    </w:p>
    <w:p w14:paraId="796BD186" w14:textId="77777777" w:rsidR="00D628CD" w:rsidRDefault="00D628CD" w:rsidP="00CA596A">
      <w:pPr>
        <w:widowControl w:val="0"/>
        <w:spacing w:after="0" w:line="480" w:lineRule="auto"/>
        <w:contextualSpacing/>
      </w:pPr>
    </w:p>
    <w:p w14:paraId="369550A5" w14:textId="77777777" w:rsidR="007876EA" w:rsidRDefault="007876EA" w:rsidP="00CA596A">
      <w:pPr>
        <w:widowControl w:val="0"/>
        <w:spacing w:after="0" w:line="480" w:lineRule="auto"/>
        <w:contextualSpacing/>
      </w:pPr>
    </w:p>
    <w:p w14:paraId="5F7E7141" w14:textId="77777777" w:rsidR="002277E6" w:rsidRDefault="002277E6" w:rsidP="00065C89">
      <w:pPr>
        <w:widowControl w:val="0"/>
        <w:spacing w:after="0" w:line="480" w:lineRule="auto"/>
        <w:contextualSpacing/>
      </w:pPr>
    </w:p>
    <w:p w14:paraId="4ED68942" w14:textId="77777777" w:rsidR="00746E05" w:rsidRDefault="00746E05" w:rsidP="00065C89">
      <w:pPr>
        <w:widowControl w:val="0"/>
        <w:spacing w:after="0" w:line="480" w:lineRule="auto"/>
        <w:contextualSpacing/>
      </w:pPr>
    </w:p>
    <w:p w14:paraId="7DBD56C4" w14:textId="77777777" w:rsidR="00001CA3" w:rsidRDefault="00001CA3" w:rsidP="00065C89">
      <w:pPr>
        <w:widowControl w:val="0"/>
        <w:spacing w:after="0" w:line="480" w:lineRule="auto"/>
        <w:contextualSpacing/>
      </w:pPr>
    </w:p>
    <w:p w14:paraId="6C603787" w14:textId="77777777" w:rsidR="00001CA3" w:rsidRDefault="00001CA3" w:rsidP="00065C89">
      <w:pPr>
        <w:widowControl w:val="0"/>
        <w:spacing w:after="0" w:line="480" w:lineRule="auto"/>
        <w:contextualSpacing/>
      </w:pPr>
    </w:p>
    <w:p w14:paraId="7E370B37" w14:textId="77777777" w:rsidR="00E2738C" w:rsidRDefault="00E2738C" w:rsidP="00E2738C">
      <w:pPr>
        <w:widowControl w:val="0"/>
        <w:spacing w:after="0" w:line="480" w:lineRule="auto"/>
        <w:contextualSpacing/>
      </w:pPr>
    </w:p>
    <w:p w14:paraId="767513B6" w14:textId="2D829B27" w:rsidR="00AE0662" w:rsidRDefault="00AE0662" w:rsidP="00EA0576">
      <w:pPr>
        <w:widowControl w:val="0"/>
        <w:spacing w:after="0" w:line="480" w:lineRule="auto"/>
        <w:contextualSpacing/>
      </w:pPr>
    </w:p>
    <w:p w14:paraId="452C5C3B" w14:textId="77777777" w:rsidR="009C0292" w:rsidRDefault="009C0292" w:rsidP="00067F2A">
      <w:pPr>
        <w:widowControl w:val="0"/>
        <w:spacing w:after="0" w:line="480" w:lineRule="auto"/>
        <w:contextualSpacing/>
        <w:jc w:val="center"/>
      </w:pPr>
    </w:p>
    <w:p w14:paraId="5D01E37B" w14:textId="77777777" w:rsidR="009C0292" w:rsidRDefault="009C0292" w:rsidP="00067F2A">
      <w:pPr>
        <w:widowControl w:val="0"/>
        <w:spacing w:after="0" w:line="480" w:lineRule="auto"/>
        <w:contextualSpacing/>
        <w:jc w:val="center"/>
      </w:pPr>
    </w:p>
    <w:p w14:paraId="64C9EC1F" w14:textId="77777777" w:rsidR="009C0292" w:rsidRDefault="009C0292" w:rsidP="00067F2A">
      <w:pPr>
        <w:widowControl w:val="0"/>
        <w:spacing w:after="0" w:line="480" w:lineRule="auto"/>
        <w:contextualSpacing/>
        <w:jc w:val="center"/>
      </w:pPr>
    </w:p>
    <w:p w14:paraId="5722770B" w14:textId="77777777" w:rsidR="009C0292" w:rsidRDefault="009C0292" w:rsidP="00067F2A">
      <w:pPr>
        <w:widowControl w:val="0"/>
        <w:spacing w:after="0" w:line="480" w:lineRule="auto"/>
        <w:contextualSpacing/>
        <w:jc w:val="center"/>
      </w:pPr>
    </w:p>
    <w:p w14:paraId="3A8EBCEA" w14:textId="77777777" w:rsidR="009C0292" w:rsidRDefault="009C0292" w:rsidP="00067F2A">
      <w:pPr>
        <w:widowControl w:val="0"/>
        <w:spacing w:after="0" w:line="480" w:lineRule="auto"/>
        <w:contextualSpacing/>
        <w:jc w:val="center"/>
      </w:pPr>
    </w:p>
    <w:p w14:paraId="3870E605" w14:textId="77777777" w:rsidR="009C0292" w:rsidRDefault="009C0292" w:rsidP="00067F2A">
      <w:pPr>
        <w:widowControl w:val="0"/>
        <w:spacing w:after="0" w:line="480" w:lineRule="auto"/>
        <w:contextualSpacing/>
        <w:jc w:val="center"/>
      </w:pPr>
    </w:p>
    <w:p w14:paraId="37FFEC8D" w14:textId="77777777" w:rsidR="009C0292" w:rsidRDefault="009C0292" w:rsidP="00067F2A">
      <w:pPr>
        <w:widowControl w:val="0"/>
        <w:spacing w:after="0" w:line="480" w:lineRule="auto"/>
        <w:contextualSpacing/>
        <w:jc w:val="center"/>
      </w:pPr>
    </w:p>
    <w:p w14:paraId="7B1B5D6B" w14:textId="77777777" w:rsidR="009C0292" w:rsidRDefault="009C0292" w:rsidP="00067F2A">
      <w:pPr>
        <w:widowControl w:val="0"/>
        <w:spacing w:after="0" w:line="480" w:lineRule="auto"/>
        <w:contextualSpacing/>
        <w:jc w:val="center"/>
      </w:pPr>
    </w:p>
    <w:p w14:paraId="011D0B6A" w14:textId="77777777" w:rsidR="009C0292" w:rsidRDefault="009C0292" w:rsidP="00067F2A">
      <w:pPr>
        <w:widowControl w:val="0"/>
        <w:spacing w:after="0" w:line="480" w:lineRule="auto"/>
        <w:contextualSpacing/>
        <w:jc w:val="center"/>
      </w:pPr>
    </w:p>
    <w:p w14:paraId="026798EA" w14:textId="77777777" w:rsidR="000D4DD2" w:rsidRPr="000D4DD2" w:rsidRDefault="000D4DD2" w:rsidP="000D4DD2">
      <w:pPr>
        <w:widowControl w:val="0"/>
        <w:spacing w:after="0" w:line="480" w:lineRule="auto"/>
        <w:contextualSpacing/>
        <w:jc w:val="center"/>
      </w:pPr>
      <w:r w:rsidRPr="000D4DD2">
        <w:lastRenderedPageBreak/>
        <w:t>Appendix</w:t>
      </w:r>
    </w:p>
    <w:p w14:paraId="5B620865" w14:textId="77777777" w:rsidR="000D4DD2" w:rsidRPr="000D4DD2" w:rsidRDefault="000D4DD2" w:rsidP="000D4DD2">
      <w:pPr>
        <w:widowControl w:val="0"/>
        <w:spacing w:after="0" w:line="480" w:lineRule="auto"/>
        <w:contextualSpacing/>
        <w:jc w:val="center"/>
      </w:pPr>
      <w:r w:rsidRPr="000D4DD2">
        <w:t>Appendix A: Map of Jacquerie outbursts as recorded in remissions and chronicles.</w:t>
      </w:r>
    </w:p>
    <w:p w14:paraId="5AE8FE28" w14:textId="77777777" w:rsidR="000D4DD2" w:rsidRPr="000D4DD2" w:rsidRDefault="000D4DD2" w:rsidP="000D4DD2">
      <w:pPr>
        <w:widowControl w:val="0"/>
        <w:spacing w:after="0" w:line="480" w:lineRule="auto"/>
        <w:contextualSpacing/>
        <w:jc w:val="center"/>
      </w:pPr>
      <w:r w:rsidRPr="000D4DD2">
        <w:rPr>
          <w:noProof/>
        </w:rPr>
        <w:drawing>
          <wp:inline distT="0" distB="0" distL="0" distR="0" wp14:anchorId="1C97D9B0" wp14:editId="08870111">
            <wp:extent cx="5943600" cy="3846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6195"/>
                    </a:xfrm>
                    <a:prstGeom prst="rect">
                      <a:avLst/>
                    </a:prstGeom>
                  </pic:spPr>
                </pic:pic>
              </a:graphicData>
            </a:graphic>
          </wp:inline>
        </w:drawing>
      </w:r>
    </w:p>
    <w:p w14:paraId="376B31DA" w14:textId="77777777" w:rsidR="000D4DD2" w:rsidRPr="000D4DD2" w:rsidRDefault="000D4DD2" w:rsidP="000D4DD2">
      <w:pPr>
        <w:widowControl w:val="0"/>
        <w:spacing w:after="0" w:line="480" w:lineRule="auto"/>
        <w:contextualSpacing/>
        <w:jc w:val="center"/>
      </w:pPr>
    </w:p>
    <w:p w14:paraId="26645290" w14:textId="77777777" w:rsidR="000D4DD2" w:rsidRPr="000D4DD2" w:rsidRDefault="000D4DD2" w:rsidP="000D4DD2">
      <w:pPr>
        <w:widowControl w:val="0"/>
        <w:spacing w:after="0" w:line="480" w:lineRule="auto"/>
        <w:contextualSpacing/>
        <w:jc w:val="center"/>
      </w:pPr>
    </w:p>
    <w:p w14:paraId="71C01409" w14:textId="77777777" w:rsidR="000D4DD2" w:rsidRPr="000D4DD2" w:rsidRDefault="000D4DD2" w:rsidP="000D4DD2">
      <w:pPr>
        <w:widowControl w:val="0"/>
        <w:spacing w:after="0" w:line="480" w:lineRule="auto"/>
        <w:contextualSpacing/>
        <w:jc w:val="center"/>
      </w:pPr>
    </w:p>
    <w:p w14:paraId="70CD802C" w14:textId="77777777" w:rsidR="000D4DD2" w:rsidRPr="000D4DD2" w:rsidRDefault="000D4DD2" w:rsidP="000D4DD2">
      <w:pPr>
        <w:widowControl w:val="0"/>
        <w:spacing w:after="0" w:line="480" w:lineRule="auto"/>
        <w:contextualSpacing/>
        <w:jc w:val="center"/>
      </w:pPr>
    </w:p>
    <w:p w14:paraId="16BB0F33" w14:textId="77777777" w:rsidR="000D4DD2" w:rsidRPr="000D4DD2" w:rsidRDefault="000D4DD2" w:rsidP="000D4DD2">
      <w:pPr>
        <w:widowControl w:val="0"/>
        <w:spacing w:after="0" w:line="480" w:lineRule="auto"/>
        <w:contextualSpacing/>
        <w:jc w:val="center"/>
      </w:pPr>
    </w:p>
    <w:p w14:paraId="2142CAB5" w14:textId="77777777" w:rsidR="000D4DD2" w:rsidRPr="000D4DD2" w:rsidRDefault="000D4DD2" w:rsidP="000D4DD2">
      <w:pPr>
        <w:widowControl w:val="0"/>
        <w:spacing w:after="0" w:line="480" w:lineRule="auto"/>
        <w:contextualSpacing/>
        <w:jc w:val="center"/>
      </w:pPr>
    </w:p>
    <w:p w14:paraId="1A67378E" w14:textId="77777777" w:rsidR="000D4DD2" w:rsidRPr="000D4DD2" w:rsidRDefault="000D4DD2" w:rsidP="000D4DD2">
      <w:pPr>
        <w:widowControl w:val="0"/>
        <w:spacing w:after="0" w:line="480" w:lineRule="auto"/>
        <w:contextualSpacing/>
        <w:jc w:val="center"/>
      </w:pPr>
    </w:p>
    <w:p w14:paraId="52FFB461" w14:textId="77777777" w:rsidR="008427EF" w:rsidRDefault="000D4DD2" w:rsidP="008427EF">
      <w:pPr>
        <w:widowControl w:val="0"/>
        <w:spacing w:after="0" w:line="480" w:lineRule="auto"/>
        <w:contextualSpacing/>
      </w:pPr>
      <w:r>
        <w:t xml:space="preserve">Source: </w:t>
      </w:r>
      <w:r w:rsidRPr="00A2137D">
        <w:t xml:space="preserve">Firnhaber-Baker, Justine. “The Eponymous Jacquerie: Making Revolt Mean Some Things.” In </w:t>
      </w:r>
      <w:r w:rsidRPr="00A2137D">
        <w:rPr>
          <w:i/>
          <w:iCs/>
        </w:rPr>
        <w:t>The Routledge History of Handbook of Medieval Revolt</w:t>
      </w:r>
      <w:r w:rsidRPr="00A2137D">
        <w:t xml:space="preserve">, edited by Justine Firnhaber-Baker and Dirk Schoenaers, </w:t>
      </w:r>
      <w:r w:rsidR="008247B0">
        <w:t>61</w:t>
      </w:r>
      <w:r w:rsidRPr="00A2137D">
        <w:t>. New York: Routledge, 2017.</w:t>
      </w:r>
    </w:p>
    <w:p w14:paraId="72AC1904" w14:textId="36FAEA6A" w:rsidR="00067F2A" w:rsidRDefault="00FD7EB8" w:rsidP="0006217A">
      <w:pPr>
        <w:widowControl w:val="0"/>
        <w:spacing w:after="0" w:line="480" w:lineRule="auto"/>
        <w:contextualSpacing/>
        <w:jc w:val="center"/>
      </w:pPr>
      <w:r>
        <w:lastRenderedPageBreak/>
        <w:t>Bibliography</w:t>
      </w:r>
    </w:p>
    <w:p w14:paraId="1CA0FA68" w14:textId="5F68FF8C" w:rsidR="00BB34B6" w:rsidRDefault="00BB34B6" w:rsidP="00A2137D">
      <w:pPr>
        <w:widowControl w:val="0"/>
        <w:spacing w:after="0" w:line="480" w:lineRule="auto"/>
        <w:contextualSpacing/>
      </w:pPr>
      <w:r>
        <w:t>Primary Sources:</w:t>
      </w:r>
    </w:p>
    <w:p w14:paraId="771C562B" w14:textId="0568D344" w:rsidR="001A5A49" w:rsidRDefault="001A5A49" w:rsidP="009C0292">
      <w:pPr>
        <w:widowControl w:val="0"/>
        <w:spacing w:after="0" w:line="240" w:lineRule="auto"/>
        <w:ind w:left="720" w:hanging="720"/>
        <w:contextualSpacing/>
      </w:pPr>
      <w:r w:rsidRPr="001A5A49">
        <w:t>Archives nationales, JJ 86 fol. 78 no. 239</w:t>
      </w:r>
      <w:r>
        <w:t xml:space="preserve">. </w:t>
      </w:r>
      <w:r w:rsidRPr="001A5A49">
        <w:t xml:space="preserve">In </w:t>
      </w:r>
      <w:r w:rsidRPr="001A5A49">
        <w:rPr>
          <w:i/>
          <w:iCs/>
        </w:rPr>
        <w:t xml:space="preserve">Popular Protests in Late-Medieval Europe: Italy, France and Flanders, </w:t>
      </w:r>
      <w:r w:rsidRPr="001A5A49">
        <w:t>trans. Samuel Kline Cohn,</w:t>
      </w:r>
      <w:r>
        <w:t xml:space="preserve"> </w:t>
      </w:r>
      <w:r w:rsidRPr="001A5A49">
        <w:t xml:space="preserve">192-194. New York City: Manchester University Press, 2013. </w:t>
      </w:r>
    </w:p>
    <w:p w14:paraId="217D8749" w14:textId="77777777" w:rsidR="009C0292" w:rsidRDefault="009C0292" w:rsidP="009C0292">
      <w:pPr>
        <w:widowControl w:val="0"/>
        <w:spacing w:after="0" w:line="240" w:lineRule="auto"/>
        <w:ind w:left="720" w:hanging="720"/>
        <w:contextualSpacing/>
      </w:pPr>
    </w:p>
    <w:p w14:paraId="41195218" w14:textId="45A1F2B8" w:rsidR="000921C8" w:rsidRDefault="000921C8" w:rsidP="009C0292">
      <w:pPr>
        <w:widowControl w:val="0"/>
        <w:spacing w:after="0" w:line="240" w:lineRule="auto"/>
        <w:ind w:left="720" w:hanging="720"/>
        <w:contextualSpacing/>
      </w:pPr>
      <w:r w:rsidRPr="000921C8">
        <w:t>Archives nationales</w:t>
      </w:r>
      <w:r>
        <w:t>,</w:t>
      </w:r>
      <w:r w:rsidRPr="000921C8">
        <w:t xml:space="preserve"> JJ 86 no. 346</w:t>
      </w:r>
      <w:r>
        <w:t>. In</w:t>
      </w:r>
      <w:r w:rsidRPr="000921C8">
        <w:t xml:space="preserve"> </w:t>
      </w:r>
      <w:r w:rsidRPr="000921C8">
        <w:rPr>
          <w:i/>
          <w:iCs/>
        </w:rPr>
        <w:t>Histoire de la Jacquerie : D'après des documents inédits</w:t>
      </w:r>
      <w:r w:rsidRPr="000921C8">
        <w:t xml:space="preserve">, </w:t>
      </w:r>
      <w:r>
        <w:t xml:space="preserve">edited by Siméon Luce, </w:t>
      </w:r>
      <w:r w:rsidRPr="000921C8">
        <w:t>266-268</w:t>
      </w:r>
      <w:r>
        <w:t xml:space="preserve">. </w:t>
      </w:r>
      <w:r w:rsidRPr="000921C8">
        <w:t>Champion: Honoré, 1894.</w:t>
      </w:r>
      <w:r>
        <w:t xml:space="preserve"> </w:t>
      </w:r>
      <w:r w:rsidRPr="000921C8">
        <w:t>https://gallica.bnf.fr/ark:/12148/bpt6k5400862t/f1.item.r=263.</w:t>
      </w:r>
    </w:p>
    <w:p w14:paraId="70E94D9D" w14:textId="77777777" w:rsidR="009C0292" w:rsidRDefault="009C0292" w:rsidP="009C0292">
      <w:pPr>
        <w:widowControl w:val="0"/>
        <w:spacing w:after="0" w:line="240" w:lineRule="auto"/>
        <w:ind w:left="720" w:hanging="720"/>
        <w:contextualSpacing/>
      </w:pPr>
    </w:p>
    <w:p w14:paraId="09E01CB2" w14:textId="2F210CCC" w:rsidR="00A2137D" w:rsidRDefault="00A2137D" w:rsidP="009C0292">
      <w:pPr>
        <w:widowControl w:val="0"/>
        <w:spacing w:after="0" w:line="240" w:lineRule="auto"/>
        <w:ind w:left="720" w:hanging="720"/>
        <w:contextualSpacing/>
      </w:pPr>
      <w:r w:rsidRPr="00A2137D">
        <w:t xml:space="preserve">Bel, Jean Le. </w:t>
      </w:r>
      <w:r w:rsidRPr="00A2137D">
        <w:rPr>
          <w:i/>
          <w:iCs/>
        </w:rPr>
        <w:t>The True Chronicles of Jean Le Bel: 1290-1390</w:t>
      </w:r>
      <w:r w:rsidRPr="00A2137D">
        <w:t>. Translated by Nigel Bryant. Woodbridge, Suffolk, UK: Boydell Press, 2011.</w:t>
      </w:r>
    </w:p>
    <w:p w14:paraId="21F4C122" w14:textId="77777777" w:rsidR="009C0292" w:rsidRDefault="009C0292" w:rsidP="009C0292">
      <w:pPr>
        <w:widowControl w:val="0"/>
        <w:spacing w:after="0" w:line="240" w:lineRule="auto"/>
        <w:ind w:left="720" w:hanging="720"/>
        <w:contextualSpacing/>
      </w:pPr>
    </w:p>
    <w:p w14:paraId="0A71F0A9" w14:textId="45F1641B" w:rsidR="009C0292" w:rsidRDefault="009C0292" w:rsidP="009C0292">
      <w:pPr>
        <w:widowControl w:val="0"/>
        <w:spacing w:after="0" w:line="240" w:lineRule="auto"/>
        <w:ind w:left="720" w:hanging="720"/>
        <w:contextualSpacing/>
      </w:pPr>
      <w:r w:rsidRPr="009C0292">
        <w:rPr>
          <w:i/>
          <w:iCs/>
        </w:rPr>
        <w:t>Chronique des règnes de Jean II et Charles V</w:t>
      </w:r>
      <w:r w:rsidRPr="009C0292">
        <w:t xml:space="preserve">. In </w:t>
      </w:r>
      <w:r w:rsidRPr="009C0292">
        <w:rPr>
          <w:i/>
          <w:iCs/>
        </w:rPr>
        <w:t xml:space="preserve">Popular Protests in Late-Medieval Europe: Italy, France and Flanders, </w:t>
      </w:r>
      <w:r w:rsidRPr="009C0292">
        <w:t xml:space="preserve">trans. Samuel Kline Cohn, 177-188. New York City: Manchester University Press, 2013. </w:t>
      </w:r>
    </w:p>
    <w:p w14:paraId="589A3646" w14:textId="77777777" w:rsidR="009C0292" w:rsidRPr="009C0292" w:rsidRDefault="009C0292" w:rsidP="009C0292">
      <w:pPr>
        <w:widowControl w:val="0"/>
        <w:spacing w:after="0" w:line="240" w:lineRule="auto"/>
        <w:ind w:left="720" w:hanging="720"/>
        <w:contextualSpacing/>
      </w:pPr>
    </w:p>
    <w:p w14:paraId="61106D18" w14:textId="14111370" w:rsidR="009C0292" w:rsidRDefault="009C0292" w:rsidP="009C0292">
      <w:pPr>
        <w:widowControl w:val="0"/>
        <w:spacing w:after="0" w:line="240" w:lineRule="auto"/>
        <w:ind w:left="720" w:hanging="720"/>
        <w:contextualSpacing/>
      </w:pPr>
      <w:r w:rsidRPr="009C0292">
        <w:rPr>
          <w:i/>
          <w:iCs/>
        </w:rPr>
        <w:t>Chronique des quatres premiers Valois</w:t>
      </w:r>
      <w:r w:rsidRPr="009C0292">
        <w:t xml:space="preserve"> </w:t>
      </w:r>
      <w:r w:rsidRPr="009C0292">
        <w:rPr>
          <w:i/>
          <w:iCs/>
        </w:rPr>
        <w:t>(1327-1393)</w:t>
      </w:r>
      <w:r w:rsidRPr="009C0292">
        <w:t>. Edited by Siméon Luce. Paris, France: Librarie Renouard, 1894.</w:t>
      </w:r>
      <w:r w:rsidR="00DD6BD9">
        <w:t xml:space="preserve"> </w:t>
      </w:r>
      <w:r w:rsidR="00DD6BD9" w:rsidRPr="00DD6BD9">
        <w:t>https://gallica.bnf.fr/ark:/12148/bpt6k1121746/f28.item.r=Guillaume%20Charles</w:t>
      </w:r>
    </w:p>
    <w:p w14:paraId="7159FA57" w14:textId="77777777" w:rsidR="00DD6BD9" w:rsidRDefault="00DD6BD9" w:rsidP="00DD6BD9">
      <w:pPr>
        <w:widowControl w:val="0"/>
        <w:spacing w:after="0" w:line="240" w:lineRule="auto"/>
        <w:ind w:left="720" w:hanging="720"/>
        <w:contextualSpacing/>
        <w:rPr>
          <w:i/>
          <w:iCs/>
        </w:rPr>
      </w:pPr>
    </w:p>
    <w:p w14:paraId="28F76EE7" w14:textId="12B2D31F" w:rsidR="00DD6BD9" w:rsidRPr="00DD6BD9" w:rsidRDefault="00DD6BD9" w:rsidP="00DD6BD9">
      <w:pPr>
        <w:widowControl w:val="0"/>
        <w:spacing w:after="0" w:line="240" w:lineRule="auto"/>
        <w:ind w:left="720" w:hanging="720"/>
        <w:contextualSpacing/>
      </w:pPr>
      <w:r w:rsidRPr="00DD6BD9">
        <w:rPr>
          <w:i/>
          <w:iCs/>
        </w:rPr>
        <w:t xml:space="preserve">Chronique normande du XIVe siècle. </w:t>
      </w:r>
      <w:r w:rsidRPr="00DD6BD9">
        <w:t>Edited by Auguste Molinier, Émile Molinier, and la Société de l’histoire de France. Paris: Librarie Renouard, 1882. https://gallica.bnf.fr/ark:/12148/bpt6k206452r/f1.item.r=outrageusement.double.zoom.</w:t>
      </w:r>
    </w:p>
    <w:p w14:paraId="14A7048C" w14:textId="77777777" w:rsidR="009C0292" w:rsidRDefault="009C0292" w:rsidP="00DD6BD9">
      <w:pPr>
        <w:widowControl w:val="0"/>
        <w:spacing w:after="0" w:line="240" w:lineRule="auto"/>
        <w:contextualSpacing/>
      </w:pPr>
    </w:p>
    <w:p w14:paraId="720B0317" w14:textId="6666228F" w:rsidR="00BB34B6" w:rsidRDefault="00BB34B6" w:rsidP="009C0292">
      <w:pPr>
        <w:widowControl w:val="0"/>
        <w:spacing w:after="0" w:line="240" w:lineRule="auto"/>
        <w:ind w:left="720" w:hanging="720"/>
        <w:contextualSpacing/>
      </w:pPr>
      <w:r w:rsidRPr="00BB34B6">
        <w:t xml:space="preserve">Froissart, Jean. </w:t>
      </w:r>
      <w:r w:rsidRPr="00BB34B6">
        <w:rPr>
          <w:i/>
          <w:iCs/>
        </w:rPr>
        <w:t>Chronicles</w:t>
      </w:r>
      <w:r w:rsidRPr="00BB34B6">
        <w:t>. Translated by Geoffrey Brereton. Penguin Classics. New York City, NY: Penguin Group, 1978.</w:t>
      </w:r>
    </w:p>
    <w:p w14:paraId="7748AE86" w14:textId="77777777" w:rsidR="009C0292" w:rsidRPr="00BB34B6" w:rsidRDefault="009C0292" w:rsidP="009C0292">
      <w:pPr>
        <w:widowControl w:val="0"/>
        <w:spacing w:after="0" w:line="240" w:lineRule="auto"/>
        <w:ind w:left="720" w:hanging="720"/>
        <w:contextualSpacing/>
      </w:pPr>
    </w:p>
    <w:p w14:paraId="31C35882" w14:textId="3A5C3E12" w:rsidR="00875822" w:rsidRDefault="00BB34B6" w:rsidP="009C0292">
      <w:pPr>
        <w:widowControl w:val="0"/>
        <w:spacing w:after="0" w:line="240" w:lineRule="auto"/>
        <w:ind w:left="720" w:hanging="720"/>
        <w:contextualSpacing/>
      </w:pPr>
      <w:r>
        <w:t>Lescot, Robert. “</w:t>
      </w:r>
      <w:r w:rsidRPr="00BB34B6">
        <w:t>Chronicles</w:t>
      </w:r>
      <w:r>
        <w:t xml:space="preserve">.” In </w:t>
      </w:r>
      <w:r>
        <w:rPr>
          <w:i/>
          <w:iCs/>
        </w:rPr>
        <w:t>Popular Protests in Late-Medieval Europe: Italy, France and Flanders</w:t>
      </w:r>
      <w:r w:rsidR="00A003AB">
        <w:rPr>
          <w:i/>
          <w:iCs/>
        </w:rPr>
        <w:t xml:space="preserve">, </w:t>
      </w:r>
      <w:r w:rsidR="00A003AB">
        <w:t xml:space="preserve">trans. </w:t>
      </w:r>
      <w:r w:rsidR="00875822">
        <w:t>Samuel Kline Cohn,</w:t>
      </w:r>
      <w:r w:rsidR="00875822">
        <w:rPr>
          <w:i/>
          <w:iCs/>
        </w:rPr>
        <w:t xml:space="preserve"> </w:t>
      </w:r>
      <w:r w:rsidR="00875822">
        <w:t xml:space="preserve">169. New York City: Manchester University Press, 2013. </w:t>
      </w:r>
    </w:p>
    <w:p w14:paraId="7FC607E2" w14:textId="77777777" w:rsidR="009C0292" w:rsidRDefault="009C0292" w:rsidP="009C0292">
      <w:pPr>
        <w:widowControl w:val="0"/>
        <w:spacing w:after="0" w:line="240" w:lineRule="auto"/>
        <w:ind w:left="720" w:hanging="720"/>
        <w:contextualSpacing/>
      </w:pPr>
    </w:p>
    <w:p w14:paraId="5A936947" w14:textId="6B297703" w:rsidR="00BB34B6" w:rsidRDefault="00577BE6" w:rsidP="009C0292">
      <w:pPr>
        <w:widowControl w:val="0"/>
        <w:spacing w:after="0" w:line="240" w:lineRule="auto"/>
        <w:ind w:left="720" w:hanging="720"/>
        <w:contextualSpacing/>
      </w:pPr>
      <w:r>
        <w:rPr>
          <w:i/>
          <w:iCs/>
        </w:rPr>
        <w:t>The Anonimalle Chronicle</w:t>
      </w:r>
      <w:r w:rsidR="00421B77">
        <w:t xml:space="preserve">. In </w:t>
      </w:r>
      <w:r w:rsidR="00421B77" w:rsidRPr="00421B77">
        <w:rPr>
          <w:i/>
          <w:iCs/>
        </w:rPr>
        <w:t xml:space="preserve">Popular Protests in Late-Medieval Europe: Italy, France and Flanders, </w:t>
      </w:r>
      <w:r w:rsidR="00421B77" w:rsidRPr="00421B77">
        <w:t>trans. Samuel Kline Cohn,</w:t>
      </w:r>
      <w:r w:rsidR="00421B77" w:rsidRPr="00421B77">
        <w:rPr>
          <w:i/>
          <w:iCs/>
        </w:rPr>
        <w:t xml:space="preserve"> </w:t>
      </w:r>
      <w:r w:rsidR="00421B77">
        <w:t>41-2</w:t>
      </w:r>
      <w:r w:rsidR="00421B77" w:rsidRPr="00421B77">
        <w:t>. New York City: Manchester University Press, 2013.</w:t>
      </w:r>
    </w:p>
    <w:p w14:paraId="30C7AF7E" w14:textId="77777777" w:rsidR="009C0292" w:rsidRPr="00577BE6" w:rsidRDefault="009C0292" w:rsidP="009C0292">
      <w:pPr>
        <w:widowControl w:val="0"/>
        <w:spacing w:after="0" w:line="240" w:lineRule="auto"/>
        <w:ind w:left="720" w:hanging="720"/>
        <w:contextualSpacing/>
      </w:pPr>
    </w:p>
    <w:p w14:paraId="7F28594A" w14:textId="77A442EC" w:rsidR="009110EF" w:rsidRDefault="009110EF" w:rsidP="009C0292">
      <w:pPr>
        <w:widowControl w:val="0"/>
        <w:spacing w:after="0" w:line="240" w:lineRule="auto"/>
        <w:ind w:left="720" w:hanging="720"/>
        <w:contextualSpacing/>
      </w:pPr>
      <w:r w:rsidRPr="009110EF">
        <w:t>Paris, Archives nationales, MS JJ 86, fois. 180r-455r. http://himanis.huma-num.fr/himanis/index.php/ui/pages/chancery/179?feedback=1.</w:t>
      </w:r>
    </w:p>
    <w:p w14:paraId="73A842E1" w14:textId="77777777" w:rsidR="009C0292" w:rsidRPr="009110EF" w:rsidRDefault="009C0292" w:rsidP="009C0292">
      <w:pPr>
        <w:widowControl w:val="0"/>
        <w:spacing w:after="0" w:line="240" w:lineRule="auto"/>
        <w:ind w:left="720" w:hanging="720"/>
        <w:contextualSpacing/>
      </w:pPr>
    </w:p>
    <w:p w14:paraId="49F65F0C" w14:textId="78075A31" w:rsidR="009110EF" w:rsidRDefault="009110EF" w:rsidP="009C0292">
      <w:pPr>
        <w:widowControl w:val="0"/>
        <w:spacing w:after="0" w:line="240" w:lineRule="auto"/>
        <w:ind w:left="720" w:hanging="720"/>
        <w:contextualSpacing/>
      </w:pPr>
      <w:r w:rsidRPr="009110EF">
        <w:t>Paris, Archives nationales, MS JJ 90, fol. 217r. http://himanis.huma-num.fr/himanis/index.php/ui/pages/chancery/179?feedback=1.</w:t>
      </w:r>
    </w:p>
    <w:p w14:paraId="4D1BF027" w14:textId="77777777" w:rsidR="00872349" w:rsidRPr="009110EF" w:rsidRDefault="00872349" w:rsidP="009C0292">
      <w:pPr>
        <w:widowControl w:val="0"/>
        <w:spacing w:after="0" w:line="240" w:lineRule="auto"/>
        <w:ind w:left="720" w:hanging="720"/>
        <w:contextualSpacing/>
      </w:pPr>
    </w:p>
    <w:p w14:paraId="63A32240" w14:textId="117994FF" w:rsidR="006B1BB7" w:rsidRDefault="00872349" w:rsidP="00DC6D94">
      <w:pPr>
        <w:widowControl w:val="0"/>
        <w:spacing w:after="0" w:line="240" w:lineRule="auto"/>
        <w:ind w:left="720" w:hanging="720"/>
        <w:contextualSpacing/>
      </w:pPr>
      <w:r w:rsidRPr="00872349">
        <w:t xml:space="preserve">Venette, Jean De. </w:t>
      </w:r>
      <w:r w:rsidRPr="00872349">
        <w:rPr>
          <w:i/>
          <w:iCs/>
        </w:rPr>
        <w:t>The Chronicles of Jean De Venette</w:t>
      </w:r>
      <w:r w:rsidRPr="00872349">
        <w:t>. New York City, NY: Columbia University Press, 1953.</w:t>
      </w:r>
    </w:p>
    <w:p w14:paraId="3C5AC609" w14:textId="339E86B8" w:rsidR="00BB34B6" w:rsidRDefault="00BB34B6" w:rsidP="00A2137D">
      <w:pPr>
        <w:widowControl w:val="0"/>
        <w:spacing w:after="0" w:line="480" w:lineRule="auto"/>
        <w:contextualSpacing/>
      </w:pPr>
      <w:r>
        <w:lastRenderedPageBreak/>
        <w:t>Secondary Sources:</w:t>
      </w:r>
    </w:p>
    <w:p w14:paraId="7668E3BB" w14:textId="33CF18CE" w:rsidR="00872349" w:rsidRDefault="00872349" w:rsidP="00872349">
      <w:pPr>
        <w:widowControl w:val="0"/>
        <w:spacing w:after="0" w:line="240" w:lineRule="auto"/>
        <w:ind w:left="720" w:hanging="720"/>
        <w:contextualSpacing/>
      </w:pPr>
      <w:r w:rsidRPr="00872349">
        <w:t>Aiton, Douglas James. "’Shame on Him Who Allows Them to Live’: The Jacquerie of 1358." PhD diss., University of Glasgow, 2007. 2007. https://theses.gla.ac.uk/2734/1/2007aitonphd.pdf.</w:t>
      </w:r>
    </w:p>
    <w:p w14:paraId="2AF7765F" w14:textId="77777777" w:rsidR="00872349" w:rsidRPr="00872349" w:rsidRDefault="00872349" w:rsidP="00872349">
      <w:pPr>
        <w:widowControl w:val="0"/>
        <w:spacing w:after="0" w:line="240" w:lineRule="auto"/>
        <w:ind w:left="720" w:hanging="720"/>
        <w:contextualSpacing/>
      </w:pPr>
    </w:p>
    <w:p w14:paraId="0C156C7F" w14:textId="7C37734D" w:rsidR="00872349" w:rsidRDefault="00872349" w:rsidP="00872349">
      <w:pPr>
        <w:widowControl w:val="0"/>
        <w:spacing w:after="0" w:line="240" w:lineRule="auto"/>
        <w:ind w:left="720" w:hanging="720"/>
        <w:contextualSpacing/>
      </w:pPr>
      <w:r w:rsidRPr="00872349">
        <w:t xml:space="preserve">Bessen, David. "The Jacquerie: Class War or Co-Opted Rebellion." </w:t>
      </w:r>
      <w:r w:rsidRPr="00872349">
        <w:rPr>
          <w:i/>
          <w:iCs/>
        </w:rPr>
        <w:t>Journal of Medieval History</w:t>
      </w:r>
      <w:r w:rsidRPr="00872349">
        <w:t xml:space="preserve"> 11 (1985): 43-59. https://www.sciencedirect.com/science/article/abs/pii/S0304418185800038.</w:t>
      </w:r>
    </w:p>
    <w:p w14:paraId="764F5033" w14:textId="77777777" w:rsidR="00872349" w:rsidRPr="00872349" w:rsidRDefault="00872349" w:rsidP="00872349">
      <w:pPr>
        <w:widowControl w:val="0"/>
        <w:spacing w:after="0" w:line="240" w:lineRule="auto"/>
        <w:ind w:left="720" w:hanging="720"/>
        <w:contextualSpacing/>
      </w:pPr>
    </w:p>
    <w:p w14:paraId="0BD21FBF" w14:textId="3A440080" w:rsidR="00872349" w:rsidRDefault="00872349" w:rsidP="00872349">
      <w:pPr>
        <w:widowControl w:val="0"/>
        <w:spacing w:after="0" w:line="240" w:lineRule="auto"/>
        <w:ind w:left="720" w:hanging="720"/>
        <w:contextualSpacing/>
      </w:pPr>
      <w:r w:rsidRPr="00872349">
        <w:t xml:space="preserve">Cazelles, Raymond. "La Jacquerie : </w:t>
      </w:r>
      <w:r w:rsidR="004F32D0">
        <w:t>f</w:t>
      </w:r>
      <w:r w:rsidRPr="00872349">
        <w:t xml:space="preserve">ut-elle </w:t>
      </w:r>
      <w:r w:rsidR="004F32D0">
        <w:t>u</w:t>
      </w:r>
      <w:r w:rsidRPr="00872349">
        <w:t xml:space="preserve">n </w:t>
      </w:r>
      <w:r w:rsidR="004F32D0">
        <w:t>m</w:t>
      </w:r>
      <w:r w:rsidRPr="00872349">
        <w:t xml:space="preserve">ouvement </w:t>
      </w:r>
      <w:r w:rsidR="004F32D0">
        <w:t>p</w:t>
      </w:r>
      <w:r w:rsidRPr="00872349">
        <w:t xml:space="preserve">aysan ?" </w:t>
      </w:r>
      <w:r w:rsidRPr="00872349">
        <w:rPr>
          <w:i/>
          <w:iCs/>
        </w:rPr>
        <w:t>Comptes Rendus Des Séances De L'Académie Des Inscriptions Et Belles-Lettres</w:t>
      </w:r>
      <w:r w:rsidRPr="00872349">
        <w:t xml:space="preserve"> 122 (1978): 654-66. https://www.persee.fr/doc/crai_0065-0536_1978_num_122_3_13514.</w:t>
      </w:r>
    </w:p>
    <w:p w14:paraId="37ADA05D" w14:textId="77777777" w:rsidR="00872349" w:rsidRDefault="00872349" w:rsidP="00872349">
      <w:pPr>
        <w:widowControl w:val="0"/>
        <w:spacing w:after="0" w:line="240" w:lineRule="auto"/>
        <w:ind w:left="720" w:hanging="720"/>
        <w:contextualSpacing/>
      </w:pPr>
    </w:p>
    <w:p w14:paraId="6665F5C3" w14:textId="109F2671" w:rsidR="00872349" w:rsidRDefault="00A2137D" w:rsidP="00872349">
      <w:pPr>
        <w:widowControl w:val="0"/>
        <w:spacing w:after="0" w:line="240" w:lineRule="auto"/>
        <w:ind w:left="720" w:hanging="720"/>
        <w:contextualSpacing/>
      </w:pPr>
      <w:r w:rsidRPr="00A2137D">
        <w:t>Cohn, Samuel Kline</w:t>
      </w:r>
      <w:r w:rsidR="00445C26">
        <w:t>, Jr.,</w:t>
      </w:r>
      <w:r w:rsidRPr="00A2137D">
        <w:t xml:space="preserve"> </w:t>
      </w:r>
      <w:r w:rsidRPr="00A2137D">
        <w:rPr>
          <w:i/>
          <w:iCs/>
        </w:rPr>
        <w:t>Lust for Liberty: The Politics of Social Revolt in Medieval Europe, 1200-1425: Italy, France, and Flanders</w:t>
      </w:r>
      <w:r w:rsidRPr="00A2137D">
        <w:t>. Cambridge, MA: Harvard University Press, 2008.</w:t>
      </w:r>
    </w:p>
    <w:p w14:paraId="4492856E" w14:textId="77777777" w:rsidR="00872349" w:rsidRDefault="00872349" w:rsidP="00872349">
      <w:pPr>
        <w:widowControl w:val="0"/>
        <w:spacing w:after="0" w:line="240" w:lineRule="auto"/>
        <w:ind w:left="720" w:hanging="720"/>
        <w:contextualSpacing/>
      </w:pPr>
    </w:p>
    <w:p w14:paraId="22B597AB" w14:textId="4415B8A2" w:rsidR="00445C26" w:rsidRDefault="00445C26" w:rsidP="00872349">
      <w:pPr>
        <w:widowControl w:val="0"/>
        <w:spacing w:after="0" w:line="240" w:lineRule="auto"/>
        <w:ind w:left="720" w:hanging="720"/>
        <w:contextualSpacing/>
      </w:pPr>
      <w:r w:rsidRPr="00445C26">
        <w:t>Cohn, Samuel Kline, Jr.</w:t>
      </w:r>
      <w:r w:rsidRPr="00445C26">
        <w:rPr>
          <w:i/>
          <w:iCs/>
        </w:rPr>
        <w:t>, Popular Protest in Late-Medieval Europe: Italy, France and Flanders</w:t>
      </w:r>
      <w:r w:rsidRPr="00445C26">
        <w:t>. Manchester Medieval Sources. New York City, NY: Manchester University Press, 2013.</w:t>
      </w:r>
    </w:p>
    <w:p w14:paraId="1058F95E" w14:textId="77777777" w:rsidR="00872349" w:rsidRDefault="00872349" w:rsidP="00872349">
      <w:pPr>
        <w:widowControl w:val="0"/>
        <w:spacing w:after="0" w:line="240" w:lineRule="auto"/>
        <w:ind w:left="720" w:hanging="720"/>
        <w:contextualSpacing/>
      </w:pPr>
    </w:p>
    <w:p w14:paraId="6E1F8E4C" w14:textId="40634ECF" w:rsidR="00872349" w:rsidRDefault="00872349" w:rsidP="00872349">
      <w:pPr>
        <w:widowControl w:val="0"/>
        <w:spacing w:after="0" w:line="240" w:lineRule="auto"/>
        <w:ind w:left="720" w:hanging="720"/>
        <w:contextualSpacing/>
      </w:pPr>
      <w:r w:rsidRPr="00872349">
        <w:t xml:space="preserve">Davis, Natalie Zemon. </w:t>
      </w:r>
      <w:r w:rsidRPr="00872349">
        <w:rPr>
          <w:i/>
          <w:iCs/>
        </w:rPr>
        <w:t>Fiction in the Archives: Pardon Tales and Their Tellers in Sixteenth-Century France</w:t>
      </w:r>
      <w:r w:rsidRPr="00872349">
        <w:t>. Standford: Stanford University Press, 1987.</w:t>
      </w:r>
    </w:p>
    <w:p w14:paraId="3CD335DD" w14:textId="77777777" w:rsidR="00872349" w:rsidRPr="00872349" w:rsidRDefault="00872349" w:rsidP="00872349">
      <w:pPr>
        <w:widowControl w:val="0"/>
        <w:spacing w:after="0" w:line="240" w:lineRule="auto"/>
        <w:ind w:left="720" w:hanging="720"/>
        <w:contextualSpacing/>
      </w:pPr>
    </w:p>
    <w:p w14:paraId="0B863843" w14:textId="0DC630E3" w:rsidR="00872349" w:rsidRDefault="00872349" w:rsidP="00872349">
      <w:pPr>
        <w:widowControl w:val="0"/>
        <w:spacing w:after="0" w:line="240" w:lineRule="auto"/>
        <w:ind w:left="720" w:hanging="720"/>
        <w:contextualSpacing/>
      </w:pPr>
      <w:r w:rsidRPr="00872349">
        <w:t xml:space="preserve">Firnhaber-Baker, Justine. "Soldiers, Villagers, and Politics: Military Violence and the Jacquerie of 1358,” in Routiers Et Mercenaires Pendant La Guerre De Cent Ans." Edited by Guilhem Pépin, Françoise Laine, and Frédéric Boutolle. In </w:t>
      </w:r>
      <w:r w:rsidRPr="00872349">
        <w:rPr>
          <w:i/>
          <w:iCs/>
        </w:rPr>
        <w:t>Routiers Et Mercenaries Pendant La Guerre De Cent Ans</w:t>
      </w:r>
      <w:r w:rsidRPr="00872349">
        <w:t>, 101-14. Vol. 28. Bordeaux: Ausonius, 2016. https://research-repository.st-andrews.ac.uk/bitstream/handle/10023/12895/Firnhaber_Baker_2016_Routiers_Soldiers_AcceptedManuscript.pdf?sequence=1&amp;isAllowed=y.</w:t>
      </w:r>
    </w:p>
    <w:p w14:paraId="074E2087" w14:textId="77777777" w:rsidR="00872349" w:rsidRDefault="00872349" w:rsidP="00872349">
      <w:pPr>
        <w:widowControl w:val="0"/>
        <w:spacing w:after="0" w:line="240" w:lineRule="auto"/>
        <w:ind w:left="720" w:hanging="720"/>
        <w:contextualSpacing/>
      </w:pPr>
    </w:p>
    <w:p w14:paraId="5E2C5B8D" w14:textId="3BCE7291" w:rsidR="00A2137D" w:rsidRDefault="00A2137D" w:rsidP="00872349">
      <w:pPr>
        <w:widowControl w:val="0"/>
        <w:spacing w:after="0" w:line="240" w:lineRule="auto"/>
        <w:ind w:left="720" w:hanging="720"/>
        <w:contextualSpacing/>
      </w:pPr>
      <w:r w:rsidRPr="00A2137D">
        <w:t xml:space="preserve">Firnhaber-Baker, Justine. “The Eponymous Jacquerie: Making Revolt Mean Some Things.” In </w:t>
      </w:r>
      <w:r w:rsidRPr="00A2137D">
        <w:rPr>
          <w:i/>
          <w:iCs/>
        </w:rPr>
        <w:t>The Routledge History of Handbook of Medieval Revolt</w:t>
      </w:r>
      <w:r w:rsidRPr="00A2137D">
        <w:t>, edited by Justine Firnhaber-Baker and Dirk Schoenaers, 55-68. New York: Routledge, 2017.</w:t>
      </w:r>
    </w:p>
    <w:p w14:paraId="7A0DF033" w14:textId="77777777" w:rsidR="00872349" w:rsidRDefault="00872349" w:rsidP="00872349">
      <w:pPr>
        <w:widowControl w:val="0"/>
        <w:spacing w:after="0" w:line="240" w:lineRule="auto"/>
        <w:ind w:left="720" w:hanging="720"/>
        <w:contextualSpacing/>
      </w:pPr>
    </w:p>
    <w:p w14:paraId="016803EC" w14:textId="47963DB0" w:rsidR="00A2137D" w:rsidRDefault="00A2137D" w:rsidP="00872349">
      <w:pPr>
        <w:widowControl w:val="0"/>
        <w:spacing w:after="0" w:line="240" w:lineRule="auto"/>
        <w:ind w:left="720" w:hanging="720"/>
        <w:contextualSpacing/>
      </w:pPr>
      <w:r w:rsidRPr="00A2137D">
        <w:t xml:space="preserve">Kiluchi, Catherine. "L'élection </w:t>
      </w:r>
      <w:r w:rsidR="004F32D0">
        <w:t>d</w:t>
      </w:r>
      <w:r w:rsidRPr="00A2137D">
        <w:t xml:space="preserve">e Donald Trump, </w:t>
      </w:r>
      <w:r w:rsidR="004F32D0">
        <w:t>u</w:t>
      </w:r>
      <w:r w:rsidRPr="00A2137D">
        <w:t>ne "jacquerie" Contemporaine." Slate.fr. November 15, 2016. https://www.slate.fr/story/128408/election-donald-trump-jacquerie-contemporaine.</w:t>
      </w:r>
    </w:p>
    <w:p w14:paraId="31ABD579" w14:textId="77777777" w:rsidR="00872349" w:rsidRDefault="00872349" w:rsidP="00872349">
      <w:pPr>
        <w:widowControl w:val="0"/>
        <w:spacing w:after="0" w:line="240" w:lineRule="auto"/>
        <w:ind w:left="720" w:hanging="720"/>
        <w:contextualSpacing/>
      </w:pPr>
    </w:p>
    <w:p w14:paraId="2A9F3251" w14:textId="3606F604" w:rsidR="00872349" w:rsidRDefault="00872349" w:rsidP="00872349">
      <w:pPr>
        <w:widowControl w:val="0"/>
        <w:spacing w:after="0" w:line="240" w:lineRule="auto"/>
        <w:ind w:left="720" w:hanging="720"/>
        <w:contextualSpacing/>
      </w:pPr>
      <w:r w:rsidRPr="00872349">
        <w:t xml:space="preserve">Nachtwey, Gerald. "Scapegoats and Conspirators in the Chronicles of Jean Froissart and Jean Le Bel." In </w:t>
      </w:r>
      <w:r w:rsidRPr="00872349">
        <w:rPr>
          <w:i/>
          <w:iCs/>
        </w:rPr>
        <w:t>Fifteenth-Century Studies 36</w:t>
      </w:r>
      <w:r w:rsidRPr="00872349">
        <w:t>, edited by Gusick Barbara I. and Heintzelman Matthew Z., 103-26. Rochester: Boydell &amp; Brewer, 2011.</w:t>
      </w:r>
    </w:p>
    <w:p w14:paraId="4418BF4F" w14:textId="04701AF6" w:rsidR="006B1BB7" w:rsidRDefault="006B1BB7" w:rsidP="00872349">
      <w:pPr>
        <w:widowControl w:val="0"/>
        <w:spacing w:after="0" w:line="240" w:lineRule="auto"/>
        <w:ind w:left="720" w:hanging="720"/>
        <w:contextualSpacing/>
      </w:pPr>
    </w:p>
    <w:p w14:paraId="6E643760" w14:textId="1684CFCC" w:rsidR="006B1BB7" w:rsidRPr="006B1BB7" w:rsidRDefault="006B1BB7" w:rsidP="006B1BB7">
      <w:pPr>
        <w:widowControl w:val="0"/>
        <w:spacing w:after="0" w:line="240" w:lineRule="auto"/>
        <w:ind w:left="720" w:hanging="720"/>
        <w:contextualSpacing/>
      </w:pPr>
      <w:r w:rsidRPr="006B1BB7">
        <w:t xml:space="preserve">Littré, Émile. </w:t>
      </w:r>
      <w:r w:rsidRPr="006B1BB7">
        <w:rPr>
          <w:i/>
          <w:iCs/>
        </w:rPr>
        <w:t xml:space="preserve">Dictionnaire </w:t>
      </w:r>
      <w:r w:rsidR="004F32D0">
        <w:rPr>
          <w:i/>
          <w:iCs/>
        </w:rPr>
        <w:t>d</w:t>
      </w:r>
      <w:r w:rsidRPr="006B1BB7">
        <w:rPr>
          <w:i/>
          <w:iCs/>
        </w:rPr>
        <w:t xml:space="preserve">e </w:t>
      </w:r>
      <w:r w:rsidR="004F32D0">
        <w:rPr>
          <w:i/>
          <w:iCs/>
        </w:rPr>
        <w:t>l</w:t>
      </w:r>
      <w:r w:rsidRPr="006B1BB7">
        <w:rPr>
          <w:i/>
          <w:iCs/>
        </w:rPr>
        <w:t xml:space="preserve">a </w:t>
      </w:r>
      <w:r w:rsidR="004F32D0">
        <w:rPr>
          <w:i/>
          <w:iCs/>
        </w:rPr>
        <w:t>l</w:t>
      </w:r>
      <w:r w:rsidRPr="006B1BB7">
        <w:rPr>
          <w:i/>
          <w:iCs/>
        </w:rPr>
        <w:t>angue Française</w:t>
      </w:r>
      <w:r w:rsidRPr="006B1BB7">
        <w:t>. https://www.littre.org/definition/jacquerie.</w:t>
      </w:r>
    </w:p>
    <w:p w14:paraId="46389BCE" w14:textId="00ED4C92" w:rsidR="00872349" w:rsidRPr="00A2137D" w:rsidRDefault="00872349" w:rsidP="006B1BB7">
      <w:pPr>
        <w:widowControl w:val="0"/>
        <w:spacing w:after="0" w:line="240" w:lineRule="auto"/>
        <w:contextualSpacing/>
      </w:pPr>
      <w:r w:rsidRPr="00872349">
        <w:t xml:space="preserve"> </w:t>
      </w:r>
    </w:p>
    <w:p w14:paraId="601FF001" w14:textId="22A3EE82" w:rsidR="00A2137D" w:rsidRDefault="00872349" w:rsidP="00872349">
      <w:pPr>
        <w:widowControl w:val="0"/>
        <w:spacing w:after="0" w:line="240" w:lineRule="auto"/>
        <w:ind w:left="720" w:hanging="720"/>
        <w:contextualSpacing/>
      </w:pPr>
      <w:r w:rsidRPr="00872349">
        <w:lastRenderedPageBreak/>
        <w:t xml:space="preserve">Luce, Siméon. </w:t>
      </w:r>
      <w:r w:rsidRPr="00872349">
        <w:rPr>
          <w:i/>
          <w:iCs/>
        </w:rPr>
        <w:t xml:space="preserve">Histoire </w:t>
      </w:r>
      <w:r w:rsidR="004F32D0">
        <w:rPr>
          <w:i/>
          <w:iCs/>
        </w:rPr>
        <w:t>d</w:t>
      </w:r>
      <w:r w:rsidRPr="00872349">
        <w:rPr>
          <w:i/>
          <w:iCs/>
        </w:rPr>
        <w:t xml:space="preserve">e </w:t>
      </w:r>
      <w:r w:rsidR="004F32D0">
        <w:rPr>
          <w:i/>
          <w:iCs/>
        </w:rPr>
        <w:t>l</w:t>
      </w:r>
      <w:r w:rsidRPr="00872349">
        <w:rPr>
          <w:i/>
          <w:iCs/>
        </w:rPr>
        <w:t xml:space="preserve">a Jacquerie : </w:t>
      </w:r>
      <w:r w:rsidR="004F32D0">
        <w:rPr>
          <w:i/>
          <w:iCs/>
        </w:rPr>
        <w:t>d</w:t>
      </w:r>
      <w:r w:rsidRPr="00872349">
        <w:rPr>
          <w:i/>
          <w:iCs/>
        </w:rPr>
        <w:t xml:space="preserve">'après </w:t>
      </w:r>
      <w:r w:rsidR="004F32D0">
        <w:rPr>
          <w:i/>
          <w:iCs/>
        </w:rPr>
        <w:t>d</w:t>
      </w:r>
      <w:r w:rsidRPr="00872349">
        <w:rPr>
          <w:i/>
          <w:iCs/>
        </w:rPr>
        <w:t xml:space="preserve">es </w:t>
      </w:r>
      <w:r w:rsidR="004F32D0">
        <w:rPr>
          <w:i/>
          <w:iCs/>
        </w:rPr>
        <w:t>d</w:t>
      </w:r>
      <w:r w:rsidRPr="00872349">
        <w:rPr>
          <w:i/>
          <w:iCs/>
        </w:rPr>
        <w:t xml:space="preserve">ocuments </w:t>
      </w:r>
      <w:r w:rsidR="004F32D0">
        <w:rPr>
          <w:i/>
          <w:iCs/>
        </w:rPr>
        <w:t>i</w:t>
      </w:r>
      <w:r w:rsidRPr="00872349">
        <w:rPr>
          <w:i/>
          <w:iCs/>
        </w:rPr>
        <w:t>nédits</w:t>
      </w:r>
      <w:r w:rsidRPr="00872349">
        <w:t>. Champion: Honoré, 1894. https://gallica.bnf.fr/ark:/12148/bpt6k5400862t/f1.item.r=263.</w:t>
      </w:r>
    </w:p>
    <w:p w14:paraId="70B91164" w14:textId="77777777" w:rsidR="00872349" w:rsidRPr="00A2137D" w:rsidRDefault="00872349" w:rsidP="00872349">
      <w:pPr>
        <w:widowControl w:val="0"/>
        <w:spacing w:after="0" w:line="240" w:lineRule="auto"/>
        <w:ind w:left="720" w:hanging="720"/>
        <w:contextualSpacing/>
      </w:pPr>
    </w:p>
    <w:p w14:paraId="69B79C04" w14:textId="76DCAC74" w:rsidR="00A2137D" w:rsidRDefault="00A2137D" w:rsidP="00872349">
      <w:pPr>
        <w:widowControl w:val="0"/>
        <w:spacing w:after="0" w:line="240" w:lineRule="auto"/>
        <w:ind w:left="720" w:hanging="720"/>
        <w:contextualSpacing/>
      </w:pPr>
      <w:r w:rsidRPr="00A2137D">
        <w:t xml:space="preserve">Nachtwey, Gerald. "Scapegoats and Conspirators in the Chronicles of Jean Froissart and Jean Le Bel." In </w:t>
      </w:r>
      <w:r w:rsidRPr="00A2137D">
        <w:rPr>
          <w:i/>
          <w:iCs/>
        </w:rPr>
        <w:t>Fifteenth-Century Studies 36</w:t>
      </w:r>
      <w:r w:rsidRPr="00A2137D">
        <w:t>, edited by Gusick Barbara I. and Heintzelman Matthew Z., 103-26. Rochester</w:t>
      </w:r>
      <w:r w:rsidR="00872349">
        <w:t xml:space="preserve">: </w:t>
      </w:r>
      <w:r w:rsidRPr="00A2137D">
        <w:t xml:space="preserve">Boydell &amp; Brewer, 2011. </w:t>
      </w:r>
    </w:p>
    <w:p w14:paraId="0AD0D727" w14:textId="77777777" w:rsidR="00872349" w:rsidRPr="00A2137D" w:rsidRDefault="00872349" w:rsidP="00872349">
      <w:pPr>
        <w:widowControl w:val="0"/>
        <w:spacing w:after="0" w:line="240" w:lineRule="auto"/>
        <w:ind w:left="720" w:hanging="720"/>
        <w:contextualSpacing/>
      </w:pPr>
    </w:p>
    <w:p w14:paraId="0A2816BF" w14:textId="77777777" w:rsidR="00DD6BD9" w:rsidRDefault="00DD6BD9" w:rsidP="00872349">
      <w:pPr>
        <w:widowControl w:val="0"/>
        <w:spacing w:after="0" w:line="240" w:lineRule="auto"/>
        <w:ind w:left="720" w:hanging="720"/>
        <w:contextualSpacing/>
      </w:pPr>
    </w:p>
    <w:p w14:paraId="63B5ACD6" w14:textId="77777777" w:rsidR="00067F2A" w:rsidRDefault="00067F2A" w:rsidP="00A2137D">
      <w:pPr>
        <w:widowControl w:val="0"/>
        <w:spacing w:after="0" w:line="480" w:lineRule="auto"/>
        <w:contextualSpacing/>
      </w:pPr>
    </w:p>
    <w:p w14:paraId="69C555D6" w14:textId="12147370" w:rsidR="007E4457" w:rsidRDefault="007E4457" w:rsidP="007E4457">
      <w:pPr>
        <w:widowControl w:val="0"/>
        <w:spacing w:after="0" w:line="480" w:lineRule="auto"/>
        <w:contextualSpacing/>
      </w:pPr>
    </w:p>
    <w:p w14:paraId="359D3F45" w14:textId="6C90FAA7" w:rsidR="007E4457" w:rsidRDefault="007E4457" w:rsidP="007E4457">
      <w:pPr>
        <w:widowControl w:val="0"/>
        <w:spacing w:after="0" w:line="480" w:lineRule="auto"/>
        <w:contextualSpacing/>
      </w:pPr>
    </w:p>
    <w:p w14:paraId="10ECC88A" w14:textId="66D610F3" w:rsidR="007E4457" w:rsidRDefault="007E4457" w:rsidP="007E4457">
      <w:pPr>
        <w:widowControl w:val="0"/>
        <w:spacing w:after="0" w:line="480" w:lineRule="auto"/>
        <w:contextualSpacing/>
      </w:pPr>
    </w:p>
    <w:p w14:paraId="3D552AAC" w14:textId="0752CDA6" w:rsidR="007E4457" w:rsidRDefault="007E4457" w:rsidP="007E4457">
      <w:pPr>
        <w:widowControl w:val="0"/>
        <w:spacing w:after="0" w:line="480" w:lineRule="auto"/>
        <w:contextualSpacing/>
      </w:pPr>
    </w:p>
    <w:p w14:paraId="0EA7FF85" w14:textId="5E025D38" w:rsidR="007E4457" w:rsidRDefault="007E4457" w:rsidP="007E4457">
      <w:pPr>
        <w:widowControl w:val="0"/>
        <w:spacing w:after="0" w:line="480" w:lineRule="auto"/>
        <w:contextualSpacing/>
      </w:pPr>
    </w:p>
    <w:p w14:paraId="1BBF0743" w14:textId="0A86479F" w:rsidR="007E4457" w:rsidRDefault="007E4457" w:rsidP="007E4457">
      <w:pPr>
        <w:widowControl w:val="0"/>
        <w:spacing w:after="0" w:line="480" w:lineRule="auto"/>
        <w:contextualSpacing/>
      </w:pPr>
    </w:p>
    <w:p w14:paraId="5C764DAA" w14:textId="418E67B9" w:rsidR="007E4457" w:rsidRDefault="007E4457" w:rsidP="007E4457">
      <w:pPr>
        <w:widowControl w:val="0"/>
        <w:spacing w:after="0" w:line="480" w:lineRule="auto"/>
        <w:contextualSpacing/>
      </w:pPr>
    </w:p>
    <w:p w14:paraId="0F2DEC71" w14:textId="6FD4626C" w:rsidR="007E4457" w:rsidRDefault="007E4457" w:rsidP="007E4457">
      <w:pPr>
        <w:widowControl w:val="0"/>
        <w:spacing w:after="0" w:line="480" w:lineRule="auto"/>
        <w:contextualSpacing/>
      </w:pPr>
    </w:p>
    <w:p w14:paraId="753DF305" w14:textId="77777777" w:rsidR="00F543B9" w:rsidRDefault="00F543B9" w:rsidP="00F543B9">
      <w:pPr>
        <w:widowControl w:val="0"/>
        <w:spacing w:after="0" w:line="480" w:lineRule="auto"/>
      </w:pPr>
    </w:p>
    <w:sectPr w:rsidR="00F543B9" w:rsidSect="00F6688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71C7A" w14:textId="77777777" w:rsidR="00000E91" w:rsidRDefault="00000E91" w:rsidP="004729FA">
      <w:pPr>
        <w:spacing w:after="0" w:line="240" w:lineRule="auto"/>
      </w:pPr>
      <w:r>
        <w:separator/>
      </w:r>
    </w:p>
  </w:endnote>
  <w:endnote w:type="continuationSeparator" w:id="0">
    <w:p w14:paraId="5A7E4968" w14:textId="77777777" w:rsidR="00000E91" w:rsidRDefault="00000E91" w:rsidP="0047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8E1CC" w14:textId="77777777" w:rsidR="00000E91" w:rsidRDefault="00000E91" w:rsidP="004729FA">
      <w:pPr>
        <w:spacing w:after="0" w:line="240" w:lineRule="auto"/>
      </w:pPr>
      <w:r>
        <w:separator/>
      </w:r>
    </w:p>
  </w:footnote>
  <w:footnote w:type="continuationSeparator" w:id="0">
    <w:p w14:paraId="2DCA4462" w14:textId="77777777" w:rsidR="00000E91" w:rsidRDefault="00000E91" w:rsidP="004729FA">
      <w:pPr>
        <w:spacing w:after="0" w:line="240" w:lineRule="auto"/>
      </w:pPr>
      <w:r>
        <w:continuationSeparator/>
      </w:r>
    </w:p>
  </w:footnote>
  <w:footnote w:id="1">
    <w:p w14:paraId="09165BC8" w14:textId="34410DA6" w:rsidR="000630B2" w:rsidRPr="00D578E2" w:rsidRDefault="000630B2" w:rsidP="000630B2">
      <w:pPr>
        <w:pStyle w:val="FootnoteText"/>
      </w:pPr>
      <w:r>
        <w:rPr>
          <w:rStyle w:val="FootnoteReference"/>
        </w:rPr>
        <w:footnoteRef/>
      </w:r>
      <w:r>
        <w:t xml:space="preserve"> Justine Firnhaber-Baker, “</w:t>
      </w:r>
      <w:r w:rsidRPr="00D578E2">
        <w:t>The Eponymous Jacquerie: Making Revolt Mean Some Things</w:t>
      </w:r>
      <w:r>
        <w:t xml:space="preserve">,” in </w:t>
      </w:r>
      <w:r>
        <w:rPr>
          <w:i/>
          <w:iCs/>
        </w:rPr>
        <w:t>The Routledge History of Handbook of Medieval Revolt</w:t>
      </w:r>
      <w:r>
        <w:t xml:space="preserve">, ed. Justine Firnhaber-Baker and </w:t>
      </w:r>
      <w:r w:rsidRPr="00D578E2">
        <w:t>Dirk Schoenaers</w:t>
      </w:r>
      <w:r>
        <w:t xml:space="preserve"> (New York: Routledge, 2017), 4.</w:t>
      </w:r>
    </w:p>
  </w:footnote>
  <w:footnote w:id="2">
    <w:p w14:paraId="37B35A7D" w14:textId="61D4BE25" w:rsidR="005B2C47" w:rsidRPr="005B2C47" w:rsidRDefault="005B2C47">
      <w:pPr>
        <w:pStyle w:val="FootnoteText"/>
      </w:pPr>
      <w:r>
        <w:rPr>
          <w:rStyle w:val="FootnoteReference"/>
        </w:rPr>
        <w:footnoteRef/>
      </w:r>
      <w:r>
        <w:t xml:space="preserve"> Samuel K. Cohn. Jr., </w:t>
      </w:r>
      <w:r>
        <w:rPr>
          <w:i/>
          <w:iCs/>
        </w:rPr>
        <w:t>Lust for Liberty: The Politics of Social Revolt in Medieval Europe, 1200-1425</w:t>
      </w:r>
      <w:r>
        <w:t xml:space="preserve"> (Cambridge: Harvard University Press, 2006), 34. </w:t>
      </w:r>
    </w:p>
  </w:footnote>
  <w:footnote w:id="3">
    <w:p w14:paraId="16E212E6" w14:textId="3D2C3B17" w:rsidR="00235738" w:rsidRPr="007A4D61" w:rsidRDefault="00235738">
      <w:pPr>
        <w:pStyle w:val="FootnoteText"/>
        <w:rPr>
          <w:b/>
          <w:bCs/>
        </w:rPr>
      </w:pPr>
      <w:r>
        <w:rPr>
          <w:rStyle w:val="FootnoteReference"/>
        </w:rPr>
        <w:footnoteRef/>
      </w:r>
      <w:r>
        <w:t xml:space="preserve"> When asked to arm the </w:t>
      </w:r>
      <w:r w:rsidR="00991DC5">
        <w:t>people</w:t>
      </w:r>
      <w:r w:rsidR="004D2111">
        <w:t xml:space="preserve"> of France</w:t>
      </w:r>
      <w:r>
        <w:t xml:space="preserve">, Napoleon </w:t>
      </w:r>
      <w:r w:rsidR="004D2111">
        <w:t>answered</w:t>
      </w:r>
      <w:r>
        <w:t xml:space="preserve"> he “did not wish to be the leader of a jacquerie”</w:t>
      </w:r>
      <w:r w:rsidR="00E02F60">
        <w:t xml:space="preserve"> – </w:t>
      </w:r>
      <w:r w:rsidR="004D2111">
        <w:t xml:space="preserve">a response </w:t>
      </w:r>
      <w:r w:rsidR="00E02F60">
        <w:t>codified in French dictionaries</w:t>
      </w:r>
      <w:r w:rsidR="007B7B39">
        <w:t xml:space="preserve"> as the </w:t>
      </w:r>
      <w:r w:rsidR="003F0984" w:rsidRPr="00030F66">
        <w:rPr>
          <w:lang w:val="fr-FR"/>
        </w:rPr>
        <w:t>Jacques’</w:t>
      </w:r>
      <w:r w:rsidR="007B7B39">
        <w:t xml:space="preserve"> legacy</w:t>
      </w:r>
      <w:r w:rsidR="00E02F60">
        <w:t xml:space="preserve">. See </w:t>
      </w:r>
      <w:r w:rsidR="00E02F60" w:rsidRPr="00E02F60">
        <w:rPr>
          <w:i/>
          <w:iCs/>
        </w:rPr>
        <w:t>Dictionnaire de la langue française</w:t>
      </w:r>
      <w:r w:rsidR="00E02F60">
        <w:t xml:space="preserve">, Émile Littré, (Paris: 1864), s.v. “Jacquerie,” </w:t>
      </w:r>
      <w:r w:rsidR="00E02F60" w:rsidRPr="00E02F60">
        <w:t>https://www.littre.org/definition/jacquerie</w:t>
      </w:r>
      <w:r w:rsidR="00E02F60">
        <w:t xml:space="preserve">. </w:t>
      </w:r>
      <w:r w:rsidR="009B1270">
        <w:t xml:space="preserve">For a more recent usage, see </w:t>
      </w:r>
      <w:r w:rsidR="00757747">
        <w:t xml:space="preserve">Catherine Kiluchi, </w:t>
      </w:r>
      <w:r w:rsidR="0030519F">
        <w:t>“L’élection de Donald Trump, une</w:t>
      </w:r>
      <w:r w:rsidR="00030F66">
        <w:t xml:space="preserve"> </w:t>
      </w:r>
      <w:r w:rsidR="00030F66">
        <w:rPr>
          <w:lang w:val="fr-FR"/>
        </w:rPr>
        <w:t xml:space="preserve">« jacquerie » </w:t>
      </w:r>
      <w:r w:rsidR="0030519F">
        <w:t>contemporaine</w:t>
      </w:r>
      <w:r w:rsidR="00757747">
        <w:t>,</w:t>
      </w:r>
      <w:r w:rsidR="0030519F">
        <w:t>”</w:t>
      </w:r>
      <w:r w:rsidR="00757747">
        <w:t xml:space="preserve"> </w:t>
      </w:r>
      <w:r w:rsidR="007A4D61">
        <w:rPr>
          <w:i/>
          <w:iCs/>
        </w:rPr>
        <w:t>Slate FR</w:t>
      </w:r>
      <w:r w:rsidR="007A4D61">
        <w:t xml:space="preserve">, November 13, 2016. </w:t>
      </w:r>
      <w:r w:rsidR="00030F66" w:rsidRPr="00030F66">
        <w:t>https://www.slate.fr/story/128408/election-donald-trump-jacquerie-contemporaine</w:t>
      </w:r>
      <w:r w:rsidR="00030F66">
        <w:t>.</w:t>
      </w:r>
    </w:p>
  </w:footnote>
  <w:footnote w:id="4">
    <w:p w14:paraId="25FE751B" w14:textId="04CB81C2" w:rsidR="00A02C94" w:rsidRPr="003D57F2" w:rsidRDefault="00A02C94" w:rsidP="00A02C94">
      <w:pPr>
        <w:pStyle w:val="FootnoteText"/>
      </w:pPr>
      <w:r>
        <w:rPr>
          <w:rStyle w:val="FootnoteReference"/>
        </w:rPr>
        <w:footnoteRef/>
      </w:r>
      <w:r>
        <w:t xml:space="preserve"> Jean Froissart, </w:t>
      </w:r>
      <w:r>
        <w:rPr>
          <w:i/>
          <w:iCs/>
        </w:rPr>
        <w:t>Chronicles</w:t>
      </w:r>
      <w:r>
        <w:t>, trans. Geoffrey Brereton, Penguin Classics (London: Penguin Group, 1978), 37;</w:t>
      </w:r>
      <w:r w:rsidR="004E61C8">
        <w:t xml:space="preserve"> Samual K.</w:t>
      </w:r>
      <w:r>
        <w:t xml:space="preserve"> </w:t>
      </w:r>
      <w:r w:rsidRPr="00DC3DB9">
        <w:t>Cohn</w:t>
      </w:r>
      <w:r w:rsidR="004E61C8">
        <w:t>, Jr.</w:t>
      </w:r>
      <w:r w:rsidRPr="00DC3DB9">
        <w:t xml:space="preserve">, </w:t>
      </w:r>
      <w:r w:rsidRPr="00DC3DB9">
        <w:rPr>
          <w:i/>
          <w:iCs/>
        </w:rPr>
        <w:t>Popular Protest</w:t>
      </w:r>
      <w:r w:rsidR="004E61C8">
        <w:rPr>
          <w:i/>
          <w:iCs/>
        </w:rPr>
        <w:t xml:space="preserve"> </w:t>
      </w:r>
      <w:r w:rsidR="004E61C8" w:rsidRPr="004E61C8">
        <w:rPr>
          <w:i/>
          <w:iCs/>
        </w:rPr>
        <w:t xml:space="preserve">in Late-Medieval Europe: Italy, France and Flanders, Manchester Medieval Sources </w:t>
      </w:r>
      <w:r w:rsidR="004E61C8" w:rsidRPr="002000BD">
        <w:t>(Manchester: Manchester University Press, 2013)</w:t>
      </w:r>
      <w:r w:rsidR="004E61C8" w:rsidRPr="004E61C8">
        <w:rPr>
          <w:i/>
          <w:iCs/>
        </w:rPr>
        <w:t>,</w:t>
      </w:r>
      <w:r w:rsidRPr="00DC3DB9">
        <w:t>143.</w:t>
      </w:r>
    </w:p>
  </w:footnote>
  <w:footnote w:id="5">
    <w:p w14:paraId="3E34E12C" w14:textId="73EB591A" w:rsidR="00144043" w:rsidRPr="00C27FF0" w:rsidRDefault="00144043" w:rsidP="00144043">
      <w:pPr>
        <w:pStyle w:val="FootnoteText"/>
        <w:rPr>
          <w:b/>
          <w:bCs/>
        </w:rPr>
      </w:pPr>
      <w:r>
        <w:rPr>
          <w:rStyle w:val="FootnoteReference"/>
        </w:rPr>
        <w:footnoteRef/>
      </w:r>
      <w:r>
        <w:t xml:space="preserve"> </w:t>
      </w:r>
      <w:r w:rsidR="004E61C8">
        <w:t>Cohn,</w:t>
      </w:r>
      <w:r>
        <w:t xml:space="preserve"> </w:t>
      </w:r>
      <w:r w:rsidRPr="00C12142">
        <w:rPr>
          <w:i/>
          <w:iCs/>
        </w:rPr>
        <w:t>Popular Protest</w:t>
      </w:r>
      <w:r w:rsidR="00445C26">
        <w:rPr>
          <w:i/>
          <w:iCs/>
        </w:rPr>
        <w:t xml:space="preserve">, </w:t>
      </w:r>
      <w:r>
        <w:t xml:space="preserve">143. </w:t>
      </w:r>
    </w:p>
  </w:footnote>
  <w:footnote w:id="6">
    <w:p w14:paraId="0412B20A" w14:textId="5693D063" w:rsidR="00316E9D" w:rsidRDefault="00316E9D">
      <w:pPr>
        <w:pStyle w:val="FootnoteText"/>
      </w:pPr>
      <w:r>
        <w:rPr>
          <w:rStyle w:val="FootnoteReference"/>
        </w:rPr>
        <w:footnoteRef/>
      </w:r>
      <w:r>
        <w:t xml:space="preserve"> </w:t>
      </w:r>
      <w:r w:rsidRPr="00316E9D">
        <w:t xml:space="preserve">Jean le Bel, </w:t>
      </w:r>
      <w:r w:rsidRPr="00316E9D">
        <w:rPr>
          <w:i/>
          <w:iCs/>
        </w:rPr>
        <w:t>The True Chronicles of Jean le Bel, 1290-1360</w:t>
      </w:r>
      <w:r w:rsidRPr="00316E9D">
        <w:t>, trans. Nigel Bryant (Woodbridge: The Boydell Press, 2011), 21.</w:t>
      </w:r>
    </w:p>
  </w:footnote>
  <w:footnote w:id="7">
    <w:p w14:paraId="42303801" w14:textId="4D42C70C" w:rsidR="009A09B3" w:rsidRPr="009A09B3" w:rsidRDefault="009A09B3">
      <w:pPr>
        <w:pStyle w:val="FootnoteText"/>
      </w:pPr>
      <w:r>
        <w:rPr>
          <w:rStyle w:val="FootnoteReference"/>
        </w:rPr>
        <w:footnoteRef/>
      </w:r>
      <w:r>
        <w:t xml:space="preserve"> Froissart, </w:t>
      </w:r>
      <w:r>
        <w:rPr>
          <w:i/>
          <w:iCs/>
        </w:rPr>
        <w:t>Chronicles</w:t>
      </w:r>
      <w:r>
        <w:t>, 151.</w:t>
      </w:r>
    </w:p>
  </w:footnote>
  <w:footnote w:id="8">
    <w:p w14:paraId="039F2393" w14:textId="06FB9142" w:rsidR="00481239" w:rsidRPr="00481239" w:rsidRDefault="00481239">
      <w:pPr>
        <w:pStyle w:val="FootnoteText"/>
      </w:pPr>
      <w:r>
        <w:rPr>
          <w:rStyle w:val="FootnoteReference"/>
        </w:rPr>
        <w:footnoteRef/>
      </w:r>
      <w:r>
        <w:t xml:space="preserve"> Froissart, </w:t>
      </w:r>
      <w:r>
        <w:rPr>
          <w:i/>
          <w:iCs/>
        </w:rPr>
        <w:t>Chronicles</w:t>
      </w:r>
      <w:r>
        <w:t>, 152.</w:t>
      </w:r>
    </w:p>
  </w:footnote>
  <w:footnote w:id="9">
    <w:p w14:paraId="0BEBDF15" w14:textId="45FE0C13" w:rsidR="00FA168D" w:rsidRPr="000068CF" w:rsidRDefault="00FA168D" w:rsidP="00FA168D">
      <w:pPr>
        <w:pStyle w:val="FootnoteText"/>
      </w:pPr>
      <w:r>
        <w:rPr>
          <w:rStyle w:val="FootnoteReference"/>
        </w:rPr>
        <w:footnoteRef/>
      </w:r>
      <w:r>
        <w:t xml:space="preserve"> </w:t>
      </w:r>
      <w:r w:rsidR="00B847C7">
        <w:t xml:space="preserve">Gerald </w:t>
      </w:r>
      <w:r w:rsidR="00060B43" w:rsidRPr="00060B43">
        <w:t xml:space="preserve">Nachtwey, </w:t>
      </w:r>
      <w:r w:rsidR="00B847C7" w:rsidRPr="00B847C7">
        <w:t xml:space="preserve">“Scapegoats and Conspirators in the Chronicles of Jean Froissart and Jean Le Bel” in </w:t>
      </w:r>
      <w:r w:rsidR="00B847C7" w:rsidRPr="00B847C7">
        <w:rPr>
          <w:i/>
          <w:iCs/>
        </w:rPr>
        <w:t>Fifteenth-Century Studies 36</w:t>
      </w:r>
      <w:r w:rsidR="00B847C7" w:rsidRPr="00B847C7">
        <w:t xml:space="preserve">, ed. By Barbara I. Gusick and Matthew Z. Heintzelman (Rochester: Boydell &amp; Brewer, 2011), </w:t>
      </w:r>
      <w:r>
        <w:t xml:space="preserve">104. Note that Froissart’s patron Robert of Namur, Lord of Beaufort and Knight of the Garter, desired a collection of valorous deeds.  </w:t>
      </w:r>
    </w:p>
  </w:footnote>
  <w:footnote w:id="10">
    <w:p w14:paraId="339D21E1" w14:textId="746D6B3A" w:rsidR="001F6C36" w:rsidRPr="001F6C36" w:rsidRDefault="001F6C36">
      <w:pPr>
        <w:pStyle w:val="FootnoteText"/>
      </w:pPr>
      <w:r>
        <w:rPr>
          <w:rStyle w:val="FootnoteReference"/>
        </w:rPr>
        <w:footnoteRef/>
      </w:r>
      <w:r>
        <w:t xml:space="preserve"> Cohn</w:t>
      </w:r>
      <w:r>
        <w:rPr>
          <w:i/>
          <w:iCs/>
        </w:rPr>
        <w:t>, Popular Protest</w:t>
      </w:r>
      <w:r>
        <w:t>, 143.</w:t>
      </w:r>
    </w:p>
  </w:footnote>
  <w:footnote w:id="11">
    <w:p w14:paraId="24BC17DB" w14:textId="5C7DD75B" w:rsidR="00CF7400" w:rsidRDefault="00CF7400" w:rsidP="00CF7400">
      <w:pPr>
        <w:pStyle w:val="FootnoteText"/>
      </w:pPr>
      <w:r>
        <w:rPr>
          <w:rStyle w:val="FootnoteReference"/>
        </w:rPr>
        <w:footnoteRef/>
      </w:r>
      <w:r>
        <w:t xml:space="preserve"> </w:t>
      </w:r>
      <w:r w:rsidRPr="00060B43">
        <w:t>Nachtwey, “Scapegoats and Conspirators</w:t>
      </w:r>
      <w:r w:rsidR="00B847C7">
        <w:t>,</w:t>
      </w:r>
      <w:r w:rsidRPr="00060B43">
        <w:t xml:space="preserve">” </w:t>
      </w:r>
      <w:r>
        <w:t>121.</w:t>
      </w:r>
    </w:p>
  </w:footnote>
  <w:footnote w:id="12">
    <w:p w14:paraId="7F5A0C03" w14:textId="77777777" w:rsidR="00A66D2A" w:rsidRPr="008D543A" w:rsidRDefault="00A66D2A" w:rsidP="00A66D2A">
      <w:pPr>
        <w:pStyle w:val="FootnoteText"/>
      </w:pPr>
      <w:r>
        <w:rPr>
          <w:rStyle w:val="FootnoteReference"/>
        </w:rPr>
        <w:footnoteRef/>
      </w:r>
      <w:r>
        <w:t xml:space="preserve"> Jean le Bel, </w:t>
      </w:r>
      <w:r>
        <w:rPr>
          <w:i/>
          <w:iCs/>
        </w:rPr>
        <w:t>The True Chronicle</w:t>
      </w:r>
      <w:r>
        <w:t>, 21.</w:t>
      </w:r>
    </w:p>
  </w:footnote>
  <w:footnote w:id="13">
    <w:p w14:paraId="3FFC2A19" w14:textId="3F027B93" w:rsidR="00E03CEE" w:rsidRPr="00E03CEE" w:rsidRDefault="00E03CEE">
      <w:pPr>
        <w:pStyle w:val="FootnoteText"/>
      </w:pPr>
      <w:r>
        <w:rPr>
          <w:rStyle w:val="FootnoteReference"/>
        </w:rPr>
        <w:footnoteRef/>
      </w:r>
      <w:r>
        <w:t xml:space="preserve"> Froissart, </w:t>
      </w:r>
      <w:r>
        <w:rPr>
          <w:i/>
          <w:iCs/>
        </w:rPr>
        <w:t>Chronicles</w:t>
      </w:r>
      <w:r>
        <w:t xml:space="preserve">, 149. </w:t>
      </w:r>
    </w:p>
  </w:footnote>
  <w:footnote w:id="14">
    <w:p w14:paraId="1563CD0B" w14:textId="6FF8C3D1" w:rsidR="005F1BBD" w:rsidRDefault="005F1BBD">
      <w:pPr>
        <w:pStyle w:val="FootnoteText"/>
      </w:pPr>
      <w:r>
        <w:rPr>
          <w:rStyle w:val="FootnoteReference"/>
        </w:rPr>
        <w:footnoteRef/>
      </w:r>
      <w:r>
        <w:t xml:space="preserve"> Ibid., 150</w:t>
      </w:r>
      <w:r w:rsidR="007664BD">
        <w:t>.</w:t>
      </w:r>
    </w:p>
  </w:footnote>
  <w:footnote w:id="15">
    <w:p w14:paraId="72447ADA" w14:textId="3DFFC183" w:rsidR="0091170C" w:rsidRDefault="0091170C">
      <w:pPr>
        <w:pStyle w:val="FootnoteText"/>
      </w:pPr>
      <w:r>
        <w:rPr>
          <w:rStyle w:val="FootnoteReference"/>
        </w:rPr>
        <w:footnoteRef/>
      </w:r>
      <w:r>
        <w:t xml:space="preserve"> </w:t>
      </w:r>
      <w:r w:rsidRPr="0091170C">
        <w:t>Nachtwey</w:t>
      </w:r>
      <w:r>
        <w:t>, “</w:t>
      </w:r>
      <w:r w:rsidRPr="0091170C">
        <w:t>Scapegoats and Conspirator</w:t>
      </w:r>
      <w:r>
        <w:t xml:space="preserve">s,” </w:t>
      </w:r>
      <w:r w:rsidR="00AE28FF">
        <w:t>116.</w:t>
      </w:r>
    </w:p>
  </w:footnote>
  <w:footnote w:id="16">
    <w:p w14:paraId="27B0B481" w14:textId="785CC5DE" w:rsidR="00795E0D" w:rsidRPr="00795E0D" w:rsidRDefault="00795E0D">
      <w:pPr>
        <w:pStyle w:val="FootnoteText"/>
      </w:pPr>
      <w:r>
        <w:rPr>
          <w:rStyle w:val="FootnoteReference"/>
        </w:rPr>
        <w:footnoteRef/>
      </w:r>
      <w:r>
        <w:t xml:space="preserve"> Jean de Venette, </w:t>
      </w:r>
      <w:r>
        <w:rPr>
          <w:i/>
          <w:iCs/>
        </w:rPr>
        <w:t>Chronique</w:t>
      </w:r>
      <w:r>
        <w:t xml:space="preserve">, in </w:t>
      </w:r>
      <w:r>
        <w:rPr>
          <w:i/>
          <w:iCs/>
        </w:rPr>
        <w:t>Popular Protest</w:t>
      </w:r>
      <w:r>
        <w:t xml:space="preserve">, ed. Cohn, </w:t>
      </w:r>
      <w:r w:rsidR="00DE1AF7">
        <w:t>171.</w:t>
      </w:r>
      <w:r>
        <w:t xml:space="preserve"> </w:t>
      </w:r>
    </w:p>
  </w:footnote>
  <w:footnote w:id="17">
    <w:p w14:paraId="72627636" w14:textId="2CF70B40" w:rsidR="00B760B6" w:rsidRDefault="00B760B6" w:rsidP="00B760B6">
      <w:pPr>
        <w:pStyle w:val="FootnoteText"/>
      </w:pPr>
      <w:r>
        <w:rPr>
          <w:rStyle w:val="FootnoteReference"/>
        </w:rPr>
        <w:footnoteRef/>
      </w:r>
      <w:r>
        <w:t xml:space="preserve"> </w:t>
      </w:r>
      <w:r w:rsidR="001234F5" w:rsidRPr="001234F5">
        <w:t>Cohn</w:t>
      </w:r>
      <w:r w:rsidR="001234F5" w:rsidRPr="001234F5">
        <w:rPr>
          <w:i/>
          <w:iCs/>
        </w:rPr>
        <w:t>, Popular Protest</w:t>
      </w:r>
      <w:r w:rsidR="001234F5" w:rsidRPr="001234F5">
        <w:t xml:space="preserve">, </w:t>
      </w:r>
      <w:r w:rsidR="001234F5">
        <w:t>35</w:t>
      </w:r>
      <w:r w:rsidR="001234F5" w:rsidRPr="001234F5">
        <w:t>.</w:t>
      </w:r>
    </w:p>
  </w:footnote>
  <w:footnote w:id="18">
    <w:p w14:paraId="79253978" w14:textId="77777777" w:rsidR="00E05554" w:rsidRDefault="00E05554" w:rsidP="00E05554">
      <w:pPr>
        <w:pStyle w:val="FootnoteText"/>
      </w:pPr>
      <w:r>
        <w:rPr>
          <w:rStyle w:val="FootnoteReference"/>
        </w:rPr>
        <w:footnoteRef/>
      </w:r>
      <w:r w:rsidRPr="002838B4">
        <w:rPr>
          <w:i/>
          <w:iCs/>
        </w:rPr>
        <w:t xml:space="preserve"> </w:t>
      </w:r>
      <w:r w:rsidRPr="002838B4">
        <w:rPr>
          <w:i/>
          <w:iCs/>
          <w:lang w:val="fr-FR"/>
        </w:rPr>
        <w:t>Chronique normande du XIV</w:t>
      </w:r>
      <w:r w:rsidRPr="002838B4">
        <w:rPr>
          <w:i/>
          <w:iCs/>
          <w:vertAlign w:val="superscript"/>
          <w:lang w:val="fr-FR"/>
        </w:rPr>
        <w:t xml:space="preserve"> e</w:t>
      </w:r>
      <w:r w:rsidRPr="002838B4">
        <w:rPr>
          <w:i/>
          <w:iCs/>
          <w:lang w:val="fr-FR"/>
        </w:rPr>
        <w:t xml:space="preserve"> siècle</w:t>
      </w:r>
      <w:r w:rsidRPr="002838B4">
        <w:rPr>
          <w:i/>
          <w:iCs/>
        </w:rPr>
        <w:t>,</w:t>
      </w:r>
      <w:r w:rsidRPr="002838B4">
        <w:t xml:space="preserve"> ed. A. Molinier and E. Molinier</w:t>
      </w:r>
      <w:r>
        <w:t xml:space="preserve"> (</w:t>
      </w:r>
      <w:r w:rsidRPr="002838B4">
        <w:t>Paris: Librarie Renouard, 1882</w:t>
      </w:r>
      <w:r>
        <w:t>),</w:t>
      </w:r>
      <w:r w:rsidRPr="002838B4">
        <w:t xml:space="preserve"> </w:t>
      </w:r>
      <w:r>
        <w:t>127-</w:t>
      </w:r>
      <w:r w:rsidRPr="002838B4">
        <w:t>12</w:t>
      </w:r>
      <w:r>
        <w:t>8</w:t>
      </w:r>
      <w:r w:rsidRPr="002838B4">
        <w:t>.</w:t>
      </w:r>
    </w:p>
  </w:footnote>
  <w:footnote w:id="19">
    <w:p w14:paraId="789213DB" w14:textId="77777777" w:rsidR="001B151A" w:rsidRPr="00F00EAB" w:rsidRDefault="001B151A" w:rsidP="001B151A">
      <w:pPr>
        <w:pStyle w:val="FootnoteText"/>
      </w:pPr>
      <w:r>
        <w:rPr>
          <w:rStyle w:val="FootnoteReference"/>
        </w:rPr>
        <w:footnoteRef/>
      </w:r>
      <w:r>
        <w:t xml:space="preserve"> </w:t>
      </w:r>
      <w:r w:rsidRPr="00F00EAB">
        <w:rPr>
          <w:i/>
          <w:iCs/>
          <w:lang w:val="fr-FR"/>
        </w:rPr>
        <w:t>Chronique normande</w:t>
      </w:r>
      <w:r>
        <w:rPr>
          <w:lang w:val="fr-FR"/>
        </w:rPr>
        <w:t>, 127-132.</w:t>
      </w:r>
    </w:p>
  </w:footnote>
  <w:footnote w:id="20">
    <w:p w14:paraId="254FB71F" w14:textId="63D237A1" w:rsidR="00997C4D" w:rsidRDefault="00997C4D" w:rsidP="00997C4D">
      <w:pPr>
        <w:pStyle w:val="FootnoteText"/>
      </w:pPr>
      <w:r>
        <w:rPr>
          <w:rStyle w:val="FootnoteReference"/>
        </w:rPr>
        <w:footnoteRef/>
      </w:r>
      <w:r>
        <w:t xml:space="preserve"> </w:t>
      </w:r>
      <w:r w:rsidR="00B81816">
        <w:t>Le Bel</w:t>
      </w:r>
      <w:r w:rsidR="00304DF5" w:rsidRPr="00304DF5">
        <w:t>,</w:t>
      </w:r>
      <w:r w:rsidR="00B81816">
        <w:t xml:space="preserve"> </w:t>
      </w:r>
      <w:r w:rsidR="00B81816">
        <w:rPr>
          <w:i/>
          <w:iCs/>
        </w:rPr>
        <w:t>True</w:t>
      </w:r>
      <w:r w:rsidR="00304DF5" w:rsidRPr="00304DF5">
        <w:t xml:space="preserve"> </w:t>
      </w:r>
      <w:r w:rsidR="00304DF5" w:rsidRPr="00304DF5">
        <w:rPr>
          <w:i/>
          <w:iCs/>
        </w:rPr>
        <w:t>Chronicles</w:t>
      </w:r>
      <w:r w:rsidR="00304DF5" w:rsidRPr="00304DF5">
        <w:t xml:space="preserve">, </w:t>
      </w:r>
      <w:r w:rsidR="00FE1216">
        <w:t>235</w:t>
      </w:r>
      <w:r w:rsidR="00304DF5" w:rsidRPr="00304DF5">
        <w:t>.</w:t>
      </w:r>
    </w:p>
  </w:footnote>
  <w:footnote w:id="21">
    <w:p w14:paraId="7703C522" w14:textId="1DE71D74" w:rsidR="007330B3" w:rsidRPr="004D28EA" w:rsidRDefault="007330B3">
      <w:pPr>
        <w:pStyle w:val="FootnoteText"/>
      </w:pPr>
      <w:r>
        <w:rPr>
          <w:rStyle w:val="FootnoteReference"/>
        </w:rPr>
        <w:footnoteRef/>
      </w:r>
      <w:r>
        <w:t xml:space="preserve"> Siméon Luce, </w:t>
      </w:r>
      <w:r>
        <w:rPr>
          <w:i/>
          <w:iCs/>
        </w:rPr>
        <w:t>Histoire de la Jacquerie d’après des documents inédits</w:t>
      </w:r>
      <w:r w:rsidR="005F52A5">
        <w:t>, 2</w:t>
      </w:r>
      <w:r w:rsidR="005F52A5" w:rsidRPr="005F52A5">
        <w:rPr>
          <w:vertAlign w:val="superscript"/>
        </w:rPr>
        <w:t>nd</w:t>
      </w:r>
      <w:r w:rsidR="005F52A5">
        <w:t xml:space="preserve"> ed. </w:t>
      </w:r>
      <w:r w:rsidR="004D28EA">
        <w:t>(Paris</w:t>
      </w:r>
      <w:r w:rsidR="00E05946">
        <w:t>: H</w:t>
      </w:r>
      <w:r w:rsidR="00336134">
        <w:t xml:space="preserve">onoré </w:t>
      </w:r>
      <w:r w:rsidR="00E05946">
        <w:t>Champion</w:t>
      </w:r>
      <w:r w:rsidR="008E7096">
        <w:t>,</w:t>
      </w:r>
      <w:r w:rsidR="00DC1B3B">
        <w:t xml:space="preserve"> 1894)</w:t>
      </w:r>
      <w:r w:rsidR="00651FD8">
        <w:t>, 31-44.</w:t>
      </w:r>
    </w:p>
  </w:footnote>
  <w:footnote w:id="22">
    <w:p w14:paraId="4D8E20A9" w14:textId="6FC4FD88" w:rsidR="00993B31" w:rsidRPr="00040A44" w:rsidRDefault="00993B31">
      <w:pPr>
        <w:pStyle w:val="FootnoteText"/>
      </w:pPr>
      <w:r>
        <w:rPr>
          <w:rStyle w:val="FootnoteReference"/>
        </w:rPr>
        <w:footnoteRef/>
      </w:r>
      <w:r>
        <w:t xml:space="preserve"> Raymond Cazelles, “La Jacquerie</w:t>
      </w:r>
      <w:r w:rsidR="00CE32BE">
        <w:t xml:space="preserve"> fut-elle un mouvement paysan ?</w:t>
      </w:r>
      <w:r w:rsidR="00945F50">
        <w:t>,</w:t>
      </w:r>
      <w:r w:rsidR="00CE32BE">
        <w:t>”</w:t>
      </w:r>
      <w:r w:rsidR="00C46A4B">
        <w:t xml:space="preserve"> </w:t>
      </w:r>
      <w:r w:rsidR="00040A44">
        <w:rPr>
          <w:i/>
          <w:iCs/>
        </w:rPr>
        <w:t>Comtes rendus des séances de l’Académie des inscriptions et Belles-Lettres</w:t>
      </w:r>
      <w:r w:rsidR="003E68E4">
        <w:t xml:space="preserve"> 122</w:t>
      </w:r>
      <w:r w:rsidR="00E60EFF">
        <w:t xml:space="preserve"> (1978): </w:t>
      </w:r>
      <w:r w:rsidR="00601C21">
        <w:t>665.</w:t>
      </w:r>
      <w:r w:rsidR="00545195">
        <w:t xml:space="preserve"> </w:t>
      </w:r>
      <w:r w:rsidR="00545195" w:rsidRPr="00545195">
        <w:t>https://www.persee.fr/doc/crai_0065-0536_1978_num_122_3_13514</w:t>
      </w:r>
    </w:p>
  </w:footnote>
  <w:footnote w:id="23">
    <w:p w14:paraId="51805549" w14:textId="0CBFD83C" w:rsidR="0025328D" w:rsidRPr="000A3527" w:rsidRDefault="0025328D">
      <w:pPr>
        <w:pStyle w:val="FootnoteText"/>
      </w:pPr>
      <w:r>
        <w:rPr>
          <w:rStyle w:val="FootnoteReference"/>
        </w:rPr>
        <w:footnoteRef/>
      </w:r>
      <w:r>
        <w:t xml:space="preserve"> David Bessen, “The Jacquerie: Class War or Co-Opted </w:t>
      </w:r>
      <w:r w:rsidR="00FE540E">
        <w:t>Rebellion?,</w:t>
      </w:r>
      <w:r>
        <w:t>”</w:t>
      </w:r>
      <w:r w:rsidR="000A3527">
        <w:t xml:space="preserve"> </w:t>
      </w:r>
      <w:r w:rsidR="000A3527">
        <w:rPr>
          <w:i/>
          <w:iCs/>
        </w:rPr>
        <w:t xml:space="preserve">Journal of Medieval History </w:t>
      </w:r>
      <w:r w:rsidR="000A3527">
        <w:t>11 (1985)</w:t>
      </w:r>
      <w:r w:rsidR="00FE540E">
        <w:t>, 43-59.</w:t>
      </w:r>
    </w:p>
  </w:footnote>
  <w:footnote w:id="24">
    <w:p w14:paraId="6A0CB21E" w14:textId="78DC8EAF" w:rsidR="004F336F" w:rsidRPr="006755BA" w:rsidRDefault="004F336F">
      <w:pPr>
        <w:pStyle w:val="FootnoteText"/>
      </w:pPr>
      <w:r>
        <w:rPr>
          <w:rStyle w:val="FootnoteReference"/>
        </w:rPr>
        <w:footnoteRef/>
      </w:r>
      <w:r>
        <w:t xml:space="preserve"> Justine Firnhaber-Baker, “The Eponymous Jacquerie: Making Revolt Mean Some Things</w:t>
      </w:r>
      <w:r w:rsidR="006755BA">
        <w:t>,</w:t>
      </w:r>
      <w:r>
        <w:t>”</w:t>
      </w:r>
      <w:r w:rsidR="006755BA">
        <w:t xml:space="preserve"> in </w:t>
      </w:r>
      <w:r w:rsidR="006755BA">
        <w:rPr>
          <w:i/>
          <w:iCs/>
        </w:rPr>
        <w:t xml:space="preserve">The Routledge History Handbook of Medieval Revolt, </w:t>
      </w:r>
      <w:r w:rsidR="006755BA">
        <w:t>ed. Justine Firnhaber-Baker and Dirk Schoenaers</w:t>
      </w:r>
      <w:r w:rsidR="00D253F6">
        <w:t xml:space="preserve"> (</w:t>
      </w:r>
      <w:r w:rsidR="000E7F39">
        <w:t>New York: Routledge</w:t>
      </w:r>
      <w:r w:rsidR="00537ECA">
        <w:t>, 2016), 68. Firnhaber-Baker is also set to release</w:t>
      </w:r>
      <w:r w:rsidR="00EA55EB">
        <w:t xml:space="preserve"> in 2021</w:t>
      </w:r>
      <w:r w:rsidR="00537ECA">
        <w:t xml:space="preserve"> the first monograph of the Jacquerie since </w:t>
      </w:r>
      <w:r w:rsidR="00F1087E">
        <w:t>Siméon Luce</w:t>
      </w:r>
      <w:r w:rsidR="00B16CC7">
        <w:t xml:space="preserve"> published </w:t>
      </w:r>
      <w:r w:rsidR="003B281A">
        <w:rPr>
          <w:i/>
          <w:iCs/>
        </w:rPr>
        <w:t>Histoire de la Jacquerie</w:t>
      </w:r>
      <w:r w:rsidR="00B16CC7">
        <w:rPr>
          <w:i/>
          <w:iCs/>
        </w:rPr>
        <w:t xml:space="preserve"> </w:t>
      </w:r>
      <w:r w:rsidR="00B16CC7">
        <w:t>more than 100 years ago</w:t>
      </w:r>
      <w:r w:rsidR="00F1087E">
        <w:t xml:space="preserve">. </w:t>
      </w:r>
    </w:p>
  </w:footnote>
  <w:footnote w:id="25">
    <w:p w14:paraId="0A9D8832" w14:textId="4213368A" w:rsidR="00CB698C" w:rsidRPr="00C617F1" w:rsidRDefault="00CB698C">
      <w:pPr>
        <w:pStyle w:val="FootnoteText"/>
      </w:pPr>
      <w:r>
        <w:rPr>
          <w:rStyle w:val="FootnoteReference"/>
        </w:rPr>
        <w:footnoteRef/>
      </w:r>
      <w:r>
        <w:t xml:space="preserve"> Justine Firnhaber-Baker, “Soldiers, Villagers, and Politics: Military Violence and the Jacquerie of 1358</w:t>
      </w:r>
      <w:r w:rsidR="00C617F1">
        <w:t>,</w:t>
      </w:r>
      <w:r>
        <w:t>”</w:t>
      </w:r>
      <w:r w:rsidR="00E10289">
        <w:t xml:space="preserve"> </w:t>
      </w:r>
      <w:r w:rsidR="00C617F1">
        <w:t>i</w:t>
      </w:r>
      <w:r w:rsidR="00E10289">
        <w:t xml:space="preserve">n </w:t>
      </w:r>
      <w:r w:rsidR="00E10289">
        <w:rPr>
          <w:i/>
          <w:iCs/>
        </w:rPr>
        <w:t>Routiers et mercenaires pendant la guerre de Cent ans</w:t>
      </w:r>
      <w:r w:rsidR="00C617F1">
        <w:rPr>
          <w:i/>
          <w:iCs/>
        </w:rPr>
        <w:t xml:space="preserve">, </w:t>
      </w:r>
      <w:r w:rsidR="00C617F1">
        <w:t>ed. Guilhem Pépin, Françoise Laine, and Frédéric Boutolle</w:t>
      </w:r>
      <w:r w:rsidR="00D77006">
        <w:t xml:space="preserve"> (Bordeau</w:t>
      </w:r>
      <w:r w:rsidR="006156EA">
        <w:t>x</w:t>
      </w:r>
      <w:r w:rsidR="00D77006">
        <w:t>: Ausonius,</w:t>
      </w:r>
      <w:r w:rsidR="006156EA">
        <w:t xml:space="preserve"> 2016), </w:t>
      </w:r>
      <w:r w:rsidR="00F26667">
        <w:t>105.</w:t>
      </w:r>
      <w:r w:rsidR="00D77006">
        <w:t xml:space="preserve"> </w:t>
      </w:r>
    </w:p>
  </w:footnote>
  <w:footnote w:id="26">
    <w:p w14:paraId="535A83AD" w14:textId="378216D8" w:rsidR="00837B7E" w:rsidRDefault="00837B7E" w:rsidP="00837B7E">
      <w:pPr>
        <w:pStyle w:val="FootnoteText"/>
      </w:pPr>
      <w:r>
        <w:rPr>
          <w:rStyle w:val="FootnoteReference"/>
        </w:rPr>
        <w:footnoteRef/>
      </w:r>
      <w:r>
        <w:t xml:space="preserve"> Firnhaber-Baker, “</w:t>
      </w:r>
      <w:r w:rsidR="00EF0C7C">
        <w:t>Soldiers, Villagers, and Politics,</w:t>
      </w:r>
      <w:r w:rsidR="007F49C4">
        <w:t>”</w:t>
      </w:r>
      <w:r w:rsidR="00EF0C7C">
        <w:t xml:space="preserve"> </w:t>
      </w:r>
      <w:r>
        <w:t xml:space="preserve">105. </w:t>
      </w:r>
    </w:p>
  </w:footnote>
  <w:footnote w:id="27">
    <w:p w14:paraId="03CF24AD" w14:textId="54CCDD04" w:rsidR="00471C43" w:rsidRPr="00DB5BEC" w:rsidRDefault="00471C43">
      <w:pPr>
        <w:pStyle w:val="FootnoteText"/>
      </w:pPr>
      <w:r>
        <w:rPr>
          <w:rStyle w:val="FootnoteReference"/>
        </w:rPr>
        <w:footnoteRef/>
      </w:r>
      <w:r>
        <w:t xml:space="preserve"> Robert Lescot, </w:t>
      </w:r>
      <w:r>
        <w:rPr>
          <w:i/>
          <w:iCs/>
        </w:rPr>
        <w:t>Chroniques</w:t>
      </w:r>
      <w:r>
        <w:t xml:space="preserve">, </w:t>
      </w:r>
      <w:r w:rsidR="00B8363E">
        <w:t xml:space="preserve">in </w:t>
      </w:r>
      <w:r w:rsidR="00B8363E">
        <w:rPr>
          <w:i/>
          <w:iCs/>
        </w:rPr>
        <w:t>Popular Protest</w:t>
      </w:r>
      <w:r w:rsidR="00DB5BEC">
        <w:t>, trans. Cohn,</w:t>
      </w:r>
      <w:r w:rsidR="00174CDE">
        <w:t xml:space="preserve"> 169.</w:t>
      </w:r>
      <w:r w:rsidR="00DB5BEC">
        <w:t xml:space="preserve"> </w:t>
      </w:r>
    </w:p>
  </w:footnote>
  <w:footnote w:id="28">
    <w:p w14:paraId="77BC43C7" w14:textId="00559622" w:rsidR="00A76EC8" w:rsidRDefault="00A76EC8">
      <w:pPr>
        <w:pStyle w:val="FootnoteText"/>
      </w:pPr>
      <w:r>
        <w:rPr>
          <w:rStyle w:val="FootnoteReference"/>
        </w:rPr>
        <w:footnoteRef/>
      </w:r>
      <w:r>
        <w:t xml:space="preserve"> </w:t>
      </w:r>
      <w:r w:rsidR="008C37F7" w:rsidRPr="008C37F7">
        <w:t>Firnhaber-Baker, “The Eponymous Jacquerie</w:t>
      </w:r>
      <w:r w:rsidR="00FB5343">
        <w:t>,” 61.</w:t>
      </w:r>
      <w:r w:rsidR="008C37F7" w:rsidRPr="008C37F7">
        <w:t xml:space="preserve"> </w:t>
      </w:r>
      <w:r>
        <w:t xml:space="preserve">See Appendix </w:t>
      </w:r>
      <w:r w:rsidR="002770B5">
        <w:t xml:space="preserve">A. </w:t>
      </w:r>
    </w:p>
  </w:footnote>
  <w:footnote w:id="29">
    <w:p w14:paraId="72A91BBD" w14:textId="65298618" w:rsidR="00981DD5" w:rsidRPr="00981DD5" w:rsidRDefault="00981DD5">
      <w:pPr>
        <w:pStyle w:val="FootnoteText"/>
      </w:pPr>
      <w:r>
        <w:rPr>
          <w:rStyle w:val="FootnoteReference"/>
        </w:rPr>
        <w:footnoteRef/>
      </w:r>
      <w:r>
        <w:t xml:space="preserve"> Jean de Venette, </w:t>
      </w:r>
      <w:r>
        <w:rPr>
          <w:i/>
          <w:iCs/>
        </w:rPr>
        <w:t>The Chronicles of Jean de Venette</w:t>
      </w:r>
      <w:r>
        <w:t>, trans. Jean Birdsall</w:t>
      </w:r>
      <w:r w:rsidR="00547460">
        <w:t xml:space="preserve"> (</w:t>
      </w:r>
      <w:r w:rsidR="00FD4FB0">
        <w:t>New York: Columbia University Press, 1953), 63.</w:t>
      </w:r>
    </w:p>
  </w:footnote>
  <w:footnote w:id="30">
    <w:p w14:paraId="44E46531" w14:textId="77777777" w:rsidR="002A36F3" w:rsidRPr="00692ED6" w:rsidRDefault="002A36F3" w:rsidP="002A36F3">
      <w:pPr>
        <w:pStyle w:val="FootnoteText"/>
      </w:pPr>
      <w:r>
        <w:rPr>
          <w:rStyle w:val="FootnoteReference"/>
        </w:rPr>
        <w:footnoteRef/>
      </w:r>
      <w:r>
        <w:t xml:space="preserve"> </w:t>
      </w:r>
      <w:r>
        <w:rPr>
          <w:i/>
          <w:iCs/>
        </w:rPr>
        <w:t>The Anonimalle Chronicle</w:t>
      </w:r>
      <w:r>
        <w:t xml:space="preserve">, ed. V.H. Galbraith (Manchester: Manchester University Press, 1927), 41-2, trans. Cohn, </w:t>
      </w:r>
      <w:r>
        <w:rPr>
          <w:i/>
          <w:iCs/>
        </w:rPr>
        <w:t>Popular Protest</w:t>
      </w:r>
      <w:r>
        <w:t>, 172.</w:t>
      </w:r>
    </w:p>
  </w:footnote>
  <w:footnote w:id="31">
    <w:p w14:paraId="175982B8" w14:textId="6E3DA65D" w:rsidR="009119B9" w:rsidRPr="002B2D9E" w:rsidRDefault="009119B9">
      <w:pPr>
        <w:pStyle w:val="FootnoteText"/>
      </w:pPr>
      <w:r>
        <w:rPr>
          <w:rStyle w:val="FootnoteReference"/>
        </w:rPr>
        <w:footnoteRef/>
      </w:r>
      <w:r>
        <w:t xml:space="preserve"> Froissart, </w:t>
      </w:r>
      <w:r>
        <w:rPr>
          <w:i/>
          <w:iCs/>
        </w:rPr>
        <w:t>The True Chronicles</w:t>
      </w:r>
      <w:r w:rsidR="002B2D9E">
        <w:t>, 235.</w:t>
      </w:r>
    </w:p>
  </w:footnote>
  <w:footnote w:id="32">
    <w:p w14:paraId="4DFFECE3" w14:textId="7851152B" w:rsidR="00E23FA6" w:rsidRPr="00BF15A8" w:rsidRDefault="00E23FA6">
      <w:pPr>
        <w:pStyle w:val="FootnoteText"/>
      </w:pPr>
      <w:r>
        <w:rPr>
          <w:rStyle w:val="FootnoteReference"/>
        </w:rPr>
        <w:footnoteRef/>
      </w:r>
      <w:r w:rsidR="00E901A3">
        <w:t xml:space="preserve"> </w:t>
      </w:r>
      <w:r w:rsidR="00ED44BC">
        <w:rPr>
          <w:i/>
          <w:iCs/>
        </w:rPr>
        <w:t>Chronique des quatre premiers Valois (13</w:t>
      </w:r>
      <w:r w:rsidR="00F0549C">
        <w:rPr>
          <w:i/>
          <w:iCs/>
        </w:rPr>
        <w:t>27-1393)</w:t>
      </w:r>
      <w:r w:rsidR="00F0549C">
        <w:t xml:space="preserve">, ed. Siméon Luce </w:t>
      </w:r>
      <w:r w:rsidR="001C5089" w:rsidRPr="001C5089">
        <w:t>(Paris: Librarie Renouard</w:t>
      </w:r>
      <w:r w:rsidR="00717B01">
        <w:t>, 1894</w:t>
      </w:r>
      <w:r w:rsidR="001C5089">
        <w:t>)</w:t>
      </w:r>
      <w:r w:rsidR="00717B01">
        <w:t xml:space="preserve">, </w:t>
      </w:r>
      <w:r w:rsidR="00152572">
        <w:t>71</w:t>
      </w:r>
      <w:r w:rsidR="00A9086D">
        <w:t xml:space="preserve">; Chronique normande, 127; </w:t>
      </w:r>
      <w:r w:rsidR="00EE0616">
        <w:rPr>
          <w:i/>
          <w:iCs/>
        </w:rPr>
        <w:t>Chronique de</w:t>
      </w:r>
      <w:r w:rsidR="006334E6">
        <w:rPr>
          <w:i/>
          <w:iCs/>
        </w:rPr>
        <w:t>s</w:t>
      </w:r>
      <w:r w:rsidR="00EE0616">
        <w:rPr>
          <w:i/>
          <w:iCs/>
        </w:rPr>
        <w:t xml:space="preserve"> règnes de Jean II et Charles V</w:t>
      </w:r>
      <w:r w:rsidR="00EE0616">
        <w:t>, ed.</w:t>
      </w:r>
      <w:r w:rsidR="00612045">
        <w:t xml:space="preserve"> Roland</w:t>
      </w:r>
      <w:r w:rsidR="00EE0616">
        <w:t xml:space="preserve"> Delachenal</w:t>
      </w:r>
      <w:r w:rsidR="00612045">
        <w:t xml:space="preserve"> </w:t>
      </w:r>
      <w:r w:rsidR="00EE0616">
        <w:t>(Paris</w:t>
      </w:r>
      <w:r w:rsidR="0026240B">
        <w:t>:</w:t>
      </w:r>
      <w:r w:rsidR="00612045">
        <w:t xml:space="preserve"> </w:t>
      </w:r>
      <w:r w:rsidR="009E066D">
        <w:t xml:space="preserve">Librarie </w:t>
      </w:r>
      <w:r w:rsidR="00612045">
        <w:t>Renou</w:t>
      </w:r>
      <w:r w:rsidR="009E066D">
        <w:t>ard,</w:t>
      </w:r>
      <w:r w:rsidR="00312AA1">
        <w:t xml:space="preserve"> 19</w:t>
      </w:r>
      <w:r w:rsidR="009E066D">
        <w:t xml:space="preserve">16), </w:t>
      </w:r>
      <w:r w:rsidR="00BF15A8">
        <w:t xml:space="preserve">177-188, trans. Cohn, </w:t>
      </w:r>
      <w:r w:rsidR="00BF15A8">
        <w:rPr>
          <w:i/>
          <w:iCs/>
        </w:rPr>
        <w:t>Popular Protest</w:t>
      </w:r>
      <w:r w:rsidR="00BF15A8">
        <w:t xml:space="preserve">, </w:t>
      </w:r>
      <w:r w:rsidR="00EC0837">
        <w:t>166</w:t>
      </w:r>
      <w:r w:rsidR="00BF15A8">
        <w:t>.</w:t>
      </w:r>
    </w:p>
  </w:footnote>
  <w:footnote w:id="33">
    <w:p w14:paraId="54EB51CE" w14:textId="3C4563E5" w:rsidR="00717D90" w:rsidRPr="0062546B" w:rsidRDefault="00717D90">
      <w:pPr>
        <w:pStyle w:val="FootnoteText"/>
      </w:pPr>
      <w:r>
        <w:rPr>
          <w:rStyle w:val="FootnoteReference"/>
        </w:rPr>
        <w:footnoteRef/>
      </w:r>
      <w:r>
        <w:t xml:space="preserve"> </w:t>
      </w:r>
      <w:r w:rsidR="006334E6">
        <w:rPr>
          <w:i/>
          <w:iCs/>
        </w:rPr>
        <w:t>Chronique des règnes</w:t>
      </w:r>
      <w:r w:rsidR="00F40756">
        <w:t xml:space="preserve">, </w:t>
      </w:r>
      <w:r w:rsidR="008B18D2">
        <w:t>167. “And everywhere, there was hardly a village</w:t>
      </w:r>
      <w:r w:rsidR="007D3AB1">
        <w:t xml:space="preserve">, town, or other place in Langue d’Oil that had not revolted against the gentlemen either out of sympathy with the Parisians, who despised </w:t>
      </w:r>
      <w:r w:rsidR="0062546B">
        <w:t>the nobles so much, or because of the uprising [</w:t>
      </w:r>
      <w:r w:rsidR="0062546B">
        <w:rPr>
          <w:i/>
          <w:iCs/>
        </w:rPr>
        <w:t>mouvement</w:t>
      </w:r>
      <w:r w:rsidR="0062546B">
        <w:t>] of the people.”</w:t>
      </w:r>
      <w:r w:rsidR="00052517">
        <w:t xml:space="preserve"> Here, the two conflicts are tied by a</w:t>
      </w:r>
      <w:r w:rsidR="009F5B07">
        <w:t xml:space="preserve"> shared</w:t>
      </w:r>
      <w:r w:rsidR="00052517">
        <w:t xml:space="preserve"> </w:t>
      </w:r>
      <w:r w:rsidR="00F00DE8">
        <w:t xml:space="preserve">hatred for the nobility but </w:t>
      </w:r>
      <w:r w:rsidR="00411D1E">
        <w:t xml:space="preserve">are notably </w:t>
      </w:r>
      <w:r w:rsidR="00A66917">
        <w:t>distinct</w:t>
      </w:r>
      <w:r w:rsidR="0028133F">
        <w:t xml:space="preserve">. </w:t>
      </w:r>
    </w:p>
  </w:footnote>
  <w:footnote w:id="34">
    <w:p w14:paraId="0F00DB75" w14:textId="0CD418ED" w:rsidR="00AA0D6B" w:rsidRDefault="00AA0D6B">
      <w:pPr>
        <w:pStyle w:val="FootnoteText"/>
      </w:pPr>
      <w:r>
        <w:rPr>
          <w:rStyle w:val="FootnoteReference"/>
        </w:rPr>
        <w:footnoteRef/>
      </w:r>
      <w:r>
        <w:t xml:space="preserve"> Caz</w:t>
      </w:r>
      <w:r w:rsidR="00962376">
        <w:t>elles, “La Jacquerie: un mouvement paysan ?</w:t>
      </w:r>
      <w:r w:rsidR="00CE2BF0">
        <w:t>,</w:t>
      </w:r>
      <w:r w:rsidR="00962376">
        <w:t>”</w:t>
      </w:r>
      <w:r w:rsidR="00CE2BF0">
        <w:t xml:space="preserve"> </w:t>
      </w:r>
      <w:r w:rsidR="00871AA9">
        <w:t>665.</w:t>
      </w:r>
      <w:r w:rsidR="00EF216A">
        <w:t xml:space="preserve"> </w:t>
      </w:r>
    </w:p>
  </w:footnote>
  <w:footnote w:id="35">
    <w:p w14:paraId="3FF97AA6" w14:textId="10EE8687" w:rsidR="00015408" w:rsidRPr="00015408" w:rsidRDefault="00015408">
      <w:pPr>
        <w:pStyle w:val="FootnoteText"/>
      </w:pPr>
      <w:r>
        <w:rPr>
          <w:rStyle w:val="FootnoteReference"/>
        </w:rPr>
        <w:footnoteRef/>
      </w:r>
      <w:r>
        <w:t xml:space="preserve"> Natalie Zemon Davis, </w:t>
      </w:r>
      <w:r>
        <w:rPr>
          <w:i/>
          <w:iCs/>
        </w:rPr>
        <w:t>Fiction in the Archives: Pardon Tales and Their Tellers in Sixteenth-Century France</w:t>
      </w:r>
      <w:r w:rsidR="003C6EB3">
        <w:t xml:space="preserve"> (</w:t>
      </w:r>
      <w:r w:rsidR="00AB0A6B">
        <w:t>Stanford</w:t>
      </w:r>
      <w:r w:rsidR="0036218C">
        <w:t xml:space="preserve">: </w:t>
      </w:r>
      <w:r w:rsidR="00EC44CB">
        <w:t>Stanford University Press</w:t>
      </w:r>
      <w:r w:rsidR="0036218C">
        <w:t>, 1987), 153.</w:t>
      </w:r>
    </w:p>
  </w:footnote>
  <w:footnote w:id="36">
    <w:p w14:paraId="4D3EFDAE" w14:textId="71B5189F" w:rsidR="00A96032" w:rsidRDefault="00A96032" w:rsidP="00A96032">
      <w:pPr>
        <w:pStyle w:val="FootnoteText"/>
      </w:pPr>
      <w:r>
        <w:rPr>
          <w:rStyle w:val="FootnoteReference"/>
        </w:rPr>
        <w:footnoteRef/>
      </w:r>
      <w:r>
        <w:t xml:space="preserve"> Paris, Archives nationales, JJ 86, </w:t>
      </w:r>
      <w:r w:rsidR="004260F9">
        <w:t>fol</w:t>
      </w:r>
      <w:r w:rsidR="00EB2946">
        <w:t>.</w:t>
      </w:r>
      <w:r>
        <w:t xml:space="preserve"> 206v. </w:t>
      </w:r>
      <w:r w:rsidR="00415A08" w:rsidRPr="00415A08">
        <w:t>http://himanis.huma-num.fr/himanis/index.php/ui/pages/chancery/171?feedback=1</w:t>
      </w:r>
    </w:p>
  </w:footnote>
  <w:footnote w:id="37">
    <w:p w14:paraId="6E9A69D8" w14:textId="28A7A222" w:rsidR="00C20037" w:rsidRPr="00685CB1" w:rsidRDefault="00C20037">
      <w:pPr>
        <w:pStyle w:val="FootnoteText"/>
      </w:pPr>
      <w:r>
        <w:rPr>
          <w:rStyle w:val="FootnoteReference"/>
        </w:rPr>
        <w:footnoteRef/>
      </w:r>
      <w:r>
        <w:t xml:space="preserve"> </w:t>
      </w:r>
      <w:r w:rsidR="006A7992">
        <w:t>A</w:t>
      </w:r>
      <w:r w:rsidR="00C40D1A">
        <w:t>rchives nationales</w:t>
      </w:r>
      <w:r w:rsidR="00E971A3">
        <w:t>,</w:t>
      </w:r>
      <w:r w:rsidR="006A7992">
        <w:t xml:space="preserve"> </w:t>
      </w:r>
      <w:r w:rsidR="00A30DD7">
        <w:t xml:space="preserve">JJ </w:t>
      </w:r>
      <w:r w:rsidR="00EB2946">
        <w:t>86, fol.</w:t>
      </w:r>
      <w:r w:rsidR="00D062D7">
        <w:t xml:space="preserve"> 78, no. 239</w:t>
      </w:r>
      <w:r w:rsidR="00685CB1">
        <w:t>, trans. Cohn</w:t>
      </w:r>
      <w:r w:rsidR="00685CB1">
        <w:rPr>
          <w:i/>
          <w:iCs/>
        </w:rPr>
        <w:t>, Popular Protest</w:t>
      </w:r>
      <w:r w:rsidR="00685CB1">
        <w:t>, 192-194.</w:t>
      </w:r>
    </w:p>
  </w:footnote>
  <w:footnote w:id="38">
    <w:p w14:paraId="469CFA2A" w14:textId="61D78B33" w:rsidR="00B5544F" w:rsidRDefault="00B5544F">
      <w:pPr>
        <w:pStyle w:val="FootnoteText"/>
      </w:pPr>
      <w:r>
        <w:rPr>
          <w:rStyle w:val="FootnoteReference"/>
        </w:rPr>
        <w:footnoteRef/>
      </w:r>
      <w:r>
        <w:t xml:space="preserve"> </w:t>
      </w:r>
      <w:r w:rsidR="007C68A6">
        <w:t>AN</w:t>
      </w:r>
      <w:r w:rsidR="00E971A3">
        <w:t>,</w:t>
      </w:r>
      <w:r w:rsidR="007C68A6">
        <w:t xml:space="preserve"> JJ 86, fol. 238</w:t>
      </w:r>
      <w:r w:rsidR="00961FC9">
        <w:t>r</w:t>
      </w:r>
      <w:r w:rsidR="00C40D1A">
        <w:t>.</w:t>
      </w:r>
    </w:p>
  </w:footnote>
  <w:footnote w:id="39">
    <w:p w14:paraId="6193D2CC" w14:textId="25042023" w:rsidR="00672F62" w:rsidRDefault="00672F62">
      <w:pPr>
        <w:pStyle w:val="FootnoteText"/>
      </w:pPr>
      <w:r>
        <w:rPr>
          <w:rStyle w:val="FootnoteReference"/>
        </w:rPr>
        <w:footnoteRef/>
      </w:r>
      <w:r>
        <w:t xml:space="preserve"> </w:t>
      </w:r>
      <w:r w:rsidR="006A7992">
        <w:t>AN</w:t>
      </w:r>
      <w:r w:rsidR="00E971A3">
        <w:t>,</w:t>
      </w:r>
      <w:r w:rsidR="006A7992">
        <w:t xml:space="preserve"> </w:t>
      </w:r>
      <w:r>
        <w:t xml:space="preserve">JJ 86, </w:t>
      </w:r>
      <w:r w:rsidR="005F1BFD">
        <w:t>fol. 207</w:t>
      </w:r>
      <w:r w:rsidR="00E675B3">
        <w:t xml:space="preserve">r. </w:t>
      </w:r>
    </w:p>
  </w:footnote>
  <w:footnote w:id="40">
    <w:p w14:paraId="6A567D5E" w14:textId="5D5BD19D" w:rsidR="007575CC" w:rsidRDefault="007575CC">
      <w:pPr>
        <w:pStyle w:val="FootnoteText"/>
      </w:pPr>
      <w:r>
        <w:rPr>
          <w:rStyle w:val="FootnoteReference"/>
        </w:rPr>
        <w:footnoteRef/>
      </w:r>
      <w:r>
        <w:t xml:space="preserve"> AN</w:t>
      </w:r>
      <w:r w:rsidR="00E971A3">
        <w:t>,</w:t>
      </w:r>
      <w:r>
        <w:t xml:space="preserve"> JJ 86, fol.</w:t>
      </w:r>
      <w:r w:rsidR="00416AE2">
        <w:t xml:space="preserve"> </w:t>
      </w:r>
      <w:r w:rsidR="00C318FC">
        <w:t>371</w:t>
      </w:r>
      <w:r w:rsidR="003C720F">
        <w:t>r</w:t>
      </w:r>
      <w:r w:rsidR="00C40D1A">
        <w:t>.</w:t>
      </w:r>
    </w:p>
  </w:footnote>
  <w:footnote w:id="41">
    <w:p w14:paraId="5B3D47CA" w14:textId="6784ED8E" w:rsidR="00D603EA" w:rsidRPr="002E3CEE" w:rsidRDefault="00D603EA" w:rsidP="00D603EA">
      <w:pPr>
        <w:pStyle w:val="FootnoteText"/>
        <w:ind w:left="720" w:hanging="720"/>
      </w:pPr>
      <w:r>
        <w:rPr>
          <w:rStyle w:val="FootnoteReference"/>
        </w:rPr>
        <w:footnoteRef/>
      </w:r>
      <w:r>
        <w:t xml:space="preserve"> AN, JJ 86, fol. 323r-324v; </w:t>
      </w:r>
      <w:r w:rsidR="00C40D1A">
        <w:t xml:space="preserve">Archives nationales </w:t>
      </w:r>
      <w:r>
        <w:t xml:space="preserve">JJ 86, no. 346, ed. Luce, </w:t>
      </w:r>
      <w:r>
        <w:rPr>
          <w:i/>
          <w:iCs/>
        </w:rPr>
        <w:t>Histoire de la Jacquerie</w:t>
      </w:r>
      <w:r>
        <w:t>, 266-268. See AN JJ 86, fol. 191r; AN JJ 86, fol. 124v-125r</w:t>
      </w:r>
      <w:r w:rsidR="000921C8">
        <w:t>; and</w:t>
      </w:r>
      <w:r>
        <w:t xml:space="preserve"> JJ 86, fol. 102, no. 308, ed. Luce, </w:t>
      </w:r>
      <w:r>
        <w:rPr>
          <w:i/>
          <w:iCs/>
        </w:rPr>
        <w:t>Histoire de la Jacquerie</w:t>
      </w:r>
      <w:r>
        <w:t>, 261-263</w:t>
      </w:r>
      <w:r w:rsidR="000921C8">
        <w:t xml:space="preserve"> </w:t>
      </w:r>
      <w:r>
        <w:t xml:space="preserve">for more notable examples of this framing. </w:t>
      </w:r>
    </w:p>
  </w:footnote>
  <w:footnote w:id="42">
    <w:p w14:paraId="711CC3CC" w14:textId="229726DC" w:rsidR="00FA01C0" w:rsidRDefault="00FA01C0">
      <w:pPr>
        <w:pStyle w:val="FootnoteText"/>
      </w:pPr>
      <w:r>
        <w:rPr>
          <w:rStyle w:val="FootnoteReference"/>
        </w:rPr>
        <w:footnoteRef/>
      </w:r>
      <w:r>
        <w:t xml:space="preserve"> Paris, Archives nationales, JJ 90</w:t>
      </w:r>
      <w:r w:rsidR="00236D41">
        <w:t>, f</w:t>
      </w:r>
      <w:r w:rsidR="00D9000F">
        <w:t>ol</w:t>
      </w:r>
      <w:r w:rsidR="00236D41">
        <w:t>. 217</w:t>
      </w:r>
      <w:r w:rsidR="009178F1">
        <w:t xml:space="preserve">r. </w:t>
      </w:r>
      <w:r w:rsidR="00880F0B" w:rsidRPr="00880F0B">
        <w:t>http://himanis.huma-num.fr/himanis/index.php/ui/pages/chancery/179?feedback=1</w:t>
      </w:r>
      <w:r w:rsidR="00880F0B">
        <w:t>.</w:t>
      </w:r>
    </w:p>
  </w:footnote>
  <w:footnote w:id="43">
    <w:p w14:paraId="3846DB78" w14:textId="4C051390" w:rsidR="00CE28BA" w:rsidRDefault="00CE28BA" w:rsidP="00CE28BA">
      <w:pPr>
        <w:pStyle w:val="FootnoteText"/>
      </w:pPr>
      <w:r>
        <w:rPr>
          <w:rStyle w:val="FootnoteReference"/>
        </w:rPr>
        <w:footnoteRef/>
      </w:r>
      <w:r>
        <w:t xml:space="preserve"> The past decade boasts a new-found interest in the Jacquerie not seen since French historians explore the event in the 1960s and 1970s. Justine Firnhaber-Baker, as the </w:t>
      </w:r>
      <w:r w:rsidR="00EC632D">
        <w:t>dominant</w:t>
      </w:r>
      <w:r>
        <w:t xml:space="preserve"> modern expert on the subject, leads this change, though consensus on the nature of the Jacquerie is far from being reached. </w:t>
      </w:r>
    </w:p>
  </w:footnote>
  <w:footnote w:id="44">
    <w:p w14:paraId="2B362BA7" w14:textId="6A9350B1" w:rsidR="000F0BC7" w:rsidRPr="000F0BC7" w:rsidRDefault="000F0BC7">
      <w:pPr>
        <w:pStyle w:val="FootnoteText"/>
      </w:pPr>
      <w:r>
        <w:rPr>
          <w:rStyle w:val="FootnoteReference"/>
        </w:rPr>
        <w:footnoteRef/>
      </w:r>
      <w:r>
        <w:t xml:space="preserve"> Cohn, </w:t>
      </w:r>
      <w:r>
        <w:rPr>
          <w:i/>
          <w:iCs/>
        </w:rPr>
        <w:t>Lust for Liberty</w:t>
      </w:r>
      <w:r>
        <w:t xml:space="preserve">, </w:t>
      </w:r>
      <w:r w:rsidR="00E276F1">
        <w:t>118.</w:t>
      </w:r>
    </w:p>
  </w:footnote>
  <w:footnote w:id="45">
    <w:p w14:paraId="77F6F173" w14:textId="7153DD8A" w:rsidR="0001592A" w:rsidRPr="0001592A" w:rsidRDefault="0001592A">
      <w:pPr>
        <w:pStyle w:val="FootnoteText"/>
      </w:pPr>
      <w:r>
        <w:rPr>
          <w:rStyle w:val="FootnoteReference"/>
        </w:rPr>
        <w:footnoteRef/>
      </w:r>
      <w:r>
        <w:t xml:space="preserve"> Luce, </w:t>
      </w:r>
      <w:r>
        <w:rPr>
          <w:i/>
          <w:iCs/>
        </w:rPr>
        <w:t>Histoire de la Jacquerie</w:t>
      </w:r>
      <w:r>
        <w:t>, 105.</w:t>
      </w:r>
    </w:p>
  </w:footnote>
  <w:footnote w:id="46">
    <w:p w14:paraId="21987E59" w14:textId="7B72A1A1" w:rsidR="00157E8A" w:rsidRPr="005E0F70" w:rsidRDefault="00157E8A">
      <w:pPr>
        <w:pStyle w:val="FootnoteText"/>
      </w:pPr>
      <w:r>
        <w:rPr>
          <w:rStyle w:val="FootnoteReference"/>
        </w:rPr>
        <w:footnoteRef/>
      </w:r>
      <w:r>
        <w:t xml:space="preserve"> Cazelles, </w:t>
      </w:r>
      <w:r w:rsidR="005E0F70">
        <w:t>“La Jacquerie</w:t>
      </w:r>
      <w:r w:rsidR="00EB24E8">
        <w:t xml:space="preserve"> : un mouvement paysan ?,” </w:t>
      </w:r>
      <w:r w:rsidR="00694AC1">
        <w:t>660-</w:t>
      </w:r>
      <w:r w:rsidR="00CE569D">
        <w:t>662.</w:t>
      </w:r>
    </w:p>
  </w:footnote>
  <w:footnote w:id="47">
    <w:p w14:paraId="7DCFD442" w14:textId="7F752E73" w:rsidR="00A15C1C" w:rsidRDefault="00A15C1C">
      <w:pPr>
        <w:pStyle w:val="FootnoteText"/>
      </w:pPr>
      <w:r>
        <w:rPr>
          <w:rStyle w:val="FootnoteReference"/>
        </w:rPr>
        <w:footnoteRef/>
      </w:r>
      <w:r>
        <w:t xml:space="preserve"> Firnhaber-Baker, “The Eponymous Jacquerie,” </w:t>
      </w:r>
      <w:r w:rsidR="000F7806">
        <w:t>62</w:t>
      </w:r>
      <w:r>
        <w:t>-</w:t>
      </w:r>
      <w:r w:rsidR="000F7806">
        <w:t>63</w:t>
      </w:r>
      <w:r>
        <w:t>.</w:t>
      </w:r>
    </w:p>
  </w:footnote>
  <w:footnote w:id="48">
    <w:p w14:paraId="38C92267" w14:textId="2416AB0A" w:rsidR="00EB46D2" w:rsidRDefault="00EB46D2">
      <w:pPr>
        <w:pStyle w:val="FootnoteText"/>
      </w:pPr>
      <w:r>
        <w:rPr>
          <w:rStyle w:val="FootnoteReference"/>
        </w:rPr>
        <w:footnoteRef/>
      </w:r>
      <w:r>
        <w:t xml:space="preserve"> </w:t>
      </w:r>
      <w:r w:rsidR="00927ACB">
        <w:t>“Thinking about the Jacquerie as a military undertaking, begs the questions in the service of what or whom?” Firn</w:t>
      </w:r>
      <w:r w:rsidR="00942F33">
        <w:t xml:space="preserve">haber-Baker, “The Eponymous Jacquerie,” </w:t>
      </w:r>
      <w:r w:rsidR="000F7806">
        <w:t>62</w:t>
      </w:r>
      <w:r w:rsidR="00942F33">
        <w:t xml:space="preserve">. </w:t>
      </w:r>
    </w:p>
  </w:footnote>
  <w:footnote w:id="49">
    <w:p w14:paraId="006C443B" w14:textId="3A811F59" w:rsidR="008A4A60" w:rsidRDefault="008A4A60">
      <w:pPr>
        <w:pStyle w:val="FootnoteText"/>
      </w:pPr>
      <w:r>
        <w:rPr>
          <w:rStyle w:val="FootnoteReference"/>
        </w:rPr>
        <w:footnoteRef/>
      </w:r>
      <w:r>
        <w:t xml:space="preserve"> Cazelles, “La Jacquerie : un mouvement paysan ?,” 662.</w:t>
      </w:r>
    </w:p>
  </w:footnote>
  <w:footnote w:id="50">
    <w:p w14:paraId="3735D3C3" w14:textId="1CEFDE51" w:rsidR="00D477F3" w:rsidRDefault="00D477F3">
      <w:pPr>
        <w:pStyle w:val="FootnoteText"/>
      </w:pPr>
      <w:r>
        <w:rPr>
          <w:rStyle w:val="FootnoteReference"/>
        </w:rPr>
        <w:footnoteRef/>
      </w:r>
      <w:r>
        <w:t xml:space="preserve"> AN</w:t>
      </w:r>
      <w:r w:rsidR="005348CD">
        <w:t>,</w:t>
      </w:r>
      <w:r>
        <w:t xml:space="preserve"> JJ 86, no. 230, </w:t>
      </w:r>
      <w:r w:rsidRPr="00D477F3">
        <w:t xml:space="preserve">ed. Luce, </w:t>
      </w:r>
      <w:r w:rsidRPr="00D477F3">
        <w:rPr>
          <w:i/>
          <w:iCs/>
        </w:rPr>
        <w:t>Histoire de la Jacquerie</w:t>
      </w:r>
      <w:r w:rsidRPr="00D477F3">
        <w:t>, 263</w:t>
      </w:r>
      <w:r>
        <w:t>-264.</w:t>
      </w:r>
    </w:p>
  </w:footnote>
  <w:footnote w:id="51">
    <w:p w14:paraId="3311366D" w14:textId="44E84019" w:rsidR="00315949" w:rsidRDefault="00315949">
      <w:pPr>
        <w:pStyle w:val="FootnoteText"/>
      </w:pPr>
      <w:r>
        <w:rPr>
          <w:rStyle w:val="FootnoteReference"/>
        </w:rPr>
        <w:footnoteRef/>
      </w:r>
      <w:r>
        <w:t xml:space="preserve"> AN</w:t>
      </w:r>
      <w:r w:rsidR="005348CD">
        <w:t>,</w:t>
      </w:r>
      <w:r>
        <w:t xml:space="preserve"> JJ 90, no. 288</w:t>
      </w:r>
      <w:r w:rsidR="00E4045A">
        <w:t xml:space="preserve">, ed. </w:t>
      </w:r>
      <w:r w:rsidR="00E4045A" w:rsidRPr="00E4045A">
        <w:t xml:space="preserve">Luce, </w:t>
      </w:r>
      <w:r w:rsidR="00E4045A" w:rsidRPr="00E4045A">
        <w:rPr>
          <w:i/>
          <w:iCs/>
        </w:rPr>
        <w:t>Histoire de la Jacquerie</w:t>
      </w:r>
      <w:r w:rsidR="00E4045A" w:rsidRPr="00E4045A">
        <w:t>, 2</w:t>
      </w:r>
      <w:r w:rsidR="00E4045A">
        <w:t>53-254.</w:t>
      </w:r>
    </w:p>
  </w:footnote>
  <w:footnote w:id="52">
    <w:p w14:paraId="4F6A0F2F" w14:textId="1A018EC8" w:rsidR="000E3AFB" w:rsidRPr="00E21748" w:rsidRDefault="000E3AFB">
      <w:pPr>
        <w:pStyle w:val="FootnoteText"/>
      </w:pPr>
      <w:r>
        <w:rPr>
          <w:rStyle w:val="FootnoteReference"/>
        </w:rPr>
        <w:footnoteRef/>
      </w:r>
      <w:r>
        <w:t xml:space="preserve"> Étienne Marcel, Letter to the Communes of Picardy and Flanders, </w:t>
      </w:r>
      <w:r w:rsidR="00E21748">
        <w:t xml:space="preserve">trans. Cohn, </w:t>
      </w:r>
      <w:r w:rsidR="00E21748">
        <w:rPr>
          <w:i/>
          <w:iCs/>
        </w:rPr>
        <w:t>Popular Protests</w:t>
      </w:r>
      <w:r w:rsidR="00E21748">
        <w:t>, 177.</w:t>
      </w:r>
    </w:p>
  </w:footnote>
  <w:footnote w:id="53">
    <w:p w14:paraId="46225094" w14:textId="77777777" w:rsidR="00FA44D3" w:rsidRDefault="00FA44D3" w:rsidP="00FA44D3">
      <w:pPr>
        <w:pStyle w:val="FootnoteText"/>
      </w:pPr>
      <w:r>
        <w:rPr>
          <w:rStyle w:val="FootnoteReference"/>
        </w:rPr>
        <w:footnoteRef/>
      </w:r>
      <w:r>
        <w:t xml:space="preserve"> Ibid., 177.</w:t>
      </w:r>
    </w:p>
  </w:footnote>
  <w:footnote w:id="54">
    <w:p w14:paraId="09B70B69" w14:textId="334548F5" w:rsidR="008037BC" w:rsidRPr="00573026" w:rsidRDefault="008037BC">
      <w:pPr>
        <w:pStyle w:val="FootnoteText"/>
      </w:pPr>
      <w:r>
        <w:rPr>
          <w:rStyle w:val="FootnoteReference"/>
        </w:rPr>
        <w:footnoteRef/>
      </w:r>
      <w:r>
        <w:t xml:space="preserve"> Le Bel, </w:t>
      </w:r>
      <w:r w:rsidR="00573026">
        <w:rPr>
          <w:i/>
          <w:iCs/>
        </w:rPr>
        <w:t>True Chronicles</w:t>
      </w:r>
      <w:r w:rsidR="00573026">
        <w:t>, 237</w:t>
      </w:r>
      <w:r w:rsidR="004D71BA">
        <w:t xml:space="preserve">. A translation of Jacques Bonhomme. </w:t>
      </w:r>
    </w:p>
  </w:footnote>
  <w:footnote w:id="55">
    <w:p w14:paraId="0711E4AF" w14:textId="0D33CC57" w:rsidR="00A8173F" w:rsidRPr="004F0B6D" w:rsidRDefault="00A8173F">
      <w:pPr>
        <w:pStyle w:val="FootnoteText"/>
      </w:pPr>
      <w:r>
        <w:rPr>
          <w:rStyle w:val="FootnoteReference"/>
        </w:rPr>
        <w:footnoteRef/>
      </w:r>
      <w:r>
        <w:t xml:space="preserve"> </w:t>
      </w:r>
      <w:r w:rsidR="00A062D7">
        <w:t xml:space="preserve">Cale </w:t>
      </w:r>
      <w:r w:rsidR="001074EC">
        <w:t xml:space="preserve">commanded </w:t>
      </w:r>
      <w:r w:rsidR="00A71984">
        <w:t>only a small force near Clermont – a considerable distance fr</w:t>
      </w:r>
      <w:r w:rsidR="00BE32E0">
        <w:t xml:space="preserve">om the </w:t>
      </w:r>
      <w:r w:rsidR="006E6C5E">
        <w:t>pan-regional</w:t>
      </w:r>
      <w:r w:rsidR="00BE32E0">
        <w:t xml:space="preserve"> cells of revolt</w:t>
      </w:r>
      <w:r w:rsidR="00A04EAA">
        <w:t xml:space="preserve">, </w:t>
      </w:r>
      <w:r w:rsidR="009A6109">
        <w:t xml:space="preserve"> </w:t>
      </w:r>
      <w:r w:rsidR="006A071E">
        <w:rPr>
          <w:i/>
          <w:iCs/>
        </w:rPr>
        <w:t>Chronique des règnes</w:t>
      </w:r>
      <w:r w:rsidR="0081517F">
        <w:t>,</w:t>
      </w:r>
      <w:r w:rsidR="00A04EAA">
        <w:t xml:space="preserve"> 167, </w:t>
      </w:r>
      <w:r w:rsidR="00A04EAA">
        <w:rPr>
          <w:i/>
          <w:iCs/>
        </w:rPr>
        <w:t>Chronique</w:t>
      </w:r>
      <w:r w:rsidR="005D1D70">
        <w:rPr>
          <w:i/>
          <w:iCs/>
        </w:rPr>
        <w:t xml:space="preserve"> premiers Valois</w:t>
      </w:r>
      <w:r w:rsidR="00F91E70">
        <w:rPr>
          <w:i/>
          <w:iCs/>
        </w:rPr>
        <w:t xml:space="preserve">, </w:t>
      </w:r>
      <w:r w:rsidR="003E39DD">
        <w:t>158</w:t>
      </w:r>
      <w:r w:rsidR="00745FC6">
        <w:t xml:space="preserve">; </w:t>
      </w:r>
      <w:r w:rsidR="003E39DD">
        <w:t>Even Cale’s band of</w:t>
      </w:r>
      <w:r w:rsidR="00745FC6" w:rsidRPr="00745FC6">
        <w:t xml:space="preserve"> Jacques rejected </w:t>
      </w:r>
      <w:r w:rsidR="003E39DD">
        <w:t>his</w:t>
      </w:r>
      <w:r w:rsidR="00745FC6" w:rsidRPr="00745FC6">
        <w:t xml:space="preserve"> calls for retreat</w:t>
      </w:r>
      <w:r w:rsidR="003E39DD">
        <w:t xml:space="preserve">, undermining </w:t>
      </w:r>
      <w:r w:rsidR="0090036A">
        <w:t>the extent of his leadership,</w:t>
      </w:r>
      <w:r w:rsidR="00745FC6" w:rsidRPr="00745FC6">
        <w:t xml:space="preserve"> </w:t>
      </w:r>
      <w:r w:rsidR="004C72CC">
        <w:rPr>
          <w:i/>
          <w:iCs/>
        </w:rPr>
        <w:t>Chronique premiers</w:t>
      </w:r>
      <w:r w:rsidR="006A6BE8">
        <w:rPr>
          <w:i/>
          <w:iCs/>
        </w:rPr>
        <w:t xml:space="preserve"> Valois</w:t>
      </w:r>
      <w:r w:rsidR="001B0B08">
        <w:t xml:space="preserve">, </w:t>
      </w:r>
      <w:r w:rsidR="005D1A3D">
        <w:t>71</w:t>
      </w:r>
      <w:r w:rsidR="0090036A">
        <w:t>;</w:t>
      </w:r>
      <w:r w:rsidR="009C1098">
        <w:t xml:space="preserve"> </w:t>
      </w:r>
      <w:r w:rsidR="004F0B6D">
        <w:t xml:space="preserve">Cohn, </w:t>
      </w:r>
      <w:r w:rsidR="004F0B6D">
        <w:rPr>
          <w:i/>
          <w:iCs/>
        </w:rPr>
        <w:t>Lust for Liberty</w:t>
      </w:r>
      <w:r w:rsidR="004F0B6D">
        <w:t>, 118.</w:t>
      </w:r>
    </w:p>
  </w:footnote>
  <w:footnote w:id="56">
    <w:p w14:paraId="092CFB86" w14:textId="5A2DCB22" w:rsidR="00481299" w:rsidRDefault="00481299">
      <w:pPr>
        <w:pStyle w:val="FootnoteText"/>
      </w:pPr>
      <w:r>
        <w:rPr>
          <w:rStyle w:val="FootnoteReference"/>
        </w:rPr>
        <w:footnoteRef/>
      </w:r>
      <w:r w:rsidR="00CC67D7">
        <w:t>Douglas James</w:t>
      </w:r>
      <w:r w:rsidR="006D420A">
        <w:t xml:space="preserve"> Aiton</w:t>
      </w:r>
      <w:r w:rsidR="00270227">
        <w:t>. “’Shame on him who allows them to live’: The Jacquerie of 1358”</w:t>
      </w:r>
      <w:r w:rsidR="009F16F6">
        <w:t xml:space="preserve"> </w:t>
      </w:r>
      <w:r w:rsidR="00C460F4">
        <w:t>(</w:t>
      </w:r>
      <w:r w:rsidR="009F16F6">
        <w:t>PhD diss</w:t>
      </w:r>
      <w:r w:rsidR="00C564D5">
        <w:t xml:space="preserve">., </w:t>
      </w:r>
      <w:r w:rsidR="00267A0E">
        <w:t>University of Glasgow, 2007</w:t>
      </w:r>
      <w:r w:rsidR="00C460F4">
        <w:t>), 232</w:t>
      </w:r>
      <w:r w:rsidR="007D3605">
        <w:t>.</w:t>
      </w:r>
    </w:p>
  </w:footnote>
  <w:footnote w:id="57">
    <w:p w14:paraId="1DECF1B1" w14:textId="13D8B745" w:rsidR="003C3CEE" w:rsidRDefault="003C3CEE">
      <w:pPr>
        <w:pStyle w:val="FootnoteText"/>
      </w:pPr>
      <w:r>
        <w:rPr>
          <w:rStyle w:val="FootnoteReference"/>
        </w:rPr>
        <w:footnoteRef/>
      </w:r>
      <w:r>
        <w:t xml:space="preserve"> </w:t>
      </w:r>
      <w:r w:rsidR="007D3605" w:rsidRPr="007D3605">
        <w:t>AN</w:t>
      </w:r>
      <w:r w:rsidR="005348CD">
        <w:t>,</w:t>
      </w:r>
      <w:r w:rsidR="007D3605" w:rsidRPr="007D3605">
        <w:t xml:space="preserve"> JJ 86, no. 257r-258v</w:t>
      </w:r>
      <w:r w:rsidR="00C40D1A">
        <w:t>.</w:t>
      </w:r>
    </w:p>
  </w:footnote>
  <w:footnote w:id="58">
    <w:p w14:paraId="6F7921E2" w14:textId="33138D73" w:rsidR="00233EBF" w:rsidRDefault="00233EBF">
      <w:pPr>
        <w:pStyle w:val="FootnoteText"/>
      </w:pPr>
      <w:r>
        <w:rPr>
          <w:rStyle w:val="FootnoteReference"/>
        </w:rPr>
        <w:footnoteRef/>
      </w:r>
      <w:r>
        <w:t xml:space="preserve"> </w:t>
      </w:r>
      <w:r w:rsidR="005348CD">
        <w:t xml:space="preserve">AN, JJ 86, </w:t>
      </w:r>
      <w:r w:rsidR="00E971A3">
        <w:t>fol</w:t>
      </w:r>
      <w:r w:rsidR="005348CD">
        <w:t xml:space="preserve">. </w:t>
      </w:r>
      <w:r w:rsidR="002F2653">
        <w:t>210v</w:t>
      </w:r>
      <w:r w:rsidR="00D0014B">
        <w:t xml:space="preserve">, </w:t>
      </w:r>
      <w:r w:rsidR="000966E8">
        <w:t xml:space="preserve">AN, JJ </w:t>
      </w:r>
      <w:r w:rsidR="00CA6E18">
        <w:t xml:space="preserve">86, </w:t>
      </w:r>
      <w:r w:rsidR="00E971A3">
        <w:t xml:space="preserve">fol. </w:t>
      </w:r>
      <w:r w:rsidR="00CA6E18">
        <w:t>180r-181v</w:t>
      </w:r>
      <w:r w:rsidR="00DB7B63">
        <w:t>, AN, JJ 86,</w:t>
      </w:r>
      <w:r w:rsidR="00E971A3">
        <w:t xml:space="preserve"> fol.</w:t>
      </w:r>
      <w:r w:rsidR="00DB7B63">
        <w:t xml:space="preserve"> </w:t>
      </w:r>
      <w:r w:rsidR="002E6151">
        <w:t>189v.</w:t>
      </w:r>
    </w:p>
  </w:footnote>
  <w:footnote w:id="59">
    <w:p w14:paraId="737B07F1" w14:textId="46B4E513" w:rsidR="00BD62AB" w:rsidRDefault="008D57AF">
      <w:pPr>
        <w:pStyle w:val="FootnoteText"/>
      </w:pPr>
      <w:r>
        <w:rPr>
          <w:rStyle w:val="FootnoteReference"/>
        </w:rPr>
        <w:footnoteRef/>
      </w:r>
      <w:r>
        <w:t xml:space="preserve"> </w:t>
      </w:r>
      <w:r w:rsidR="008D1717" w:rsidRPr="008D1717">
        <w:t>AN, JJ 86, fol. 189v</w:t>
      </w:r>
      <w:r w:rsidR="008D1717">
        <w:t xml:space="preserve">, </w:t>
      </w:r>
      <w:r>
        <w:t>AN, JJ 86, fol. 255r</w:t>
      </w:r>
      <w:r w:rsidR="00EB010F">
        <w:t xml:space="preserve">-256v. </w:t>
      </w:r>
    </w:p>
  </w:footnote>
  <w:footnote w:id="60">
    <w:p w14:paraId="50508276" w14:textId="77777777" w:rsidR="002D2F63" w:rsidRDefault="002D2F63" w:rsidP="002D2F63">
      <w:pPr>
        <w:pStyle w:val="FootnoteText"/>
      </w:pPr>
      <w:r>
        <w:rPr>
          <w:rStyle w:val="FootnoteReference"/>
        </w:rPr>
        <w:footnoteRef/>
      </w:r>
      <w:r>
        <w:t xml:space="preserve"> Ibid., fol. 255r-256v.</w:t>
      </w:r>
    </w:p>
  </w:footnote>
  <w:footnote w:id="61">
    <w:p w14:paraId="21C420FE" w14:textId="300E6572" w:rsidR="004D6B75" w:rsidRDefault="004D6B75">
      <w:pPr>
        <w:pStyle w:val="FootnoteText"/>
      </w:pPr>
      <w:r>
        <w:rPr>
          <w:rStyle w:val="FootnoteReference"/>
        </w:rPr>
        <w:footnoteRef/>
      </w:r>
      <w:r>
        <w:t xml:space="preserve"> AN, JJ 86, fol. 252. </w:t>
      </w:r>
    </w:p>
  </w:footnote>
  <w:footnote w:id="62">
    <w:p w14:paraId="51E35030" w14:textId="6CA77192" w:rsidR="009D2106" w:rsidRDefault="009D2106" w:rsidP="009D2106">
      <w:pPr>
        <w:pStyle w:val="FootnoteText"/>
      </w:pPr>
      <w:r>
        <w:rPr>
          <w:rStyle w:val="FootnoteReference"/>
        </w:rPr>
        <w:footnoteRef/>
      </w:r>
      <w:r>
        <w:t xml:space="preserve"> AN, JJ 86, fol. 319r, AN, JJ 86, fol. 207v, AN, JJ 86, fol. 269r</w:t>
      </w:r>
      <w:r w:rsidR="00C40D1A">
        <w:t xml:space="preserve">, </w:t>
      </w:r>
      <w:r>
        <w:t>AN, JJ 86, fol. 455r</w:t>
      </w:r>
      <w:r w:rsidR="00C40D1A">
        <w:t xml:space="preserve">, </w:t>
      </w:r>
      <w:r>
        <w:t>AN, JJ 86, fol. 270v, AN, JJ 86, fol. 279r.</w:t>
      </w:r>
    </w:p>
  </w:footnote>
  <w:footnote w:id="63">
    <w:p w14:paraId="3ABF6251" w14:textId="401EAF01" w:rsidR="00D0135D" w:rsidRPr="00D0135D" w:rsidRDefault="00D0135D">
      <w:pPr>
        <w:pStyle w:val="FootnoteText"/>
      </w:pPr>
      <w:r>
        <w:rPr>
          <w:rStyle w:val="FootnoteReference"/>
        </w:rPr>
        <w:footnoteRef/>
      </w:r>
      <w:r>
        <w:t xml:space="preserve"> Cohn, </w:t>
      </w:r>
      <w:r>
        <w:rPr>
          <w:i/>
          <w:iCs/>
        </w:rPr>
        <w:t xml:space="preserve">Lust for Liberty, </w:t>
      </w:r>
      <w:r>
        <w:t>236.</w:t>
      </w:r>
    </w:p>
  </w:footnote>
  <w:footnote w:id="64">
    <w:p w14:paraId="06F80853" w14:textId="3537F4A8" w:rsidR="004677A0" w:rsidRPr="000C0C0A" w:rsidRDefault="004677A0" w:rsidP="004677A0">
      <w:pPr>
        <w:pStyle w:val="FootnoteText"/>
      </w:pPr>
      <w:r>
        <w:rPr>
          <w:rStyle w:val="FootnoteReference"/>
        </w:rPr>
        <w:footnoteRef/>
      </w:r>
      <w:r w:rsidR="00D0135D">
        <w:t>Ibid.</w:t>
      </w:r>
      <w:r>
        <w:t>, 221.</w:t>
      </w:r>
    </w:p>
  </w:footnote>
  <w:footnote w:id="65">
    <w:p w14:paraId="5119BD2F" w14:textId="77777777" w:rsidR="00925BB8" w:rsidRDefault="00925BB8" w:rsidP="00925BB8">
      <w:pPr>
        <w:pStyle w:val="FootnoteText"/>
      </w:pPr>
      <w:r>
        <w:rPr>
          <w:rStyle w:val="FootnoteReference"/>
        </w:rPr>
        <w:footnoteRef/>
      </w:r>
      <w:r>
        <w:t xml:space="preserve"> Firnhaber-Baker, “The Eponymous Jacquerie,” 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BBC6E" w14:textId="39BE8035" w:rsidR="000B0077" w:rsidRDefault="000B0077" w:rsidP="000B0077">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DBA6D" w14:textId="7F748F91" w:rsidR="00931F91" w:rsidRDefault="00931F91" w:rsidP="000B00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80322"/>
    <w:multiLevelType w:val="hybridMultilevel"/>
    <w:tmpl w:val="12500C8A"/>
    <w:lvl w:ilvl="0" w:tplc="30BE5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65DB"/>
    <w:multiLevelType w:val="hybridMultilevel"/>
    <w:tmpl w:val="E7228688"/>
    <w:lvl w:ilvl="0" w:tplc="20888C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355B6"/>
    <w:multiLevelType w:val="hybridMultilevel"/>
    <w:tmpl w:val="4ECC6468"/>
    <w:lvl w:ilvl="0" w:tplc="456CC2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20BDD"/>
    <w:multiLevelType w:val="hybridMultilevel"/>
    <w:tmpl w:val="FDA43070"/>
    <w:lvl w:ilvl="0" w:tplc="1CDA4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6F"/>
    <w:rsid w:val="0000094B"/>
    <w:rsid w:val="00000E91"/>
    <w:rsid w:val="00001794"/>
    <w:rsid w:val="00001CA3"/>
    <w:rsid w:val="000025CA"/>
    <w:rsid w:val="00002FC0"/>
    <w:rsid w:val="00004C61"/>
    <w:rsid w:val="00005626"/>
    <w:rsid w:val="000068CF"/>
    <w:rsid w:val="00006954"/>
    <w:rsid w:val="000069BF"/>
    <w:rsid w:val="0000774C"/>
    <w:rsid w:val="00007962"/>
    <w:rsid w:val="00007BB7"/>
    <w:rsid w:val="00007BCD"/>
    <w:rsid w:val="00010062"/>
    <w:rsid w:val="00010B47"/>
    <w:rsid w:val="00011C4C"/>
    <w:rsid w:val="000121C5"/>
    <w:rsid w:val="000122E4"/>
    <w:rsid w:val="00012DA1"/>
    <w:rsid w:val="00014334"/>
    <w:rsid w:val="00014D7B"/>
    <w:rsid w:val="00015350"/>
    <w:rsid w:val="000153BA"/>
    <w:rsid w:val="00015408"/>
    <w:rsid w:val="0001592A"/>
    <w:rsid w:val="00016135"/>
    <w:rsid w:val="0001623B"/>
    <w:rsid w:val="00016721"/>
    <w:rsid w:val="00017610"/>
    <w:rsid w:val="00017F09"/>
    <w:rsid w:val="00020DDB"/>
    <w:rsid w:val="0002150F"/>
    <w:rsid w:val="00021622"/>
    <w:rsid w:val="00021C79"/>
    <w:rsid w:val="00022474"/>
    <w:rsid w:val="00023432"/>
    <w:rsid w:val="00023D7C"/>
    <w:rsid w:val="000243AA"/>
    <w:rsid w:val="00024757"/>
    <w:rsid w:val="00027943"/>
    <w:rsid w:val="000303EA"/>
    <w:rsid w:val="00030C4A"/>
    <w:rsid w:val="00030F66"/>
    <w:rsid w:val="0003141C"/>
    <w:rsid w:val="00031A9B"/>
    <w:rsid w:val="00031B96"/>
    <w:rsid w:val="00031D62"/>
    <w:rsid w:val="00031F07"/>
    <w:rsid w:val="000320B6"/>
    <w:rsid w:val="0003215B"/>
    <w:rsid w:val="000323B7"/>
    <w:rsid w:val="0003319D"/>
    <w:rsid w:val="00033B12"/>
    <w:rsid w:val="00033E5E"/>
    <w:rsid w:val="00034354"/>
    <w:rsid w:val="00034920"/>
    <w:rsid w:val="00034A32"/>
    <w:rsid w:val="00034CF8"/>
    <w:rsid w:val="000351E8"/>
    <w:rsid w:val="00035B04"/>
    <w:rsid w:val="00035E7F"/>
    <w:rsid w:val="0003630D"/>
    <w:rsid w:val="000369A6"/>
    <w:rsid w:val="00037497"/>
    <w:rsid w:val="0004004B"/>
    <w:rsid w:val="00040137"/>
    <w:rsid w:val="00040572"/>
    <w:rsid w:val="00040A44"/>
    <w:rsid w:val="00042BF6"/>
    <w:rsid w:val="00042ED9"/>
    <w:rsid w:val="00043806"/>
    <w:rsid w:val="00043BC3"/>
    <w:rsid w:val="000446F9"/>
    <w:rsid w:val="000447C7"/>
    <w:rsid w:val="000448F4"/>
    <w:rsid w:val="0004579F"/>
    <w:rsid w:val="00045AFE"/>
    <w:rsid w:val="000467DD"/>
    <w:rsid w:val="000476AD"/>
    <w:rsid w:val="000503EB"/>
    <w:rsid w:val="00050CAA"/>
    <w:rsid w:val="00051074"/>
    <w:rsid w:val="00051878"/>
    <w:rsid w:val="00051D83"/>
    <w:rsid w:val="00052517"/>
    <w:rsid w:val="00052A6E"/>
    <w:rsid w:val="00052B45"/>
    <w:rsid w:val="00052DFE"/>
    <w:rsid w:val="00054687"/>
    <w:rsid w:val="00054ECC"/>
    <w:rsid w:val="00056325"/>
    <w:rsid w:val="000563EF"/>
    <w:rsid w:val="00057287"/>
    <w:rsid w:val="00057C6E"/>
    <w:rsid w:val="00057E49"/>
    <w:rsid w:val="0006014E"/>
    <w:rsid w:val="00060540"/>
    <w:rsid w:val="00060B43"/>
    <w:rsid w:val="0006120A"/>
    <w:rsid w:val="00061829"/>
    <w:rsid w:val="00061F26"/>
    <w:rsid w:val="0006217A"/>
    <w:rsid w:val="00062973"/>
    <w:rsid w:val="000629F5"/>
    <w:rsid w:val="000630B2"/>
    <w:rsid w:val="00063299"/>
    <w:rsid w:val="00063756"/>
    <w:rsid w:val="000647D9"/>
    <w:rsid w:val="000651DE"/>
    <w:rsid w:val="00065C89"/>
    <w:rsid w:val="0006671D"/>
    <w:rsid w:val="0006673C"/>
    <w:rsid w:val="00066AA5"/>
    <w:rsid w:val="00067215"/>
    <w:rsid w:val="00067444"/>
    <w:rsid w:val="00067657"/>
    <w:rsid w:val="00067C66"/>
    <w:rsid w:val="00067F2A"/>
    <w:rsid w:val="00070215"/>
    <w:rsid w:val="000711E8"/>
    <w:rsid w:val="0007189D"/>
    <w:rsid w:val="000733CB"/>
    <w:rsid w:val="000737AB"/>
    <w:rsid w:val="00073C79"/>
    <w:rsid w:val="000756BA"/>
    <w:rsid w:val="00075AC2"/>
    <w:rsid w:val="00076448"/>
    <w:rsid w:val="000767BD"/>
    <w:rsid w:val="00077CD9"/>
    <w:rsid w:val="00080D68"/>
    <w:rsid w:val="00081396"/>
    <w:rsid w:val="00081814"/>
    <w:rsid w:val="00082643"/>
    <w:rsid w:val="00083A3E"/>
    <w:rsid w:val="00084137"/>
    <w:rsid w:val="00085952"/>
    <w:rsid w:val="000859D7"/>
    <w:rsid w:val="00086037"/>
    <w:rsid w:val="00086069"/>
    <w:rsid w:val="00086637"/>
    <w:rsid w:val="00087785"/>
    <w:rsid w:val="000879E4"/>
    <w:rsid w:val="000907F6"/>
    <w:rsid w:val="00090EF0"/>
    <w:rsid w:val="00091989"/>
    <w:rsid w:val="000921C8"/>
    <w:rsid w:val="00092258"/>
    <w:rsid w:val="00092B7C"/>
    <w:rsid w:val="00094AA9"/>
    <w:rsid w:val="00094AF5"/>
    <w:rsid w:val="00095AF4"/>
    <w:rsid w:val="00095DD5"/>
    <w:rsid w:val="000960B9"/>
    <w:rsid w:val="00096161"/>
    <w:rsid w:val="000966E8"/>
    <w:rsid w:val="0009723F"/>
    <w:rsid w:val="00097EE0"/>
    <w:rsid w:val="000A0CA2"/>
    <w:rsid w:val="000A2B63"/>
    <w:rsid w:val="000A302E"/>
    <w:rsid w:val="000A3527"/>
    <w:rsid w:val="000A3CE5"/>
    <w:rsid w:val="000A3D8F"/>
    <w:rsid w:val="000A44AC"/>
    <w:rsid w:val="000A4CCF"/>
    <w:rsid w:val="000A53DC"/>
    <w:rsid w:val="000A59D8"/>
    <w:rsid w:val="000A643F"/>
    <w:rsid w:val="000A6445"/>
    <w:rsid w:val="000A6798"/>
    <w:rsid w:val="000A7197"/>
    <w:rsid w:val="000A78F4"/>
    <w:rsid w:val="000A7F42"/>
    <w:rsid w:val="000B0077"/>
    <w:rsid w:val="000B03A9"/>
    <w:rsid w:val="000B0544"/>
    <w:rsid w:val="000B0D19"/>
    <w:rsid w:val="000B2C01"/>
    <w:rsid w:val="000B2DA9"/>
    <w:rsid w:val="000B3837"/>
    <w:rsid w:val="000B4535"/>
    <w:rsid w:val="000B58A4"/>
    <w:rsid w:val="000B622C"/>
    <w:rsid w:val="000B64B3"/>
    <w:rsid w:val="000C0C0A"/>
    <w:rsid w:val="000C232D"/>
    <w:rsid w:val="000C2D8D"/>
    <w:rsid w:val="000C4889"/>
    <w:rsid w:val="000C5156"/>
    <w:rsid w:val="000C530F"/>
    <w:rsid w:val="000C5541"/>
    <w:rsid w:val="000C5A23"/>
    <w:rsid w:val="000C613B"/>
    <w:rsid w:val="000C618F"/>
    <w:rsid w:val="000C7163"/>
    <w:rsid w:val="000C7755"/>
    <w:rsid w:val="000C78E3"/>
    <w:rsid w:val="000C7A21"/>
    <w:rsid w:val="000D077B"/>
    <w:rsid w:val="000D097B"/>
    <w:rsid w:val="000D0EC8"/>
    <w:rsid w:val="000D19EE"/>
    <w:rsid w:val="000D20AE"/>
    <w:rsid w:val="000D3792"/>
    <w:rsid w:val="000D4636"/>
    <w:rsid w:val="000D4BB2"/>
    <w:rsid w:val="000D4C5C"/>
    <w:rsid w:val="000D4DD2"/>
    <w:rsid w:val="000D5887"/>
    <w:rsid w:val="000D5F07"/>
    <w:rsid w:val="000D6DB9"/>
    <w:rsid w:val="000D761E"/>
    <w:rsid w:val="000D7733"/>
    <w:rsid w:val="000E03FB"/>
    <w:rsid w:val="000E0FF8"/>
    <w:rsid w:val="000E19E0"/>
    <w:rsid w:val="000E1C6F"/>
    <w:rsid w:val="000E1DC4"/>
    <w:rsid w:val="000E2151"/>
    <w:rsid w:val="000E265D"/>
    <w:rsid w:val="000E31F6"/>
    <w:rsid w:val="000E3395"/>
    <w:rsid w:val="000E38C0"/>
    <w:rsid w:val="000E3AFB"/>
    <w:rsid w:val="000E3C8F"/>
    <w:rsid w:val="000E3CBA"/>
    <w:rsid w:val="000E4615"/>
    <w:rsid w:val="000E4BBC"/>
    <w:rsid w:val="000E7C50"/>
    <w:rsid w:val="000E7D5A"/>
    <w:rsid w:val="000E7F39"/>
    <w:rsid w:val="000F0381"/>
    <w:rsid w:val="000F074E"/>
    <w:rsid w:val="000F0BC7"/>
    <w:rsid w:val="000F14E1"/>
    <w:rsid w:val="000F19B7"/>
    <w:rsid w:val="000F29D9"/>
    <w:rsid w:val="000F2FBF"/>
    <w:rsid w:val="000F36A3"/>
    <w:rsid w:val="000F4624"/>
    <w:rsid w:val="000F508B"/>
    <w:rsid w:val="000F5590"/>
    <w:rsid w:val="000F584D"/>
    <w:rsid w:val="000F58B0"/>
    <w:rsid w:val="000F663F"/>
    <w:rsid w:val="000F7806"/>
    <w:rsid w:val="000F7D0B"/>
    <w:rsid w:val="001008D3"/>
    <w:rsid w:val="00100928"/>
    <w:rsid w:val="001013D0"/>
    <w:rsid w:val="00101B76"/>
    <w:rsid w:val="00102593"/>
    <w:rsid w:val="00102674"/>
    <w:rsid w:val="00102B4F"/>
    <w:rsid w:val="00102D3E"/>
    <w:rsid w:val="00103AE9"/>
    <w:rsid w:val="001040BE"/>
    <w:rsid w:val="00104688"/>
    <w:rsid w:val="00105362"/>
    <w:rsid w:val="00106BEC"/>
    <w:rsid w:val="001074EC"/>
    <w:rsid w:val="00107A19"/>
    <w:rsid w:val="00110550"/>
    <w:rsid w:val="0011312B"/>
    <w:rsid w:val="001131AB"/>
    <w:rsid w:val="00113273"/>
    <w:rsid w:val="0011412E"/>
    <w:rsid w:val="001141AF"/>
    <w:rsid w:val="00114E0B"/>
    <w:rsid w:val="001151FE"/>
    <w:rsid w:val="001175E5"/>
    <w:rsid w:val="0011770C"/>
    <w:rsid w:val="001200D1"/>
    <w:rsid w:val="0012347D"/>
    <w:rsid w:val="001234F5"/>
    <w:rsid w:val="00124FDF"/>
    <w:rsid w:val="001257F9"/>
    <w:rsid w:val="00126390"/>
    <w:rsid w:val="00126ADC"/>
    <w:rsid w:val="0012735C"/>
    <w:rsid w:val="00127E2D"/>
    <w:rsid w:val="00127F2E"/>
    <w:rsid w:val="0013211C"/>
    <w:rsid w:val="00132A2E"/>
    <w:rsid w:val="00132B40"/>
    <w:rsid w:val="001331EC"/>
    <w:rsid w:val="00134094"/>
    <w:rsid w:val="0013413F"/>
    <w:rsid w:val="00134620"/>
    <w:rsid w:val="001346E8"/>
    <w:rsid w:val="00134E62"/>
    <w:rsid w:val="00135AB0"/>
    <w:rsid w:val="00135C63"/>
    <w:rsid w:val="0013604F"/>
    <w:rsid w:val="00136572"/>
    <w:rsid w:val="00136D89"/>
    <w:rsid w:val="00136DE2"/>
    <w:rsid w:val="00137A38"/>
    <w:rsid w:val="001400BD"/>
    <w:rsid w:val="0014029B"/>
    <w:rsid w:val="001415E3"/>
    <w:rsid w:val="001422B3"/>
    <w:rsid w:val="001422BD"/>
    <w:rsid w:val="00142B6A"/>
    <w:rsid w:val="00143795"/>
    <w:rsid w:val="00144043"/>
    <w:rsid w:val="00144E03"/>
    <w:rsid w:val="001470E1"/>
    <w:rsid w:val="00147D9E"/>
    <w:rsid w:val="00147EAE"/>
    <w:rsid w:val="001503E0"/>
    <w:rsid w:val="00150BE0"/>
    <w:rsid w:val="00150D0D"/>
    <w:rsid w:val="001514A9"/>
    <w:rsid w:val="00152572"/>
    <w:rsid w:val="00152594"/>
    <w:rsid w:val="0015270B"/>
    <w:rsid w:val="001529CD"/>
    <w:rsid w:val="0015308A"/>
    <w:rsid w:val="00153C84"/>
    <w:rsid w:val="001547EA"/>
    <w:rsid w:val="001554C9"/>
    <w:rsid w:val="00156396"/>
    <w:rsid w:val="00157C51"/>
    <w:rsid w:val="00157E8A"/>
    <w:rsid w:val="00161BF1"/>
    <w:rsid w:val="00162438"/>
    <w:rsid w:val="0016266A"/>
    <w:rsid w:val="00162B5A"/>
    <w:rsid w:val="00162FB1"/>
    <w:rsid w:val="0016423C"/>
    <w:rsid w:val="00164637"/>
    <w:rsid w:val="00165924"/>
    <w:rsid w:val="0016649B"/>
    <w:rsid w:val="00166781"/>
    <w:rsid w:val="00166EF0"/>
    <w:rsid w:val="00167162"/>
    <w:rsid w:val="00167C1C"/>
    <w:rsid w:val="001708CE"/>
    <w:rsid w:val="00170AAF"/>
    <w:rsid w:val="001717EF"/>
    <w:rsid w:val="00171AFF"/>
    <w:rsid w:val="001730E2"/>
    <w:rsid w:val="00174CDE"/>
    <w:rsid w:val="00175762"/>
    <w:rsid w:val="0017714D"/>
    <w:rsid w:val="00181260"/>
    <w:rsid w:val="001839C3"/>
    <w:rsid w:val="00183F53"/>
    <w:rsid w:val="00184409"/>
    <w:rsid w:val="00184BCC"/>
    <w:rsid w:val="00184C80"/>
    <w:rsid w:val="00184FF8"/>
    <w:rsid w:val="001859EC"/>
    <w:rsid w:val="00186876"/>
    <w:rsid w:val="00186CFA"/>
    <w:rsid w:val="00187069"/>
    <w:rsid w:val="00190AA7"/>
    <w:rsid w:val="001914FC"/>
    <w:rsid w:val="001930E5"/>
    <w:rsid w:val="001934FE"/>
    <w:rsid w:val="00193F9D"/>
    <w:rsid w:val="00194768"/>
    <w:rsid w:val="00195460"/>
    <w:rsid w:val="001954E7"/>
    <w:rsid w:val="00195B52"/>
    <w:rsid w:val="00195E61"/>
    <w:rsid w:val="001961B5"/>
    <w:rsid w:val="00196C04"/>
    <w:rsid w:val="00197BFF"/>
    <w:rsid w:val="00197C4E"/>
    <w:rsid w:val="001A0416"/>
    <w:rsid w:val="001A156B"/>
    <w:rsid w:val="001A172A"/>
    <w:rsid w:val="001A1F56"/>
    <w:rsid w:val="001A2348"/>
    <w:rsid w:val="001A277C"/>
    <w:rsid w:val="001A2CCD"/>
    <w:rsid w:val="001A3117"/>
    <w:rsid w:val="001A5A49"/>
    <w:rsid w:val="001A5D4A"/>
    <w:rsid w:val="001A6F56"/>
    <w:rsid w:val="001A7154"/>
    <w:rsid w:val="001A71DE"/>
    <w:rsid w:val="001A72DC"/>
    <w:rsid w:val="001A7310"/>
    <w:rsid w:val="001B01B4"/>
    <w:rsid w:val="001B0B08"/>
    <w:rsid w:val="001B1104"/>
    <w:rsid w:val="001B151A"/>
    <w:rsid w:val="001B179A"/>
    <w:rsid w:val="001B2A03"/>
    <w:rsid w:val="001B3202"/>
    <w:rsid w:val="001B350B"/>
    <w:rsid w:val="001B3FFA"/>
    <w:rsid w:val="001B4364"/>
    <w:rsid w:val="001B4585"/>
    <w:rsid w:val="001B5166"/>
    <w:rsid w:val="001B56B9"/>
    <w:rsid w:val="001B58D8"/>
    <w:rsid w:val="001B5C9F"/>
    <w:rsid w:val="001B5F0A"/>
    <w:rsid w:val="001B64C1"/>
    <w:rsid w:val="001B6D74"/>
    <w:rsid w:val="001B7E22"/>
    <w:rsid w:val="001B7F94"/>
    <w:rsid w:val="001C039D"/>
    <w:rsid w:val="001C07FF"/>
    <w:rsid w:val="001C10E5"/>
    <w:rsid w:val="001C114D"/>
    <w:rsid w:val="001C179D"/>
    <w:rsid w:val="001C2233"/>
    <w:rsid w:val="001C263C"/>
    <w:rsid w:val="001C313A"/>
    <w:rsid w:val="001C32EB"/>
    <w:rsid w:val="001C4C79"/>
    <w:rsid w:val="001C5089"/>
    <w:rsid w:val="001C50C7"/>
    <w:rsid w:val="001C5D47"/>
    <w:rsid w:val="001C72FF"/>
    <w:rsid w:val="001C7E9B"/>
    <w:rsid w:val="001D0A16"/>
    <w:rsid w:val="001D0CF8"/>
    <w:rsid w:val="001D11AF"/>
    <w:rsid w:val="001D13A3"/>
    <w:rsid w:val="001D18AB"/>
    <w:rsid w:val="001D3330"/>
    <w:rsid w:val="001D391A"/>
    <w:rsid w:val="001D4A2D"/>
    <w:rsid w:val="001D4CAB"/>
    <w:rsid w:val="001D4E3E"/>
    <w:rsid w:val="001D56AD"/>
    <w:rsid w:val="001D58D6"/>
    <w:rsid w:val="001D6BE4"/>
    <w:rsid w:val="001E067D"/>
    <w:rsid w:val="001E0835"/>
    <w:rsid w:val="001E09B8"/>
    <w:rsid w:val="001E11FE"/>
    <w:rsid w:val="001E1A21"/>
    <w:rsid w:val="001E1D43"/>
    <w:rsid w:val="001E1FFC"/>
    <w:rsid w:val="001E39FC"/>
    <w:rsid w:val="001E47C0"/>
    <w:rsid w:val="001E4F16"/>
    <w:rsid w:val="001E5E21"/>
    <w:rsid w:val="001E6001"/>
    <w:rsid w:val="001E63E1"/>
    <w:rsid w:val="001E6CC6"/>
    <w:rsid w:val="001E7BE5"/>
    <w:rsid w:val="001F00AE"/>
    <w:rsid w:val="001F00E7"/>
    <w:rsid w:val="001F128B"/>
    <w:rsid w:val="001F1E4F"/>
    <w:rsid w:val="001F1EB2"/>
    <w:rsid w:val="001F33C2"/>
    <w:rsid w:val="001F4199"/>
    <w:rsid w:val="001F471B"/>
    <w:rsid w:val="001F4DB3"/>
    <w:rsid w:val="001F6C36"/>
    <w:rsid w:val="001F6EF3"/>
    <w:rsid w:val="001F7637"/>
    <w:rsid w:val="001F7DBF"/>
    <w:rsid w:val="001F7F5E"/>
    <w:rsid w:val="002000BD"/>
    <w:rsid w:val="002000E2"/>
    <w:rsid w:val="00200C27"/>
    <w:rsid w:val="00200C55"/>
    <w:rsid w:val="00202BFE"/>
    <w:rsid w:val="002031F8"/>
    <w:rsid w:val="00203BDE"/>
    <w:rsid w:val="00205576"/>
    <w:rsid w:val="00205F70"/>
    <w:rsid w:val="002066CD"/>
    <w:rsid w:val="00206E7C"/>
    <w:rsid w:val="00207A43"/>
    <w:rsid w:val="00210F7C"/>
    <w:rsid w:val="002115CB"/>
    <w:rsid w:val="00211E02"/>
    <w:rsid w:val="00212869"/>
    <w:rsid w:val="00213358"/>
    <w:rsid w:val="002149EE"/>
    <w:rsid w:val="00214B07"/>
    <w:rsid w:val="002160E6"/>
    <w:rsid w:val="00224B24"/>
    <w:rsid w:val="00224DA9"/>
    <w:rsid w:val="002257A6"/>
    <w:rsid w:val="00225E9D"/>
    <w:rsid w:val="002261E3"/>
    <w:rsid w:val="00226451"/>
    <w:rsid w:val="00226B1C"/>
    <w:rsid w:val="00226CC1"/>
    <w:rsid w:val="00227463"/>
    <w:rsid w:val="002277E6"/>
    <w:rsid w:val="002313C7"/>
    <w:rsid w:val="002313C8"/>
    <w:rsid w:val="002318A4"/>
    <w:rsid w:val="00231F33"/>
    <w:rsid w:val="00233C2C"/>
    <w:rsid w:val="00233EBF"/>
    <w:rsid w:val="002341AA"/>
    <w:rsid w:val="0023545F"/>
    <w:rsid w:val="00235738"/>
    <w:rsid w:val="002362C2"/>
    <w:rsid w:val="002363A4"/>
    <w:rsid w:val="002367AD"/>
    <w:rsid w:val="00236D41"/>
    <w:rsid w:val="0023742F"/>
    <w:rsid w:val="00237EA4"/>
    <w:rsid w:val="00241C28"/>
    <w:rsid w:val="00241C61"/>
    <w:rsid w:val="00241F99"/>
    <w:rsid w:val="00242000"/>
    <w:rsid w:val="002420D4"/>
    <w:rsid w:val="0024233C"/>
    <w:rsid w:val="0024400C"/>
    <w:rsid w:val="00244626"/>
    <w:rsid w:val="00244A5B"/>
    <w:rsid w:val="00244EBE"/>
    <w:rsid w:val="0024504A"/>
    <w:rsid w:val="00245A95"/>
    <w:rsid w:val="002460FB"/>
    <w:rsid w:val="00247680"/>
    <w:rsid w:val="00247FA1"/>
    <w:rsid w:val="002500DF"/>
    <w:rsid w:val="0025090C"/>
    <w:rsid w:val="00251855"/>
    <w:rsid w:val="00252473"/>
    <w:rsid w:val="002526DB"/>
    <w:rsid w:val="0025328D"/>
    <w:rsid w:val="002534E9"/>
    <w:rsid w:val="002536CE"/>
    <w:rsid w:val="002539A8"/>
    <w:rsid w:val="00254252"/>
    <w:rsid w:val="002548A8"/>
    <w:rsid w:val="00254E7A"/>
    <w:rsid w:val="00254EE2"/>
    <w:rsid w:val="00255823"/>
    <w:rsid w:val="002560E1"/>
    <w:rsid w:val="002574B6"/>
    <w:rsid w:val="002574E9"/>
    <w:rsid w:val="00257670"/>
    <w:rsid w:val="00257AFC"/>
    <w:rsid w:val="00260225"/>
    <w:rsid w:val="0026090A"/>
    <w:rsid w:val="00260A09"/>
    <w:rsid w:val="002616E5"/>
    <w:rsid w:val="002619BB"/>
    <w:rsid w:val="0026240B"/>
    <w:rsid w:val="00262862"/>
    <w:rsid w:val="002642FB"/>
    <w:rsid w:val="002647AC"/>
    <w:rsid w:val="00264850"/>
    <w:rsid w:val="00265336"/>
    <w:rsid w:val="00265DE0"/>
    <w:rsid w:val="0026682D"/>
    <w:rsid w:val="00266BFE"/>
    <w:rsid w:val="0026700E"/>
    <w:rsid w:val="0026755D"/>
    <w:rsid w:val="00267A0E"/>
    <w:rsid w:val="00270227"/>
    <w:rsid w:val="0027099E"/>
    <w:rsid w:val="00270D77"/>
    <w:rsid w:val="0027199C"/>
    <w:rsid w:val="00271A6B"/>
    <w:rsid w:val="00274435"/>
    <w:rsid w:val="00274A80"/>
    <w:rsid w:val="00274CAB"/>
    <w:rsid w:val="00275742"/>
    <w:rsid w:val="002770B5"/>
    <w:rsid w:val="00277640"/>
    <w:rsid w:val="00277A0D"/>
    <w:rsid w:val="00277F2B"/>
    <w:rsid w:val="0028133F"/>
    <w:rsid w:val="00282A0A"/>
    <w:rsid w:val="00283201"/>
    <w:rsid w:val="00283507"/>
    <w:rsid w:val="0028376E"/>
    <w:rsid w:val="002838B4"/>
    <w:rsid w:val="00283923"/>
    <w:rsid w:val="00283929"/>
    <w:rsid w:val="002843BF"/>
    <w:rsid w:val="00284C0E"/>
    <w:rsid w:val="00284F48"/>
    <w:rsid w:val="00286013"/>
    <w:rsid w:val="00286725"/>
    <w:rsid w:val="002868F1"/>
    <w:rsid w:val="00286F54"/>
    <w:rsid w:val="0028700F"/>
    <w:rsid w:val="00287415"/>
    <w:rsid w:val="00287992"/>
    <w:rsid w:val="00287BA6"/>
    <w:rsid w:val="00290DB8"/>
    <w:rsid w:val="00290E33"/>
    <w:rsid w:val="00291057"/>
    <w:rsid w:val="0029110F"/>
    <w:rsid w:val="002911F7"/>
    <w:rsid w:val="00292257"/>
    <w:rsid w:val="002936C3"/>
    <w:rsid w:val="002940CE"/>
    <w:rsid w:val="0029441D"/>
    <w:rsid w:val="00294455"/>
    <w:rsid w:val="00294EF0"/>
    <w:rsid w:val="00294FC8"/>
    <w:rsid w:val="0029559F"/>
    <w:rsid w:val="00295C8B"/>
    <w:rsid w:val="00296007"/>
    <w:rsid w:val="00296131"/>
    <w:rsid w:val="00296282"/>
    <w:rsid w:val="0029709C"/>
    <w:rsid w:val="00297E82"/>
    <w:rsid w:val="002A032B"/>
    <w:rsid w:val="002A1732"/>
    <w:rsid w:val="002A17B2"/>
    <w:rsid w:val="002A1ACD"/>
    <w:rsid w:val="002A1D5E"/>
    <w:rsid w:val="002A1EA6"/>
    <w:rsid w:val="002A32B4"/>
    <w:rsid w:val="002A36F3"/>
    <w:rsid w:val="002A3A1A"/>
    <w:rsid w:val="002A3DEF"/>
    <w:rsid w:val="002A4291"/>
    <w:rsid w:val="002A45A6"/>
    <w:rsid w:val="002A4614"/>
    <w:rsid w:val="002A470B"/>
    <w:rsid w:val="002A4C0A"/>
    <w:rsid w:val="002A657A"/>
    <w:rsid w:val="002A6B55"/>
    <w:rsid w:val="002A74D2"/>
    <w:rsid w:val="002A7571"/>
    <w:rsid w:val="002A7762"/>
    <w:rsid w:val="002B0072"/>
    <w:rsid w:val="002B0B89"/>
    <w:rsid w:val="002B1D42"/>
    <w:rsid w:val="002B1D4C"/>
    <w:rsid w:val="002B1FB0"/>
    <w:rsid w:val="002B26A5"/>
    <w:rsid w:val="002B2D9E"/>
    <w:rsid w:val="002B32A1"/>
    <w:rsid w:val="002B4D0C"/>
    <w:rsid w:val="002B4D5D"/>
    <w:rsid w:val="002B5594"/>
    <w:rsid w:val="002B5923"/>
    <w:rsid w:val="002B6185"/>
    <w:rsid w:val="002B703C"/>
    <w:rsid w:val="002B79F7"/>
    <w:rsid w:val="002C1D43"/>
    <w:rsid w:val="002C2B78"/>
    <w:rsid w:val="002C2B8D"/>
    <w:rsid w:val="002C2CB3"/>
    <w:rsid w:val="002C3610"/>
    <w:rsid w:val="002C4344"/>
    <w:rsid w:val="002C4D4F"/>
    <w:rsid w:val="002C5033"/>
    <w:rsid w:val="002C52B9"/>
    <w:rsid w:val="002C5926"/>
    <w:rsid w:val="002C700D"/>
    <w:rsid w:val="002D0038"/>
    <w:rsid w:val="002D04AE"/>
    <w:rsid w:val="002D0BB7"/>
    <w:rsid w:val="002D2766"/>
    <w:rsid w:val="002D2F63"/>
    <w:rsid w:val="002D306A"/>
    <w:rsid w:val="002D4A39"/>
    <w:rsid w:val="002D52C5"/>
    <w:rsid w:val="002D54DC"/>
    <w:rsid w:val="002D59C7"/>
    <w:rsid w:val="002D6F91"/>
    <w:rsid w:val="002D7211"/>
    <w:rsid w:val="002D7997"/>
    <w:rsid w:val="002E0DBA"/>
    <w:rsid w:val="002E10C1"/>
    <w:rsid w:val="002E126D"/>
    <w:rsid w:val="002E12A9"/>
    <w:rsid w:val="002E1661"/>
    <w:rsid w:val="002E30D1"/>
    <w:rsid w:val="002E3CEE"/>
    <w:rsid w:val="002E466B"/>
    <w:rsid w:val="002E4C79"/>
    <w:rsid w:val="002E5503"/>
    <w:rsid w:val="002E5FB1"/>
    <w:rsid w:val="002E6151"/>
    <w:rsid w:val="002E6430"/>
    <w:rsid w:val="002E67C7"/>
    <w:rsid w:val="002E7027"/>
    <w:rsid w:val="002F0F1E"/>
    <w:rsid w:val="002F2491"/>
    <w:rsid w:val="002F261B"/>
    <w:rsid w:val="002F2653"/>
    <w:rsid w:val="002F302B"/>
    <w:rsid w:val="002F3143"/>
    <w:rsid w:val="002F3F66"/>
    <w:rsid w:val="002F45C1"/>
    <w:rsid w:val="002F535C"/>
    <w:rsid w:val="002F5D34"/>
    <w:rsid w:val="002F661C"/>
    <w:rsid w:val="002F6881"/>
    <w:rsid w:val="002F6A33"/>
    <w:rsid w:val="002F6D41"/>
    <w:rsid w:val="002F6DFB"/>
    <w:rsid w:val="002F6EB2"/>
    <w:rsid w:val="002F7E33"/>
    <w:rsid w:val="00301189"/>
    <w:rsid w:val="0030191E"/>
    <w:rsid w:val="0030208F"/>
    <w:rsid w:val="0030273B"/>
    <w:rsid w:val="00303150"/>
    <w:rsid w:val="003049B7"/>
    <w:rsid w:val="00304DF5"/>
    <w:rsid w:val="00304EB2"/>
    <w:rsid w:val="0030519F"/>
    <w:rsid w:val="00305816"/>
    <w:rsid w:val="00307620"/>
    <w:rsid w:val="00307810"/>
    <w:rsid w:val="00310B92"/>
    <w:rsid w:val="0031166C"/>
    <w:rsid w:val="00311899"/>
    <w:rsid w:val="00311E5D"/>
    <w:rsid w:val="00311EA5"/>
    <w:rsid w:val="003123D9"/>
    <w:rsid w:val="003127C3"/>
    <w:rsid w:val="00312AA1"/>
    <w:rsid w:val="00312C35"/>
    <w:rsid w:val="003134D8"/>
    <w:rsid w:val="00314875"/>
    <w:rsid w:val="00315949"/>
    <w:rsid w:val="00315B9C"/>
    <w:rsid w:val="00315D14"/>
    <w:rsid w:val="00316E9D"/>
    <w:rsid w:val="0031728B"/>
    <w:rsid w:val="003174AD"/>
    <w:rsid w:val="003207B4"/>
    <w:rsid w:val="003213E9"/>
    <w:rsid w:val="003219E9"/>
    <w:rsid w:val="00322898"/>
    <w:rsid w:val="003235D1"/>
    <w:rsid w:val="0032361B"/>
    <w:rsid w:val="00323931"/>
    <w:rsid w:val="00323FCE"/>
    <w:rsid w:val="0032523F"/>
    <w:rsid w:val="00325B4A"/>
    <w:rsid w:val="00325D70"/>
    <w:rsid w:val="003269FD"/>
    <w:rsid w:val="0032758A"/>
    <w:rsid w:val="00327934"/>
    <w:rsid w:val="00330CE0"/>
    <w:rsid w:val="003310CA"/>
    <w:rsid w:val="0033134D"/>
    <w:rsid w:val="00331366"/>
    <w:rsid w:val="0033246C"/>
    <w:rsid w:val="00335EBC"/>
    <w:rsid w:val="00336134"/>
    <w:rsid w:val="00336E94"/>
    <w:rsid w:val="00337897"/>
    <w:rsid w:val="00337B1C"/>
    <w:rsid w:val="00337DEE"/>
    <w:rsid w:val="00340060"/>
    <w:rsid w:val="003406C8"/>
    <w:rsid w:val="0034155B"/>
    <w:rsid w:val="003415CC"/>
    <w:rsid w:val="00342236"/>
    <w:rsid w:val="00342DF9"/>
    <w:rsid w:val="003432D0"/>
    <w:rsid w:val="0034337E"/>
    <w:rsid w:val="003437A0"/>
    <w:rsid w:val="00343883"/>
    <w:rsid w:val="00343BA0"/>
    <w:rsid w:val="00346014"/>
    <w:rsid w:val="00346C03"/>
    <w:rsid w:val="003501DA"/>
    <w:rsid w:val="003503CA"/>
    <w:rsid w:val="003506D1"/>
    <w:rsid w:val="00350B8B"/>
    <w:rsid w:val="003518AD"/>
    <w:rsid w:val="00351BF7"/>
    <w:rsid w:val="003550BC"/>
    <w:rsid w:val="0035539B"/>
    <w:rsid w:val="00356BE2"/>
    <w:rsid w:val="003573F2"/>
    <w:rsid w:val="00360898"/>
    <w:rsid w:val="00360A95"/>
    <w:rsid w:val="003611E7"/>
    <w:rsid w:val="0036218C"/>
    <w:rsid w:val="00363057"/>
    <w:rsid w:val="00363246"/>
    <w:rsid w:val="003632D5"/>
    <w:rsid w:val="003640CA"/>
    <w:rsid w:val="003644A5"/>
    <w:rsid w:val="00364939"/>
    <w:rsid w:val="00365C95"/>
    <w:rsid w:val="00365D01"/>
    <w:rsid w:val="003678EE"/>
    <w:rsid w:val="00367AC8"/>
    <w:rsid w:val="00367B9E"/>
    <w:rsid w:val="00367FE6"/>
    <w:rsid w:val="00370005"/>
    <w:rsid w:val="00370730"/>
    <w:rsid w:val="00370869"/>
    <w:rsid w:val="0037087E"/>
    <w:rsid w:val="003712CC"/>
    <w:rsid w:val="00371AC6"/>
    <w:rsid w:val="00372873"/>
    <w:rsid w:val="00372FB7"/>
    <w:rsid w:val="003740CC"/>
    <w:rsid w:val="003747DE"/>
    <w:rsid w:val="00374EB8"/>
    <w:rsid w:val="0037511F"/>
    <w:rsid w:val="00375686"/>
    <w:rsid w:val="00376ECF"/>
    <w:rsid w:val="003770E4"/>
    <w:rsid w:val="003771A1"/>
    <w:rsid w:val="003771B0"/>
    <w:rsid w:val="00377F00"/>
    <w:rsid w:val="003804FA"/>
    <w:rsid w:val="00380745"/>
    <w:rsid w:val="00380E18"/>
    <w:rsid w:val="0038135F"/>
    <w:rsid w:val="003815C4"/>
    <w:rsid w:val="0038238F"/>
    <w:rsid w:val="0038241C"/>
    <w:rsid w:val="003833AB"/>
    <w:rsid w:val="00383D50"/>
    <w:rsid w:val="00383DA1"/>
    <w:rsid w:val="00385DBF"/>
    <w:rsid w:val="00385F0F"/>
    <w:rsid w:val="003860CE"/>
    <w:rsid w:val="00386111"/>
    <w:rsid w:val="00387929"/>
    <w:rsid w:val="003905D8"/>
    <w:rsid w:val="003905E4"/>
    <w:rsid w:val="00390C6D"/>
    <w:rsid w:val="00391715"/>
    <w:rsid w:val="00391E59"/>
    <w:rsid w:val="0039280E"/>
    <w:rsid w:val="00392A7E"/>
    <w:rsid w:val="00392D86"/>
    <w:rsid w:val="00394319"/>
    <w:rsid w:val="003944B8"/>
    <w:rsid w:val="003945C3"/>
    <w:rsid w:val="00394714"/>
    <w:rsid w:val="003955C4"/>
    <w:rsid w:val="003960BA"/>
    <w:rsid w:val="00397525"/>
    <w:rsid w:val="003A081F"/>
    <w:rsid w:val="003A0DFC"/>
    <w:rsid w:val="003A1B4A"/>
    <w:rsid w:val="003A1DC6"/>
    <w:rsid w:val="003A2451"/>
    <w:rsid w:val="003A2482"/>
    <w:rsid w:val="003A2A5F"/>
    <w:rsid w:val="003A33B3"/>
    <w:rsid w:val="003A36AB"/>
    <w:rsid w:val="003A380B"/>
    <w:rsid w:val="003A5A72"/>
    <w:rsid w:val="003A69DA"/>
    <w:rsid w:val="003B0C95"/>
    <w:rsid w:val="003B0FA4"/>
    <w:rsid w:val="003B13BE"/>
    <w:rsid w:val="003B1E7B"/>
    <w:rsid w:val="003B1FE9"/>
    <w:rsid w:val="003B281A"/>
    <w:rsid w:val="003B3074"/>
    <w:rsid w:val="003B31F8"/>
    <w:rsid w:val="003B36B0"/>
    <w:rsid w:val="003B4567"/>
    <w:rsid w:val="003B4942"/>
    <w:rsid w:val="003B4D27"/>
    <w:rsid w:val="003B591C"/>
    <w:rsid w:val="003B6557"/>
    <w:rsid w:val="003B67EC"/>
    <w:rsid w:val="003B69CC"/>
    <w:rsid w:val="003B7232"/>
    <w:rsid w:val="003C0638"/>
    <w:rsid w:val="003C0B30"/>
    <w:rsid w:val="003C116B"/>
    <w:rsid w:val="003C22F2"/>
    <w:rsid w:val="003C2426"/>
    <w:rsid w:val="003C28EE"/>
    <w:rsid w:val="003C2E01"/>
    <w:rsid w:val="003C3CEE"/>
    <w:rsid w:val="003C3D9B"/>
    <w:rsid w:val="003C5033"/>
    <w:rsid w:val="003C55A5"/>
    <w:rsid w:val="003C567D"/>
    <w:rsid w:val="003C6B3E"/>
    <w:rsid w:val="003C6EB3"/>
    <w:rsid w:val="003C7097"/>
    <w:rsid w:val="003C720F"/>
    <w:rsid w:val="003D0377"/>
    <w:rsid w:val="003D2D3A"/>
    <w:rsid w:val="003D34D9"/>
    <w:rsid w:val="003D37CC"/>
    <w:rsid w:val="003D3CDA"/>
    <w:rsid w:val="003D404E"/>
    <w:rsid w:val="003D429F"/>
    <w:rsid w:val="003D46D2"/>
    <w:rsid w:val="003D57F2"/>
    <w:rsid w:val="003D6A84"/>
    <w:rsid w:val="003D7437"/>
    <w:rsid w:val="003D797B"/>
    <w:rsid w:val="003E09CD"/>
    <w:rsid w:val="003E0C97"/>
    <w:rsid w:val="003E2E2F"/>
    <w:rsid w:val="003E30D9"/>
    <w:rsid w:val="003E30EF"/>
    <w:rsid w:val="003E39DD"/>
    <w:rsid w:val="003E4458"/>
    <w:rsid w:val="003E46EB"/>
    <w:rsid w:val="003E587E"/>
    <w:rsid w:val="003E68E4"/>
    <w:rsid w:val="003E7B8D"/>
    <w:rsid w:val="003F017A"/>
    <w:rsid w:val="003F0984"/>
    <w:rsid w:val="003F162D"/>
    <w:rsid w:val="003F216E"/>
    <w:rsid w:val="003F29BD"/>
    <w:rsid w:val="003F2EDB"/>
    <w:rsid w:val="003F3014"/>
    <w:rsid w:val="003F3825"/>
    <w:rsid w:val="003F452F"/>
    <w:rsid w:val="003F4E32"/>
    <w:rsid w:val="003F4F29"/>
    <w:rsid w:val="003F5BAE"/>
    <w:rsid w:val="003F686C"/>
    <w:rsid w:val="003F6B0D"/>
    <w:rsid w:val="003F7213"/>
    <w:rsid w:val="003F7B68"/>
    <w:rsid w:val="00401153"/>
    <w:rsid w:val="004012D8"/>
    <w:rsid w:val="00401F16"/>
    <w:rsid w:val="0040214A"/>
    <w:rsid w:val="004024A0"/>
    <w:rsid w:val="004025F5"/>
    <w:rsid w:val="00402BBE"/>
    <w:rsid w:val="00402C97"/>
    <w:rsid w:val="00404157"/>
    <w:rsid w:val="004049E7"/>
    <w:rsid w:val="004077B8"/>
    <w:rsid w:val="00407C84"/>
    <w:rsid w:val="0041107A"/>
    <w:rsid w:val="00411418"/>
    <w:rsid w:val="004116D0"/>
    <w:rsid w:val="0041177C"/>
    <w:rsid w:val="00411C39"/>
    <w:rsid w:val="00411D1E"/>
    <w:rsid w:val="00412157"/>
    <w:rsid w:val="0041490F"/>
    <w:rsid w:val="00414B99"/>
    <w:rsid w:val="00414DA3"/>
    <w:rsid w:val="00415A08"/>
    <w:rsid w:val="00415D1B"/>
    <w:rsid w:val="00416AE2"/>
    <w:rsid w:val="00416EB2"/>
    <w:rsid w:val="00417207"/>
    <w:rsid w:val="00420785"/>
    <w:rsid w:val="00420A40"/>
    <w:rsid w:val="00420D18"/>
    <w:rsid w:val="00421B77"/>
    <w:rsid w:val="0042275C"/>
    <w:rsid w:val="0042295A"/>
    <w:rsid w:val="00424B36"/>
    <w:rsid w:val="00424B41"/>
    <w:rsid w:val="00424FAA"/>
    <w:rsid w:val="00425867"/>
    <w:rsid w:val="004259EE"/>
    <w:rsid w:val="004260F9"/>
    <w:rsid w:val="00426633"/>
    <w:rsid w:val="00426F7A"/>
    <w:rsid w:val="00427141"/>
    <w:rsid w:val="0042735D"/>
    <w:rsid w:val="004276B6"/>
    <w:rsid w:val="0042797C"/>
    <w:rsid w:val="0043055A"/>
    <w:rsid w:val="00430DEF"/>
    <w:rsid w:val="00431672"/>
    <w:rsid w:val="00432C08"/>
    <w:rsid w:val="00434B54"/>
    <w:rsid w:val="00434E3C"/>
    <w:rsid w:val="0043506F"/>
    <w:rsid w:val="00435148"/>
    <w:rsid w:val="004353DD"/>
    <w:rsid w:val="00436C04"/>
    <w:rsid w:val="004401D3"/>
    <w:rsid w:val="00440F43"/>
    <w:rsid w:val="004411B3"/>
    <w:rsid w:val="00442D62"/>
    <w:rsid w:val="00442EE2"/>
    <w:rsid w:val="0044429D"/>
    <w:rsid w:val="00444375"/>
    <w:rsid w:val="00444EA5"/>
    <w:rsid w:val="00445C26"/>
    <w:rsid w:val="00446189"/>
    <w:rsid w:val="0044657D"/>
    <w:rsid w:val="004469E0"/>
    <w:rsid w:val="00446A2C"/>
    <w:rsid w:val="00447F39"/>
    <w:rsid w:val="0045009D"/>
    <w:rsid w:val="0045092D"/>
    <w:rsid w:val="00450C4A"/>
    <w:rsid w:val="004511F7"/>
    <w:rsid w:val="00452434"/>
    <w:rsid w:val="004526D7"/>
    <w:rsid w:val="004527AA"/>
    <w:rsid w:val="0045301A"/>
    <w:rsid w:val="0045306E"/>
    <w:rsid w:val="0045344A"/>
    <w:rsid w:val="00454407"/>
    <w:rsid w:val="00456023"/>
    <w:rsid w:val="004560BC"/>
    <w:rsid w:val="004561CF"/>
    <w:rsid w:val="00456353"/>
    <w:rsid w:val="00456720"/>
    <w:rsid w:val="00456B4D"/>
    <w:rsid w:val="00456BBF"/>
    <w:rsid w:val="00456FE9"/>
    <w:rsid w:val="00457359"/>
    <w:rsid w:val="00460645"/>
    <w:rsid w:val="0046190D"/>
    <w:rsid w:val="00462077"/>
    <w:rsid w:val="004630EB"/>
    <w:rsid w:val="004634C3"/>
    <w:rsid w:val="0046504B"/>
    <w:rsid w:val="00465841"/>
    <w:rsid w:val="004667BB"/>
    <w:rsid w:val="004677A0"/>
    <w:rsid w:val="0047016B"/>
    <w:rsid w:val="00471C43"/>
    <w:rsid w:val="004723AF"/>
    <w:rsid w:val="004729FA"/>
    <w:rsid w:val="00472FB0"/>
    <w:rsid w:val="004732C7"/>
    <w:rsid w:val="0047412C"/>
    <w:rsid w:val="00474812"/>
    <w:rsid w:val="00474AE8"/>
    <w:rsid w:val="00475188"/>
    <w:rsid w:val="00475A3F"/>
    <w:rsid w:val="00477450"/>
    <w:rsid w:val="004775A2"/>
    <w:rsid w:val="00477724"/>
    <w:rsid w:val="00477EBD"/>
    <w:rsid w:val="0048012D"/>
    <w:rsid w:val="00481239"/>
    <w:rsid w:val="00481299"/>
    <w:rsid w:val="00481F36"/>
    <w:rsid w:val="004829B4"/>
    <w:rsid w:val="0048372E"/>
    <w:rsid w:val="00483A12"/>
    <w:rsid w:val="00484C02"/>
    <w:rsid w:val="00484CA4"/>
    <w:rsid w:val="004857BA"/>
    <w:rsid w:val="00486153"/>
    <w:rsid w:val="00486639"/>
    <w:rsid w:val="00486915"/>
    <w:rsid w:val="00487238"/>
    <w:rsid w:val="00487EB5"/>
    <w:rsid w:val="00491143"/>
    <w:rsid w:val="0049158C"/>
    <w:rsid w:val="00491731"/>
    <w:rsid w:val="0049239C"/>
    <w:rsid w:val="004925F0"/>
    <w:rsid w:val="00492A3A"/>
    <w:rsid w:val="00492B78"/>
    <w:rsid w:val="00495219"/>
    <w:rsid w:val="004956A8"/>
    <w:rsid w:val="004958FC"/>
    <w:rsid w:val="00496988"/>
    <w:rsid w:val="004A0303"/>
    <w:rsid w:val="004A0678"/>
    <w:rsid w:val="004A09E9"/>
    <w:rsid w:val="004A0D0C"/>
    <w:rsid w:val="004A1934"/>
    <w:rsid w:val="004A225D"/>
    <w:rsid w:val="004A2C7F"/>
    <w:rsid w:val="004A2CB4"/>
    <w:rsid w:val="004A41F9"/>
    <w:rsid w:val="004A4CDC"/>
    <w:rsid w:val="004A4DDD"/>
    <w:rsid w:val="004A4F9A"/>
    <w:rsid w:val="004A6575"/>
    <w:rsid w:val="004A714D"/>
    <w:rsid w:val="004A7A2A"/>
    <w:rsid w:val="004A7D79"/>
    <w:rsid w:val="004B1375"/>
    <w:rsid w:val="004B2285"/>
    <w:rsid w:val="004B2DCD"/>
    <w:rsid w:val="004B2F80"/>
    <w:rsid w:val="004B48CF"/>
    <w:rsid w:val="004B4A78"/>
    <w:rsid w:val="004B5352"/>
    <w:rsid w:val="004B5966"/>
    <w:rsid w:val="004B6D0D"/>
    <w:rsid w:val="004B76A9"/>
    <w:rsid w:val="004B7B3D"/>
    <w:rsid w:val="004C0DEF"/>
    <w:rsid w:val="004C1053"/>
    <w:rsid w:val="004C139E"/>
    <w:rsid w:val="004C15BF"/>
    <w:rsid w:val="004C17E8"/>
    <w:rsid w:val="004C1FD8"/>
    <w:rsid w:val="004C2854"/>
    <w:rsid w:val="004C294A"/>
    <w:rsid w:val="004C41EF"/>
    <w:rsid w:val="004C477B"/>
    <w:rsid w:val="004C4795"/>
    <w:rsid w:val="004C48E2"/>
    <w:rsid w:val="004C4E2A"/>
    <w:rsid w:val="004C5283"/>
    <w:rsid w:val="004C5C16"/>
    <w:rsid w:val="004C5EE5"/>
    <w:rsid w:val="004C667F"/>
    <w:rsid w:val="004C6A3F"/>
    <w:rsid w:val="004C6D2D"/>
    <w:rsid w:val="004C6D46"/>
    <w:rsid w:val="004C7223"/>
    <w:rsid w:val="004C72CC"/>
    <w:rsid w:val="004C79A3"/>
    <w:rsid w:val="004C79A9"/>
    <w:rsid w:val="004D1078"/>
    <w:rsid w:val="004D17F7"/>
    <w:rsid w:val="004D1C79"/>
    <w:rsid w:val="004D2111"/>
    <w:rsid w:val="004D2191"/>
    <w:rsid w:val="004D24A4"/>
    <w:rsid w:val="004D2732"/>
    <w:rsid w:val="004D28EA"/>
    <w:rsid w:val="004D3DE7"/>
    <w:rsid w:val="004D4721"/>
    <w:rsid w:val="004D58E0"/>
    <w:rsid w:val="004D5987"/>
    <w:rsid w:val="004D6497"/>
    <w:rsid w:val="004D6B75"/>
    <w:rsid w:val="004D71BA"/>
    <w:rsid w:val="004D74FB"/>
    <w:rsid w:val="004E06D2"/>
    <w:rsid w:val="004E0BE9"/>
    <w:rsid w:val="004E0CBE"/>
    <w:rsid w:val="004E16AF"/>
    <w:rsid w:val="004E23FC"/>
    <w:rsid w:val="004E25E2"/>
    <w:rsid w:val="004E3309"/>
    <w:rsid w:val="004E3B2B"/>
    <w:rsid w:val="004E3E23"/>
    <w:rsid w:val="004E3E3C"/>
    <w:rsid w:val="004E41B1"/>
    <w:rsid w:val="004E4321"/>
    <w:rsid w:val="004E4DDF"/>
    <w:rsid w:val="004E4F4A"/>
    <w:rsid w:val="004E50CD"/>
    <w:rsid w:val="004E5AE5"/>
    <w:rsid w:val="004E61C8"/>
    <w:rsid w:val="004E7F0E"/>
    <w:rsid w:val="004F0973"/>
    <w:rsid w:val="004F0B6D"/>
    <w:rsid w:val="004F0D49"/>
    <w:rsid w:val="004F1023"/>
    <w:rsid w:val="004F18BD"/>
    <w:rsid w:val="004F2060"/>
    <w:rsid w:val="004F2BB5"/>
    <w:rsid w:val="004F2CEA"/>
    <w:rsid w:val="004F2E1D"/>
    <w:rsid w:val="004F32D0"/>
    <w:rsid w:val="004F336F"/>
    <w:rsid w:val="004F3FB7"/>
    <w:rsid w:val="004F3FDE"/>
    <w:rsid w:val="004F4B2B"/>
    <w:rsid w:val="004F4C30"/>
    <w:rsid w:val="004F543D"/>
    <w:rsid w:val="004F573C"/>
    <w:rsid w:val="004F5DFB"/>
    <w:rsid w:val="004F681A"/>
    <w:rsid w:val="004F6EAE"/>
    <w:rsid w:val="004F7502"/>
    <w:rsid w:val="004F7651"/>
    <w:rsid w:val="004F77F5"/>
    <w:rsid w:val="004F7F49"/>
    <w:rsid w:val="00502C06"/>
    <w:rsid w:val="00502C38"/>
    <w:rsid w:val="005030E2"/>
    <w:rsid w:val="00503AF8"/>
    <w:rsid w:val="00503F64"/>
    <w:rsid w:val="005046DA"/>
    <w:rsid w:val="00504821"/>
    <w:rsid w:val="00504C22"/>
    <w:rsid w:val="00504EEF"/>
    <w:rsid w:val="00505002"/>
    <w:rsid w:val="0050504C"/>
    <w:rsid w:val="00505471"/>
    <w:rsid w:val="00506485"/>
    <w:rsid w:val="00507E98"/>
    <w:rsid w:val="00510D18"/>
    <w:rsid w:val="00511042"/>
    <w:rsid w:val="00515267"/>
    <w:rsid w:val="00515EF6"/>
    <w:rsid w:val="00516B32"/>
    <w:rsid w:val="00517B80"/>
    <w:rsid w:val="00520D42"/>
    <w:rsid w:val="0052118E"/>
    <w:rsid w:val="005220E1"/>
    <w:rsid w:val="00523110"/>
    <w:rsid w:val="00524B62"/>
    <w:rsid w:val="00524E4B"/>
    <w:rsid w:val="00525521"/>
    <w:rsid w:val="00526375"/>
    <w:rsid w:val="00526940"/>
    <w:rsid w:val="00526A45"/>
    <w:rsid w:val="0052759F"/>
    <w:rsid w:val="00527639"/>
    <w:rsid w:val="005277DE"/>
    <w:rsid w:val="00530357"/>
    <w:rsid w:val="005310D0"/>
    <w:rsid w:val="00531534"/>
    <w:rsid w:val="0053197E"/>
    <w:rsid w:val="005329F4"/>
    <w:rsid w:val="00533005"/>
    <w:rsid w:val="00533042"/>
    <w:rsid w:val="00533E64"/>
    <w:rsid w:val="00533EF3"/>
    <w:rsid w:val="005348CD"/>
    <w:rsid w:val="00534B3D"/>
    <w:rsid w:val="005351AD"/>
    <w:rsid w:val="005358DA"/>
    <w:rsid w:val="00536388"/>
    <w:rsid w:val="005369A3"/>
    <w:rsid w:val="00536FE6"/>
    <w:rsid w:val="00537AC7"/>
    <w:rsid w:val="00537ECA"/>
    <w:rsid w:val="0054124C"/>
    <w:rsid w:val="00541383"/>
    <w:rsid w:val="00542F9A"/>
    <w:rsid w:val="0054416A"/>
    <w:rsid w:val="005443B1"/>
    <w:rsid w:val="00544C27"/>
    <w:rsid w:val="00544E4A"/>
    <w:rsid w:val="00544EBE"/>
    <w:rsid w:val="00545195"/>
    <w:rsid w:val="00546DB6"/>
    <w:rsid w:val="00546ED5"/>
    <w:rsid w:val="00547460"/>
    <w:rsid w:val="00547A00"/>
    <w:rsid w:val="00550573"/>
    <w:rsid w:val="00550CE4"/>
    <w:rsid w:val="00550FA5"/>
    <w:rsid w:val="00551F64"/>
    <w:rsid w:val="00552DBB"/>
    <w:rsid w:val="00554E0A"/>
    <w:rsid w:val="00554E7F"/>
    <w:rsid w:val="00555957"/>
    <w:rsid w:val="005563D6"/>
    <w:rsid w:val="00556837"/>
    <w:rsid w:val="00556949"/>
    <w:rsid w:val="00556998"/>
    <w:rsid w:val="00556F4A"/>
    <w:rsid w:val="00560F1E"/>
    <w:rsid w:val="00561570"/>
    <w:rsid w:val="00564200"/>
    <w:rsid w:val="00565354"/>
    <w:rsid w:val="00565CA6"/>
    <w:rsid w:val="0056669F"/>
    <w:rsid w:val="00566A47"/>
    <w:rsid w:val="00566B7A"/>
    <w:rsid w:val="0056748F"/>
    <w:rsid w:val="00567AEF"/>
    <w:rsid w:val="00570634"/>
    <w:rsid w:val="005707B0"/>
    <w:rsid w:val="00570D6D"/>
    <w:rsid w:val="0057200A"/>
    <w:rsid w:val="00573026"/>
    <w:rsid w:val="00573361"/>
    <w:rsid w:val="00573609"/>
    <w:rsid w:val="0057372B"/>
    <w:rsid w:val="00573A86"/>
    <w:rsid w:val="00575EDB"/>
    <w:rsid w:val="00576815"/>
    <w:rsid w:val="00576A50"/>
    <w:rsid w:val="00576BB8"/>
    <w:rsid w:val="00577BE6"/>
    <w:rsid w:val="00581041"/>
    <w:rsid w:val="00582202"/>
    <w:rsid w:val="005823FC"/>
    <w:rsid w:val="00582AEA"/>
    <w:rsid w:val="00582C9A"/>
    <w:rsid w:val="00583347"/>
    <w:rsid w:val="00583F7A"/>
    <w:rsid w:val="00583FBD"/>
    <w:rsid w:val="005846AE"/>
    <w:rsid w:val="00584742"/>
    <w:rsid w:val="00585B3A"/>
    <w:rsid w:val="00585C60"/>
    <w:rsid w:val="00586271"/>
    <w:rsid w:val="005863DC"/>
    <w:rsid w:val="00586524"/>
    <w:rsid w:val="005871A2"/>
    <w:rsid w:val="005877C0"/>
    <w:rsid w:val="00590B73"/>
    <w:rsid w:val="0059109C"/>
    <w:rsid w:val="005916A4"/>
    <w:rsid w:val="00592C90"/>
    <w:rsid w:val="00592E72"/>
    <w:rsid w:val="0059375A"/>
    <w:rsid w:val="005939A8"/>
    <w:rsid w:val="00593D81"/>
    <w:rsid w:val="00594D0B"/>
    <w:rsid w:val="00596662"/>
    <w:rsid w:val="00597644"/>
    <w:rsid w:val="00597A6A"/>
    <w:rsid w:val="00597EB2"/>
    <w:rsid w:val="005A0302"/>
    <w:rsid w:val="005A0959"/>
    <w:rsid w:val="005A0D8B"/>
    <w:rsid w:val="005A1610"/>
    <w:rsid w:val="005A1E93"/>
    <w:rsid w:val="005A2A90"/>
    <w:rsid w:val="005A4164"/>
    <w:rsid w:val="005A60CF"/>
    <w:rsid w:val="005A612C"/>
    <w:rsid w:val="005A7012"/>
    <w:rsid w:val="005B0075"/>
    <w:rsid w:val="005B087C"/>
    <w:rsid w:val="005B1341"/>
    <w:rsid w:val="005B2309"/>
    <w:rsid w:val="005B2C47"/>
    <w:rsid w:val="005B3229"/>
    <w:rsid w:val="005B3429"/>
    <w:rsid w:val="005B3B92"/>
    <w:rsid w:val="005B3D43"/>
    <w:rsid w:val="005B407C"/>
    <w:rsid w:val="005B4790"/>
    <w:rsid w:val="005B49FF"/>
    <w:rsid w:val="005B4DD6"/>
    <w:rsid w:val="005B4F37"/>
    <w:rsid w:val="005B53E2"/>
    <w:rsid w:val="005B5AF3"/>
    <w:rsid w:val="005B5E7B"/>
    <w:rsid w:val="005B63E8"/>
    <w:rsid w:val="005B6A84"/>
    <w:rsid w:val="005B71C8"/>
    <w:rsid w:val="005B7633"/>
    <w:rsid w:val="005B7B28"/>
    <w:rsid w:val="005C024F"/>
    <w:rsid w:val="005C07F2"/>
    <w:rsid w:val="005C1699"/>
    <w:rsid w:val="005C45E2"/>
    <w:rsid w:val="005C4B15"/>
    <w:rsid w:val="005C4C0A"/>
    <w:rsid w:val="005C4D8C"/>
    <w:rsid w:val="005C6A70"/>
    <w:rsid w:val="005C6F69"/>
    <w:rsid w:val="005D1812"/>
    <w:rsid w:val="005D1A3D"/>
    <w:rsid w:val="005D1D70"/>
    <w:rsid w:val="005D2C2D"/>
    <w:rsid w:val="005D33BA"/>
    <w:rsid w:val="005D3AF1"/>
    <w:rsid w:val="005D4321"/>
    <w:rsid w:val="005D5CD0"/>
    <w:rsid w:val="005D6289"/>
    <w:rsid w:val="005D69BA"/>
    <w:rsid w:val="005D7A7F"/>
    <w:rsid w:val="005E0E9B"/>
    <w:rsid w:val="005E0F70"/>
    <w:rsid w:val="005E1DD2"/>
    <w:rsid w:val="005E2B6E"/>
    <w:rsid w:val="005E2D44"/>
    <w:rsid w:val="005E30B9"/>
    <w:rsid w:val="005E44CD"/>
    <w:rsid w:val="005E486E"/>
    <w:rsid w:val="005E4AE1"/>
    <w:rsid w:val="005E5224"/>
    <w:rsid w:val="005E5A98"/>
    <w:rsid w:val="005E5BF9"/>
    <w:rsid w:val="005E5CD2"/>
    <w:rsid w:val="005E6059"/>
    <w:rsid w:val="005E6C90"/>
    <w:rsid w:val="005E74B3"/>
    <w:rsid w:val="005E7CAB"/>
    <w:rsid w:val="005F03BF"/>
    <w:rsid w:val="005F1032"/>
    <w:rsid w:val="005F1196"/>
    <w:rsid w:val="005F15C0"/>
    <w:rsid w:val="005F1788"/>
    <w:rsid w:val="005F1BBD"/>
    <w:rsid w:val="005F1BFD"/>
    <w:rsid w:val="005F1C0D"/>
    <w:rsid w:val="005F52A5"/>
    <w:rsid w:val="005F5A12"/>
    <w:rsid w:val="005F7C4D"/>
    <w:rsid w:val="00600B89"/>
    <w:rsid w:val="006019D0"/>
    <w:rsid w:val="00601BE6"/>
    <w:rsid w:val="00601C21"/>
    <w:rsid w:val="00601E60"/>
    <w:rsid w:val="00602D24"/>
    <w:rsid w:val="00603182"/>
    <w:rsid w:val="006037CF"/>
    <w:rsid w:val="006038F9"/>
    <w:rsid w:val="00603BA2"/>
    <w:rsid w:val="00603CA1"/>
    <w:rsid w:val="0060463B"/>
    <w:rsid w:val="0060497A"/>
    <w:rsid w:val="006053F0"/>
    <w:rsid w:val="00605A35"/>
    <w:rsid w:val="00606D93"/>
    <w:rsid w:val="006072E0"/>
    <w:rsid w:val="00607807"/>
    <w:rsid w:val="00607884"/>
    <w:rsid w:val="00607EF4"/>
    <w:rsid w:val="00611181"/>
    <w:rsid w:val="00612045"/>
    <w:rsid w:val="00612B2C"/>
    <w:rsid w:val="00612EA4"/>
    <w:rsid w:val="0061390D"/>
    <w:rsid w:val="006140EF"/>
    <w:rsid w:val="00614C6E"/>
    <w:rsid w:val="00615321"/>
    <w:rsid w:val="0061539D"/>
    <w:rsid w:val="006156EA"/>
    <w:rsid w:val="006157DB"/>
    <w:rsid w:val="006164C6"/>
    <w:rsid w:val="00616D1F"/>
    <w:rsid w:val="00616D3C"/>
    <w:rsid w:val="00616DEE"/>
    <w:rsid w:val="00617E57"/>
    <w:rsid w:val="00621078"/>
    <w:rsid w:val="00621159"/>
    <w:rsid w:val="006219A4"/>
    <w:rsid w:val="0062248D"/>
    <w:rsid w:val="00622901"/>
    <w:rsid w:val="00622A30"/>
    <w:rsid w:val="006246B8"/>
    <w:rsid w:val="0062546B"/>
    <w:rsid w:val="00626147"/>
    <w:rsid w:val="00626E81"/>
    <w:rsid w:val="00627E4E"/>
    <w:rsid w:val="0063015D"/>
    <w:rsid w:val="00631818"/>
    <w:rsid w:val="00631893"/>
    <w:rsid w:val="00631A91"/>
    <w:rsid w:val="0063279A"/>
    <w:rsid w:val="00633415"/>
    <w:rsid w:val="006334E6"/>
    <w:rsid w:val="00633A5D"/>
    <w:rsid w:val="006343E7"/>
    <w:rsid w:val="00635BF3"/>
    <w:rsid w:val="00635CAD"/>
    <w:rsid w:val="00635D13"/>
    <w:rsid w:val="006365C2"/>
    <w:rsid w:val="00636A7B"/>
    <w:rsid w:val="00637C60"/>
    <w:rsid w:val="00637E32"/>
    <w:rsid w:val="00640F54"/>
    <w:rsid w:val="0064120A"/>
    <w:rsid w:val="0064132D"/>
    <w:rsid w:val="00641C73"/>
    <w:rsid w:val="006422C7"/>
    <w:rsid w:val="006428CB"/>
    <w:rsid w:val="00642B57"/>
    <w:rsid w:val="0064301B"/>
    <w:rsid w:val="00644F88"/>
    <w:rsid w:val="00645E4B"/>
    <w:rsid w:val="00645F17"/>
    <w:rsid w:val="00646359"/>
    <w:rsid w:val="00646B03"/>
    <w:rsid w:val="00647D69"/>
    <w:rsid w:val="00650565"/>
    <w:rsid w:val="0065150C"/>
    <w:rsid w:val="00651FD8"/>
    <w:rsid w:val="00652358"/>
    <w:rsid w:val="00652717"/>
    <w:rsid w:val="006539BA"/>
    <w:rsid w:val="00653A1D"/>
    <w:rsid w:val="00654190"/>
    <w:rsid w:val="00654F3E"/>
    <w:rsid w:val="00655517"/>
    <w:rsid w:val="00655E9F"/>
    <w:rsid w:val="00657026"/>
    <w:rsid w:val="00660091"/>
    <w:rsid w:val="00660410"/>
    <w:rsid w:val="00660ABB"/>
    <w:rsid w:val="0066118B"/>
    <w:rsid w:val="00661191"/>
    <w:rsid w:val="00661238"/>
    <w:rsid w:val="00661C49"/>
    <w:rsid w:val="00662080"/>
    <w:rsid w:val="0066288B"/>
    <w:rsid w:val="00662CDA"/>
    <w:rsid w:val="0066485F"/>
    <w:rsid w:val="00664B8F"/>
    <w:rsid w:val="00666449"/>
    <w:rsid w:val="00667257"/>
    <w:rsid w:val="006676D2"/>
    <w:rsid w:val="0066780C"/>
    <w:rsid w:val="00667A3B"/>
    <w:rsid w:val="00670192"/>
    <w:rsid w:val="006701C6"/>
    <w:rsid w:val="0067074D"/>
    <w:rsid w:val="00670D4A"/>
    <w:rsid w:val="0067131D"/>
    <w:rsid w:val="006717D1"/>
    <w:rsid w:val="006719B4"/>
    <w:rsid w:val="00671BD1"/>
    <w:rsid w:val="00671DF5"/>
    <w:rsid w:val="00672E37"/>
    <w:rsid w:val="00672F62"/>
    <w:rsid w:val="00674848"/>
    <w:rsid w:val="00675017"/>
    <w:rsid w:val="006755BA"/>
    <w:rsid w:val="00676606"/>
    <w:rsid w:val="00676E60"/>
    <w:rsid w:val="006815C2"/>
    <w:rsid w:val="00682483"/>
    <w:rsid w:val="0068410E"/>
    <w:rsid w:val="006842D1"/>
    <w:rsid w:val="006847F7"/>
    <w:rsid w:val="00684D4A"/>
    <w:rsid w:val="00685CB1"/>
    <w:rsid w:val="006860EA"/>
    <w:rsid w:val="00686898"/>
    <w:rsid w:val="00686FE7"/>
    <w:rsid w:val="00687408"/>
    <w:rsid w:val="006874FE"/>
    <w:rsid w:val="00687F25"/>
    <w:rsid w:val="00690414"/>
    <w:rsid w:val="00690A01"/>
    <w:rsid w:val="00690C71"/>
    <w:rsid w:val="00692B11"/>
    <w:rsid w:val="00692ED6"/>
    <w:rsid w:val="00693018"/>
    <w:rsid w:val="00694094"/>
    <w:rsid w:val="00694AC1"/>
    <w:rsid w:val="0069521A"/>
    <w:rsid w:val="006965E2"/>
    <w:rsid w:val="00696DCF"/>
    <w:rsid w:val="0069796D"/>
    <w:rsid w:val="006A071E"/>
    <w:rsid w:val="006A11FF"/>
    <w:rsid w:val="006A12F0"/>
    <w:rsid w:val="006A1777"/>
    <w:rsid w:val="006A19E0"/>
    <w:rsid w:val="006A19EA"/>
    <w:rsid w:val="006A1AFD"/>
    <w:rsid w:val="006A2E94"/>
    <w:rsid w:val="006A2FC4"/>
    <w:rsid w:val="006A3C87"/>
    <w:rsid w:val="006A47BF"/>
    <w:rsid w:val="006A4A85"/>
    <w:rsid w:val="006A532E"/>
    <w:rsid w:val="006A5AD0"/>
    <w:rsid w:val="006A5DD7"/>
    <w:rsid w:val="006A61BA"/>
    <w:rsid w:val="006A6278"/>
    <w:rsid w:val="006A6BE8"/>
    <w:rsid w:val="006A7992"/>
    <w:rsid w:val="006A7F3A"/>
    <w:rsid w:val="006B019E"/>
    <w:rsid w:val="006B038A"/>
    <w:rsid w:val="006B0859"/>
    <w:rsid w:val="006B1BB7"/>
    <w:rsid w:val="006B245F"/>
    <w:rsid w:val="006B34B6"/>
    <w:rsid w:val="006B4645"/>
    <w:rsid w:val="006B67B2"/>
    <w:rsid w:val="006B6DE3"/>
    <w:rsid w:val="006B741F"/>
    <w:rsid w:val="006C01CE"/>
    <w:rsid w:val="006C06AC"/>
    <w:rsid w:val="006C07CD"/>
    <w:rsid w:val="006C14AA"/>
    <w:rsid w:val="006C168A"/>
    <w:rsid w:val="006C1A94"/>
    <w:rsid w:val="006C1ECB"/>
    <w:rsid w:val="006C1EFA"/>
    <w:rsid w:val="006C246A"/>
    <w:rsid w:val="006C3834"/>
    <w:rsid w:val="006C4417"/>
    <w:rsid w:val="006C4FB5"/>
    <w:rsid w:val="006C689C"/>
    <w:rsid w:val="006C6D9B"/>
    <w:rsid w:val="006C7242"/>
    <w:rsid w:val="006D05EB"/>
    <w:rsid w:val="006D0DEF"/>
    <w:rsid w:val="006D2381"/>
    <w:rsid w:val="006D30F3"/>
    <w:rsid w:val="006D420A"/>
    <w:rsid w:val="006D510A"/>
    <w:rsid w:val="006D6F46"/>
    <w:rsid w:val="006E0359"/>
    <w:rsid w:val="006E0562"/>
    <w:rsid w:val="006E0818"/>
    <w:rsid w:val="006E0907"/>
    <w:rsid w:val="006E0B57"/>
    <w:rsid w:val="006E0E15"/>
    <w:rsid w:val="006E0FB8"/>
    <w:rsid w:val="006E1108"/>
    <w:rsid w:val="006E1661"/>
    <w:rsid w:val="006E1825"/>
    <w:rsid w:val="006E188D"/>
    <w:rsid w:val="006E18E5"/>
    <w:rsid w:val="006E1A96"/>
    <w:rsid w:val="006E1C98"/>
    <w:rsid w:val="006E1E12"/>
    <w:rsid w:val="006E2733"/>
    <w:rsid w:val="006E2963"/>
    <w:rsid w:val="006E34BC"/>
    <w:rsid w:val="006E3E0A"/>
    <w:rsid w:val="006E55FC"/>
    <w:rsid w:val="006E6494"/>
    <w:rsid w:val="006E6C5E"/>
    <w:rsid w:val="006F007B"/>
    <w:rsid w:val="006F02B9"/>
    <w:rsid w:val="006F03DC"/>
    <w:rsid w:val="006F0A9E"/>
    <w:rsid w:val="006F0C33"/>
    <w:rsid w:val="006F0DF3"/>
    <w:rsid w:val="006F12B3"/>
    <w:rsid w:val="006F172D"/>
    <w:rsid w:val="006F2A3F"/>
    <w:rsid w:val="006F2BB2"/>
    <w:rsid w:val="006F2C2B"/>
    <w:rsid w:val="006F3174"/>
    <w:rsid w:val="006F361D"/>
    <w:rsid w:val="006F4854"/>
    <w:rsid w:val="006F500D"/>
    <w:rsid w:val="006F54F1"/>
    <w:rsid w:val="006F5546"/>
    <w:rsid w:val="006F60BF"/>
    <w:rsid w:val="006F6D33"/>
    <w:rsid w:val="006F7748"/>
    <w:rsid w:val="006F7795"/>
    <w:rsid w:val="006F7BF3"/>
    <w:rsid w:val="00703ED9"/>
    <w:rsid w:val="007040E5"/>
    <w:rsid w:val="00705140"/>
    <w:rsid w:val="0070560F"/>
    <w:rsid w:val="007059C7"/>
    <w:rsid w:val="00707239"/>
    <w:rsid w:val="007074D7"/>
    <w:rsid w:val="007076E1"/>
    <w:rsid w:val="00707E5B"/>
    <w:rsid w:val="00707F08"/>
    <w:rsid w:val="00710AA5"/>
    <w:rsid w:val="00710CBB"/>
    <w:rsid w:val="007111D9"/>
    <w:rsid w:val="00711249"/>
    <w:rsid w:val="00712B86"/>
    <w:rsid w:val="00713D4E"/>
    <w:rsid w:val="007145BA"/>
    <w:rsid w:val="00714BAA"/>
    <w:rsid w:val="00714C92"/>
    <w:rsid w:val="00716A28"/>
    <w:rsid w:val="00716C63"/>
    <w:rsid w:val="00716E26"/>
    <w:rsid w:val="00717164"/>
    <w:rsid w:val="007171B6"/>
    <w:rsid w:val="007173CA"/>
    <w:rsid w:val="00717507"/>
    <w:rsid w:val="00717B01"/>
    <w:rsid w:val="00717D90"/>
    <w:rsid w:val="00717F02"/>
    <w:rsid w:val="0072004D"/>
    <w:rsid w:val="0072044C"/>
    <w:rsid w:val="0072086B"/>
    <w:rsid w:val="00720E7C"/>
    <w:rsid w:val="00721697"/>
    <w:rsid w:val="00723419"/>
    <w:rsid w:val="0072435F"/>
    <w:rsid w:val="0072478A"/>
    <w:rsid w:val="007248E2"/>
    <w:rsid w:val="007249C4"/>
    <w:rsid w:val="00724B78"/>
    <w:rsid w:val="00726163"/>
    <w:rsid w:val="00726587"/>
    <w:rsid w:val="00727268"/>
    <w:rsid w:val="00727BAF"/>
    <w:rsid w:val="007310E6"/>
    <w:rsid w:val="007313EF"/>
    <w:rsid w:val="00731762"/>
    <w:rsid w:val="00731DBE"/>
    <w:rsid w:val="00731E18"/>
    <w:rsid w:val="0073291E"/>
    <w:rsid w:val="007330B3"/>
    <w:rsid w:val="00734F58"/>
    <w:rsid w:val="0073514D"/>
    <w:rsid w:val="00735751"/>
    <w:rsid w:val="00735AEA"/>
    <w:rsid w:val="00735DE4"/>
    <w:rsid w:val="007366D8"/>
    <w:rsid w:val="00736714"/>
    <w:rsid w:val="007378E2"/>
    <w:rsid w:val="0074051D"/>
    <w:rsid w:val="00740C7C"/>
    <w:rsid w:val="00740D0A"/>
    <w:rsid w:val="00740E4F"/>
    <w:rsid w:val="00740F51"/>
    <w:rsid w:val="00741918"/>
    <w:rsid w:val="00741FC7"/>
    <w:rsid w:val="00742AFD"/>
    <w:rsid w:val="00742FCE"/>
    <w:rsid w:val="00743697"/>
    <w:rsid w:val="00743832"/>
    <w:rsid w:val="00743BD2"/>
    <w:rsid w:val="007442CD"/>
    <w:rsid w:val="00744E35"/>
    <w:rsid w:val="00744EB2"/>
    <w:rsid w:val="0074548E"/>
    <w:rsid w:val="0074549B"/>
    <w:rsid w:val="00745FC6"/>
    <w:rsid w:val="007462C0"/>
    <w:rsid w:val="00746E05"/>
    <w:rsid w:val="00747C95"/>
    <w:rsid w:val="00747D83"/>
    <w:rsid w:val="00750B38"/>
    <w:rsid w:val="007529DD"/>
    <w:rsid w:val="00752E42"/>
    <w:rsid w:val="00752ECD"/>
    <w:rsid w:val="0075470E"/>
    <w:rsid w:val="007552E7"/>
    <w:rsid w:val="00755B57"/>
    <w:rsid w:val="00755D47"/>
    <w:rsid w:val="00755DC5"/>
    <w:rsid w:val="007567F0"/>
    <w:rsid w:val="007575CC"/>
    <w:rsid w:val="00757747"/>
    <w:rsid w:val="00757916"/>
    <w:rsid w:val="007608FC"/>
    <w:rsid w:val="00760DFE"/>
    <w:rsid w:val="00762183"/>
    <w:rsid w:val="007621F6"/>
    <w:rsid w:val="00762619"/>
    <w:rsid w:val="00762E47"/>
    <w:rsid w:val="00762F10"/>
    <w:rsid w:val="00763CE5"/>
    <w:rsid w:val="00765616"/>
    <w:rsid w:val="00765ED8"/>
    <w:rsid w:val="007661F7"/>
    <w:rsid w:val="007664BD"/>
    <w:rsid w:val="0077069D"/>
    <w:rsid w:val="007717F0"/>
    <w:rsid w:val="00773661"/>
    <w:rsid w:val="00773835"/>
    <w:rsid w:val="00774960"/>
    <w:rsid w:val="00774E7F"/>
    <w:rsid w:val="0077599A"/>
    <w:rsid w:val="00775F01"/>
    <w:rsid w:val="00776D68"/>
    <w:rsid w:val="00777129"/>
    <w:rsid w:val="00777F31"/>
    <w:rsid w:val="007804EF"/>
    <w:rsid w:val="00781433"/>
    <w:rsid w:val="00783511"/>
    <w:rsid w:val="0078416D"/>
    <w:rsid w:val="007844EE"/>
    <w:rsid w:val="007856D7"/>
    <w:rsid w:val="00785F7A"/>
    <w:rsid w:val="007867C8"/>
    <w:rsid w:val="00786E89"/>
    <w:rsid w:val="007876EA"/>
    <w:rsid w:val="00787CBF"/>
    <w:rsid w:val="00787F3E"/>
    <w:rsid w:val="007901F4"/>
    <w:rsid w:val="00790467"/>
    <w:rsid w:val="00790951"/>
    <w:rsid w:val="007912C9"/>
    <w:rsid w:val="007926F3"/>
    <w:rsid w:val="00794D9B"/>
    <w:rsid w:val="007953FF"/>
    <w:rsid w:val="007955F6"/>
    <w:rsid w:val="00795E0D"/>
    <w:rsid w:val="00795E6A"/>
    <w:rsid w:val="0079625B"/>
    <w:rsid w:val="00796327"/>
    <w:rsid w:val="007970B4"/>
    <w:rsid w:val="007975AF"/>
    <w:rsid w:val="00797F49"/>
    <w:rsid w:val="007A0128"/>
    <w:rsid w:val="007A0BAF"/>
    <w:rsid w:val="007A213E"/>
    <w:rsid w:val="007A40FD"/>
    <w:rsid w:val="007A4C7D"/>
    <w:rsid w:val="007A4D61"/>
    <w:rsid w:val="007A5029"/>
    <w:rsid w:val="007A5EF6"/>
    <w:rsid w:val="007A63DE"/>
    <w:rsid w:val="007A6BD5"/>
    <w:rsid w:val="007A77A6"/>
    <w:rsid w:val="007A7846"/>
    <w:rsid w:val="007B077B"/>
    <w:rsid w:val="007B098B"/>
    <w:rsid w:val="007B1415"/>
    <w:rsid w:val="007B1B55"/>
    <w:rsid w:val="007B3417"/>
    <w:rsid w:val="007B4A96"/>
    <w:rsid w:val="007B4BE5"/>
    <w:rsid w:val="007B4F0B"/>
    <w:rsid w:val="007B5628"/>
    <w:rsid w:val="007B5B46"/>
    <w:rsid w:val="007B5C14"/>
    <w:rsid w:val="007B6063"/>
    <w:rsid w:val="007B63A6"/>
    <w:rsid w:val="007B682E"/>
    <w:rsid w:val="007B6F8D"/>
    <w:rsid w:val="007B7439"/>
    <w:rsid w:val="007B7B39"/>
    <w:rsid w:val="007C00C0"/>
    <w:rsid w:val="007C0D02"/>
    <w:rsid w:val="007C125E"/>
    <w:rsid w:val="007C26E7"/>
    <w:rsid w:val="007C2EEA"/>
    <w:rsid w:val="007C46CD"/>
    <w:rsid w:val="007C50D6"/>
    <w:rsid w:val="007C57AF"/>
    <w:rsid w:val="007C5FD9"/>
    <w:rsid w:val="007C68A6"/>
    <w:rsid w:val="007C6B18"/>
    <w:rsid w:val="007D0A81"/>
    <w:rsid w:val="007D0EA9"/>
    <w:rsid w:val="007D12AC"/>
    <w:rsid w:val="007D1496"/>
    <w:rsid w:val="007D2665"/>
    <w:rsid w:val="007D305A"/>
    <w:rsid w:val="007D3389"/>
    <w:rsid w:val="007D3605"/>
    <w:rsid w:val="007D38AD"/>
    <w:rsid w:val="007D3AB1"/>
    <w:rsid w:val="007D3BF2"/>
    <w:rsid w:val="007D3D29"/>
    <w:rsid w:val="007D5F37"/>
    <w:rsid w:val="007D6688"/>
    <w:rsid w:val="007D67D1"/>
    <w:rsid w:val="007D6AB2"/>
    <w:rsid w:val="007D6BAF"/>
    <w:rsid w:val="007E10DC"/>
    <w:rsid w:val="007E150B"/>
    <w:rsid w:val="007E18FE"/>
    <w:rsid w:val="007E1983"/>
    <w:rsid w:val="007E2EAA"/>
    <w:rsid w:val="007E3AD5"/>
    <w:rsid w:val="007E4457"/>
    <w:rsid w:val="007E4599"/>
    <w:rsid w:val="007E5FA6"/>
    <w:rsid w:val="007E600D"/>
    <w:rsid w:val="007F049F"/>
    <w:rsid w:val="007F1111"/>
    <w:rsid w:val="007F1C52"/>
    <w:rsid w:val="007F1DF2"/>
    <w:rsid w:val="007F2601"/>
    <w:rsid w:val="007F260F"/>
    <w:rsid w:val="007F2A1A"/>
    <w:rsid w:val="007F2DD6"/>
    <w:rsid w:val="007F2F31"/>
    <w:rsid w:val="007F3C0D"/>
    <w:rsid w:val="007F4674"/>
    <w:rsid w:val="007F49C4"/>
    <w:rsid w:val="007F4CAB"/>
    <w:rsid w:val="007F500A"/>
    <w:rsid w:val="007F508F"/>
    <w:rsid w:val="007F5419"/>
    <w:rsid w:val="007F68E8"/>
    <w:rsid w:val="007F7512"/>
    <w:rsid w:val="007F760E"/>
    <w:rsid w:val="007F7919"/>
    <w:rsid w:val="007F7AC6"/>
    <w:rsid w:val="00800110"/>
    <w:rsid w:val="00800271"/>
    <w:rsid w:val="008003A8"/>
    <w:rsid w:val="00800401"/>
    <w:rsid w:val="00801A11"/>
    <w:rsid w:val="00802B4B"/>
    <w:rsid w:val="0080309D"/>
    <w:rsid w:val="0080331A"/>
    <w:rsid w:val="008037A5"/>
    <w:rsid w:val="008037BC"/>
    <w:rsid w:val="0080593F"/>
    <w:rsid w:val="00805FFA"/>
    <w:rsid w:val="008060B2"/>
    <w:rsid w:val="00806944"/>
    <w:rsid w:val="00807F32"/>
    <w:rsid w:val="008107D0"/>
    <w:rsid w:val="008118F3"/>
    <w:rsid w:val="00811EAF"/>
    <w:rsid w:val="00812E7B"/>
    <w:rsid w:val="008131C4"/>
    <w:rsid w:val="008134B5"/>
    <w:rsid w:val="0081416E"/>
    <w:rsid w:val="00814DC1"/>
    <w:rsid w:val="0081517F"/>
    <w:rsid w:val="00815299"/>
    <w:rsid w:val="0081589E"/>
    <w:rsid w:val="008158DB"/>
    <w:rsid w:val="00816015"/>
    <w:rsid w:val="008160B7"/>
    <w:rsid w:val="00816454"/>
    <w:rsid w:val="0081740F"/>
    <w:rsid w:val="00817660"/>
    <w:rsid w:val="00817898"/>
    <w:rsid w:val="0082050E"/>
    <w:rsid w:val="008221AE"/>
    <w:rsid w:val="00822B5E"/>
    <w:rsid w:val="008233AE"/>
    <w:rsid w:val="008247B0"/>
    <w:rsid w:val="00824922"/>
    <w:rsid w:val="00825F76"/>
    <w:rsid w:val="008267E3"/>
    <w:rsid w:val="00826BF4"/>
    <w:rsid w:val="0083047F"/>
    <w:rsid w:val="00831036"/>
    <w:rsid w:val="00831416"/>
    <w:rsid w:val="00831E3F"/>
    <w:rsid w:val="00831E62"/>
    <w:rsid w:val="008323B5"/>
    <w:rsid w:val="00833371"/>
    <w:rsid w:val="00833E02"/>
    <w:rsid w:val="00833FD7"/>
    <w:rsid w:val="008349E0"/>
    <w:rsid w:val="00834FB0"/>
    <w:rsid w:val="00836969"/>
    <w:rsid w:val="00837614"/>
    <w:rsid w:val="00837762"/>
    <w:rsid w:val="00837B7E"/>
    <w:rsid w:val="008408B7"/>
    <w:rsid w:val="00840CEF"/>
    <w:rsid w:val="00841B54"/>
    <w:rsid w:val="008427EF"/>
    <w:rsid w:val="00842856"/>
    <w:rsid w:val="00842D57"/>
    <w:rsid w:val="008436A8"/>
    <w:rsid w:val="008442C4"/>
    <w:rsid w:val="008443FA"/>
    <w:rsid w:val="0084482B"/>
    <w:rsid w:val="00845FAF"/>
    <w:rsid w:val="00845FE7"/>
    <w:rsid w:val="00847830"/>
    <w:rsid w:val="00847E8F"/>
    <w:rsid w:val="00850DE2"/>
    <w:rsid w:val="00851097"/>
    <w:rsid w:val="0085111E"/>
    <w:rsid w:val="00852FCA"/>
    <w:rsid w:val="00853D7F"/>
    <w:rsid w:val="008540A9"/>
    <w:rsid w:val="00854AD4"/>
    <w:rsid w:val="008558BA"/>
    <w:rsid w:val="00855A3D"/>
    <w:rsid w:val="00855B4D"/>
    <w:rsid w:val="00857534"/>
    <w:rsid w:val="0086057B"/>
    <w:rsid w:val="008607F1"/>
    <w:rsid w:val="0086241B"/>
    <w:rsid w:val="00862D76"/>
    <w:rsid w:val="00862EDF"/>
    <w:rsid w:val="00863212"/>
    <w:rsid w:val="00864249"/>
    <w:rsid w:val="00864729"/>
    <w:rsid w:val="00865708"/>
    <w:rsid w:val="00865B25"/>
    <w:rsid w:val="00865C9B"/>
    <w:rsid w:val="00866F39"/>
    <w:rsid w:val="0086780B"/>
    <w:rsid w:val="008678E0"/>
    <w:rsid w:val="00867DD3"/>
    <w:rsid w:val="00870223"/>
    <w:rsid w:val="00870279"/>
    <w:rsid w:val="008704C3"/>
    <w:rsid w:val="00870F17"/>
    <w:rsid w:val="00871151"/>
    <w:rsid w:val="00871AA9"/>
    <w:rsid w:val="00872349"/>
    <w:rsid w:val="00872509"/>
    <w:rsid w:val="00874C29"/>
    <w:rsid w:val="00875822"/>
    <w:rsid w:val="00876514"/>
    <w:rsid w:val="008773A4"/>
    <w:rsid w:val="00877AF2"/>
    <w:rsid w:val="00877CD7"/>
    <w:rsid w:val="008800D7"/>
    <w:rsid w:val="0088026A"/>
    <w:rsid w:val="00880F0B"/>
    <w:rsid w:val="00882225"/>
    <w:rsid w:val="00882662"/>
    <w:rsid w:val="0088327E"/>
    <w:rsid w:val="008835F1"/>
    <w:rsid w:val="00883C91"/>
    <w:rsid w:val="00884D58"/>
    <w:rsid w:val="00884DEA"/>
    <w:rsid w:val="00886615"/>
    <w:rsid w:val="00886C2B"/>
    <w:rsid w:val="0089052E"/>
    <w:rsid w:val="008906A8"/>
    <w:rsid w:val="0089102F"/>
    <w:rsid w:val="00892787"/>
    <w:rsid w:val="00892A33"/>
    <w:rsid w:val="00893CF6"/>
    <w:rsid w:val="008952CF"/>
    <w:rsid w:val="00895602"/>
    <w:rsid w:val="00895A9D"/>
    <w:rsid w:val="00896EF5"/>
    <w:rsid w:val="008979B8"/>
    <w:rsid w:val="008A0E3C"/>
    <w:rsid w:val="008A1E90"/>
    <w:rsid w:val="008A1F74"/>
    <w:rsid w:val="008A24A3"/>
    <w:rsid w:val="008A2659"/>
    <w:rsid w:val="008A2CA8"/>
    <w:rsid w:val="008A307D"/>
    <w:rsid w:val="008A386E"/>
    <w:rsid w:val="008A41EC"/>
    <w:rsid w:val="008A43DD"/>
    <w:rsid w:val="008A4A60"/>
    <w:rsid w:val="008A4D8F"/>
    <w:rsid w:val="008A53CE"/>
    <w:rsid w:val="008A5F7F"/>
    <w:rsid w:val="008A6673"/>
    <w:rsid w:val="008A683D"/>
    <w:rsid w:val="008A74C6"/>
    <w:rsid w:val="008A78DE"/>
    <w:rsid w:val="008A7D6A"/>
    <w:rsid w:val="008A7E56"/>
    <w:rsid w:val="008B165B"/>
    <w:rsid w:val="008B18D2"/>
    <w:rsid w:val="008B2F6F"/>
    <w:rsid w:val="008B2F97"/>
    <w:rsid w:val="008B343C"/>
    <w:rsid w:val="008B402F"/>
    <w:rsid w:val="008B4AA1"/>
    <w:rsid w:val="008B4D21"/>
    <w:rsid w:val="008B4E61"/>
    <w:rsid w:val="008B5F74"/>
    <w:rsid w:val="008B6B9F"/>
    <w:rsid w:val="008B7772"/>
    <w:rsid w:val="008B7915"/>
    <w:rsid w:val="008B7DC4"/>
    <w:rsid w:val="008C16D9"/>
    <w:rsid w:val="008C1877"/>
    <w:rsid w:val="008C2288"/>
    <w:rsid w:val="008C2872"/>
    <w:rsid w:val="008C3445"/>
    <w:rsid w:val="008C37F7"/>
    <w:rsid w:val="008C43BC"/>
    <w:rsid w:val="008C5399"/>
    <w:rsid w:val="008C5E28"/>
    <w:rsid w:val="008C645B"/>
    <w:rsid w:val="008C66B0"/>
    <w:rsid w:val="008C72D9"/>
    <w:rsid w:val="008D0232"/>
    <w:rsid w:val="008D0845"/>
    <w:rsid w:val="008D1351"/>
    <w:rsid w:val="008D13B4"/>
    <w:rsid w:val="008D1717"/>
    <w:rsid w:val="008D1CCB"/>
    <w:rsid w:val="008D277C"/>
    <w:rsid w:val="008D3858"/>
    <w:rsid w:val="008D40AE"/>
    <w:rsid w:val="008D543A"/>
    <w:rsid w:val="008D57AF"/>
    <w:rsid w:val="008D5840"/>
    <w:rsid w:val="008D5DAA"/>
    <w:rsid w:val="008D5FB1"/>
    <w:rsid w:val="008D6405"/>
    <w:rsid w:val="008D674B"/>
    <w:rsid w:val="008D6A3E"/>
    <w:rsid w:val="008D7B5B"/>
    <w:rsid w:val="008E072D"/>
    <w:rsid w:val="008E0838"/>
    <w:rsid w:val="008E0972"/>
    <w:rsid w:val="008E1A06"/>
    <w:rsid w:val="008E1A68"/>
    <w:rsid w:val="008E2B8E"/>
    <w:rsid w:val="008E3292"/>
    <w:rsid w:val="008E3352"/>
    <w:rsid w:val="008E4313"/>
    <w:rsid w:val="008E51B7"/>
    <w:rsid w:val="008E60E0"/>
    <w:rsid w:val="008E63B7"/>
    <w:rsid w:val="008E649E"/>
    <w:rsid w:val="008E7096"/>
    <w:rsid w:val="008F07DC"/>
    <w:rsid w:val="008F2855"/>
    <w:rsid w:val="008F2D22"/>
    <w:rsid w:val="008F4AB8"/>
    <w:rsid w:val="008F4D05"/>
    <w:rsid w:val="008F6171"/>
    <w:rsid w:val="008F6D1F"/>
    <w:rsid w:val="008F762F"/>
    <w:rsid w:val="008F7F0F"/>
    <w:rsid w:val="0090036A"/>
    <w:rsid w:val="00900620"/>
    <w:rsid w:val="009006D9"/>
    <w:rsid w:val="00900C65"/>
    <w:rsid w:val="00901B2A"/>
    <w:rsid w:val="00901DE5"/>
    <w:rsid w:val="00902C10"/>
    <w:rsid w:val="00903C34"/>
    <w:rsid w:val="009056AB"/>
    <w:rsid w:val="00906199"/>
    <w:rsid w:val="00906432"/>
    <w:rsid w:val="00906904"/>
    <w:rsid w:val="009078C9"/>
    <w:rsid w:val="009079F4"/>
    <w:rsid w:val="00907B74"/>
    <w:rsid w:val="00907F3A"/>
    <w:rsid w:val="00907F82"/>
    <w:rsid w:val="00910435"/>
    <w:rsid w:val="00910E06"/>
    <w:rsid w:val="00911001"/>
    <w:rsid w:val="009110EF"/>
    <w:rsid w:val="0091170C"/>
    <w:rsid w:val="009119B9"/>
    <w:rsid w:val="00911BB1"/>
    <w:rsid w:val="00911E22"/>
    <w:rsid w:val="00912B40"/>
    <w:rsid w:val="00913CE1"/>
    <w:rsid w:val="00914528"/>
    <w:rsid w:val="00915231"/>
    <w:rsid w:val="0091785F"/>
    <w:rsid w:val="009178F1"/>
    <w:rsid w:val="00917AF1"/>
    <w:rsid w:val="009202DC"/>
    <w:rsid w:val="0092055A"/>
    <w:rsid w:val="009205A7"/>
    <w:rsid w:val="00921417"/>
    <w:rsid w:val="00921A2E"/>
    <w:rsid w:val="00921AA4"/>
    <w:rsid w:val="009223B5"/>
    <w:rsid w:val="009225C9"/>
    <w:rsid w:val="00922C36"/>
    <w:rsid w:val="00924EC9"/>
    <w:rsid w:val="00925BB8"/>
    <w:rsid w:val="00925D7D"/>
    <w:rsid w:val="009260C4"/>
    <w:rsid w:val="0092689C"/>
    <w:rsid w:val="00927ACB"/>
    <w:rsid w:val="00927D5D"/>
    <w:rsid w:val="00930860"/>
    <w:rsid w:val="00930988"/>
    <w:rsid w:val="00930BB2"/>
    <w:rsid w:val="00930C58"/>
    <w:rsid w:val="00931861"/>
    <w:rsid w:val="00931F58"/>
    <w:rsid w:val="00931F91"/>
    <w:rsid w:val="00932AC0"/>
    <w:rsid w:val="00932D85"/>
    <w:rsid w:val="00932F04"/>
    <w:rsid w:val="00933E85"/>
    <w:rsid w:val="00933F2F"/>
    <w:rsid w:val="00934350"/>
    <w:rsid w:val="009344D8"/>
    <w:rsid w:val="00934C37"/>
    <w:rsid w:val="00934F2F"/>
    <w:rsid w:val="0093572A"/>
    <w:rsid w:val="00935DD3"/>
    <w:rsid w:val="00935F46"/>
    <w:rsid w:val="009360C4"/>
    <w:rsid w:val="00936972"/>
    <w:rsid w:val="00936B51"/>
    <w:rsid w:val="00936E18"/>
    <w:rsid w:val="00936E34"/>
    <w:rsid w:val="00940069"/>
    <w:rsid w:val="00940315"/>
    <w:rsid w:val="0094117B"/>
    <w:rsid w:val="009411AC"/>
    <w:rsid w:val="00942A76"/>
    <w:rsid w:val="00942E33"/>
    <w:rsid w:val="00942E5B"/>
    <w:rsid w:val="00942F33"/>
    <w:rsid w:val="00942F75"/>
    <w:rsid w:val="0094317C"/>
    <w:rsid w:val="009432E5"/>
    <w:rsid w:val="00943BE3"/>
    <w:rsid w:val="00944615"/>
    <w:rsid w:val="00944D2C"/>
    <w:rsid w:val="0094507F"/>
    <w:rsid w:val="00945660"/>
    <w:rsid w:val="00945F50"/>
    <w:rsid w:val="0094654F"/>
    <w:rsid w:val="009465B4"/>
    <w:rsid w:val="00946D19"/>
    <w:rsid w:val="0094767D"/>
    <w:rsid w:val="009479C6"/>
    <w:rsid w:val="00947B0B"/>
    <w:rsid w:val="00950CC5"/>
    <w:rsid w:val="00950DD4"/>
    <w:rsid w:val="0095198D"/>
    <w:rsid w:val="0095217D"/>
    <w:rsid w:val="00952259"/>
    <w:rsid w:val="00952441"/>
    <w:rsid w:val="0095249B"/>
    <w:rsid w:val="009529A2"/>
    <w:rsid w:val="00952CAA"/>
    <w:rsid w:val="00952CC5"/>
    <w:rsid w:val="00953218"/>
    <w:rsid w:val="00953470"/>
    <w:rsid w:val="00954009"/>
    <w:rsid w:val="00954415"/>
    <w:rsid w:val="00954A6C"/>
    <w:rsid w:val="009550EA"/>
    <w:rsid w:val="009572B4"/>
    <w:rsid w:val="009577CE"/>
    <w:rsid w:val="009604F9"/>
    <w:rsid w:val="00960D16"/>
    <w:rsid w:val="00961588"/>
    <w:rsid w:val="00961FC9"/>
    <w:rsid w:val="00962376"/>
    <w:rsid w:val="00962C43"/>
    <w:rsid w:val="00962C46"/>
    <w:rsid w:val="00963738"/>
    <w:rsid w:val="009645F8"/>
    <w:rsid w:val="00964D0D"/>
    <w:rsid w:val="00965E76"/>
    <w:rsid w:val="00965F20"/>
    <w:rsid w:val="00966599"/>
    <w:rsid w:val="00966819"/>
    <w:rsid w:val="00966C41"/>
    <w:rsid w:val="00966F4B"/>
    <w:rsid w:val="00967875"/>
    <w:rsid w:val="009679D0"/>
    <w:rsid w:val="00967A36"/>
    <w:rsid w:val="00967F8C"/>
    <w:rsid w:val="00970136"/>
    <w:rsid w:val="00970238"/>
    <w:rsid w:val="009734D0"/>
    <w:rsid w:val="00973626"/>
    <w:rsid w:val="00974653"/>
    <w:rsid w:val="00974793"/>
    <w:rsid w:val="009756E8"/>
    <w:rsid w:val="00975AFC"/>
    <w:rsid w:val="00976C47"/>
    <w:rsid w:val="009770D6"/>
    <w:rsid w:val="00977AAC"/>
    <w:rsid w:val="00981BA6"/>
    <w:rsid w:val="00981DD5"/>
    <w:rsid w:val="00982135"/>
    <w:rsid w:val="00982139"/>
    <w:rsid w:val="00983D36"/>
    <w:rsid w:val="009848EA"/>
    <w:rsid w:val="00984A0C"/>
    <w:rsid w:val="00984D34"/>
    <w:rsid w:val="00984FB0"/>
    <w:rsid w:val="00985024"/>
    <w:rsid w:val="0098571F"/>
    <w:rsid w:val="0098657F"/>
    <w:rsid w:val="00986A3C"/>
    <w:rsid w:val="009870F6"/>
    <w:rsid w:val="00991017"/>
    <w:rsid w:val="00991DC5"/>
    <w:rsid w:val="0099202D"/>
    <w:rsid w:val="00992D3B"/>
    <w:rsid w:val="00992DD0"/>
    <w:rsid w:val="009936EB"/>
    <w:rsid w:val="009937DB"/>
    <w:rsid w:val="00993ACC"/>
    <w:rsid w:val="00993B31"/>
    <w:rsid w:val="00993CCA"/>
    <w:rsid w:val="00994971"/>
    <w:rsid w:val="00995A96"/>
    <w:rsid w:val="00996F3A"/>
    <w:rsid w:val="00997929"/>
    <w:rsid w:val="00997C4D"/>
    <w:rsid w:val="009A0673"/>
    <w:rsid w:val="009A0818"/>
    <w:rsid w:val="009A095F"/>
    <w:rsid w:val="009A09B3"/>
    <w:rsid w:val="009A1D99"/>
    <w:rsid w:val="009A2AA8"/>
    <w:rsid w:val="009A2BB8"/>
    <w:rsid w:val="009A3AAD"/>
    <w:rsid w:val="009A599B"/>
    <w:rsid w:val="009A5B7B"/>
    <w:rsid w:val="009A5BB6"/>
    <w:rsid w:val="009A5D40"/>
    <w:rsid w:val="009A6109"/>
    <w:rsid w:val="009A6A27"/>
    <w:rsid w:val="009B067D"/>
    <w:rsid w:val="009B1270"/>
    <w:rsid w:val="009B20CA"/>
    <w:rsid w:val="009B2185"/>
    <w:rsid w:val="009B2D48"/>
    <w:rsid w:val="009B3379"/>
    <w:rsid w:val="009B3451"/>
    <w:rsid w:val="009B418D"/>
    <w:rsid w:val="009B44B7"/>
    <w:rsid w:val="009B677E"/>
    <w:rsid w:val="009B7F98"/>
    <w:rsid w:val="009C0292"/>
    <w:rsid w:val="009C055F"/>
    <w:rsid w:val="009C1098"/>
    <w:rsid w:val="009C1307"/>
    <w:rsid w:val="009C17FA"/>
    <w:rsid w:val="009C1FB9"/>
    <w:rsid w:val="009C2182"/>
    <w:rsid w:val="009C266C"/>
    <w:rsid w:val="009C2A2B"/>
    <w:rsid w:val="009C3BD0"/>
    <w:rsid w:val="009C3E30"/>
    <w:rsid w:val="009C4739"/>
    <w:rsid w:val="009C55A4"/>
    <w:rsid w:val="009C587D"/>
    <w:rsid w:val="009C5BD9"/>
    <w:rsid w:val="009C620A"/>
    <w:rsid w:val="009C67B7"/>
    <w:rsid w:val="009C7D57"/>
    <w:rsid w:val="009D1E89"/>
    <w:rsid w:val="009D1F67"/>
    <w:rsid w:val="009D2106"/>
    <w:rsid w:val="009D2EC1"/>
    <w:rsid w:val="009D430A"/>
    <w:rsid w:val="009D4486"/>
    <w:rsid w:val="009D46E0"/>
    <w:rsid w:val="009D50BE"/>
    <w:rsid w:val="009E0427"/>
    <w:rsid w:val="009E066D"/>
    <w:rsid w:val="009E0965"/>
    <w:rsid w:val="009E116B"/>
    <w:rsid w:val="009E1AEF"/>
    <w:rsid w:val="009E28B9"/>
    <w:rsid w:val="009E44C7"/>
    <w:rsid w:val="009E4C0D"/>
    <w:rsid w:val="009E533E"/>
    <w:rsid w:val="009E7C11"/>
    <w:rsid w:val="009F0440"/>
    <w:rsid w:val="009F0BA1"/>
    <w:rsid w:val="009F16F6"/>
    <w:rsid w:val="009F28FB"/>
    <w:rsid w:val="009F3236"/>
    <w:rsid w:val="009F338F"/>
    <w:rsid w:val="009F340B"/>
    <w:rsid w:val="009F5B07"/>
    <w:rsid w:val="009F5EA8"/>
    <w:rsid w:val="009F5F62"/>
    <w:rsid w:val="009F60B9"/>
    <w:rsid w:val="009F6518"/>
    <w:rsid w:val="009F6CE0"/>
    <w:rsid w:val="009F6ED5"/>
    <w:rsid w:val="009F70DC"/>
    <w:rsid w:val="009F7660"/>
    <w:rsid w:val="00A003AB"/>
    <w:rsid w:val="00A006CC"/>
    <w:rsid w:val="00A00974"/>
    <w:rsid w:val="00A00B45"/>
    <w:rsid w:val="00A01021"/>
    <w:rsid w:val="00A01882"/>
    <w:rsid w:val="00A01BA8"/>
    <w:rsid w:val="00A01F74"/>
    <w:rsid w:val="00A02C94"/>
    <w:rsid w:val="00A03E66"/>
    <w:rsid w:val="00A04EAA"/>
    <w:rsid w:val="00A062D7"/>
    <w:rsid w:val="00A063BC"/>
    <w:rsid w:val="00A06E3F"/>
    <w:rsid w:val="00A07783"/>
    <w:rsid w:val="00A078AA"/>
    <w:rsid w:val="00A079A6"/>
    <w:rsid w:val="00A07A9A"/>
    <w:rsid w:val="00A07E9C"/>
    <w:rsid w:val="00A10A15"/>
    <w:rsid w:val="00A11081"/>
    <w:rsid w:val="00A116C0"/>
    <w:rsid w:val="00A11BA6"/>
    <w:rsid w:val="00A12D42"/>
    <w:rsid w:val="00A1345D"/>
    <w:rsid w:val="00A142E9"/>
    <w:rsid w:val="00A14ABA"/>
    <w:rsid w:val="00A15144"/>
    <w:rsid w:val="00A15250"/>
    <w:rsid w:val="00A1564D"/>
    <w:rsid w:val="00A15C1C"/>
    <w:rsid w:val="00A1682D"/>
    <w:rsid w:val="00A16E0F"/>
    <w:rsid w:val="00A16E64"/>
    <w:rsid w:val="00A1746B"/>
    <w:rsid w:val="00A17715"/>
    <w:rsid w:val="00A17760"/>
    <w:rsid w:val="00A17E3D"/>
    <w:rsid w:val="00A203FB"/>
    <w:rsid w:val="00A20DDF"/>
    <w:rsid w:val="00A212A6"/>
    <w:rsid w:val="00A2137D"/>
    <w:rsid w:val="00A21F9E"/>
    <w:rsid w:val="00A225C4"/>
    <w:rsid w:val="00A22D9C"/>
    <w:rsid w:val="00A2362E"/>
    <w:rsid w:val="00A236AD"/>
    <w:rsid w:val="00A26522"/>
    <w:rsid w:val="00A268C3"/>
    <w:rsid w:val="00A30B71"/>
    <w:rsid w:val="00A30B93"/>
    <w:rsid w:val="00A30DD7"/>
    <w:rsid w:val="00A31217"/>
    <w:rsid w:val="00A312B0"/>
    <w:rsid w:val="00A31856"/>
    <w:rsid w:val="00A31A27"/>
    <w:rsid w:val="00A322A2"/>
    <w:rsid w:val="00A3429E"/>
    <w:rsid w:val="00A351E0"/>
    <w:rsid w:val="00A356C3"/>
    <w:rsid w:val="00A357D6"/>
    <w:rsid w:val="00A36028"/>
    <w:rsid w:val="00A40285"/>
    <w:rsid w:val="00A41373"/>
    <w:rsid w:val="00A4180C"/>
    <w:rsid w:val="00A4215D"/>
    <w:rsid w:val="00A42E51"/>
    <w:rsid w:val="00A42FCC"/>
    <w:rsid w:val="00A44FA0"/>
    <w:rsid w:val="00A459AA"/>
    <w:rsid w:val="00A46C43"/>
    <w:rsid w:val="00A47788"/>
    <w:rsid w:val="00A47B4F"/>
    <w:rsid w:val="00A505DB"/>
    <w:rsid w:val="00A50693"/>
    <w:rsid w:val="00A508DF"/>
    <w:rsid w:val="00A51A35"/>
    <w:rsid w:val="00A53DA1"/>
    <w:rsid w:val="00A54799"/>
    <w:rsid w:val="00A54887"/>
    <w:rsid w:val="00A54C77"/>
    <w:rsid w:val="00A551C5"/>
    <w:rsid w:val="00A5547A"/>
    <w:rsid w:val="00A55823"/>
    <w:rsid w:val="00A558C6"/>
    <w:rsid w:val="00A56D64"/>
    <w:rsid w:val="00A578D0"/>
    <w:rsid w:val="00A57A9A"/>
    <w:rsid w:val="00A60322"/>
    <w:rsid w:val="00A60973"/>
    <w:rsid w:val="00A61AE5"/>
    <w:rsid w:val="00A61BAC"/>
    <w:rsid w:val="00A624F9"/>
    <w:rsid w:val="00A628E0"/>
    <w:rsid w:val="00A62AE9"/>
    <w:rsid w:val="00A630BF"/>
    <w:rsid w:val="00A63BB6"/>
    <w:rsid w:val="00A64090"/>
    <w:rsid w:val="00A64FA7"/>
    <w:rsid w:val="00A65ED4"/>
    <w:rsid w:val="00A66917"/>
    <w:rsid w:val="00A66D2A"/>
    <w:rsid w:val="00A6763C"/>
    <w:rsid w:val="00A677F3"/>
    <w:rsid w:val="00A67970"/>
    <w:rsid w:val="00A70F34"/>
    <w:rsid w:val="00A71984"/>
    <w:rsid w:val="00A71B6F"/>
    <w:rsid w:val="00A7214D"/>
    <w:rsid w:val="00A724D7"/>
    <w:rsid w:val="00A7322D"/>
    <w:rsid w:val="00A73C65"/>
    <w:rsid w:val="00A74167"/>
    <w:rsid w:val="00A74C53"/>
    <w:rsid w:val="00A74F55"/>
    <w:rsid w:val="00A75056"/>
    <w:rsid w:val="00A75336"/>
    <w:rsid w:val="00A75402"/>
    <w:rsid w:val="00A75C0C"/>
    <w:rsid w:val="00A75E13"/>
    <w:rsid w:val="00A7670E"/>
    <w:rsid w:val="00A76EC8"/>
    <w:rsid w:val="00A76F87"/>
    <w:rsid w:val="00A76FA8"/>
    <w:rsid w:val="00A77FD0"/>
    <w:rsid w:val="00A800C8"/>
    <w:rsid w:val="00A8086F"/>
    <w:rsid w:val="00A8173F"/>
    <w:rsid w:val="00A82AF3"/>
    <w:rsid w:val="00A8304E"/>
    <w:rsid w:val="00A8310A"/>
    <w:rsid w:val="00A8451C"/>
    <w:rsid w:val="00A84888"/>
    <w:rsid w:val="00A85152"/>
    <w:rsid w:val="00A87587"/>
    <w:rsid w:val="00A87820"/>
    <w:rsid w:val="00A9062C"/>
    <w:rsid w:val="00A9086D"/>
    <w:rsid w:val="00A9109E"/>
    <w:rsid w:val="00A91370"/>
    <w:rsid w:val="00A91406"/>
    <w:rsid w:val="00A919F8"/>
    <w:rsid w:val="00A92302"/>
    <w:rsid w:val="00A92405"/>
    <w:rsid w:val="00A92DE8"/>
    <w:rsid w:val="00A931A0"/>
    <w:rsid w:val="00A96032"/>
    <w:rsid w:val="00A9618A"/>
    <w:rsid w:val="00A96C9C"/>
    <w:rsid w:val="00A9767B"/>
    <w:rsid w:val="00A9774D"/>
    <w:rsid w:val="00AA0A25"/>
    <w:rsid w:val="00AA0CE8"/>
    <w:rsid w:val="00AA0D6B"/>
    <w:rsid w:val="00AA2816"/>
    <w:rsid w:val="00AA454B"/>
    <w:rsid w:val="00AA4BF2"/>
    <w:rsid w:val="00AA50D1"/>
    <w:rsid w:val="00AA527C"/>
    <w:rsid w:val="00AA5DAA"/>
    <w:rsid w:val="00AA5EFC"/>
    <w:rsid w:val="00AA6199"/>
    <w:rsid w:val="00AA61CD"/>
    <w:rsid w:val="00AA648A"/>
    <w:rsid w:val="00AA6D9B"/>
    <w:rsid w:val="00AA756C"/>
    <w:rsid w:val="00AA7EEE"/>
    <w:rsid w:val="00AB03D3"/>
    <w:rsid w:val="00AB0A6B"/>
    <w:rsid w:val="00AB3602"/>
    <w:rsid w:val="00AB3F6E"/>
    <w:rsid w:val="00AB40CE"/>
    <w:rsid w:val="00AB4443"/>
    <w:rsid w:val="00AB4731"/>
    <w:rsid w:val="00AB474B"/>
    <w:rsid w:val="00AB539F"/>
    <w:rsid w:val="00AB5D95"/>
    <w:rsid w:val="00AB61E0"/>
    <w:rsid w:val="00AB697D"/>
    <w:rsid w:val="00AB6A14"/>
    <w:rsid w:val="00AB7484"/>
    <w:rsid w:val="00AB7556"/>
    <w:rsid w:val="00AB7D2A"/>
    <w:rsid w:val="00AC077F"/>
    <w:rsid w:val="00AC0EBE"/>
    <w:rsid w:val="00AC1D59"/>
    <w:rsid w:val="00AC25EB"/>
    <w:rsid w:val="00AC2A63"/>
    <w:rsid w:val="00AC3099"/>
    <w:rsid w:val="00AC38DB"/>
    <w:rsid w:val="00AC48C6"/>
    <w:rsid w:val="00AC5C84"/>
    <w:rsid w:val="00AD0222"/>
    <w:rsid w:val="00AD03C4"/>
    <w:rsid w:val="00AD03DB"/>
    <w:rsid w:val="00AD0A6C"/>
    <w:rsid w:val="00AD1E7F"/>
    <w:rsid w:val="00AD2D16"/>
    <w:rsid w:val="00AD31A8"/>
    <w:rsid w:val="00AD482B"/>
    <w:rsid w:val="00AD4F28"/>
    <w:rsid w:val="00AD51D6"/>
    <w:rsid w:val="00AD79EE"/>
    <w:rsid w:val="00AE05CE"/>
    <w:rsid w:val="00AE0662"/>
    <w:rsid w:val="00AE0886"/>
    <w:rsid w:val="00AE0E0F"/>
    <w:rsid w:val="00AE13B1"/>
    <w:rsid w:val="00AE1A2B"/>
    <w:rsid w:val="00AE1FF5"/>
    <w:rsid w:val="00AE26BC"/>
    <w:rsid w:val="00AE280F"/>
    <w:rsid w:val="00AE28FF"/>
    <w:rsid w:val="00AE2D40"/>
    <w:rsid w:val="00AE2EF1"/>
    <w:rsid w:val="00AE3412"/>
    <w:rsid w:val="00AE4E60"/>
    <w:rsid w:val="00AE5535"/>
    <w:rsid w:val="00AE5E3B"/>
    <w:rsid w:val="00AE7541"/>
    <w:rsid w:val="00AF1399"/>
    <w:rsid w:val="00AF254A"/>
    <w:rsid w:val="00AF2E69"/>
    <w:rsid w:val="00AF4CC1"/>
    <w:rsid w:val="00AF5033"/>
    <w:rsid w:val="00AF50A2"/>
    <w:rsid w:val="00AF5CF7"/>
    <w:rsid w:val="00AF6184"/>
    <w:rsid w:val="00AF6B26"/>
    <w:rsid w:val="00AF719A"/>
    <w:rsid w:val="00AF741B"/>
    <w:rsid w:val="00AF797D"/>
    <w:rsid w:val="00AF7B99"/>
    <w:rsid w:val="00AF7DA9"/>
    <w:rsid w:val="00B00B38"/>
    <w:rsid w:val="00B021E2"/>
    <w:rsid w:val="00B030E6"/>
    <w:rsid w:val="00B03407"/>
    <w:rsid w:val="00B03625"/>
    <w:rsid w:val="00B040BA"/>
    <w:rsid w:val="00B05A45"/>
    <w:rsid w:val="00B05B3F"/>
    <w:rsid w:val="00B066B1"/>
    <w:rsid w:val="00B06CFE"/>
    <w:rsid w:val="00B10561"/>
    <w:rsid w:val="00B11D1E"/>
    <w:rsid w:val="00B11E54"/>
    <w:rsid w:val="00B12D58"/>
    <w:rsid w:val="00B131EC"/>
    <w:rsid w:val="00B13FA8"/>
    <w:rsid w:val="00B15884"/>
    <w:rsid w:val="00B1640B"/>
    <w:rsid w:val="00B169F3"/>
    <w:rsid w:val="00B16CC7"/>
    <w:rsid w:val="00B1762A"/>
    <w:rsid w:val="00B17D4D"/>
    <w:rsid w:val="00B20FEC"/>
    <w:rsid w:val="00B21308"/>
    <w:rsid w:val="00B22294"/>
    <w:rsid w:val="00B2246D"/>
    <w:rsid w:val="00B23A81"/>
    <w:rsid w:val="00B23FD7"/>
    <w:rsid w:val="00B247E8"/>
    <w:rsid w:val="00B24BC0"/>
    <w:rsid w:val="00B25F7F"/>
    <w:rsid w:val="00B25FCC"/>
    <w:rsid w:val="00B25FF2"/>
    <w:rsid w:val="00B261EB"/>
    <w:rsid w:val="00B2690E"/>
    <w:rsid w:val="00B26A47"/>
    <w:rsid w:val="00B30AB4"/>
    <w:rsid w:val="00B30C50"/>
    <w:rsid w:val="00B31D15"/>
    <w:rsid w:val="00B31D50"/>
    <w:rsid w:val="00B327A7"/>
    <w:rsid w:val="00B32BF0"/>
    <w:rsid w:val="00B32C2F"/>
    <w:rsid w:val="00B33546"/>
    <w:rsid w:val="00B3369A"/>
    <w:rsid w:val="00B339C7"/>
    <w:rsid w:val="00B33E0F"/>
    <w:rsid w:val="00B34E88"/>
    <w:rsid w:val="00B36994"/>
    <w:rsid w:val="00B36BE5"/>
    <w:rsid w:val="00B3700B"/>
    <w:rsid w:val="00B37863"/>
    <w:rsid w:val="00B40874"/>
    <w:rsid w:val="00B40A53"/>
    <w:rsid w:val="00B41527"/>
    <w:rsid w:val="00B415BC"/>
    <w:rsid w:val="00B41F50"/>
    <w:rsid w:val="00B4245D"/>
    <w:rsid w:val="00B42E29"/>
    <w:rsid w:val="00B4524B"/>
    <w:rsid w:val="00B4580F"/>
    <w:rsid w:val="00B4716F"/>
    <w:rsid w:val="00B47918"/>
    <w:rsid w:val="00B47C68"/>
    <w:rsid w:val="00B47E26"/>
    <w:rsid w:val="00B503E4"/>
    <w:rsid w:val="00B5043C"/>
    <w:rsid w:val="00B50AEC"/>
    <w:rsid w:val="00B50B00"/>
    <w:rsid w:val="00B51AC3"/>
    <w:rsid w:val="00B51D5C"/>
    <w:rsid w:val="00B52B45"/>
    <w:rsid w:val="00B5390F"/>
    <w:rsid w:val="00B53BBD"/>
    <w:rsid w:val="00B54252"/>
    <w:rsid w:val="00B54798"/>
    <w:rsid w:val="00B5544F"/>
    <w:rsid w:val="00B56608"/>
    <w:rsid w:val="00B605C2"/>
    <w:rsid w:val="00B606E8"/>
    <w:rsid w:val="00B6164F"/>
    <w:rsid w:val="00B61C1B"/>
    <w:rsid w:val="00B61FD6"/>
    <w:rsid w:val="00B62317"/>
    <w:rsid w:val="00B63B59"/>
    <w:rsid w:val="00B63F86"/>
    <w:rsid w:val="00B63FFD"/>
    <w:rsid w:val="00B64667"/>
    <w:rsid w:val="00B64EA3"/>
    <w:rsid w:val="00B6525C"/>
    <w:rsid w:val="00B655E2"/>
    <w:rsid w:val="00B6577C"/>
    <w:rsid w:val="00B65882"/>
    <w:rsid w:val="00B65BC9"/>
    <w:rsid w:val="00B65CA1"/>
    <w:rsid w:val="00B65E69"/>
    <w:rsid w:val="00B66BDD"/>
    <w:rsid w:val="00B70351"/>
    <w:rsid w:val="00B70BAA"/>
    <w:rsid w:val="00B70D05"/>
    <w:rsid w:val="00B70E8B"/>
    <w:rsid w:val="00B710D2"/>
    <w:rsid w:val="00B71F03"/>
    <w:rsid w:val="00B7206D"/>
    <w:rsid w:val="00B721E9"/>
    <w:rsid w:val="00B72CDF"/>
    <w:rsid w:val="00B75DBB"/>
    <w:rsid w:val="00B75DF4"/>
    <w:rsid w:val="00B75EA3"/>
    <w:rsid w:val="00B760B6"/>
    <w:rsid w:val="00B76E68"/>
    <w:rsid w:val="00B77037"/>
    <w:rsid w:val="00B7779A"/>
    <w:rsid w:val="00B777DB"/>
    <w:rsid w:val="00B779A2"/>
    <w:rsid w:val="00B77B89"/>
    <w:rsid w:val="00B809BF"/>
    <w:rsid w:val="00B81816"/>
    <w:rsid w:val="00B81817"/>
    <w:rsid w:val="00B81851"/>
    <w:rsid w:val="00B81C98"/>
    <w:rsid w:val="00B82432"/>
    <w:rsid w:val="00B835A9"/>
    <w:rsid w:val="00B8363E"/>
    <w:rsid w:val="00B844BD"/>
    <w:rsid w:val="00B847C7"/>
    <w:rsid w:val="00B849F6"/>
    <w:rsid w:val="00B84FFD"/>
    <w:rsid w:val="00B861DD"/>
    <w:rsid w:val="00B86289"/>
    <w:rsid w:val="00B864C3"/>
    <w:rsid w:val="00B86700"/>
    <w:rsid w:val="00B86C81"/>
    <w:rsid w:val="00B8744E"/>
    <w:rsid w:val="00B90774"/>
    <w:rsid w:val="00B9094D"/>
    <w:rsid w:val="00B909C7"/>
    <w:rsid w:val="00B910EB"/>
    <w:rsid w:val="00B919C5"/>
    <w:rsid w:val="00B9241A"/>
    <w:rsid w:val="00B926E7"/>
    <w:rsid w:val="00B926EF"/>
    <w:rsid w:val="00B93E21"/>
    <w:rsid w:val="00B93E8D"/>
    <w:rsid w:val="00B94FC3"/>
    <w:rsid w:val="00B95BCF"/>
    <w:rsid w:val="00B96E96"/>
    <w:rsid w:val="00BA02C8"/>
    <w:rsid w:val="00BA0E0E"/>
    <w:rsid w:val="00BA16C6"/>
    <w:rsid w:val="00BA1AE5"/>
    <w:rsid w:val="00BA2A9C"/>
    <w:rsid w:val="00BA2C53"/>
    <w:rsid w:val="00BA322E"/>
    <w:rsid w:val="00BA45F4"/>
    <w:rsid w:val="00BA4A71"/>
    <w:rsid w:val="00BA568B"/>
    <w:rsid w:val="00BA5BF2"/>
    <w:rsid w:val="00BA75B4"/>
    <w:rsid w:val="00BA7B97"/>
    <w:rsid w:val="00BB1513"/>
    <w:rsid w:val="00BB1A6A"/>
    <w:rsid w:val="00BB23C4"/>
    <w:rsid w:val="00BB29F1"/>
    <w:rsid w:val="00BB34B6"/>
    <w:rsid w:val="00BB35C5"/>
    <w:rsid w:val="00BB391E"/>
    <w:rsid w:val="00BB58A3"/>
    <w:rsid w:val="00BB59E2"/>
    <w:rsid w:val="00BB5D36"/>
    <w:rsid w:val="00BB65C8"/>
    <w:rsid w:val="00BC03F5"/>
    <w:rsid w:val="00BC0530"/>
    <w:rsid w:val="00BC0F0B"/>
    <w:rsid w:val="00BC12B6"/>
    <w:rsid w:val="00BC1F89"/>
    <w:rsid w:val="00BC26E7"/>
    <w:rsid w:val="00BC28C9"/>
    <w:rsid w:val="00BC29CF"/>
    <w:rsid w:val="00BC2B75"/>
    <w:rsid w:val="00BC33B4"/>
    <w:rsid w:val="00BC3B16"/>
    <w:rsid w:val="00BC4510"/>
    <w:rsid w:val="00BC5495"/>
    <w:rsid w:val="00BC5565"/>
    <w:rsid w:val="00BC5875"/>
    <w:rsid w:val="00BC5AD9"/>
    <w:rsid w:val="00BC6256"/>
    <w:rsid w:val="00BC66CA"/>
    <w:rsid w:val="00BC6DDA"/>
    <w:rsid w:val="00BC7407"/>
    <w:rsid w:val="00BC7CBF"/>
    <w:rsid w:val="00BD0CA7"/>
    <w:rsid w:val="00BD1266"/>
    <w:rsid w:val="00BD1398"/>
    <w:rsid w:val="00BD13F4"/>
    <w:rsid w:val="00BD24A0"/>
    <w:rsid w:val="00BD2682"/>
    <w:rsid w:val="00BD3027"/>
    <w:rsid w:val="00BD3110"/>
    <w:rsid w:val="00BD4556"/>
    <w:rsid w:val="00BD50CF"/>
    <w:rsid w:val="00BD5DB1"/>
    <w:rsid w:val="00BD62AB"/>
    <w:rsid w:val="00BD664B"/>
    <w:rsid w:val="00BD71B5"/>
    <w:rsid w:val="00BD7530"/>
    <w:rsid w:val="00BD7E44"/>
    <w:rsid w:val="00BE06E1"/>
    <w:rsid w:val="00BE09E6"/>
    <w:rsid w:val="00BE0B3B"/>
    <w:rsid w:val="00BE2BD3"/>
    <w:rsid w:val="00BE32E0"/>
    <w:rsid w:val="00BE3436"/>
    <w:rsid w:val="00BE3F44"/>
    <w:rsid w:val="00BE4011"/>
    <w:rsid w:val="00BE40C1"/>
    <w:rsid w:val="00BE4471"/>
    <w:rsid w:val="00BE49EB"/>
    <w:rsid w:val="00BE56D2"/>
    <w:rsid w:val="00BE6339"/>
    <w:rsid w:val="00BE63D2"/>
    <w:rsid w:val="00BE6BE8"/>
    <w:rsid w:val="00BE7079"/>
    <w:rsid w:val="00BF0FD3"/>
    <w:rsid w:val="00BF15A8"/>
    <w:rsid w:val="00BF15B1"/>
    <w:rsid w:val="00BF2ED5"/>
    <w:rsid w:val="00BF32F2"/>
    <w:rsid w:val="00BF4854"/>
    <w:rsid w:val="00BF4AEA"/>
    <w:rsid w:val="00BF4E52"/>
    <w:rsid w:val="00BF596F"/>
    <w:rsid w:val="00BF6C56"/>
    <w:rsid w:val="00C00081"/>
    <w:rsid w:val="00C005DF"/>
    <w:rsid w:val="00C00ADE"/>
    <w:rsid w:val="00C00B40"/>
    <w:rsid w:val="00C00F5B"/>
    <w:rsid w:val="00C0187F"/>
    <w:rsid w:val="00C029B1"/>
    <w:rsid w:val="00C03AAE"/>
    <w:rsid w:val="00C03D50"/>
    <w:rsid w:val="00C047BF"/>
    <w:rsid w:val="00C064F0"/>
    <w:rsid w:val="00C0690A"/>
    <w:rsid w:val="00C06A8F"/>
    <w:rsid w:val="00C06C52"/>
    <w:rsid w:val="00C0787B"/>
    <w:rsid w:val="00C10709"/>
    <w:rsid w:val="00C10D25"/>
    <w:rsid w:val="00C1122E"/>
    <w:rsid w:val="00C11C3F"/>
    <w:rsid w:val="00C12142"/>
    <w:rsid w:val="00C123BD"/>
    <w:rsid w:val="00C12FEB"/>
    <w:rsid w:val="00C13423"/>
    <w:rsid w:val="00C14641"/>
    <w:rsid w:val="00C15376"/>
    <w:rsid w:val="00C153EB"/>
    <w:rsid w:val="00C16730"/>
    <w:rsid w:val="00C20037"/>
    <w:rsid w:val="00C203A9"/>
    <w:rsid w:val="00C20597"/>
    <w:rsid w:val="00C21294"/>
    <w:rsid w:val="00C214F3"/>
    <w:rsid w:val="00C21511"/>
    <w:rsid w:val="00C2287C"/>
    <w:rsid w:val="00C22C29"/>
    <w:rsid w:val="00C237D8"/>
    <w:rsid w:val="00C23A74"/>
    <w:rsid w:val="00C23B9E"/>
    <w:rsid w:val="00C23F87"/>
    <w:rsid w:val="00C243C3"/>
    <w:rsid w:val="00C246A5"/>
    <w:rsid w:val="00C24891"/>
    <w:rsid w:val="00C25E53"/>
    <w:rsid w:val="00C2776F"/>
    <w:rsid w:val="00C279E8"/>
    <w:rsid w:val="00C27FF0"/>
    <w:rsid w:val="00C318B9"/>
    <w:rsid w:val="00C318FC"/>
    <w:rsid w:val="00C31D85"/>
    <w:rsid w:val="00C32CC6"/>
    <w:rsid w:val="00C332D8"/>
    <w:rsid w:val="00C36072"/>
    <w:rsid w:val="00C36ABA"/>
    <w:rsid w:val="00C377EC"/>
    <w:rsid w:val="00C379FF"/>
    <w:rsid w:val="00C37F63"/>
    <w:rsid w:val="00C4067C"/>
    <w:rsid w:val="00C409F7"/>
    <w:rsid w:val="00C40B35"/>
    <w:rsid w:val="00C40D1A"/>
    <w:rsid w:val="00C40D7A"/>
    <w:rsid w:val="00C40F26"/>
    <w:rsid w:val="00C4108D"/>
    <w:rsid w:val="00C41135"/>
    <w:rsid w:val="00C422D2"/>
    <w:rsid w:val="00C43405"/>
    <w:rsid w:val="00C43B23"/>
    <w:rsid w:val="00C43B31"/>
    <w:rsid w:val="00C44C0F"/>
    <w:rsid w:val="00C460F4"/>
    <w:rsid w:val="00C463E2"/>
    <w:rsid w:val="00C463F9"/>
    <w:rsid w:val="00C46576"/>
    <w:rsid w:val="00C46A4B"/>
    <w:rsid w:val="00C47081"/>
    <w:rsid w:val="00C47341"/>
    <w:rsid w:val="00C4748E"/>
    <w:rsid w:val="00C47D95"/>
    <w:rsid w:val="00C47DF1"/>
    <w:rsid w:val="00C501A5"/>
    <w:rsid w:val="00C501D6"/>
    <w:rsid w:val="00C508EC"/>
    <w:rsid w:val="00C50E01"/>
    <w:rsid w:val="00C5181A"/>
    <w:rsid w:val="00C51D57"/>
    <w:rsid w:val="00C5294F"/>
    <w:rsid w:val="00C5347A"/>
    <w:rsid w:val="00C53C8A"/>
    <w:rsid w:val="00C53F59"/>
    <w:rsid w:val="00C547EB"/>
    <w:rsid w:val="00C54D38"/>
    <w:rsid w:val="00C55A9F"/>
    <w:rsid w:val="00C560B8"/>
    <w:rsid w:val="00C56272"/>
    <w:rsid w:val="00C564D5"/>
    <w:rsid w:val="00C56CEA"/>
    <w:rsid w:val="00C56F01"/>
    <w:rsid w:val="00C57124"/>
    <w:rsid w:val="00C57957"/>
    <w:rsid w:val="00C5795B"/>
    <w:rsid w:val="00C57DC4"/>
    <w:rsid w:val="00C6044B"/>
    <w:rsid w:val="00C608E0"/>
    <w:rsid w:val="00C6120E"/>
    <w:rsid w:val="00C616CF"/>
    <w:rsid w:val="00C617F1"/>
    <w:rsid w:val="00C621D0"/>
    <w:rsid w:val="00C6239C"/>
    <w:rsid w:val="00C6270F"/>
    <w:rsid w:val="00C6297D"/>
    <w:rsid w:val="00C62FA5"/>
    <w:rsid w:val="00C62FEB"/>
    <w:rsid w:val="00C63AC2"/>
    <w:rsid w:val="00C640B9"/>
    <w:rsid w:val="00C6448F"/>
    <w:rsid w:val="00C701E9"/>
    <w:rsid w:val="00C70452"/>
    <w:rsid w:val="00C706C9"/>
    <w:rsid w:val="00C70C45"/>
    <w:rsid w:val="00C70D33"/>
    <w:rsid w:val="00C717B2"/>
    <w:rsid w:val="00C71A38"/>
    <w:rsid w:val="00C724DD"/>
    <w:rsid w:val="00C72838"/>
    <w:rsid w:val="00C72B1E"/>
    <w:rsid w:val="00C72EEA"/>
    <w:rsid w:val="00C732B8"/>
    <w:rsid w:val="00C7336F"/>
    <w:rsid w:val="00C73BD6"/>
    <w:rsid w:val="00C73C40"/>
    <w:rsid w:val="00C73FC9"/>
    <w:rsid w:val="00C74520"/>
    <w:rsid w:val="00C760EF"/>
    <w:rsid w:val="00C76B0E"/>
    <w:rsid w:val="00C76E03"/>
    <w:rsid w:val="00C77A79"/>
    <w:rsid w:val="00C77CD3"/>
    <w:rsid w:val="00C81063"/>
    <w:rsid w:val="00C817B6"/>
    <w:rsid w:val="00C817DD"/>
    <w:rsid w:val="00C81A53"/>
    <w:rsid w:val="00C81B29"/>
    <w:rsid w:val="00C82CD0"/>
    <w:rsid w:val="00C8362E"/>
    <w:rsid w:val="00C83C7D"/>
    <w:rsid w:val="00C83E07"/>
    <w:rsid w:val="00C84115"/>
    <w:rsid w:val="00C8492B"/>
    <w:rsid w:val="00C849B4"/>
    <w:rsid w:val="00C84B11"/>
    <w:rsid w:val="00C85CB1"/>
    <w:rsid w:val="00C8605E"/>
    <w:rsid w:val="00C86BB2"/>
    <w:rsid w:val="00C86F3B"/>
    <w:rsid w:val="00C86F82"/>
    <w:rsid w:val="00C9051A"/>
    <w:rsid w:val="00C9076E"/>
    <w:rsid w:val="00C9094D"/>
    <w:rsid w:val="00C90A37"/>
    <w:rsid w:val="00C918EF"/>
    <w:rsid w:val="00C91F54"/>
    <w:rsid w:val="00C92EAF"/>
    <w:rsid w:val="00C931B8"/>
    <w:rsid w:val="00C93379"/>
    <w:rsid w:val="00C94F54"/>
    <w:rsid w:val="00C9560F"/>
    <w:rsid w:val="00C95812"/>
    <w:rsid w:val="00C95A02"/>
    <w:rsid w:val="00C95FE1"/>
    <w:rsid w:val="00C96411"/>
    <w:rsid w:val="00C964B7"/>
    <w:rsid w:val="00C9655E"/>
    <w:rsid w:val="00C969DC"/>
    <w:rsid w:val="00C96D50"/>
    <w:rsid w:val="00C97499"/>
    <w:rsid w:val="00C9763C"/>
    <w:rsid w:val="00CA0413"/>
    <w:rsid w:val="00CA0EF4"/>
    <w:rsid w:val="00CA16F1"/>
    <w:rsid w:val="00CA280C"/>
    <w:rsid w:val="00CA3238"/>
    <w:rsid w:val="00CA3D8A"/>
    <w:rsid w:val="00CA4238"/>
    <w:rsid w:val="00CA45B2"/>
    <w:rsid w:val="00CA54E4"/>
    <w:rsid w:val="00CA585A"/>
    <w:rsid w:val="00CA596A"/>
    <w:rsid w:val="00CA5CF8"/>
    <w:rsid w:val="00CA5F0C"/>
    <w:rsid w:val="00CA6E18"/>
    <w:rsid w:val="00CA708D"/>
    <w:rsid w:val="00CA7FB5"/>
    <w:rsid w:val="00CB029B"/>
    <w:rsid w:val="00CB06DF"/>
    <w:rsid w:val="00CB1135"/>
    <w:rsid w:val="00CB11B9"/>
    <w:rsid w:val="00CB1E6E"/>
    <w:rsid w:val="00CB2666"/>
    <w:rsid w:val="00CB363E"/>
    <w:rsid w:val="00CB3D1A"/>
    <w:rsid w:val="00CB48FA"/>
    <w:rsid w:val="00CB57D9"/>
    <w:rsid w:val="00CB5916"/>
    <w:rsid w:val="00CB5DC8"/>
    <w:rsid w:val="00CB5F96"/>
    <w:rsid w:val="00CB62F2"/>
    <w:rsid w:val="00CB698C"/>
    <w:rsid w:val="00CC0018"/>
    <w:rsid w:val="00CC08F6"/>
    <w:rsid w:val="00CC0FE6"/>
    <w:rsid w:val="00CC1A98"/>
    <w:rsid w:val="00CC21E4"/>
    <w:rsid w:val="00CC2325"/>
    <w:rsid w:val="00CC3DD9"/>
    <w:rsid w:val="00CC4E8D"/>
    <w:rsid w:val="00CC5208"/>
    <w:rsid w:val="00CC5867"/>
    <w:rsid w:val="00CC5AA0"/>
    <w:rsid w:val="00CC5AE3"/>
    <w:rsid w:val="00CC5D8F"/>
    <w:rsid w:val="00CC60AD"/>
    <w:rsid w:val="00CC63CD"/>
    <w:rsid w:val="00CC67D7"/>
    <w:rsid w:val="00CD0609"/>
    <w:rsid w:val="00CD062F"/>
    <w:rsid w:val="00CD06E0"/>
    <w:rsid w:val="00CD0899"/>
    <w:rsid w:val="00CD0C22"/>
    <w:rsid w:val="00CD0C58"/>
    <w:rsid w:val="00CD0C82"/>
    <w:rsid w:val="00CD0F89"/>
    <w:rsid w:val="00CD164E"/>
    <w:rsid w:val="00CD19BE"/>
    <w:rsid w:val="00CD27B4"/>
    <w:rsid w:val="00CD304E"/>
    <w:rsid w:val="00CD4003"/>
    <w:rsid w:val="00CD52D9"/>
    <w:rsid w:val="00CD539A"/>
    <w:rsid w:val="00CD6059"/>
    <w:rsid w:val="00CD6C7D"/>
    <w:rsid w:val="00CD7838"/>
    <w:rsid w:val="00CE02F1"/>
    <w:rsid w:val="00CE0B61"/>
    <w:rsid w:val="00CE1182"/>
    <w:rsid w:val="00CE14F8"/>
    <w:rsid w:val="00CE1A10"/>
    <w:rsid w:val="00CE256F"/>
    <w:rsid w:val="00CE26DE"/>
    <w:rsid w:val="00CE28BA"/>
    <w:rsid w:val="00CE2BF0"/>
    <w:rsid w:val="00CE2CA3"/>
    <w:rsid w:val="00CE2EC1"/>
    <w:rsid w:val="00CE32BE"/>
    <w:rsid w:val="00CE38E3"/>
    <w:rsid w:val="00CE3B11"/>
    <w:rsid w:val="00CE5020"/>
    <w:rsid w:val="00CE569D"/>
    <w:rsid w:val="00CE63B3"/>
    <w:rsid w:val="00CE749D"/>
    <w:rsid w:val="00CE7559"/>
    <w:rsid w:val="00CE75CF"/>
    <w:rsid w:val="00CE77DB"/>
    <w:rsid w:val="00CE7A51"/>
    <w:rsid w:val="00CF0AB0"/>
    <w:rsid w:val="00CF1A88"/>
    <w:rsid w:val="00CF2E72"/>
    <w:rsid w:val="00CF3053"/>
    <w:rsid w:val="00CF3122"/>
    <w:rsid w:val="00CF39E0"/>
    <w:rsid w:val="00CF3A95"/>
    <w:rsid w:val="00CF41F4"/>
    <w:rsid w:val="00CF43EF"/>
    <w:rsid w:val="00CF4547"/>
    <w:rsid w:val="00CF4754"/>
    <w:rsid w:val="00CF4D1A"/>
    <w:rsid w:val="00CF4E71"/>
    <w:rsid w:val="00CF5241"/>
    <w:rsid w:val="00CF5E90"/>
    <w:rsid w:val="00CF65AC"/>
    <w:rsid w:val="00CF6AFF"/>
    <w:rsid w:val="00CF7400"/>
    <w:rsid w:val="00CF7EB7"/>
    <w:rsid w:val="00CF7ECD"/>
    <w:rsid w:val="00D0014B"/>
    <w:rsid w:val="00D00C75"/>
    <w:rsid w:val="00D00CBC"/>
    <w:rsid w:val="00D0135D"/>
    <w:rsid w:val="00D016A5"/>
    <w:rsid w:val="00D01CDC"/>
    <w:rsid w:val="00D02077"/>
    <w:rsid w:val="00D03475"/>
    <w:rsid w:val="00D036B2"/>
    <w:rsid w:val="00D04C23"/>
    <w:rsid w:val="00D04E53"/>
    <w:rsid w:val="00D05829"/>
    <w:rsid w:val="00D058AF"/>
    <w:rsid w:val="00D062D7"/>
    <w:rsid w:val="00D06BEB"/>
    <w:rsid w:val="00D0792B"/>
    <w:rsid w:val="00D07ECF"/>
    <w:rsid w:val="00D110F4"/>
    <w:rsid w:val="00D113C1"/>
    <w:rsid w:val="00D11D7F"/>
    <w:rsid w:val="00D132DF"/>
    <w:rsid w:val="00D13642"/>
    <w:rsid w:val="00D1428B"/>
    <w:rsid w:val="00D14D0C"/>
    <w:rsid w:val="00D14D4C"/>
    <w:rsid w:val="00D17F2E"/>
    <w:rsid w:val="00D203C0"/>
    <w:rsid w:val="00D211CB"/>
    <w:rsid w:val="00D2136B"/>
    <w:rsid w:val="00D22EC2"/>
    <w:rsid w:val="00D22F77"/>
    <w:rsid w:val="00D22F8D"/>
    <w:rsid w:val="00D24234"/>
    <w:rsid w:val="00D24C06"/>
    <w:rsid w:val="00D2532E"/>
    <w:rsid w:val="00D253F6"/>
    <w:rsid w:val="00D25B6A"/>
    <w:rsid w:val="00D25BFB"/>
    <w:rsid w:val="00D25EE2"/>
    <w:rsid w:val="00D25FA9"/>
    <w:rsid w:val="00D265D1"/>
    <w:rsid w:val="00D26647"/>
    <w:rsid w:val="00D270A2"/>
    <w:rsid w:val="00D27101"/>
    <w:rsid w:val="00D27FCC"/>
    <w:rsid w:val="00D309DD"/>
    <w:rsid w:val="00D31728"/>
    <w:rsid w:val="00D321A9"/>
    <w:rsid w:val="00D32529"/>
    <w:rsid w:val="00D326CB"/>
    <w:rsid w:val="00D3304A"/>
    <w:rsid w:val="00D3390E"/>
    <w:rsid w:val="00D35DBF"/>
    <w:rsid w:val="00D35EE3"/>
    <w:rsid w:val="00D36D44"/>
    <w:rsid w:val="00D37F9E"/>
    <w:rsid w:val="00D40650"/>
    <w:rsid w:val="00D412D1"/>
    <w:rsid w:val="00D414C0"/>
    <w:rsid w:val="00D42397"/>
    <w:rsid w:val="00D42969"/>
    <w:rsid w:val="00D43541"/>
    <w:rsid w:val="00D43B65"/>
    <w:rsid w:val="00D43DE1"/>
    <w:rsid w:val="00D43ECA"/>
    <w:rsid w:val="00D43F0F"/>
    <w:rsid w:val="00D44599"/>
    <w:rsid w:val="00D447D6"/>
    <w:rsid w:val="00D44F89"/>
    <w:rsid w:val="00D44FB5"/>
    <w:rsid w:val="00D4589E"/>
    <w:rsid w:val="00D45AD2"/>
    <w:rsid w:val="00D4670E"/>
    <w:rsid w:val="00D46E30"/>
    <w:rsid w:val="00D4763F"/>
    <w:rsid w:val="00D477F3"/>
    <w:rsid w:val="00D478EC"/>
    <w:rsid w:val="00D509B7"/>
    <w:rsid w:val="00D51446"/>
    <w:rsid w:val="00D518F7"/>
    <w:rsid w:val="00D51E5A"/>
    <w:rsid w:val="00D52F5E"/>
    <w:rsid w:val="00D531EE"/>
    <w:rsid w:val="00D5509D"/>
    <w:rsid w:val="00D553DD"/>
    <w:rsid w:val="00D5572B"/>
    <w:rsid w:val="00D561E4"/>
    <w:rsid w:val="00D578E2"/>
    <w:rsid w:val="00D57912"/>
    <w:rsid w:val="00D603EA"/>
    <w:rsid w:val="00D60902"/>
    <w:rsid w:val="00D60BB0"/>
    <w:rsid w:val="00D612AB"/>
    <w:rsid w:val="00D628CD"/>
    <w:rsid w:val="00D63514"/>
    <w:rsid w:val="00D64F25"/>
    <w:rsid w:val="00D65089"/>
    <w:rsid w:val="00D65958"/>
    <w:rsid w:val="00D66ABD"/>
    <w:rsid w:val="00D67AC6"/>
    <w:rsid w:val="00D709B2"/>
    <w:rsid w:val="00D72747"/>
    <w:rsid w:val="00D73D2C"/>
    <w:rsid w:val="00D74660"/>
    <w:rsid w:val="00D7509E"/>
    <w:rsid w:val="00D7531F"/>
    <w:rsid w:val="00D755AB"/>
    <w:rsid w:val="00D76993"/>
    <w:rsid w:val="00D77006"/>
    <w:rsid w:val="00D77810"/>
    <w:rsid w:val="00D77866"/>
    <w:rsid w:val="00D80331"/>
    <w:rsid w:val="00D81368"/>
    <w:rsid w:val="00D8290C"/>
    <w:rsid w:val="00D830D4"/>
    <w:rsid w:val="00D832DB"/>
    <w:rsid w:val="00D83595"/>
    <w:rsid w:val="00D836D3"/>
    <w:rsid w:val="00D84230"/>
    <w:rsid w:val="00D84300"/>
    <w:rsid w:val="00D8448E"/>
    <w:rsid w:val="00D84CBA"/>
    <w:rsid w:val="00D84E41"/>
    <w:rsid w:val="00D854A1"/>
    <w:rsid w:val="00D86D87"/>
    <w:rsid w:val="00D8792D"/>
    <w:rsid w:val="00D87941"/>
    <w:rsid w:val="00D87DBD"/>
    <w:rsid w:val="00D9000F"/>
    <w:rsid w:val="00D90836"/>
    <w:rsid w:val="00D91504"/>
    <w:rsid w:val="00D917F0"/>
    <w:rsid w:val="00D91878"/>
    <w:rsid w:val="00D9308D"/>
    <w:rsid w:val="00D93966"/>
    <w:rsid w:val="00D939B9"/>
    <w:rsid w:val="00D94A30"/>
    <w:rsid w:val="00D95417"/>
    <w:rsid w:val="00D95571"/>
    <w:rsid w:val="00D95A88"/>
    <w:rsid w:val="00D95D2E"/>
    <w:rsid w:val="00D96461"/>
    <w:rsid w:val="00DA0590"/>
    <w:rsid w:val="00DA0F86"/>
    <w:rsid w:val="00DA1597"/>
    <w:rsid w:val="00DA1B2C"/>
    <w:rsid w:val="00DA2F2F"/>
    <w:rsid w:val="00DA3156"/>
    <w:rsid w:val="00DA7132"/>
    <w:rsid w:val="00DA719A"/>
    <w:rsid w:val="00DB07FA"/>
    <w:rsid w:val="00DB0A05"/>
    <w:rsid w:val="00DB0A2F"/>
    <w:rsid w:val="00DB1B38"/>
    <w:rsid w:val="00DB2404"/>
    <w:rsid w:val="00DB39B8"/>
    <w:rsid w:val="00DB4092"/>
    <w:rsid w:val="00DB40B9"/>
    <w:rsid w:val="00DB41C8"/>
    <w:rsid w:val="00DB47F5"/>
    <w:rsid w:val="00DB500C"/>
    <w:rsid w:val="00DB508A"/>
    <w:rsid w:val="00DB5BEC"/>
    <w:rsid w:val="00DB636B"/>
    <w:rsid w:val="00DB65BD"/>
    <w:rsid w:val="00DB6BC1"/>
    <w:rsid w:val="00DB6FBB"/>
    <w:rsid w:val="00DB79F4"/>
    <w:rsid w:val="00DB7B63"/>
    <w:rsid w:val="00DB7EED"/>
    <w:rsid w:val="00DC0370"/>
    <w:rsid w:val="00DC1B3B"/>
    <w:rsid w:val="00DC26AF"/>
    <w:rsid w:val="00DC2D75"/>
    <w:rsid w:val="00DC3783"/>
    <w:rsid w:val="00DC3DB9"/>
    <w:rsid w:val="00DC4A20"/>
    <w:rsid w:val="00DC4A30"/>
    <w:rsid w:val="00DC4B1C"/>
    <w:rsid w:val="00DC5DF7"/>
    <w:rsid w:val="00DC5E20"/>
    <w:rsid w:val="00DC6684"/>
    <w:rsid w:val="00DC6751"/>
    <w:rsid w:val="00DC6948"/>
    <w:rsid w:val="00DC6D94"/>
    <w:rsid w:val="00DC7902"/>
    <w:rsid w:val="00DC792F"/>
    <w:rsid w:val="00DD0598"/>
    <w:rsid w:val="00DD0C00"/>
    <w:rsid w:val="00DD0D62"/>
    <w:rsid w:val="00DD2022"/>
    <w:rsid w:val="00DD2458"/>
    <w:rsid w:val="00DD28B0"/>
    <w:rsid w:val="00DD350D"/>
    <w:rsid w:val="00DD393C"/>
    <w:rsid w:val="00DD4F5A"/>
    <w:rsid w:val="00DD51A9"/>
    <w:rsid w:val="00DD55D3"/>
    <w:rsid w:val="00DD5A17"/>
    <w:rsid w:val="00DD5F6D"/>
    <w:rsid w:val="00DD6062"/>
    <w:rsid w:val="00DD6BD9"/>
    <w:rsid w:val="00DD7FE6"/>
    <w:rsid w:val="00DE0C36"/>
    <w:rsid w:val="00DE101D"/>
    <w:rsid w:val="00DE1273"/>
    <w:rsid w:val="00DE167D"/>
    <w:rsid w:val="00DE172E"/>
    <w:rsid w:val="00DE1AF7"/>
    <w:rsid w:val="00DE21F6"/>
    <w:rsid w:val="00DE28DD"/>
    <w:rsid w:val="00DE34F0"/>
    <w:rsid w:val="00DE3DA3"/>
    <w:rsid w:val="00DE3F65"/>
    <w:rsid w:val="00DE43C0"/>
    <w:rsid w:val="00DE4473"/>
    <w:rsid w:val="00DE4AA4"/>
    <w:rsid w:val="00DE567B"/>
    <w:rsid w:val="00DE5ED6"/>
    <w:rsid w:val="00DE68D8"/>
    <w:rsid w:val="00DE76CB"/>
    <w:rsid w:val="00DF0528"/>
    <w:rsid w:val="00DF0B55"/>
    <w:rsid w:val="00DF138A"/>
    <w:rsid w:val="00DF1E47"/>
    <w:rsid w:val="00DF245C"/>
    <w:rsid w:val="00DF248F"/>
    <w:rsid w:val="00DF3C4F"/>
    <w:rsid w:val="00DF5AD9"/>
    <w:rsid w:val="00DF610C"/>
    <w:rsid w:val="00DF6765"/>
    <w:rsid w:val="00DF6AE8"/>
    <w:rsid w:val="00DF6B56"/>
    <w:rsid w:val="00DF7C9E"/>
    <w:rsid w:val="00E00E54"/>
    <w:rsid w:val="00E022D8"/>
    <w:rsid w:val="00E02F60"/>
    <w:rsid w:val="00E0384C"/>
    <w:rsid w:val="00E03CEE"/>
    <w:rsid w:val="00E03EA1"/>
    <w:rsid w:val="00E0481A"/>
    <w:rsid w:val="00E04FB8"/>
    <w:rsid w:val="00E05554"/>
    <w:rsid w:val="00E05946"/>
    <w:rsid w:val="00E05BE6"/>
    <w:rsid w:val="00E0795A"/>
    <w:rsid w:val="00E07C9F"/>
    <w:rsid w:val="00E10289"/>
    <w:rsid w:val="00E108F4"/>
    <w:rsid w:val="00E10BF4"/>
    <w:rsid w:val="00E1148F"/>
    <w:rsid w:val="00E11628"/>
    <w:rsid w:val="00E14718"/>
    <w:rsid w:val="00E151EF"/>
    <w:rsid w:val="00E1563F"/>
    <w:rsid w:val="00E16116"/>
    <w:rsid w:val="00E1693C"/>
    <w:rsid w:val="00E17E48"/>
    <w:rsid w:val="00E203D2"/>
    <w:rsid w:val="00E20483"/>
    <w:rsid w:val="00E20CE9"/>
    <w:rsid w:val="00E20DAE"/>
    <w:rsid w:val="00E20EF0"/>
    <w:rsid w:val="00E21748"/>
    <w:rsid w:val="00E2258D"/>
    <w:rsid w:val="00E22C4A"/>
    <w:rsid w:val="00E22C90"/>
    <w:rsid w:val="00E22DBB"/>
    <w:rsid w:val="00E23299"/>
    <w:rsid w:val="00E23737"/>
    <w:rsid w:val="00E23FA6"/>
    <w:rsid w:val="00E245F8"/>
    <w:rsid w:val="00E24C80"/>
    <w:rsid w:val="00E25797"/>
    <w:rsid w:val="00E262AD"/>
    <w:rsid w:val="00E26F15"/>
    <w:rsid w:val="00E27089"/>
    <w:rsid w:val="00E2738C"/>
    <w:rsid w:val="00E276F1"/>
    <w:rsid w:val="00E27A48"/>
    <w:rsid w:val="00E27FE2"/>
    <w:rsid w:val="00E300FB"/>
    <w:rsid w:val="00E308A6"/>
    <w:rsid w:val="00E31EAC"/>
    <w:rsid w:val="00E31EF9"/>
    <w:rsid w:val="00E32D8B"/>
    <w:rsid w:val="00E33293"/>
    <w:rsid w:val="00E33DA2"/>
    <w:rsid w:val="00E34C17"/>
    <w:rsid w:val="00E34FDB"/>
    <w:rsid w:val="00E359BF"/>
    <w:rsid w:val="00E35D8D"/>
    <w:rsid w:val="00E35E6F"/>
    <w:rsid w:val="00E3611F"/>
    <w:rsid w:val="00E36DA5"/>
    <w:rsid w:val="00E36EE1"/>
    <w:rsid w:val="00E37A82"/>
    <w:rsid w:val="00E37E4D"/>
    <w:rsid w:val="00E4045A"/>
    <w:rsid w:val="00E41145"/>
    <w:rsid w:val="00E41C97"/>
    <w:rsid w:val="00E41EF3"/>
    <w:rsid w:val="00E41F3A"/>
    <w:rsid w:val="00E42966"/>
    <w:rsid w:val="00E4350B"/>
    <w:rsid w:val="00E439B2"/>
    <w:rsid w:val="00E43DD2"/>
    <w:rsid w:val="00E44103"/>
    <w:rsid w:val="00E444B3"/>
    <w:rsid w:val="00E44FF2"/>
    <w:rsid w:val="00E45098"/>
    <w:rsid w:val="00E4623B"/>
    <w:rsid w:val="00E4624C"/>
    <w:rsid w:val="00E46375"/>
    <w:rsid w:val="00E47008"/>
    <w:rsid w:val="00E47DAB"/>
    <w:rsid w:val="00E5005B"/>
    <w:rsid w:val="00E50837"/>
    <w:rsid w:val="00E513AB"/>
    <w:rsid w:val="00E513D7"/>
    <w:rsid w:val="00E523A1"/>
    <w:rsid w:val="00E52A7D"/>
    <w:rsid w:val="00E52D6E"/>
    <w:rsid w:val="00E53171"/>
    <w:rsid w:val="00E532D2"/>
    <w:rsid w:val="00E539B3"/>
    <w:rsid w:val="00E539C5"/>
    <w:rsid w:val="00E53B59"/>
    <w:rsid w:val="00E5496D"/>
    <w:rsid w:val="00E549F8"/>
    <w:rsid w:val="00E57417"/>
    <w:rsid w:val="00E57554"/>
    <w:rsid w:val="00E604DF"/>
    <w:rsid w:val="00E60811"/>
    <w:rsid w:val="00E60EFF"/>
    <w:rsid w:val="00E614CA"/>
    <w:rsid w:val="00E6160A"/>
    <w:rsid w:val="00E6178E"/>
    <w:rsid w:val="00E61D34"/>
    <w:rsid w:val="00E62195"/>
    <w:rsid w:val="00E62D39"/>
    <w:rsid w:val="00E63A1B"/>
    <w:rsid w:val="00E64192"/>
    <w:rsid w:val="00E64489"/>
    <w:rsid w:val="00E64822"/>
    <w:rsid w:val="00E64B70"/>
    <w:rsid w:val="00E664A6"/>
    <w:rsid w:val="00E6669A"/>
    <w:rsid w:val="00E675B3"/>
    <w:rsid w:val="00E67886"/>
    <w:rsid w:val="00E67966"/>
    <w:rsid w:val="00E67CF0"/>
    <w:rsid w:val="00E704BF"/>
    <w:rsid w:val="00E70563"/>
    <w:rsid w:val="00E710C9"/>
    <w:rsid w:val="00E71239"/>
    <w:rsid w:val="00E7298D"/>
    <w:rsid w:val="00E7382C"/>
    <w:rsid w:val="00E74B84"/>
    <w:rsid w:val="00E756E8"/>
    <w:rsid w:val="00E75BC8"/>
    <w:rsid w:val="00E75BFC"/>
    <w:rsid w:val="00E77B17"/>
    <w:rsid w:val="00E77D1C"/>
    <w:rsid w:val="00E77D7C"/>
    <w:rsid w:val="00E80BAA"/>
    <w:rsid w:val="00E80FBD"/>
    <w:rsid w:val="00E826E5"/>
    <w:rsid w:val="00E83239"/>
    <w:rsid w:val="00E83451"/>
    <w:rsid w:val="00E837AD"/>
    <w:rsid w:val="00E83EC8"/>
    <w:rsid w:val="00E84B49"/>
    <w:rsid w:val="00E860A0"/>
    <w:rsid w:val="00E86100"/>
    <w:rsid w:val="00E86140"/>
    <w:rsid w:val="00E86CAB"/>
    <w:rsid w:val="00E86D11"/>
    <w:rsid w:val="00E86E51"/>
    <w:rsid w:val="00E872FC"/>
    <w:rsid w:val="00E87BBD"/>
    <w:rsid w:val="00E900F1"/>
    <w:rsid w:val="00E901A3"/>
    <w:rsid w:val="00E90802"/>
    <w:rsid w:val="00E9090D"/>
    <w:rsid w:val="00E913AE"/>
    <w:rsid w:val="00E9214B"/>
    <w:rsid w:val="00E942CF"/>
    <w:rsid w:val="00E96129"/>
    <w:rsid w:val="00E9663E"/>
    <w:rsid w:val="00E968DB"/>
    <w:rsid w:val="00E96CF9"/>
    <w:rsid w:val="00E96DA6"/>
    <w:rsid w:val="00E9703B"/>
    <w:rsid w:val="00E971A3"/>
    <w:rsid w:val="00E973FF"/>
    <w:rsid w:val="00EA0399"/>
    <w:rsid w:val="00EA056E"/>
    <w:rsid w:val="00EA0576"/>
    <w:rsid w:val="00EA0595"/>
    <w:rsid w:val="00EA0BAD"/>
    <w:rsid w:val="00EA122E"/>
    <w:rsid w:val="00EA1529"/>
    <w:rsid w:val="00EA1740"/>
    <w:rsid w:val="00EA2544"/>
    <w:rsid w:val="00EA2FA5"/>
    <w:rsid w:val="00EA4C56"/>
    <w:rsid w:val="00EA55EB"/>
    <w:rsid w:val="00EA58E1"/>
    <w:rsid w:val="00EA6E56"/>
    <w:rsid w:val="00EB010F"/>
    <w:rsid w:val="00EB16F0"/>
    <w:rsid w:val="00EB17B1"/>
    <w:rsid w:val="00EB18C3"/>
    <w:rsid w:val="00EB24E8"/>
    <w:rsid w:val="00EB2946"/>
    <w:rsid w:val="00EB2FBE"/>
    <w:rsid w:val="00EB35DA"/>
    <w:rsid w:val="00EB37E4"/>
    <w:rsid w:val="00EB46D2"/>
    <w:rsid w:val="00EB4A66"/>
    <w:rsid w:val="00EB4AB4"/>
    <w:rsid w:val="00EB53C1"/>
    <w:rsid w:val="00EB55F4"/>
    <w:rsid w:val="00EB6148"/>
    <w:rsid w:val="00EB625A"/>
    <w:rsid w:val="00EB658A"/>
    <w:rsid w:val="00EB6BCE"/>
    <w:rsid w:val="00EB7174"/>
    <w:rsid w:val="00EB7CF2"/>
    <w:rsid w:val="00EB7E36"/>
    <w:rsid w:val="00EC00D8"/>
    <w:rsid w:val="00EC0837"/>
    <w:rsid w:val="00EC0B28"/>
    <w:rsid w:val="00EC14D3"/>
    <w:rsid w:val="00EC1ED7"/>
    <w:rsid w:val="00EC28D3"/>
    <w:rsid w:val="00EC2C2F"/>
    <w:rsid w:val="00EC33DE"/>
    <w:rsid w:val="00EC3DFF"/>
    <w:rsid w:val="00EC441A"/>
    <w:rsid w:val="00EC44CB"/>
    <w:rsid w:val="00EC485D"/>
    <w:rsid w:val="00EC4FC6"/>
    <w:rsid w:val="00EC5960"/>
    <w:rsid w:val="00EC632D"/>
    <w:rsid w:val="00EC6330"/>
    <w:rsid w:val="00EC6AC5"/>
    <w:rsid w:val="00EC74DD"/>
    <w:rsid w:val="00EC7F79"/>
    <w:rsid w:val="00ED0292"/>
    <w:rsid w:val="00ED07F3"/>
    <w:rsid w:val="00ED0F46"/>
    <w:rsid w:val="00ED142B"/>
    <w:rsid w:val="00ED24CF"/>
    <w:rsid w:val="00ED2757"/>
    <w:rsid w:val="00ED27F9"/>
    <w:rsid w:val="00ED2877"/>
    <w:rsid w:val="00ED3063"/>
    <w:rsid w:val="00ED3172"/>
    <w:rsid w:val="00ED33AE"/>
    <w:rsid w:val="00ED3987"/>
    <w:rsid w:val="00ED4418"/>
    <w:rsid w:val="00ED44BC"/>
    <w:rsid w:val="00ED450C"/>
    <w:rsid w:val="00ED4EF1"/>
    <w:rsid w:val="00ED5F6C"/>
    <w:rsid w:val="00ED6775"/>
    <w:rsid w:val="00ED6E9E"/>
    <w:rsid w:val="00ED7D4E"/>
    <w:rsid w:val="00EE0616"/>
    <w:rsid w:val="00EE13C6"/>
    <w:rsid w:val="00EE3C95"/>
    <w:rsid w:val="00EE403F"/>
    <w:rsid w:val="00EE56E5"/>
    <w:rsid w:val="00EE59A4"/>
    <w:rsid w:val="00EE6799"/>
    <w:rsid w:val="00EE6EAD"/>
    <w:rsid w:val="00EE7D01"/>
    <w:rsid w:val="00EF00C4"/>
    <w:rsid w:val="00EF0904"/>
    <w:rsid w:val="00EF095F"/>
    <w:rsid w:val="00EF0C7C"/>
    <w:rsid w:val="00EF16E8"/>
    <w:rsid w:val="00EF1ADD"/>
    <w:rsid w:val="00EF1E76"/>
    <w:rsid w:val="00EF216A"/>
    <w:rsid w:val="00EF2A77"/>
    <w:rsid w:val="00EF455E"/>
    <w:rsid w:val="00EF4640"/>
    <w:rsid w:val="00EF530E"/>
    <w:rsid w:val="00EF53C0"/>
    <w:rsid w:val="00EF55BD"/>
    <w:rsid w:val="00EF5789"/>
    <w:rsid w:val="00EF5B53"/>
    <w:rsid w:val="00EF5C0D"/>
    <w:rsid w:val="00EF7867"/>
    <w:rsid w:val="00EF7A17"/>
    <w:rsid w:val="00F005E7"/>
    <w:rsid w:val="00F00DE8"/>
    <w:rsid w:val="00F00EAB"/>
    <w:rsid w:val="00F02777"/>
    <w:rsid w:val="00F02A04"/>
    <w:rsid w:val="00F02CA5"/>
    <w:rsid w:val="00F0330C"/>
    <w:rsid w:val="00F03B17"/>
    <w:rsid w:val="00F04938"/>
    <w:rsid w:val="00F0521A"/>
    <w:rsid w:val="00F05448"/>
    <w:rsid w:val="00F0549C"/>
    <w:rsid w:val="00F0561B"/>
    <w:rsid w:val="00F0771A"/>
    <w:rsid w:val="00F07CC5"/>
    <w:rsid w:val="00F1087E"/>
    <w:rsid w:val="00F109DF"/>
    <w:rsid w:val="00F10A43"/>
    <w:rsid w:val="00F10EAF"/>
    <w:rsid w:val="00F11A16"/>
    <w:rsid w:val="00F11B35"/>
    <w:rsid w:val="00F12D6A"/>
    <w:rsid w:val="00F131AD"/>
    <w:rsid w:val="00F13578"/>
    <w:rsid w:val="00F13663"/>
    <w:rsid w:val="00F144E1"/>
    <w:rsid w:val="00F14D6E"/>
    <w:rsid w:val="00F14FEB"/>
    <w:rsid w:val="00F15903"/>
    <w:rsid w:val="00F17C5A"/>
    <w:rsid w:val="00F216F2"/>
    <w:rsid w:val="00F219E3"/>
    <w:rsid w:val="00F22389"/>
    <w:rsid w:val="00F230E9"/>
    <w:rsid w:val="00F2358C"/>
    <w:rsid w:val="00F23C8D"/>
    <w:rsid w:val="00F23D88"/>
    <w:rsid w:val="00F2464B"/>
    <w:rsid w:val="00F24A06"/>
    <w:rsid w:val="00F2516D"/>
    <w:rsid w:val="00F256FE"/>
    <w:rsid w:val="00F26147"/>
    <w:rsid w:val="00F262E0"/>
    <w:rsid w:val="00F26667"/>
    <w:rsid w:val="00F277EE"/>
    <w:rsid w:val="00F3031A"/>
    <w:rsid w:val="00F30AA4"/>
    <w:rsid w:val="00F3137A"/>
    <w:rsid w:val="00F33932"/>
    <w:rsid w:val="00F33AE0"/>
    <w:rsid w:val="00F34163"/>
    <w:rsid w:val="00F34774"/>
    <w:rsid w:val="00F34BC0"/>
    <w:rsid w:val="00F34E29"/>
    <w:rsid w:val="00F359E6"/>
    <w:rsid w:val="00F35FC5"/>
    <w:rsid w:val="00F361EE"/>
    <w:rsid w:val="00F3638A"/>
    <w:rsid w:val="00F36399"/>
    <w:rsid w:val="00F36B36"/>
    <w:rsid w:val="00F372F1"/>
    <w:rsid w:val="00F37B67"/>
    <w:rsid w:val="00F4020E"/>
    <w:rsid w:val="00F40399"/>
    <w:rsid w:val="00F40756"/>
    <w:rsid w:val="00F41DC7"/>
    <w:rsid w:val="00F4208F"/>
    <w:rsid w:val="00F42193"/>
    <w:rsid w:val="00F42E7D"/>
    <w:rsid w:val="00F431EC"/>
    <w:rsid w:val="00F43F5B"/>
    <w:rsid w:val="00F445B8"/>
    <w:rsid w:val="00F44780"/>
    <w:rsid w:val="00F45289"/>
    <w:rsid w:val="00F4532B"/>
    <w:rsid w:val="00F45687"/>
    <w:rsid w:val="00F459EC"/>
    <w:rsid w:val="00F45C54"/>
    <w:rsid w:val="00F45EF6"/>
    <w:rsid w:val="00F46B59"/>
    <w:rsid w:val="00F4706C"/>
    <w:rsid w:val="00F508D2"/>
    <w:rsid w:val="00F519F4"/>
    <w:rsid w:val="00F51A0C"/>
    <w:rsid w:val="00F527EC"/>
    <w:rsid w:val="00F52BA6"/>
    <w:rsid w:val="00F52EB9"/>
    <w:rsid w:val="00F532C4"/>
    <w:rsid w:val="00F543B9"/>
    <w:rsid w:val="00F55506"/>
    <w:rsid w:val="00F55725"/>
    <w:rsid w:val="00F55D9F"/>
    <w:rsid w:val="00F5604E"/>
    <w:rsid w:val="00F56523"/>
    <w:rsid w:val="00F568DF"/>
    <w:rsid w:val="00F574BD"/>
    <w:rsid w:val="00F57971"/>
    <w:rsid w:val="00F603B7"/>
    <w:rsid w:val="00F60BF5"/>
    <w:rsid w:val="00F61EAE"/>
    <w:rsid w:val="00F6251E"/>
    <w:rsid w:val="00F63A1B"/>
    <w:rsid w:val="00F65B2B"/>
    <w:rsid w:val="00F65E38"/>
    <w:rsid w:val="00F65E80"/>
    <w:rsid w:val="00F664CF"/>
    <w:rsid w:val="00F6688F"/>
    <w:rsid w:val="00F66E5D"/>
    <w:rsid w:val="00F67A34"/>
    <w:rsid w:val="00F7083B"/>
    <w:rsid w:val="00F70F9C"/>
    <w:rsid w:val="00F71C8B"/>
    <w:rsid w:val="00F722BE"/>
    <w:rsid w:val="00F72505"/>
    <w:rsid w:val="00F7322E"/>
    <w:rsid w:val="00F73B6E"/>
    <w:rsid w:val="00F73DEC"/>
    <w:rsid w:val="00F73FB0"/>
    <w:rsid w:val="00F75F23"/>
    <w:rsid w:val="00F76FE5"/>
    <w:rsid w:val="00F774AB"/>
    <w:rsid w:val="00F77B3E"/>
    <w:rsid w:val="00F77D1E"/>
    <w:rsid w:val="00F77E23"/>
    <w:rsid w:val="00F80167"/>
    <w:rsid w:val="00F803E7"/>
    <w:rsid w:val="00F82B74"/>
    <w:rsid w:val="00F831C7"/>
    <w:rsid w:val="00F83AB8"/>
    <w:rsid w:val="00F8408B"/>
    <w:rsid w:val="00F84786"/>
    <w:rsid w:val="00F847C0"/>
    <w:rsid w:val="00F86CDF"/>
    <w:rsid w:val="00F90716"/>
    <w:rsid w:val="00F919DD"/>
    <w:rsid w:val="00F91E70"/>
    <w:rsid w:val="00F92256"/>
    <w:rsid w:val="00F92470"/>
    <w:rsid w:val="00F93981"/>
    <w:rsid w:val="00F941FA"/>
    <w:rsid w:val="00F946BC"/>
    <w:rsid w:val="00F95A14"/>
    <w:rsid w:val="00F95A64"/>
    <w:rsid w:val="00F96A6D"/>
    <w:rsid w:val="00F97B33"/>
    <w:rsid w:val="00F97BEF"/>
    <w:rsid w:val="00F97E15"/>
    <w:rsid w:val="00FA01C0"/>
    <w:rsid w:val="00FA08CF"/>
    <w:rsid w:val="00FA1187"/>
    <w:rsid w:val="00FA1247"/>
    <w:rsid w:val="00FA168D"/>
    <w:rsid w:val="00FA213F"/>
    <w:rsid w:val="00FA2E6F"/>
    <w:rsid w:val="00FA3014"/>
    <w:rsid w:val="00FA44D3"/>
    <w:rsid w:val="00FA4F5D"/>
    <w:rsid w:val="00FA59DB"/>
    <w:rsid w:val="00FA5DD2"/>
    <w:rsid w:val="00FA764D"/>
    <w:rsid w:val="00FA7CC8"/>
    <w:rsid w:val="00FB0677"/>
    <w:rsid w:val="00FB0F44"/>
    <w:rsid w:val="00FB1010"/>
    <w:rsid w:val="00FB10D2"/>
    <w:rsid w:val="00FB135E"/>
    <w:rsid w:val="00FB1698"/>
    <w:rsid w:val="00FB18E3"/>
    <w:rsid w:val="00FB20DA"/>
    <w:rsid w:val="00FB21AD"/>
    <w:rsid w:val="00FB2268"/>
    <w:rsid w:val="00FB2D0F"/>
    <w:rsid w:val="00FB2DED"/>
    <w:rsid w:val="00FB2F5F"/>
    <w:rsid w:val="00FB3499"/>
    <w:rsid w:val="00FB4382"/>
    <w:rsid w:val="00FB493D"/>
    <w:rsid w:val="00FB5284"/>
    <w:rsid w:val="00FB5343"/>
    <w:rsid w:val="00FB57C6"/>
    <w:rsid w:val="00FB59C9"/>
    <w:rsid w:val="00FB5E90"/>
    <w:rsid w:val="00FB5F35"/>
    <w:rsid w:val="00FB6BD2"/>
    <w:rsid w:val="00FB6C22"/>
    <w:rsid w:val="00FC01B0"/>
    <w:rsid w:val="00FC0812"/>
    <w:rsid w:val="00FC1822"/>
    <w:rsid w:val="00FC1CA9"/>
    <w:rsid w:val="00FC1DA8"/>
    <w:rsid w:val="00FC33B0"/>
    <w:rsid w:val="00FC47F2"/>
    <w:rsid w:val="00FC496D"/>
    <w:rsid w:val="00FC4F44"/>
    <w:rsid w:val="00FC533F"/>
    <w:rsid w:val="00FC5E8D"/>
    <w:rsid w:val="00FC611E"/>
    <w:rsid w:val="00FC69BE"/>
    <w:rsid w:val="00FC7B6A"/>
    <w:rsid w:val="00FD0154"/>
    <w:rsid w:val="00FD0B1A"/>
    <w:rsid w:val="00FD0F5E"/>
    <w:rsid w:val="00FD0F9E"/>
    <w:rsid w:val="00FD1386"/>
    <w:rsid w:val="00FD1635"/>
    <w:rsid w:val="00FD170F"/>
    <w:rsid w:val="00FD1783"/>
    <w:rsid w:val="00FD27F1"/>
    <w:rsid w:val="00FD2B25"/>
    <w:rsid w:val="00FD3080"/>
    <w:rsid w:val="00FD3E6B"/>
    <w:rsid w:val="00FD46B7"/>
    <w:rsid w:val="00FD4FB0"/>
    <w:rsid w:val="00FD52F8"/>
    <w:rsid w:val="00FD56F5"/>
    <w:rsid w:val="00FD63A5"/>
    <w:rsid w:val="00FD6576"/>
    <w:rsid w:val="00FD7261"/>
    <w:rsid w:val="00FD7EB8"/>
    <w:rsid w:val="00FE0C2B"/>
    <w:rsid w:val="00FE1216"/>
    <w:rsid w:val="00FE1BE4"/>
    <w:rsid w:val="00FE222B"/>
    <w:rsid w:val="00FE33E2"/>
    <w:rsid w:val="00FE388E"/>
    <w:rsid w:val="00FE40E6"/>
    <w:rsid w:val="00FE4D99"/>
    <w:rsid w:val="00FE540E"/>
    <w:rsid w:val="00FE57C8"/>
    <w:rsid w:val="00FE6880"/>
    <w:rsid w:val="00FE74A4"/>
    <w:rsid w:val="00FE7712"/>
    <w:rsid w:val="00FF06A1"/>
    <w:rsid w:val="00FF1505"/>
    <w:rsid w:val="00FF156F"/>
    <w:rsid w:val="00FF1A43"/>
    <w:rsid w:val="00FF24EE"/>
    <w:rsid w:val="00FF2F23"/>
    <w:rsid w:val="00FF3FD5"/>
    <w:rsid w:val="00FF4764"/>
    <w:rsid w:val="00FF479B"/>
    <w:rsid w:val="00FF4F41"/>
    <w:rsid w:val="00FF4FD3"/>
    <w:rsid w:val="00FF4FFC"/>
    <w:rsid w:val="00FF56DF"/>
    <w:rsid w:val="00FF5BC0"/>
    <w:rsid w:val="00FF6197"/>
    <w:rsid w:val="00FF65F5"/>
    <w:rsid w:val="00FF75A0"/>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838A"/>
  <w15:chartTrackingRefBased/>
  <w15:docId w15:val="{BA55A0DF-423D-481C-881C-3D59F933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2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6A"/>
    <w:pPr>
      <w:ind w:left="720"/>
      <w:contextualSpacing/>
    </w:pPr>
  </w:style>
  <w:style w:type="character" w:styleId="Hyperlink">
    <w:name w:val="Hyperlink"/>
    <w:basedOn w:val="DefaultParagraphFont"/>
    <w:uiPriority w:val="99"/>
    <w:unhideWhenUsed/>
    <w:rsid w:val="00966F4B"/>
    <w:rPr>
      <w:color w:val="0563C1" w:themeColor="hyperlink"/>
      <w:u w:val="single"/>
    </w:rPr>
  </w:style>
  <w:style w:type="character" w:styleId="UnresolvedMention">
    <w:name w:val="Unresolved Mention"/>
    <w:basedOn w:val="DefaultParagraphFont"/>
    <w:uiPriority w:val="99"/>
    <w:semiHidden/>
    <w:unhideWhenUsed/>
    <w:rsid w:val="00966F4B"/>
    <w:rPr>
      <w:color w:val="605E5C"/>
      <w:shd w:val="clear" w:color="auto" w:fill="E1DFDD"/>
    </w:rPr>
  </w:style>
  <w:style w:type="paragraph" w:styleId="Header">
    <w:name w:val="header"/>
    <w:basedOn w:val="Normal"/>
    <w:link w:val="HeaderChar"/>
    <w:uiPriority w:val="99"/>
    <w:unhideWhenUsed/>
    <w:rsid w:val="00931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F91"/>
  </w:style>
  <w:style w:type="paragraph" w:styleId="Footer">
    <w:name w:val="footer"/>
    <w:basedOn w:val="Normal"/>
    <w:link w:val="FooterChar"/>
    <w:uiPriority w:val="99"/>
    <w:unhideWhenUsed/>
    <w:rsid w:val="00472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9FA"/>
  </w:style>
  <w:style w:type="paragraph" w:styleId="FootnoteText">
    <w:name w:val="footnote text"/>
    <w:basedOn w:val="Normal"/>
    <w:link w:val="FootnoteTextChar"/>
    <w:uiPriority w:val="99"/>
    <w:semiHidden/>
    <w:unhideWhenUsed/>
    <w:rsid w:val="00D578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78E2"/>
    <w:rPr>
      <w:sz w:val="20"/>
      <w:szCs w:val="20"/>
    </w:rPr>
  </w:style>
  <w:style w:type="character" w:styleId="FootnoteReference">
    <w:name w:val="footnote reference"/>
    <w:basedOn w:val="DefaultParagraphFont"/>
    <w:uiPriority w:val="99"/>
    <w:semiHidden/>
    <w:unhideWhenUsed/>
    <w:rsid w:val="00D578E2"/>
    <w:rPr>
      <w:vertAlign w:val="superscript"/>
    </w:rPr>
  </w:style>
  <w:style w:type="character" w:customStyle="1" w:styleId="Heading1Char">
    <w:name w:val="Heading 1 Char"/>
    <w:basedOn w:val="DefaultParagraphFont"/>
    <w:link w:val="Heading1"/>
    <w:uiPriority w:val="9"/>
    <w:rsid w:val="00C1214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25B6A"/>
    <w:rPr>
      <w:sz w:val="16"/>
      <w:szCs w:val="16"/>
    </w:rPr>
  </w:style>
  <w:style w:type="paragraph" w:styleId="CommentText">
    <w:name w:val="annotation text"/>
    <w:basedOn w:val="Normal"/>
    <w:link w:val="CommentTextChar"/>
    <w:uiPriority w:val="99"/>
    <w:semiHidden/>
    <w:unhideWhenUsed/>
    <w:rsid w:val="00D25B6A"/>
    <w:pPr>
      <w:spacing w:line="240" w:lineRule="auto"/>
    </w:pPr>
    <w:rPr>
      <w:sz w:val="20"/>
      <w:szCs w:val="20"/>
    </w:rPr>
  </w:style>
  <w:style w:type="character" w:customStyle="1" w:styleId="CommentTextChar">
    <w:name w:val="Comment Text Char"/>
    <w:basedOn w:val="DefaultParagraphFont"/>
    <w:link w:val="CommentText"/>
    <w:uiPriority w:val="99"/>
    <w:semiHidden/>
    <w:rsid w:val="00D25B6A"/>
    <w:rPr>
      <w:sz w:val="20"/>
      <w:szCs w:val="20"/>
    </w:rPr>
  </w:style>
  <w:style w:type="paragraph" w:styleId="CommentSubject">
    <w:name w:val="annotation subject"/>
    <w:basedOn w:val="CommentText"/>
    <w:next w:val="CommentText"/>
    <w:link w:val="CommentSubjectChar"/>
    <w:uiPriority w:val="99"/>
    <w:semiHidden/>
    <w:unhideWhenUsed/>
    <w:rsid w:val="00D25B6A"/>
    <w:rPr>
      <w:b/>
      <w:bCs/>
    </w:rPr>
  </w:style>
  <w:style w:type="character" w:customStyle="1" w:styleId="CommentSubjectChar">
    <w:name w:val="Comment Subject Char"/>
    <w:basedOn w:val="CommentTextChar"/>
    <w:link w:val="CommentSubject"/>
    <w:uiPriority w:val="99"/>
    <w:semiHidden/>
    <w:rsid w:val="00D25B6A"/>
    <w:rPr>
      <w:b/>
      <w:bCs/>
      <w:sz w:val="20"/>
      <w:szCs w:val="20"/>
    </w:rPr>
  </w:style>
  <w:style w:type="paragraph" w:styleId="BalloonText">
    <w:name w:val="Balloon Text"/>
    <w:basedOn w:val="Normal"/>
    <w:link w:val="BalloonTextChar"/>
    <w:uiPriority w:val="99"/>
    <w:semiHidden/>
    <w:unhideWhenUsed/>
    <w:rsid w:val="00D25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B6A"/>
    <w:rPr>
      <w:rFonts w:ascii="Segoe UI" w:hAnsi="Segoe UI" w:cs="Segoe UI"/>
      <w:sz w:val="18"/>
      <w:szCs w:val="18"/>
    </w:rPr>
  </w:style>
  <w:style w:type="character" w:customStyle="1" w:styleId="Heading2Char">
    <w:name w:val="Heading 2 Char"/>
    <w:basedOn w:val="DefaultParagraphFont"/>
    <w:link w:val="Heading2"/>
    <w:uiPriority w:val="9"/>
    <w:semiHidden/>
    <w:rsid w:val="00E02F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1251">
      <w:bodyDiv w:val="1"/>
      <w:marLeft w:val="0"/>
      <w:marRight w:val="0"/>
      <w:marTop w:val="0"/>
      <w:marBottom w:val="0"/>
      <w:divBdr>
        <w:top w:val="none" w:sz="0" w:space="0" w:color="auto"/>
        <w:left w:val="none" w:sz="0" w:space="0" w:color="auto"/>
        <w:bottom w:val="none" w:sz="0" w:space="0" w:color="auto"/>
        <w:right w:val="none" w:sz="0" w:space="0" w:color="auto"/>
      </w:divBdr>
      <w:divsChild>
        <w:div w:id="302469509">
          <w:marLeft w:val="0"/>
          <w:marRight w:val="0"/>
          <w:marTop w:val="0"/>
          <w:marBottom w:val="0"/>
          <w:divBdr>
            <w:top w:val="none" w:sz="0" w:space="0" w:color="auto"/>
            <w:left w:val="none" w:sz="0" w:space="0" w:color="auto"/>
            <w:bottom w:val="none" w:sz="0" w:space="0" w:color="auto"/>
            <w:right w:val="none" w:sz="0" w:space="0" w:color="auto"/>
          </w:divBdr>
        </w:div>
      </w:divsChild>
    </w:div>
    <w:div w:id="110563548">
      <w:bodyDiv w:val="1"/>
      <w:marLeft w:val="0"/>
      <w:marRight w:val="0"/>
      <w:marTop w:val="0"/>
      <w:marBottom w:val="0"/>
      <w:divBdr>
        <w:top w:val="none" w:sz="0" w:space="0" w:color="auto"/>
        <w:left w:val="none" w:sz="0" w:space="0" w:color="auto"/>
        <w:bottom w:val="none" w:sz="0" w:space="0" w:color="auto"/>
        <w:right w:val="none" w:sz="0" w:space="0" w:color="auto"/>
      </w:divBdr>
      <w:divsChild>
        <w:div w:id="1373731155">
          <w:marLeft w:val="0"/>
          <w:marRight w:val="0"/>
          <w:marTop w:val="0"/>
          <w:marBottom w:val="0"/>
          <w:divBdr>
            <w:top w:val="none" w:sz="0" w:space="0" w:color="auto"/>
            <w:left w:val="none" w:sz="0" w:space="0" w:color="auto"/>
            <w:bottom w:val="none" w:sz="0" w:space="0" w:color="auto"/>
            <w:right w:val="none" w:sz="0" w:space="0" w:color="auto"/>
          </w:divBdr>
        </w:div>
      </w:divsChild>
    </w:div>
    <w:div w:id="141507891">
      <w:bodyDiv w:val="1"/>
      <w:marLeft w:val="0"/>
      <w:marRight w:val="0"/>
      <w:marTop w:val="0"/>
      <w:marBottom w:val="0"/>
      <w:divBdr>
        <w:top w:val="none" w:sz="0" w:space="0" w:color="auto"/>
        <w:left w:val="none" w:sz="0" w:space="0" w:color="auto"/>
        <w:bottom w:val="none" w:sz="0" w:space="0" w:color="auto"/>
        <w:right w:val="none" w:sz="0" w:space="0" w:color="auto"/>
      </w:divBdr>
      <w:divsChild>
        <w:div w:id="85806135">
          <w:marLeft w:val="0"/>
          <w:marRight w:val="0"/>
          <w:marTop w:val="0"/>
          <w:marBottom w:val="0"/>
          <w:divBdr>
            <w:top w:val="none" w:sz="0" w:space="0" w:color="auto"/>
            <w:left w:val="none" w:sz="0" w:space="0" w:color="auto"/>
            <w:bottom w:val="none" w:sz="0" w:space="0" w:color="auto"/>
            <w:right w:val="none" w:sz="0" w:space="0" w:color="auto"/>
          </w:divBdr>
        </w:div>
      </w:divsChild>
    </w:div>
    <w:div w:id="223377721">
      <w:bodyDiv w:val="1"/>
      <w:marLeft w:val="0"/>
      <w:marRight w:val="0"/>
      <w:marTop w:val="0"/>
      <w:marBottom w:val="0"/>
      <w:divBdr>
        <w:top w:val="none" w:sz="0" w:space="0" w:color="auto"/>
        <w:left w:val="none" w:sz="0" w:space="0" w:color="auto"/>
        <w:bottom w:val="none" w:sz="0" w:space="0" w:color="auto"/>
        <w:right w:val="none" w:sz="0" w:space="0" w:color="auto"/>
      </w:divBdr>
      <w:divsChild>
        <w:div w:id="593243209">
          <w:marLeft w:val="0"/>
          <w:marRight w:val="0"/>
          <w:marTop w:val="0"/>
          <w:marBottom w:val="0"/>
          <w:divBdr>
            <w:top w:val="none" w:sz="0" w:space="0" w:color="auto"/>
            <w:left w:val="none" w:sz="0" w:space="0" w:color="auto"/>
            <w:bottom w:val="none" w:sz="0" w:space="0" w:color="auto"/>
            <w:right w:val="none" w:sz="0" w:space="0" w:color="auto"/>
          </w:divBdr>
        </w:div>
      </w:divsChild>
    </w:div>
    <w:div w:id="247933830">
      <w:bodyDiv w:val="1"/>
      <w:marLeft w:val="0"/>
      <w:marRight w:val="0"/>
      <w:marTop w:val="0"/>
      <w:marBottom w:val="0"/>
      <w:divBdr>
        <w:top w:val="none" w:sz="0" w:space="0" w:color="auto"/>
        <w:left w:val="none" w:sz="0" w:space="0" w:color="auto"/>
        <w:bottom w:val="none" w:sz="0" w:space="0" w:color="auto"/>
        <w:right w:val="none" w:sz="0" w:space="0" w:color="auto"/>
      </w:divBdr>
      <w:divsChild>
        <w:div w:id="525170924">
          <w:marLeft w:val="0"/>
          <w:marRight w:val="0"/>
          <w:marTop w:val="0"/>
          <w:marBottom w:val="0"/>
          <w:divBdr>
            <w:top w:val="none" w:sz="0" w:space="0" w:color="auto"/>
            <w:left w:val="none" w:sz="0" w:space="0" w:color="auto"/>
            <w:bottom w:val="none" w:sz="0" w:space="0" w:color="auto"/>
            <w:right w:val="none" w:sz="0" w:space="0" w:color="auto"/>
          </w:divBdr>
        </w:div>
      </w:divsChild>
    </w:div>
    <w:div w:id="275337821">
      <w:bodyDiv w:val="1"/>
      <w:marLeft w:val="0"/>
      <w:marRight w:val="0"/>
      <w:marTop w:val="0"/>
      <w:marBottom w:val="0"/>
      <w:divBdr>
        <w:top w:val="none" w:sz="0" w:space="0" w:color="auto"/>
        <w:left w:val="none" w:sz="0" w:space="0" w:color="auto"/>
        <w:bottom w:val="none" w:sz="0" w:space="0" w:color="auto"/>
        <w:right w:val="none" w:sz="0" w:space="0" w:color="auto"/>
      </w:divBdr>
      <w:divsChild>
        <w:div w:id="803694056">
          <w:marLeft w:val="0"/>
          <w:marRight w:val="0"/>
          <w:marTop w:val="0"/>
          <w:marBottom w:val="0"/>
          <w:divBdr>
            <w:top w:val="none" w:sz="0" w:space="0" w:color="auto"/>
            <w:left w:val="none" w:sz="0" w:space="0" w:color="auto"/>
            <w:bottom w:val="none" w:sz="0" w:space="0" w:color="auto"/>
            <w:right w:val="none" w:sz="0" w:space="0" w:color="auto"/>
          </w:divBdr>
        </w:div>
      </w:divsChild>
    </w:div>
    <w:div w:id="326636025">
      <w:bodyDiv w:val="1"/>
      <w:marLeft w:val="0"/>
      <w:marRight w:val="0"/>
      <w:marTop w:val="0"/>
      <w:marBottom w:val="0"/>
      <w:divBdr>
        <w:top w:val="none" w:sz="0" w:space="0" w:color="auto"/>
        <w:left w:val="none" w:sz="0" w:space="0" w:color="auto"/>
        <w:bottom w:val="none" w:sz="0" w:space="0" w:color="auto"/>
        <w:right w:val="none" w:sz="0" w:space="0" w:color="auto"/>
      </w:divBdr>
      <w:divsChild>
        <w:div w:id="202864992">
          <w:marLeft w:val="0"/>
          <w:marRight w:val="0"/>
          <w:marTop w:val="0"/>
          <w:marBottom w:val="0"/>
          <w:divBdr>
            <w:top w:val="none" w:sz="0" w:space="0" w:color="auto"/>
            <w:left w:val="none" w:sz="0" w:space="0" w:color="auto"/>
            <w:bottom w:val="none" w:sz="0" w:space="0" w:color="auto"/>
            <w:right w:val="none" w:sz="0" w:space="0" w:color="auto"/>
          </w:divBdr>
        </w:div>
      </w:divsChild>
    </w:div>
    <w:div w:id="333149683">
      <w:bodyDiv w:val="1"/>
      <w:marLeft w:val="0"/>
      <w:marRight w:val="0"/>
      <w:marTop w:val="0"/>
      <w:marBottom w:val="0"/>
      <w:divBdr>
        <w:top w:val="none" w:sz="0" w:space="0" w:color="auto"/>
        <w:left w:val="none" w:sz="0" w:space="0" w:color="auto"/>
        <w:bottom w:val="none" w:sz="0" w:space="0" w:color="auto"/>
        <w:right w:val="none" w:sz="0" w:space="0" w:color="auto"/>
      </w:divBdr>
      <w:divsChild>
        <w:div w:id="1784376255">
          <w:marLeft w:val="0"/>
          <w:marRight w:val="0"/>
          <w:marTop w:val="0"/>
          <w:marBottom w:val="0"/>
          <w:divBdr>
            <w:top w:val="none" w:sz="0" w:space="0" w:color="auto"/>
            <w:left w:val="none" w:sz="0" w:space="0" w:color="auto"/>
            <w:bottom w:val="none" w:sz="0" w:space="0" w:color="auto"/>
            <w:right w:val="none" w:sz="0" w:space="0" w:color="auto"/>
          </w:divBdr>
        </w:div>
      </w:divsChild>
    </w:div>
    <w:div w:id="348409835">
      <w:bodyDiv w:val="1"/>
      <w:marLeft w:val="0"/>
      <w:marRight w:val="0"/>
      <w:marTop w:val="0"/>
      <w:marBottom w:val="0"/>
      <w:divBdr>
        <w:top w:val="none" w:sz="0" w:space="0" w:color="auto"/>
        <w:left w:val="none" w:sz="0" w:space="0" w:color="auto"/>
        <w:bottom w:val="none" w:sz="0" w:space="0" w:color="auto"/>
        <w:right w:val="none" w:sz="0" w:space="0" w:color="auto"/>
      </w:divBdr>
    </w:div>
    <w:div w:id="445346444">
      <w:bodyDiv w:val="1"/>
      <w:marLeft w:val="0"/>
      <w:marRight w:val="0"/>
      <w:marTop w:val="0"/>
      <w:marBottom w:val="0"/>
      <w:divBdr>
        <w:top w:val="none" w:sz="0" w:space="0" w:color="auto"/>
        <w:left w:val="none" w:sz="0" w:space="0" w:color="auto"/>
        <w:bottom w:val="none" w:sz="0" w:space="0" w:color="auto"/>
        <w:right w:val="none" w:sz="0" w:space="0" w:color="auto"/>
      </w:divBdr>
      <w:divsChild>
        <w:div w:id="1757557747">
          <w:marLeft w:val="0"/>
          <w:marRight w:val="0"/>
          <w:marTop w:val="0"/>
          <w:marBottom w:val="0"/>
          <w:divBdr>
            <w:top w:val="none" w:sz="0" w:space="0" w:color="auto"/>
            <w:left w:val="none" w:sz="0" w:space="0" w:color="auto"/>
            <w:bottom w:val="none" w:sz="0" w:space="0" w:color="auto"/>
            <w:right w:val="none" w:sz="0" w:space="0" w:color="auto"/>
          </w:divBdr>
        </w:div>
      </w:divsChild>
    </w:div>
    <w:div w:id="497112067">
      <w:bodyDiv w:val="1"/>
      <w:marLeft w:val="0"/>
      <w:marRight w:val="0"/>
      <w:marTop w:val="0"/>
      <w:marBottom w:val="0"/>
      <w:divBdr>
        <w:top w:val="none" w:sz="0" w:space="0" w:color="auto"/>
        <w:left w:val="none" w:sz="0" w:space="0" w:color="auto"/>
        <w:bottom w:val="none" w:sz="0" w:space="0" w:color="auto"/>
        <w:right w:val="none" w:sz="0" w:space="0" w:color="auto"/>
      </w:divBdr>
      <w:divsChild>
        <w:div w:id="181406318">
          <w:marLeft w:val="0"/>
          <w:marRight w:val="0"/>
          <w:marTop w:val="0"/>
          <w:marBottom w:val="0"/>
          <w:divBdr>
            <w:top w:val="none" w:sz="0" w:space="0" w:color="auto"/>
            <w:left w:val="none" w:sz="0" w:space="0" w:color="auto"/>
            <w:bottom w:val="none" w:sz="0" w:space="0" w:color="auto"/>
            <w:right w:val="none" w:sz="0" w:space="0" w:color="auto"/>
          </w:divBdr>
        </w:div>
      </w:divsChild>
    </w:div>
    <w:div w:id="507405466">
      <w:bodyDiv w:val="1"/>
      <w:marLeft w:val="0"/>
      <w:marRight w:val="0"/>
      <w:marTop w:val="0"/>
      <w:marBottom w:val="0"/>
      <w:divBdr>
        <w:top w:val="none" w:sz="0" w:space="0" w:color="auto"/>
        <w:left w:val="none" w:sz="0" w:space="0" w:color="auto"/>
        <w:bottom w:val="none" w:sz="0" w:space="0" w:color="auto"/>
        <w:right w:val="none" w:sz="0" w:space="0" w:color="auto"/>
      </w:divBdr>
      <w:divsChild>
        <w:div w:id="548030246">
          <w:marLeft w:val="0"/>
          <w:marRight w:val="0"/>
          <w:marTop w:val="0"/>
          <w:marBottom w:val="0"/>
          <w:divBdr>
            <w:top w:val="none" w:sz="0" w:space="0" w:color="auto"/>
            <w:left w:val="none" w:sz="0" w:space="0" w:color="auto"/>
            <w:bottom w:val="none" w:sz="0" w:space="0" w:color="auto"/>
            <w:right w:val="none" w:sz="0" w:space="0" w:color="auto"/>
          </w:divBdr>
        </w:div>
      </w:divsChild>
    </w:div>
    <w:div w:id="643001734">
      <w:bodyDiv w:val="1"/>
      <w:marLeft w:val="0"/>
      <w:marRight w:val="0"/>
      <w:marTop w:val="0"/>
      <w:marBottom w:val="0"/>
      <w:divBdr>
        <w:top w:val="none" w:sz="0" w:space="0" w:color="auto"/>
        <w:left w:val="none" w:sz="0" w:space="0" w:color="auto"/>
        <w:bottom w:val="none" w:sz="0" w:space="0" w:color="auto"/>
        <w:right w:val="none" w:sz="0" w:space="0" w:color="auto"/>
      </w:divBdr>
      <w:divsChild>
        <w:div w:id="1723599233">
          <w:marLeft w:val="0"/>
          <w:marRight w:val="0"/>
          <w:marTop w:val="0"/>
          <w:marBottom w:val="0"/>
          <w:divBdr>
            <w:top w:val="none" w:sz="0" w:space="0" w:color="auto"/>
            <w:left w:val="none" w:sz="0" w:space="0" w:color="auto"/>
            <w:bottom w:val="none" w:sz="0" w:space="0" w:color="auto"/>
            <w:right w:val="none" w:sz="0" w:space="0" w:color="auto"/>
          </w:divBdr>
        </w:div>
      </w:divsChild>
    </w:div>
    <w:div w:id="732392748">
      <w:bodyDiv w:val="1"/>
      <w:marLeft w:val="0"/>
      <w:marRight w:val="0"/>
      <w:marTop w:val="0"/>
      <w:marBottom w:val="0"/>
      <w:divBdr>
        <w:top w:val="none" w:sz="0" w:space="0" w:color="auto"/>
        <w:left w:val="none" w:sz="0" w:space="0" w:color="auto"/>
        <w:bottom w:val="none" w:sz="0" w:space="0" w:color="auto"/>
        <w:right w:val="none" w:sz="0" w:space="0" w:color="auto"/>
      </w:divBdr>
      <w:divsChild>
        <w:div w:id="1223099276">
          <w:marLeft w:val="0"/>
          <w:marRight w:val="0"/>
          <w:marTop w:val="0"/>
          <w:marBottom w:val="0"/>
          <w:divBdr>
            <w:top w:val="none" w:sz="0" w:space="0" w:color="auto"/>
            <w:left w:val="none" w:sz="0" w:space="0" w:color="auto"/>
            <w:bottom w:val="none" w:sz="0" w:space="0" w:color="auto"/>
            <w:right w:val="none" w:sz="0" w:space="0" w:color="auto"/>
          </w:divBdr>
        </w:div>
      </w:divsChild>
    </w:div>
    <w:div w:id="889533066">
      <w:bodyDiv w:val="1"/>
      <w:marLeft w:val="0"/>
      <w:marRight w:val="0"/>
      <w:marTop w:val="0"/>
      <w:marBottom w:val="0"/>
      <w:divBdr>
        <w:top w:val="none" w:sz="0" w:space="0" w:color="auto"/>
        <w:left w:val="none" w:sz="0" w:space="0" w:color="auto"/>
        <w:bottom w:val="none" w:sz="0" w:space="0" w:color="auto"/>
        <w:right w:val="none" w:sz="0" w:space="0" w:color="auto"/>
      </w:divBdr>
      <w:divsChild>
        <w:div w:id="1054743986">
          <w:marLeft w:val="0"/>
          <w:marRight w:val="0"/>
          <w:marTop w:val="0"/>
          <w:marBottom w:val="0"/>
          <w:divBdr>
            <w:top w:val="none" w:sz="0" w:space="0" w:color="auto"/>
            <w:left w:val="none" w:sz="0" w:space="0" w:color="auto"/>
            <w:bottom w:val="none" w:sz="0" w:space="0" w:color="auto"/>
            <w:right w:val="none" w:sz="0" w:space="0" w:color="auto"/>
          </w:divBdr>
        </w:div>
      </w:divsChild>
    </w:div>
    <w:div w:id="987634888">
      <w:bodyDiv w:val="1"/>
      <w:marLeft w:val="0"/>
      <w:marRight w:val="0"/>
      <w:marTop w:val="0"/>
      <w:marBottom w:val="0"/>
      <w:divBdr>
        <w:top w:val="none" w:sz="0" w:space="0" w:color="auto"/>
        <w:left w:val="none" w:sz="0" w:space="0" w:color="auto"/>
        <w:bottom w:val="none" w:sz="0" w:space="0" w:color="auto"/>
        <w:right w:val="none" w:sz="0" w:space="0" w:color="auto"/>
      </w:divBdr>
      <w:divsChild>
        <w:div w:id="973606681">
          <w:marLeft w:val="0"/>
          <w:marRight w:val="0"/>
          <w:marTop w:val="0"/>
          <w:marBottom w:val="0"/>
          <w:divBdr>
            <w:top w:val="none" w:sz="0" w:space="0" w:color="auto"/>
            <w:left w:val="none" w:sz="0" w:space="0" w:color="auto"/>
            <w:bottom w:val="none" w:sz="0" w:space="0" w:color="auto"/>
            <w:right w:val="none" w:sz="0" w:space="0" w:color="auto"/>
          </w:divBdr>
        </w:div>
      </w:divsChild>
    </w:div>
    <w:div w:id="1038046710">
      <w:bodyDiv w:val="1"/>
      <w:marLeft w:val="0"/>
      <w:marRight w:val="0"/>
      <w:marTop w:val="0"/>
      <w:marBottom w:val="0"/>
      <w:divBdr>
        <w:top w:val="none" w:sz="0" w:space="0" w:color="auto"/>
        <w:left w:val="none" w:sz="0" w:space="0" w:color="auto"/>
        <w:bottom w:val="none" w:sz="0" w:space="0" w:color="auto"/>
        <w:right w:val="none" w:sz="0" w:space="0" w:color="auto"/>
      </w:divBdr>
      <w:divsChild>
        <w:div w:id="437599978">
          <w:marLeft w:val="0"/>
          <w:marRight w:val="0"/>
          <w:marTop w:val="0"/>
          <w:marBottom w:val="0"/>
          <w:divBdr>
            <w:top w:val="none" w:sz="0" w:space="0" w:color="auto"/>
            <w:left w:val="none" w:sz="0" w:space="0" w:color="auto"/>
            <w:bottom w:val="none" w:sz="0" w:space="0" w:color="auto"/>
            <w:right w:val="none" w:sz="0" w:space="0" w:color="auto"/>
          </w:divBdr>
        </w:div>
      </w:divsChild>
    </w:div>
    <w:div w:id="1063259201">
      <w:bodyDiv w:val="1"/>
      <w:marLeft w:val="0"/>
      <w:marRight w:val="0"/>
      <w:marTop w:val="0"/>
      <w:marBottom w:val="0"/>
      <w:divBdr>
        <w:top w:val="none" w:sz="0" w:space="0" w:color="auto"/>
        <w:left w:val="none" w:sz="0" w:space="0" w:color="auto"/>
        <w:bottom w:val="none" w:sz="0" w:space="0" w:color="auto"/>
        <w:right w:val="none" w:sz="0" w:space="0" w:color="auto"/>
      </w:divBdr>
      <w:divsChild>
        <w:div w:id="518861779">
          <w:marLeft w:val="0"/>
          <w:marRight w:val="0"/>
          <w:marTop w:val="0"/>
          <w:marBottom w:val="0"/>
          <w:divBdr>
            <w:top w:val="none" w:sz="0" w:space="0" w:color="auto"/>
            <w:left w:val="none" w:sz="0" w:space="0" w:color="auto"/>
            <w:bottom w:val="none" w:sz="0" w:space="0" w:color="auto"/>
            <w:right w:val="none" w:sz="0" w:space="0" w:color="auto"/>
          </w:divBdr>
        </w:div>
      </w:divsChild>
    </w:div>
    <w:div w:id="1069770328">
      <w:bodyDiv w:val="1"/>
      <w:marLeft w:val="0"/>
      <w:marRight w:val="0"/>
      <w:marTop w:val="0"/>
      <w:marBottom w:val="0"/>
      <w:divBdr>
        <w:top w:val="none" w:sz="0" w:space="0" w:color="auto"/>
        <w:left w:val="none" w:sz="0" w:space="0" w:color="auto"/>
        <w:bottom w:val="none" w:sz="0" w:space="0" w:color="auto"/>
        <w:right w:val="none" w:sz="0" w:space="0" w:color="auto"/>
      </w:divBdr>
      <w:divsChild>
        <w:div w:id="1428847026">
          <w:marLeft w:val="0"/>
          <w:marRight w:val="0"/>
          <w:marTop w:val="0"/>
          <w:marBottom w:val="0"/>
          <w:divBdr>
            <w:top w:val="none" w:sz="0" w:space="0" w:color="auto"/>
            <w:left w:val="none" w:sz="0" w:space="0" w:color="auto"/>
            <w:bottom w:val="none" w:sz="0" w:space="0" w:color="auto"/>
            <w:right w:val="none" w:sz="0" w:space="0" w:color="auto"/>
          </w:divBdr>
        </w:div>
      </w:divsChild>
    </w:div>
    <w:div w:id="1090585089">
      <w:bodyDiv w:val="1"/>
      <w:marLeft w:val="0"/>
      <w:marRight w:val="0"/>
      <w:marTop w:val="0"/>
      <w:marBottom w:val="0"/>
      <w:divBdr>
        <w:top w:val="none" w:sz="0" w:space="0" w:color="auto"/>
        <w:left w:val="none" w:sz="0" w:space="0" w:color="auto"/>
        <w:bottom w:val="none" w:sz="0" w:space="0" w:color="auto"/>
        <w:right w:val="none" w:sz="0" w:space="0" w:color="auto"/>
      </w:divBdr>
    </w:div>
    <w:div w:id="1116943410">
      <w:bodyDiv w:val="1"/>
      <w:marLeft w:val="0"/>
      <w:marRight w:val="0"/>
      <w:marTop w:val="0"/>
      <w:marBottom w:val="0"/>
      <w:divBdr>
        <w:top w:val="none" w:sz="0" w:space="0" w:color="auto"/>
        <w:left w:val="none" w:sz="0" w:space="0" w:color="auto"/>
        <w:bottom w:val="none" w:sz="0" w:space="0" w:color="auto"/>
        <w:right w:val="none" w:sz="0" w:space="0" w:color="auto"/>
      </w:divBdr>
      <w:divsChild>
        <w:div w:id="1627394901">
          <w:marLeft w:val="0"/>
          <w:marRight w:val="0"/>
          <w:marTop w:val="0"/>
          <w:marBottom w:val="0"/>
          <w:divBdr>
            <w:top w:val="none" w:sz="0" w:space="0" w:color="auto"/>
            <w:left w:val="none" w:sz="0" w:space="0" w:color="auto"/>
            <w:bottom w:val="none" w:sz="0" w:space="0" w:color="auto"/>
            <w:right w:val="none" w:sz="0" w:space="0" w:color="auto"/>
          </w:divBdr>
        </w:div>
      </w:divsChild>
    </w:div>
    <w:div w:id="1133863695">
      <w:bodyDiv w:val="1"/>
      <w:marLeft w:val="0"/>
      <w:marRight w:val="0"/>
      <w:marTop w:val="0"/>
      <w:marBottom w:val="0"/>
      <w:divBdr>
        <w:top w:val="none" w:sz="0" w:space="0" w:color="auto"/>
        <w:left w:val="none" w:sz="0" w:space="0" w:color="auto"/>
        <w:bottom w:val="none" w:sz="0" w:space="0" w:color="auto"/>
        <w:right w:val="none" w:sz="0" w:space="0" w:color="auto"/>
      </w:divBdr>
      <w:divsChild>
        <w:div w:id="796417292">
          <w:marLeft w:val="0"/>
          <w:marRight w:val="0"/>
          <w:marTop w:val="0"/>
          <w:marBottom w:val="0"/>
          <w:divBdr>
            <w:top w:val="none" w:sz="0" w:space="0" w:color="auto"/>
            <w:left w:val="none" w:sz="0" w:space="0" w:color="auto"/>
            <w:bottom w:val="none" w:sz="0" w:space="0" w:color="auto"/>
            <w:right w:val="none" w:sz="0" w:space="0" w:color="auto"/>
          </w:divBdr>
        </w:div>
      </w:divsChild>
    </w:div>
    <w:div w:id="1142235544">
      <w:bodyDiv w:val="1"/>
      <w:marLeft w:val="0"/>
      <w:marRight w:val="0"/>
      <w:marTop w:val="0"/>
      <w:marBottom w:val="0"/>
      <w:divBdr>
        <w:top w:val="none" w:sz="0" w:space="0" w:color="auto"/>
        <w:left w:val="none" w:sz="0" w:space="0" w:color="auto"/>
        <w:bottom w:val="none" w:sz="0" w:space="0" w:color="auto"/>
        <w:right w:val="none" w:sz="0" w:space="0" w:color="auto"/>
      </w:divBdr>
      <w:divsChild>
        <w:div w:id="1738548515">
          <w:marLeft w:val="0"/>
          <w:marRight w:val="0"/>
          <w:marTop w:val="0"/>
          <w:marBottom w:val="0"/>
          <w:divBdr>
            <w:top w:val="none" w:sz="0" w:space="0" w:color="auto"/>
            <w:left w:val="none" w:sz="0" w:space="0" w:color="auto"/>
            <w:bottom w:val="none" w:sz="0" w:space="0" w:color="auto"/>
            <w:right w:val="none" w:sz="0" w:space="0" w:color="auto"/>
          </w:divBdr>
        </w:div>
      </w:divsChild>
    </w:div>
    <w:div w:id="1151410746">
      <w:bodyDiv w:val="1"/>
      <w:marLeft w:val="0"/>
      <w:marRight w:val="0"/>
      <w:marTop w:val="0"/>
      <w:marBottom w:val="0"/>
      <w:divBdr>
        <w:top w:val="none" w:sz="0" w:space="0" w:color="auto"/>
        <w:left w:val="none" w:sz="0" w:space="0" w:color="auto"/>
        <w:bottom w:val="none" w:sz="0" w:space="0" w:color="auto"/>
        <w:right w:val="none" w:sz="0" w:space="0" w:color="auto"/>
      </w:divBdr>
      <w:divsChild>
        <w:div w:id="1371539595">
          <w:marLeft w:val="0"/>
          <w:marRight w:val="0"/>
          <w:marTop w:val="0"/>
          <w:marBottom w:val="0"/>
          <w:divBdr>
            <w:top w:val="none" w:sz="0" w:space="0" w:color="auto"/>
            <w:left w:val="none" w:sz="0" w:space="0" w:color="auto"/>
            <w:bottom w:val="none" w:sz="0" w:space="0" w:color="auto"/>
            <w:right w:val="none" w:sz="0" w:space="0" w:color="auto"/>
          </w:divBdr>
        </w:div>
      </w:divsChild>
    </w:div>
    <w:div w:id="1201285103">
      <w:bodyDiv w:val="1"/>
      <w:marLeft w:val="0"/>
      <w:marRight w:val="0"/>
      <w:marTop w:val="0"/>
      <w:marBottom w:val="0"/>
      <w:divBdr>
        <w:top w:val="none" w:sz="0" w:space="0" w:color="auto"/>
        <w:left w:val="none" w:sz="0" w:space="0" w:color="auto"/>
        <w:bottom w:val="none" w:sz="0" w:space="0" w:color="auto"/>
        <w:right w:val="none" w:sz="0" w:space="0" w:color="auto"/>
      </w:divBdr>
      <w:divsChild>
        <w:div w:id="698117653">
          <w:marLeft w:val="0"/>
          <w:marRight w:val="0"/>
          <w:marTop w:val="0"/>
          <w:marBottom w:val="0"/>
          <w:divBdr>
            <w:top w:val="none" w:sz="0" w:space="0" w:color="auto"/>
            <w:left w:val="none" w:sz="0" w:space="0" w:color="auto"/>
            <w:bottom w:val="none" w:sz="0" w:space="0" w:color="auto"/>
            <w:right w:val="none" w:sz="0" w:space="0" w:color="auto"/>
          </w:divBdr>
        </w:div>
      </w:divsChild>
    </w:div>
    <w:div w:id="1206213434">
      <w:bodyDiv w:val="1"/>
      <w:marLeft w:val="0"/>
      <w:marRight w:val="0"/>
      <w:marTop w:val="0"/>
      <w:marBottom w:val="0"/>
      <w:divBdr>
        <w:top w:val="none" w:sz="0" w:space="0" w:color="auto"/>
        <w:left w:val="none" w:sz="0" w:space="0" w:color="auto"/>
        <w:bottom w:val="none" w:sz="0" w:space="0" w:color="auto"/>
        <w:right w:val="none" w:sz="0" w:space="0" w:color="auto"/>
      </w:divBdr>
      <w:divsChild>
        <w:div w:id="626618177">
          <w:marLeft w:val="0"/>
          <w:marRight w:val="0"/>
          <w:marTop w:val="0"/>
          <w:marBottom w:val="0"/>
          <w:divBdr>
            <w:top w:val="none" w:sz="0" w:space="0" w:color="auto"/>
            <w:left w:val="none" w:sz="0" w:space="0" w:color="auto"/>
            <w:bottom w:val="none" w:sz="0" w:space="0" w:color="auto"/>
            <w:right w:val="none" w:sz="0" w:space="0" w:color="auto"/>
          </w:divBdr>
        </w:div>
      </w:divsChild>
    </w:div>
    <w:div w:id="1220091019">
      <w:bodyDiv w:val="1"/>
      <w:marLeft w:val="0"/>
      <w:marRight w:val="0"/>
      <w:marTop w:val="0"/>
      <w:marBottom w:val="0"/>
      <w:divBdr>
        <w:top w:val="none" w:sz="0" w:space="0" w:color="auto"/>
        <w:left w:val="none" w:sz="0" w:space="0" w:color="auto"/>
        <w:bottom w:val="none" w:sz="0" w:space="0" w:color="auto"/>
        <w:right w:val="none" w:sz="0" w:space="0" w:color="auto"/>
      </w:divBdr>
    </w:div>
    <w:div w:id="1254780212">
      <w:bodyDiv w:val="1"/>
      <w:marLeft w:val="0"/>
      <w:marRight w:val="0"/>
      <w:marTop w:val="0"/>
      <w:marBottom w:val="0"/>
      <w:divBdr>
        <w:top w:val="none" w:sz="0" w:space="0" w:color="auto"/>
        <w:left w:val="none" w:sz="0" w:space="0" w:color="auto"/>
        <w:bottom w:val="none" w:sz="0" w:space="0" w:color="auto"/>
        <w:right w:val="none" w:sz="0" w:space="0" w:color="auto"/>
      </w:divBdr>
      <w:divsChild>
        <w:div w:id="1816297029">
          <w:marLeft w:val="0"/>
          <w:marRight w:val="0"/>
          <w:marTop w:val="0"/>
          <w:marBottom w:val="0"/>
          <w:divBdr>
            <w:top w:val="none" w:sz="0" w:space="0" w:color="auto"/>
            <w:left w:val="none" w:sz="0" w:space="0" w:color="auto"/>
            <w:bottom w:val="none" w:sz="0" w:space="0" w:color="auto"/>
            <w:right w:val="none" w:sz="0" w:space="0" w:color="auto"/>
          </w:divBdr>
        </w:div>
      </w:divsChild>
    </w:div>
    <w:div w:id="1286886447">
      <w:bodyDiv w:val="1"/>
      <w:marLeft w:val="0"/>
      <w:marRight w:val="0"/>
      <w:marTop w:val="0"/>
      <w:marBottom w:val="0"/>
      <w:divBdr>
        <w:top w:val="none" w:sz="0" w:space="0" w:color="auto"/>
        <w:left w:val="none" w:sz="0" w:space="0" w:color="auto"/>
        <w:bottom w:val="none" w:sz="0" w:space="0" w:color="auto"/>
        <w:right w:val="none" w:sz="0" w:space="0" w:color="auto"/>
      </w:divBdr>
      <w:divsChild>
        <w:div w:id="864052647">
          <w:marLeft w:val="0"/>
          <w:marRight w:val="0"/>
          <w:marTop w:val="0"/>
          <w:marBottom w:val="0"/>
          <w:divBdr>
            <w:top w:val="none" w:sz="0" w:space="0" w:color="auto"/>
            <w:left w:val="none" w:sz="0" w:space="0" w:color="auto"/>
            <w:bottom w:val="none" w:sz="0" w:space="0" w:color="auto"/>
            <w:right w:val="none" w:sz="0" w:space="0" w:color="auto"/>
          </w:divBdr>
        </w:div>
      </w:divsChild>
    </w:div>
    <w:div w:id="1317299747">
      <w:bodyDiv w:val="1"/>
      <w:marLeft w:val="0"/>
      <w:marRight w:val="0"/>
      <w:marTop w:val="0"/>
      <w:marBottom w:val="0"/>
      <w:divBdr>
        <w:top w:val="none" w:sz="0" w:space="0" w:color="auto"/>
        <w:left w:val="none" w:sz="0" w:space="0" w:color="auto"/>
        <w:bottom w:val="none" w:sz="0" w:space="0" w:color="auto"/>
        <w:right w:val="none" w:sz="0" w:space="0" w:color="auto"/>
      </w:divBdr>
      <w:divsChild>
        <w:div w:id="883373609">
          <w:marLeft w:val="0"/>
          <w:marRight w:val="0"/>
          <w:marTop w:val="0"/>
          <w:marBottom w:val="0"/>
          <w:divBdr>
            <w:top w:val="none" w:sz="0" w:space="0" w:color="auto"/>
            <w:left w:val="none" w:sz="0" w:space="0" w:color="auto"/>
            <w:bottom w:val="none" w:sz="0" w:space="0" w:color="auto"/>
            <w:right w:val="none" w:sz="0" w:space="0" w:color="auto"/>
          </w:divBdr>
        </w:div>
      </w:divsChild>
    </w:div>
    <w:div w:id="1334378513">
      <w:bodyDiv w:val="1"/>
      <w:marLeft w:val="0"/>
      <w:marRight w:val="0"/>
      <w:marTop w:val="0"/>
      <w:marBottom w:val="0"/>
      <w:divBdr>
        <w:top w:val="none" w:sz="0" w:space="0" w:color="auto"/>
        <w:left w:val="none" w:sz="0" w:space="0" w:color="auto"/>
        <w:bottom w:val="none" w:sz="0" w:space="0" w:color="auto"/>
        <w:right w:val="none" w:sz="0" w:space="0" w:color="auto"/>
      </w:divBdr>
      <w:divsChild>
        <w:div w:id="98304005">
          <w:marLeft w:val="0"/>
          <w:marRight w:val="0"/>
          <w:marTop w:val="0"/>
          <w:marBottom w:val="0"/>
          <w:divBdr>
            <w:top w:val="none" w:sz="0" w:space="0" w:color="auto"/>
            <w:left w:val="none" w:sz="0" w:space="0" w:color="auto"/>
            <w:bottom w:val="none" w:sz="0" w:space="0" w:color="auto"/>
            <w:right w:val="none" w:sz="0" w:space="0" w:color="auto"/>
          </w:divBdr>
        </w:div>
      </w:divsChild>
    </w:div>
    <w:div w:id="1352873606">
      <w:bodyDiv w:val="1"/>
      <w:marLeft w:val="0"/>
      <w:marRight w:val="0"/>
      <w:marTop w:val="0"/>
      <w:marBottom w:val="0"/>
      <w:divBdr>
        <w:top w:val="none" w:sz="0" w:space="0" w:color="auto"/>
        <w:left w:val="none" w:sz="0" w:space="0" w:color="auto"/>
        <w:bottom w:val="none" w:sz="0" w:space="0" w:color="auto"/>
        <w:right w:val="none" w:sz="0" w:space="0" w:color="auto"/>
      </w:divBdr>
      <w:divsChild>
        <w:div w:id="237181138">
          <w:marLeft w:val="0"/>
          <w:marRight w:val="0"/>
          <w:marTop w:val="0"/>
          <w:marBottom w:val="0"/>
          <w:divBdr>
            <w:top w:val="none" w:sz="0" w:space="0" w:color="auto"/>
            <w:left w:val="none" w:sz="0" w:space="0" w:color="auto"/>
            <w:bottom w:val="none" w:sz="0" w:space="0" w:color="auto"/>
            <w:right w:val="none" w:sz="0" w:space="0" w:color="auto"/>
          </w:divBdr>
        </w:div>
      </w:divsChild>
    </w:div>
    <w:div w:id="1385566433">
      <w:bodyDiv w:val="1"/>
      <w:marLeft w:val="0"/>
      <w:marRight w:val="0"/>
      <w:marTop w:val="0"/>
      <w:marBottom w:val="0"/>
      <w:divBdr>
        <w:top w:val="none" w:sz="0" w:space="0" w:color="auto"/>
        <w:left w:val="none" w:sz="0" w:space="0" w:color="auto"/>
        <w:bottom w:val="none" w:sz="0" w:space="0" w:color="auto"/>
        <w:right w:val="none" w:sz="0" w:space="0" w:color="auto"/>
      </w:divBdr>
    </w:div>
    <w:div w:id="1431387865">
      <w:bodyDiv w:val="1"/>
      <w:marLeft w:val="0"/>
      <w:marRight w:val="0"/>
      <w:marTop w:val="0"/>
      <w:marBottom w:val="0"/>
      <w:divBdr>
        <w:top w:val="none" w:sz="0" w:space="0" w:color="auto"/>
        <w:left w:val="none" w:sz="0" w:space="0" w:color="auto"/>
        <w:bottom w:val="none" w:sz="0" w:space="0" w:color="auto"/>
        <w:right w:val="none" w:sz="0" w:space="0" w:color="auto"/>
      </w:divBdr>
      <w:divsChild>
        <w:div w:id="1337538479">
          <w:marLeft w:val="0"/>
          <w:marRight w:val="0"/>
          <w:marTop w:val="0"/>
          <w:marBottom w:val="0"/>
          <w:divBdr>
            <w:top w:val="none" w:sz="0" w:space="0" w:color="auto"/>
            <w:left w:val="none" w:sz="0" w:space="0" w:color="auto"/>
            <w:bottom w:val="none" w:sz="0" w:space="0" w:color="auto"/>
            <w:right w:val="none" w:sz="0" w:space="0" w:color="auto"/>
          </w:divBdr>
        </w:div>
      </w:divsChild>
    </w:div>
    <w:div w:id="1442409270">
      <w:bodyDiv w:val="1"/>
      <w:marLeft w:val="0"/>
      <w:marRight w:val="0"/>
      <w:marTop w:val="0"/>
      <w:marBottom w:val="0"/>
      <w:divBdr>
        <w:top w:val="none" w:sz="0" w:space="0" w:color="auto"/>
        <w:left w:val="none" w:sz="0" w:space="0" w:color="auto"/>
        <w:bottom w:val="none" w:sz="0" w:space="0" w:color="auto"/>
        <w:right w:val="none" w:sz="0" w:space="0" w:color="auto"/>
      </w:divBdr>
      <w:divsChild>
        <w:div w:id="1232544592">
          <w:marLeft w:val="0"/>
          <w:marRight w:val="0"/>
          <w:marTop w:val="0"/>
          <w:marBottom w:val="0"/>
          <w:divBdr>
            <w:top w:val="none" w:sz="0" w:space="0" w:color="auto"/>
            <w:left w:val="none" w:sz="0" w:space="0" w:color="auto"/>
            <w:bottom w:val="none" w:sz="0" w:space="0" w:color="auto"/>
            <w:right w:val="none" w:sz="0" w:space="0" w:color="auto"/>
          </w:divBdr>
        </w:div>
      </w:divsChild>
    </w:div>
    <w:div w:id="1458141387">
      <w:bodyDiv w:val="1"/>
      <w:marLeft w:val="0"/>
      <w:marRight w:val="0"/>
      <w:marTop w:val="0"/>
      <w:marBottom w:val="0"/>
      <w:divBdr>
        <w:top w:val="none" w:sz="0" w:space="0" w:color="auto"/>
        <w:left w:val="none" w:sz="0" w:space="0" w:color="auto"/>
        <w:bottom w:val="none" w:sz="0" w:space="0" w:color="auto"/>
        <w:right w:val="none" w:sz="0" w:space="0" w:color="auto"/>
      </w:divBdr>
      <w:divsChild>
        <w:div w:id="48771117">
          <w:marLeft w:val="0"/>
          <w:marRight w:val="0"/>
          <w:marTop w:val="0"/>
          <w:marBottom w:val="0"/>
          <w:divBdr>
            <w:top w:val="none" w:sz="0" w:space="0" w:color="auto"/>
            <w:left w:val="none" w:sz="0" w:space="0" w:color="auto"/>
            <w:bottom w:val="none" w:sz="0" w:space="0" w:color="auto"/>
            <w:right w:val="none" w:sz="0" w:space="0" w:color="auto"/>
          </w:divBdr>
        </w:div>
      </w:divsChild>
    </w:div>
    <w:div w:id="1507091690">
      <w:bodyDiv w:val="1"/>
      <w:marLeft w:val="0"/>
      <w:marRight w:val="0"/>
      <w:marTop w:val="0"/>
      <w:marBottom w:val="0"/>
      <w:divBdr>
        <w:top w:val="none" w:sz="0" w:space="0" w:color="auto"/>
        <w:left w:val="none" w:sz="0" w:space="0" w:color="auto"/>
        <w:bottom w:val="none" w:sz="0" w:space="0" w:color="auto"/>
        <w:right w:val="none" w:sz="0" w:space="0" w:color="auto"/>
      </w:divBdr>
      <w:divsChild>
        <w:div w:id="1396734056">
          <w:marLeft w:val="0"/>
          <w:marRight w:val="0"/>
          <w:marTop w:val="0"/>
          <w:marBottom w:val="0"/>
          <w:divBdr>
            <w:top w:val="none" w:sz="0" w:space="0" w:color="auto"/>
            <w:left w:val="none" w:sz="0" w:space="0" w:color="auto"/>
            <w:bottom w:val="none" w:sz="0" w:space="0" w:color="auto"/>
            <w:right w:val="none" w:sz="0" w:space="0" w:color="auto"/>
          </w:divBdr>
        </w:div>
      </w:divsChild>
    </w:div>
    <w:div w:id="1518470272">
      <w:bodyDiv w:val="1"/>
      <w:marLeft w:val="0"/>
      <w:marRight w:val="0"/>
      <w:marTop w:val="0"/>
      <w:marBottom w:val="0"/>
      <w:divBdr>
        <w:top w:val="none" w:sz="0" w:space="0" w:color="auto"/>
        <w:left w:val="none" w:sz="0" w:space="0" w:color="auto"/>
        <w:bottom w:val="none" w:sz="0" w:space="0" w:color="auto"/>
        <w:right w:val="none" w:sz="0" w:space="0" w:color="auto"/>
      </w:divBdr>
      <w:divsChild>
        <w:div w:id="364908844">
          <w:marLeft w:val="0"/>
          <w:marRight w:val="0"/>
          <w:marTop w:val="0"/>
          <w:marBottom w:val="0"/>
          <w:divBdr>
            <w:top w:val="none" w:sz="0" w:space="0" w:color="auto"/>
            <w:left w:val="none" w:sz="0" w:space="0" w:color="auto"/>
            <w:bottom w:val="none" w:sz="0" w:space="0" w:color="auto"/>
            <w:right w:val="none" w:sz="0" w:space="0" w:color="auto"/>
          </w:divBdr>
        </w:div>
      </w:divsChild>
    </w:div>
    <w:div w:id="1546866857">
      <w:bodyDiv w:val="1"/>
      <w:marLeft w:val="0"/>
      <w:marRight w:val="0"/>
      <w:marTop w:val="0"/>
      <w:marBottom w:val="0"/>
      <w:divBdr>
        <w:top w:val="none" w:sz="0" w:space="0" w:color="auto"/>
        <w:left w:val="none" w:sz="0" w:space="0" w:color="auto"/>
        <w:bottom w:val="none" w:sz="0" w:space="0" w:color="auto"/>
        <w:right w:val="none" w:sz="0" w:space="0" w:color="auto"/>
      </w:divBdr>
      <w:divsChild>
        <w:div w:id="964696348">
          <w:marLeft w:val="0"/>
          <w:marRight w:val="0"/>
          <w:marTop w:val="0"/>
          <w:marBottom w:val="0"/>
          <w:divBdr>
            <w:top w:val="none" w:sz="0" w:space="0" w:color="auto"/>
            <w:left w:val="none" w:sz="0" w:space="0" w:color="auto"/>
            <w:bottom w:val="none" w:sz="0" w:space="0" w:color="auto"/>
            <w:right w:val="none" w:sz="0" w:space="0" w:color="auto"/>
          </w:divBdr>
        </w:div>
      </w:divsChild>
    </w:div>
    <w:div w:id="1597859223">
      <w:bodyDiv w:val="1"/>
      <w:marLeft w:val="0"/>
      <w:marRight w:val="0"/>
      <w:marTop w:val="0"/>
      <w:marBottom w:val="0"/>
      <w:divBdr>
        <w:top w:val="none" w:sz="0" w:space="0" w:color="auto"/>
        <w:left w:val="none" w:sz="0" w:space="0" w:color="auto"/>
        <w:bottom w:val="none" w:sz="0" w:space="0" w:color="auto"/>
        <w:right w:val="none" w:sz="0" w:space="0" w:color="auto"/>
      </w:divBdr>
      <w:divsChild>
        <w:div w:id="87698955">
          <w:marLeft w:val="0"/>
          <w:marRight w:val="0"/>
          <w:marTop w:val="0"/>
          <w:marBottom w:val="0"/>
          <w:divBdr>
            <w:top w:val="none" w:sz="0" w:space="0" w:color="auto"/>
            <w:left w:val="none" w:sz="0" w:space="0" w:color="auto"/>
            <w:bottom w:val="none" w:sz="0" w:space="0" w:color="auto"/>
            <w:right w:val="none" w:sz="0" w:space="0" w:color="auto"/>
          </w:divBdr>
        </w:div>
      </w:divsChild>
    </w:div>
    <w:div w:id="1601792192">
      <w:bodyDiv w:val="1"/>
      <w:marLeft w:val="0"/>
      <w:marRight w:val="0"/>
      <w:marTop w:val="0"/>
      <w:marBottom w:val="0"/>
      <w:divBdr>
        <w:top w:val="none" w:sz="0" w:space="0" w:color="auto"/>
        <w:left w:val="none" w:sz="0" w:space="0" w:color="auto"/>
        <w:bottom w:val="none" w:sz="0" w:space="0" w:color="auto"/>
        <w:right w:val="none" w:sz="0" w:space="0" w:color="auto"/>
      </w:divBdr>
      <w:divsChild>
        <w:div w:id="444422563">
          <w:marLeft w:val="0"/>
          <w:marRight w:val="0"/>
          <w:marTop w:val="0"/>
          <w:marBottom w:val="0"/>
          <w:divBdr>
            <w:top w:val="none" w:sz="0" w:space="0" w:color="auto"/>
            <w:left w:val="none" w:sz="0" w:space="0" w:color="auto"/>
            <w:bottom w:val="none" w:sz="0" w:space="0" w:color="auto"/>
            <w:right w:val="none" w:sz="0" w:space="0" w:color="auto"/>
          </w:divBdr>
        </w:div>
      </w:divsChild>
    </w:div>
    <w:div w:id="1782413448">
      <w:bodyDiv w:val="1"/>
      <w:marLeft w:val="0"/>
      <w:marRight w:val="0"/>
      <w:marTop w:val="0"/>
      <w:marBottom w:val="0"/>
      <w:divBdr>
        <w:top w:val="none" w:sz="0" w:space="0" w:color="auto"/>
        <w:left w:val="none" w:sz="0" w:space="0" w:color="auto"/>
        <w:bottom w:val="none" w:sz="0" w:space="0" w:color="auto"/>
        <w:right w:val="none" w:sz="0" w:space="0" w:color="auto"/>
      </w:divBdr>
      <w:divsChild>
        <w:div w:id="2040472654">
          <w:marLeft w:val="0"/>
          <w:marRight w:val="0"/>
          <w:marTop w:val="0"/>
          <w:marBottom w:val="0"/>
          <w:divBdr>
            <w:top w:val="none" w:sz="0" w:space="0" w:color="auto"/>
            <w:left w:val="none" w:sz="0" w:space="0" w:color="auto"/>
            <w:bottom w:val="none" w:sz="0" w:space="0" w:color="auto"/>
            <w:right w:val="none" w:sz="0" w:space="0" w:color="auto"/>
          </w:divBdr>
        </w:div>
      </w:divsChild>
    </w:div>
    <w:div w:id="1833330742">
      <w:bodyDiv w:val="1"/>
      <w:marLeft w:val="0"/>
      <w:marRight w:val="0"/>
      <w:marTop w:val="0"/>
      <w:marBottom w:val="0"/>
      <w:divBdr>
        <w:top w:val="none" w:sz="0" w:space="0" w:color="auto"/>
        <w:left w:val="none" w:sz="0" w:space="0" w:color="auto"/>
        <w:bottom w:val="none" w:sz="0" w:space="0" w:color="auto"/>
        <w:right w:val="none" w:sz="0" w:space="0" w:color="auto"/>
      </w:divBdr>
      <w:divsChild>
        <w:div w:id="1944534937">
          <w:marLeft w:val="0"/>
          <w:marRight w:val="0"/>
          <w:marTop w:val="0"/>
          <w:marBottom w:val="0"/>
          <w:divBdr>
            <w:top w:val="none" w:sz="0" w:space="0" w:color="auto"/>
            <w:left w:val="none" w:sz="0" w:space="0" w:color="auto"/>
            <w:bottom w:val="none" w:sz="0" w:space="0" w:color="auto"/>
            <w:right w:val="none" w:sz="0" w:space="0" w:color="auto"/>
          </w:divBdr>
        </w:div>
      </w:divsChild>
    </w:div>
    <w:div w:id="1859193757">
      <w:bodyDiv w:val="1"/>
      <w:marLeft w:val="0"/>
      <w:marRight w:val="0"/>
      <w:marTop w:val="0"/>
      <w:marBottom w:val="0"/>
      <w:divBdr>
        <w:top w:val="none" w:sz="0" w:space="0" w:color="auto"/>
        <w:left w:val="none" w:sz="0" w:space="0" w:color="auto"/>
        <w:bottom w:val="none" w:sz="0" w:space="0" w:color="auto"/>
        <w:right w:val="none" w:sz="0" w:space="0" w:color="auto"/>
      </w:divBdr>
    </w:div>
    <w:div w:id="1863205647">
      <w:bodyDiv w:val="1"/>
      <w:marLeft w:val="0"/>
      <w:marRight w:val="0"/>
      <w:marTop w:val="0"/>
      <w:marBottom w:val="0"/>
      <w:divBdr>
        <w:top w:val="none" w:sz="0" w:space="0" w:color="auto"/>
        <w:left w:val="none" w:sz="0" w:space="0" w:color="auto"/>
        <w:bottom w:val="none" w:sz="0" w:space="0" w:color="auto"/>
        <w:right w:val="none" w:sz="0" w:space="0" w:color="auto"/>
      </w:divBdr>
      <w:divsChild>
        <w:div w:id="1555892094">
          <w:marLeft w:val="0"/>
          <w:marRight w:val="0"/>
          <w:marTop w:val="0"/>
          <w:marBottom w:val="0"/>
          <w:divBdr>
            <w:top w:val="none" w:sz="0" w:space="0" w:color="auto"/>
            <w:left w:val="none" w:sz="0" w:space="0" w:color="auto"/>
            <w:bottom w:val="none" w:sz="0" w:space="0" w:color="auto"/>
            <w:right w:val="none" w:sz="0" w:space="0" w:color="auto"/>
          </w:divBdr>
        </w:div>
      </w:divsChild>
    </w:div>
    <w:div w:id="1978953742">
      <w:bodyDiv w:val="1"/>
      <w:marLeft w:val="0"/>
      <w:marRight w:val="0"/>
      <w:marTop w:val="0"/>
      <w:marBottom w:val="0"/>
      <w:divBdr>
        <w:top w:val="none" w:sz="0" w:space="0" w:color="auto"/>
        <w:left w:val="none" w:sz="0" w:space="0" w:color="auto"/>
        <w:bottom w:val="none" w:sz="0" w:space="0" w:color="auto"/>
        <w:right w:val="none" w:sz="0" w:space="0" w:color="auto"/>
      </w:divBdr>
    </w:div>
    <w:div w:id="2081782717">
      <w:bodyDiv w:val="1"/>
      <w:marLeft w:val="0"/>
      <w:marRight w:val="0"/>
      <w:marTop w:val="0"/>
      <w:marBottom w:val="0"/>
      <w:divBdr>
        <w:top w:val="none" w:sz="0" w:space="0" w:color="auto"/>
        <w:left w:val="none" w:sz="0" w:space="0" w:color="auto"/>
        <w:bottom w:val="none" w:sz="0" w:space="0" w:color="auto"/>
        <w:right w:val="none" w:sz="0" w:space="0" w:color="auto"/>
      </w:divBdr>
      <w:divsChild>
        <w:div w:id="1285846631">
          <w:marLeft w:val="0"/>
          <w:marRight w:val="0"/>
          <w:marTop w:val="0"/>
          <w:marBottom w:val="0"/>
          <w:divBdr>
            <w:top w:val="none" w:sz="0" w:space="0" w:color="auto"/>
            <w:left w:val="none" w:sz="0" w:space="0" w:color="auto"/>
            <w:bottom w:val="none" w:sz="0" w:space="0" w:color="auto"/>
            <w:right w:val="none" w:sz="0" w:space="0" w:color="auto"/>
          </w:divBdr>
        </w:div>
      </w:divsChild>
    </w:div>
    <w:div w:id="2108303194">
      <w:bodyDiv w:val="1"/>
      <w:marLeft w:val="0"/>
      <w:marRight w:val="0"/>
      <w:marTop w:val="0"/>
      <w:marBottom w:val="0"/>
      <w:divBdr>
        <w:top w:val="none" w:sz="0" w:space="0" w:color="auto"/>
        <w:left w:val="none" w:sz="0" w:space="0" w:color="auto"/>
        <w:bottom w:val="none" w:sz="0" w:space="0" w:color="auto"/>
        <w:right w:val="none" w:sz="0" w:space="0" w:color="auto"/>
      </w:divBdr>
      <w:divsChild>
        <w:div w:id="155446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6ECF22-9A71-4679-907E-8BDD106E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5426</Words>
  <Characters>30933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25</cp:revision>
  <dcterms:created xsi:type="dcterms:W3CDTF">2020-07-01T05:06:00Z</dcterms:created>
  <dcterms:modified xsi:type="dcterms:W3CDTF">2020-12-04T22:50:00Z</dcterms:modified>
</cp:coreProperties>
</file>