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rPr>
          <w:rFonts w:ascii="Calibri" w:cs="Calibri" w:eastAsia="Calibri" w:hAnsi="Calibri"/>
        </w:rPr>
        <w:t xml:space="preserve"/>
      </w:r>
    </w:p>
    <w:p>
      <w:pPr>
        <w:spacing w:after="400" w:before="200"/>
        <w:jc w:val="center"/>
      </w:pPr>
      <w:r>
        <w:rPr>
          <w:rFonts w:ascii="Calibri" w:cs="Calibri" w:eastAsia="Calibri" w:hAnsi="Calibri"/>
          <w:b/>
          <w:bCs/>
          <w:color w:val="1B5E20"/>
          <w:sz w:val="36"/>
          <w:szCs w:val="36"/>
        </w:rPr>
        <w:t xml:space="preserve">[ CORPOFUTURO  |  SIAGRD ]</w:t>
      </w:r>
    </w:p>
    <w:p>
      <w:pPr>
        <w:spacing w:after="120" w:before="200"/>
        <w:jc w:val="center"/>
      </w:pPr>
      <w:r>
        <w:rPr>
          <w:rFonts w:ascii="Calibri" w:cs="Calibri" w:eastAsia="Calibri" w:hAnsi="Calibri"/>
          <w:b/>
          <w:bCs/>
          <w:color w:val="1A3C6E"/>
          <w:sz w:val="64"/>
          <w:szCs w:val="64"/>
        </w:rPr>
        <w:t xml:space="preserve">SIAGRD</w:t>
      </w:r>
    </w:p>
    <w:p>
      <w:pPr>
        <w:spacing w:after="200" w:before="60"/>
        <w:jc w:val="center"/>
      </w:pPr>
      <w:r>
        <w:rPr>
          <w:rFonts w:ascii="Calibri" w:cs="Calibri" w:eastAsia="Calibri" w:hAnsi="Calibri"/>
          <w:b/>
          <w:bCs/>
          <w:color w:val="1A3C6E"/>
          <w:sz w:val="36"/>
          <w:szCs w:val="36"/>
        </w:rPr>
        <w:t xml:space="preserve">Sistema de Alertas Tempranas de Amenazas Multiples</w:t>
      </w:r>
    </w:p>
    <w:p>
      <w:pPr>
        <w:spacing w:after="600" w:before="60"/>
        <w:jc w:val="center"/>
      </w:pPr>
      <w:r>
        <w:rPr>
          <w:rFonts w:ascii="Calibri" w:cs="Calibri" w:eastAsia="Calibri" w:hAnsi="Calibri"/>
          <w:color w:val="555555"/>
          <w:sz w:val="30"/>
          <w:szCs w:val="30"/>
        </w:rPr>
        <w:t xml:space="preserve">Proyecto de Cooperacion Internacional — Version 2</w:t>
      </w:r>
    </w:p>
    <w:p>
      <w:pPr>
        <w:pBdr>
          <w:bottom w:val="single" w:color="1B5E20" w:sz="12" w:space="1"/>
        </w:pBdr>
        <w:spacing w:after="300" w:before="0"/>
      </w:pPr>
      <w:r>
        <w:rPr>
          <w:rFonts w:ascii="Calibri" w:cs="Calibri" w:eastAsia="Calibri" w:hAnsi="Calibri"/>
        </w:rPr>
        <w:t xml:space="preserve"/>
      </w:r>
    </w:p>
    <w:p>
      <w:pPr>
        <w:spacing w:after="100" w:before="100"/>
        <w:jc w:val="center"/>
      </w:pPr>
      <w:r>
        <w:rPr>
          <w:rFonts w:ascii="Calibri" w:cs="Calibri" w:eastAsia="Calibri" w:hAnsi="Calibri"/>
          <w:b/>
          <w:bCs/>
          <w:color w:val="1B5E20"/>
          <w:sz w:val="24"/>
          <w:szCs w:val="24"/>
        </w:rPr>
        <w:t xml:space="preserve">Entidad postulante:  </w:t>
      </w:r>
      <w:r>
        <w:rPr>
          <w:rFonts w:ascii="Calibri" w:cs="Calibri" w:eastAsia="Calibri" w:hAnsi="Calibri"/>
          <w:color w:val="333333"/>
          <w:sz w:val="24"/>
          <w:szCs w:val="24"/>
        </w:rPr>
        <w:t xml:space="preserve">Corporacion Compartir Futuro — CORPOFUTURO</w:t>
      </w:r>
    </w:p>
    <w:p>
      <w:pPr>
        <w:spacing w:after="100" w:before="100"/>
        <w:jc w:val="center"/>
      </w:pPr>
      <w:r>
        <w:rPr>
          <w:rFonts w:ascii="Calibri" w:cs="Calibri" w:eastAsia="Calibri" w:hAnsi="Calibri"/>
          <w:b/>
          <w:bCs/>
          <w:color w:val="1B5E20"/>
          <w:sz w:val="24"/>
          <w:szCs w:val="24"/>
        </w:rPr>
        <w:t xml:space="preserve">Email de contacto:  </w:t>
      </w:r>
      <w:r>
        <w:rPr>
          <w:rFonts w:ascii="Calibri" w:cs="Calibri" w:eastAsia="Calibri" w:hAnsi="Calibri"/>
          <w:color w:val="333333"/>
          <w:sz w:val="24"/>
          <w:szCs w:val="24"/>
        </w:rPr>
        <w:t xml:space="preserve">gerente@corpofuturo.org</w:t>
      </w:r>
    </w:p>
    <w:p>
      <w:pPr>
        <w:spacing w:after="100" w:before="100"/>
        <w:jc w:val="center"/>
      </w:pPr>
      <w:r>
        <w:rPr>
          <w:rFonts w:ascii="Calibri" w:cs="Calibri" w:eastAsia="Calibri" w:hAnsi="Calibri"/>
          <w:b/>
          <w:bCs/>
          <w:color w:val="1B5E20"/>
          <w:sz w:val="24"/>
          <w:szCs w:val="24"/>
        </w:rPr>
        <w:t xml:space="preserve">Aval institucional:  </w:t>
      </w:r>
      <w:r>
        <w:rPr>
          <w:rFonts w:ascii="Calibri" w:cs="Calibri" w:eastAsia="Calibri" w:hAnsi="Calibri"/>
          <w:color w:val="333333"/>
          <w:sz w:val="24"/>
          <w:szCs w:val="24"/>
        </w:rPr>
        <w:t xml:space="preserve">Gobernacion del Meta  |  CDGRD Meta</w:t>
      </w:r>
    </w:p>
    <w:p>
      <w:pPr>
        <w:spacing w:after="100" w:before="100"/>
        <w:jc w:val="center"/>
      </w:pPr>
      <w:r>
        <w:rPr>
          <w:rFonts w:ascii="Calibri" w:cs="Calibri" w:eastAsia="Calibri" w:hAnsi="Calibri"/>
          <w:b/>
          <w:bCs/>
          <w:color w:val="1B5E20"/>
          <w:sz w:val="24"/>
          <w:szCs w:val="24"/>
        </w:rPr>
        <w:t xml:space="preserve">Cooperante:  </w:t>
      </w:r>
      <w:r>
        <w:rPr>
          <w:rFonts w:ascii="Calibri" w:cs="Calibri" w:eastAsia="Calibri" w:hAnsi="Calibri"/>
          <w:color w:val="333333"/>
          <w:sz w:val="24"/>
          <w:szCs w:val="24"/>
        </w:rPr>
        <w:t xml:space="preserve">Embajada del Japon en Colombia — Programa Grassroots</w:t>
      </w:r>
    </w:p>
    <w:p>
      <w:pPr>
        <w:spacing w:after="100" w:before="100"/>
        <w:jc w:val="center"/>
      </w:pPr>
      <w:r>
        <w:rPr>
          <w:rFonts w:ascii="Calibri" w:cs="Calibri" w:eastAsia="Calibri" w:hAnsi="Calibri"/>
          <w:b/>
          <w:bCs/>
          <w:color w:val="1B5E20"/>
          <w:sz w:val="24"/>
          <w:szCs w:val="24"/>
        </w:rPr>
        <w:t xml:space="preserve">Modalidad:  </w:t>
      </w:r>
      <w:r>
        <w:rPr>
          <w:rFonts w:ascii="Calibri" w:cs="Calibri" w:eastAsia="Calibri" w:hAnsi="Calibri"/>
          <w:color w:val="333333"/>
          <w:sz w:val="24"/>
          <w:szCs w:val="24"/>
        </w:rPr>
        <w:t xml:space="preserve">Cooperacion Tecnica No Reembolsable — sin contrapartida</w:t>
      </w:r>
    </w:p>
    <w:p>
      <w:pPr>
        <w:spacing w:after="100" w:before="100"/>
        <w:jc w:val="center"/>
      </w:pPr>
      <w:r>
        <w:rPr>
          <w:rFonts w:ascii="Calibri" w:cs="Calibri" w:eastAsia="Calibri" w:hAnsi="Calibri"/>
          <w:b/>
          <w:bCs/>
          <w:color w:val="1B5E20"/>
          <w:sz w:val="24"/>
          <w:szCs w:val="24"/>
        </w:rPr>
        <w:t xml:space="preserve">Duracion:  </w:t>
      </w:r>
      <w:r>
        <w:rPr>
          <w:rFonts w:ascii="Calibri" w:cs="Calibri" w:eastAsia="Calibri" w:hAnsi="Calibri"/>
          <w:color w:val="333333"/>
          <w:sz w:val="24"/>
          <w:szCs w:val="24"/>
        </w:rPr>
        <w:t xml:space="preserve">24 meses  |  Presupuesto: USD $100.000</w:t>
      </w:r>
    </w:p>
    <w:p>
      <w:pPr>
        <w:spacing w:after="200" w:before="400"/>
      </w:pPr>
      <w:r>
        <w:rPr>
          <w:rFonts w:ascii="Calibri" w:cs="Calibri" w:eastAsia="Calibri" w:hAnsi="Calibri"/>
        </w:rPr>
        <w:t xml:space="preserve"/>
      </w:r>
    </w:p>
    <w:p>
      <w:pPr>
        <w:spacing w:after="80" w:before="200"/>
        <w:jc w:val="center"/>
      </w:pPr>
      <w:r>
        <w:rPr>
          <w:rFonts w:ascii="Calibri" w:cs="Calibri" w:eastAsia="Calibri" w:hAnsi="Calibri"/>
          <w:color w:val="777777"/>
          <w:sz w:val="24"/>
          <w:szCs w:val="24"/>
        </w:rPr>
        <w:t xml:space="preserve">Junio 2026  |  Villavicencio, Meta, Colombia</w:t>
      </w:r>
    </w:p>
    <w:p>
      <w:pPr>
        <w:spacing w:after="200" w:before="60"/>
        <w:jc w:val="center"/>
      </w:pPr>
      <w:r>
        <w:rPr>
          <w:rFonts w:ascii="Calibri" w:cs="Calibri" w:eastAsia="Calibri" w:hAnsi="Calibri"/>
          <w:color w:val="999999"/>
          <w:sz w:val="22"/>
          <w:szCs w:val="22"/>
        </w:rPr>
        <w:t xml:space="preserve">Version 2  |  Documento de postulacion oficial</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A3C6E"/>
          <w:sz w:val="28"/>
          <w:szCs w:val="28"/>
        </w:rPr>
        <w:t xml:space="preserve">1. RESUMEN EJECUTIVO</w:t>
      </w:r>
    </w:p>
    <w:p>
      <w:pPr>
        <w:spacing w:after="80" w:before="80"/>
      </w:pPr>
      <w:r>
        <w:rPr>
          <w:rFonts w:ascii="Calibri" w:cs="Calibri" w:eastAsia="Calibri" w:hAnsi="Calibri"/>
          <w:sz w:val="22"/>
          <w:szCs w:val="22"/>
        </w:rPr>
        <w:t xml:space="preserve">La Corporacion Compartir Futuro — CORPOFUTURO, con el aval de la Gobernacion del Meta y el Consejo Departamental para la Gestion del Riesgo (CDGRD Meta), postula a la convocatoria de Cooperacion Tecnica No Reembolsable de la Embajada del Japon en Colombia — Programa de Ayuda para Proyectos Comunitarios (Grassroots).</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El proyecto busca implementar el sistema SATAM (Sistema de Alertas Tempranas de Amenazas Multiples) en los 29 municipios del Departamento del Meta, Colombia, articulando a los Consejos Municipales de Gestion del Riesgo (CMGRD), las entidades de socorro (bomberos, Cruz Roja, Defensa Civil) y la ciudadania en una plataforma tecnologica unificada, de codigo abierto, con funcionamiento offline.</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El sistema SATAM ya fue desarrollado en su version 1.0. Lo que se financia con este proyecto es su despliegue, adaptacion, formacion y sostenibilidad durante 24 meses en todo el departamento. Al finalizar, se transfieren el codigo fuente, los servidores y el conocimiento tecnico integramente a la Gobernacion del Meta.</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Presupuesto solicitado: USD $100.000 — 100% financiado por el cooperante, sin contrapartida.</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DATO CLAVE</w:t>
            </w:r>
          </w:p>
        </w:tc>
        <w:tc>
          <w:tcPr>
            <w:tcW w:type="dxa" w:w="62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INFORMACION</w:t>
            </w:r>
          </w:p>
        </w:tc>
      </w:tr>
      <w:tr>
        <w:tc>
          <w:tcPr>
            <w:tcW w:type="dxa" w:w="28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 postulante</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Corporacion Compartir Futuro — CORPOFUTURO (ONG)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Entidades avalistas</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Gobernacion del Meta + CDGRD Meta</w:t>
            </w:r>
          </w:p>
        </w:tc>
      </w:tr>
      <w:tr>
        <w:tc>
          <w:tcPr>
            <w:tcW w:type="dxa" w:w="28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Cooperante principal</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Embajada del Japon en Colombia — Programa Grassroots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Cooperantes alternativos</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KOICA CTS (Corea) | COSUDE (Suiza) | AECID (Espana)</w:t>
            </w:r>
          </w:p>
        </w:tc>
      </w:tr>
      <w:tr>
        <w:tc>
          <w:tcPr>
            <w:tcW w:type="dxa" w:w="28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Modalidad</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Cooperacion tecnica no reembolsable — sin contrapartida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Sistema a desplegar</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SATAM — Sistema de Alertas Tempranas de Amenazas Multiples</w:t>
            </w:r>
          </w:p>
        </w:tc>
      </w:tr>
      <w:tr>
        <w:tc>
          <w:tcPr>
            <w:tcW w:type="dxa" w:w="28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Roles del sistema</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Administrador | CDGRD | CMGRD | Socorro | Ciudadano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Municipios cubiertos</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29 municipios del Departamento del Meta</w:t>
            </w:r>
          </w:p>
        </w:tc>
      </w:tr>
      <w:tr>
        <w:tc>
          <w:tcPr>
            <w:tcW w:type="dxa" w:w="28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Poblacion beneficiaria</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1.088.749 habitantes (proyeccion DANE 2023)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Duracion del proyecto</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24 meses</w:t>
            </w:r>
          </w:p>
        </w:tc>
      </w:tr>
      <w:tr>
        <w:tc>
          <w:tcPr>
            <w:tcW w:type="dxa" w:w="28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Presupuesto total</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USD $100.000 — 100% financiado por el cooperante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Version del documento</w:t>
            </w:r>
          </w:p>
        </w:tc>
        <w:tc>
          <w:tcPr>
            <w:tcW w:type="dxa" w:w="6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v2 — Junio 2026</w:t>
            </w:r>
          </w:p>
        </w:tc>
      </w:tr>
    </w:tbl>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2. CONTEXTO Y JUSTIFICACION</w:t>
      </w:r>
    </w:p>
    <w:p>
      <w:pPr>
        <w:pStyle w:val="Heading2"/>
        <w:spacing w:after="160" w:before="300"/>
      </w:pPr>
      <w:r>
        <w:rPr>
          <w:rFonts w:ascii="Calibri" w:cs="Calibri" w:eastAsia="Calibri" w:hAnsi="Calibri"/>
          <w:b/>
          <w:bCs/>
          <w:color w:val="1B5E20"/>
          <w:sz w:val="24"/>
          <w:szCs w:val="24"/>
        </w:rPr>
        <w:t xml:space="preserve">2.1 El Departamento del Meta</w:t>
      </w:r>
    </w:p>
    <w:p>
      <w:pPr>
        <w:spacing w:after="80" w:before="80"/>
      </w:pPr>
      <w:r>
        <w:rPr>
          <w:rFonts w:ascii="Calibri" w:cs="Calibri" w:eastAsia="Calibri" w:hAnsi="Calibri"/>
          <w:sz w:val="22"/>
          <w:szCs w:val="22"/>
        </w:rPr>
        <w:t xml:space="preserve">El Meta es uno de los 32 departamentos de Colombia, ubicado en la region de la Orinoquia, en el centro-oriente del pais. Con una superficie de 85.635 km2 — uno de los mas extensos de Colombia — alberga 29 municipios y una poblacion de aproximadamente 1.088.749 habitantes segun proyecciones DANE 2023, con su capital en Villavicencio.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CARACTERISTICA</w:t>
            </w:r>
          </w:p>
        </w:tc>
        <w:tc>
          <w:tcPr>
            <w:tcW w:type="dxa" w:w="65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DESCRIPCION</w:t>
            </w:r>
          </w:p>
        </w:tc>
      </w:tr>
      <w:tr>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Localizacion</w:t>
            </w:r>
          </w:p>
        </w:tc>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Region Orinoquia, centro-oriente de Colombia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Extension</w:t>
            </w:r>
          </w:p>
        </w:tc>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85.635 km2</w:t>
            </w:r>
          </w:p>
        </w:tc>
      </w:tr>
      <w:tr>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Municipios</w:t>
            </w:r>
          </w:p>
        </w:tc>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29 municipios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Capital</w:t>
            </w:r>
          </w:p>
        </w:tc>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Villavicencio</w:t>
            </w:r>
          </w:p>
        </w:tc>
      </w:tr>
      <w:tr>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Poblacion</w:t>
            </w:r>
          </w:p>
        </w:tc>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1.088.749 habitantes (proyeccion DANE 2023)</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Economia</w:t>
            </w:r>
          </w:p>
        </w:tc>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Ganaderia, agricultura, petroleo (Puerto Gaitan), turismo</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2.2 Amenazas naturales y antropicas</w:t>
      </w:r>
    </w:p>
    <w:p>
      <w:pPr>
        <w:spacing w:after="80" w:before="80"/>
      </w:pPr>
      <w:r>
        <w:rPr>
          <w:rFonts w:ascii="Calibri" w:cs="Calibri" w:eastAsia="Calibri" w:hAnsi="Calibri"/>
          <w:sz w:val="22"/>
          <w:szCs w:val="22"/>
        </w:rPr>
        <w:t xml:space="preserve">El Departamento del Meta presenta alta vulnerabilidad ante multiples tipos de amenazas:</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72"/>
      </w:tblGrid>
      <w:tr>
        <w:tc>
          <w:tcPr>
            <w:tcW w:type="dxa" w:w="22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AMENAZA</w:t>
            </w:r>
          </w:p>
        </w:tc>
        <w:tc>
          <w:tcPr>
            <w:tcW w:type="dxa" w:w="22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NIVEL</w:t>
            </w:r>
          </w:p>
        </w:tc>
        <w:tc>
          <w:tcPr>
            <w:tcW w:type="dxa" w:w="46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ZONAS AFECTADAS</w:t>
            </w:r>
          </w:p>
        </w:tc>
      </w:tr>
      <w:tr>
        <w:tc>
          <w:tcPr>
            <w:tcW w:type="dxa" w:w="22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Inundaciones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ALTA — recurrente</w:t>
            </w:r>
          </w:p>
        </w:tc>
        <w:tc>
          <w:tcPr>
            <w:tcW w:type="dxa" w:w="4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Rios Meta, Ariari, Guayabero, Guaviare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Remocion en masa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ALTA — piedemonte</w:t>
            </w:r>
          </w:p>
        </w:tc>
        <w:tc>
          <w:tcPr>
            <w:tcW w:type="dxa" w:w="4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El Calvario, San Juanito, Cumaral, Restrepo</w:t>
            </w:r>
          </w:p>
        </w:tc>
      </w:tr>
      <w:tr>
        <w:tc>
          <w:tcPr>
            <w:tcW w:type="dxa" w:w="22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Incendios forestales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ALTA — temporada seca</w:t>
            </w:r>
          </w:p>
        </w:tc>
        <w:tc>
          <w:tcPr>
            <w:tcW w:type="dxa" w:w="4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La Macarena, Uribe, Mesetas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Sismos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MEDIA</w:t>
            </w:r>
          </w:p>
        </w:tc>
        <w:tc>
          <w:tcPr>
            <w:tcW w:type="dxa" w:w="4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Subduccion cordillera oriental</w:t>
            </w:r>
          </w:p>
        </w:tc>
      </w:tr>
      <w:tr>
        <w:tc>
          <w:tcPr>
            <w:tcW w:type="dxa" w:w="22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Derrames de hidrocarburos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MEDIA</w:t>
            </w:r>
          </w:p>
        </w:tc>
        <w:tc>
          <w:tcPr>
            <w:tcW w:type="dxa" w:w="4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Zona Rubiales / Puerto Gaitan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Accidentes viales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ALTA</w:t>
            </w:r>
          </w:p>
        </w:tc>
        <w:tc>
          <w:tcPr>
            <w:tcW w:type="dxa" w:w="4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Ruta 40 (Bogota-Villavicencio) y ruta 65</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2.3 Marco normativo</w:t>
      </w:r>
    </w:p>
    <w:p>
      <w:pPr>
        <w:spacing w:after="80" w:before="80"/>
      </w:pPr>
      <w:r>
        <w:rPr>
          <w:rFonts w:ascii="Calibri" w:cs="Calibri" w:eastAsia="Calibri" w:hAnsi="Calibri"/>
          <w:sz w:val="22"/>
          <w:szCs w:val="22"/>
        </w:rPr>
        <w:t xml:space="preserve">El proyecto se enmarca en la siguiente normativa nacional e internacional:</w:t>
      </w:r>
    </w:p>
    <w:p>
      <w:pPr>
        <w:pStyle w:val="ListParagraph"/>
        <w:numPr>
          <w:ilvl w:val="0"/>
          <w:numId w:val="2"/>
        </w:numPr>
        <w:spacing w:after="60" w:before="60"/>
      </w:pPr>
      <w:r>
        <w:rPr>
          <w:rFonts w:ascii="Calibri" w:cs="Calibri" w:eastAsia="Calibri" w:hAnsi="Calibri"/>
          <w:sz w:val="22"/>
          <w:szCs w:val="22"/>
        </w:rPr>
        <w:t xml:space="preserve">Ley 1523 de 2012: Politica Nacional de Gestion del Riesgo de Desastres en Colombia</w:t>
      </w:r>
    </w:p>
    <w:p>
      <w:pPr>
        <w:pStyle w:val="ListParagraph"/>
        <w:numPr>
          <w:ilvl w:val="0"/>
          <w:numId w:val="2"/>
        </w:numPr>
        <w:spacing w:after="60" w:before="60"/>
      </w:pPr>
      <w:r>
        <w:rPr>
          <w:rFonts w:ascii="Calibri" w:cs="Calibri" w:eastAsia="Calibri" w:hAnsi="Calibri"/>
          <w:sz w:val="22"/>
          <w:szCs w:val="22"/>
        </w:rPr>
        <w:t xml:space="preserve">Decreto 308 de 2016: Plan Nacional de Gestion del Riesgo de Desastres 2015-2025</w:t>
      </w:r>
    </w:p>
    <w:p>
      <w:pPr>
        <w:pStyle w:val="ListParagraph"/>
        <w:numPr>
          <w:ilvl w:val="0"/>
          <w:numId w:val="2"/>
        </w:numPr>
        <w:spacing w:after="60" w:before="60"/>
      </w:pPr>
      <w:r>
        <w:rPr>
          <w:rFonts w:ascii="Calibri" w:cs="Calibri" w:eastAsia="Calibri" w:hAnsi="Calibri"/>
          <w:sz w:val="22"/>
          <w:szCs w:val="22"/>
        </w:rPr>
        <w:t xml:space="preserve">Marco de Sendai 2015-2030 para la Reduccion del Riesgo de Desastres (Japon es coautor)</w:t>
      </w:r>
    </w:p>
    <w:p>
      <w:pPr>
        <w:pStyle w:val="ListParagraph"/>
        <w:numPr>
          <w:ilvl w:val="0"/>
          <w:numId w:val="2"/>
        </w:numPr>
        <w:spacing w:after="60" w:before="60"/>
      </w:pPr>
      <w:r>
        <w:rPr>
          <w:rFonts w:ascii="Calibri" w:cs="Calibri" w:eastAsia="Calibri" w:hAnsi="Calibri"/>
          <w:sz w:val="22"/>
          <w:szCs w:val="22"/>
        </w:rPr>
        <w:t xml:space="preserve">ODS 11 — Ciudades y comunidades sostenibles</w:t>
      </w:r>
    </w:p>
    <w:p>
      <w:pPr>
        <w:pStyle w:val="ListParagraph"/>
        <w:numPr>
          <w:ilvl w:val="0"/>
          <w:numId w:val="2"/>
        </w:numPr>
        <w:spacing w:after="60" w:before="60"/>
      </w:pPr>
      <w:r>
        <w:rPr>
          <w:rFonts w:ascii="Calibri" w:cs="Calibri" w:eastAsia="Calibri" w:hAnsi="Calibri"/>
          <w:sz w:val="22"/>
          <w:szCs w:val="22"/>
        </w:rPr>
        <w:t xml:space="preserve">ODS 13 — Accion por el clima</w:t>
      </w:r>
    </w:p>
    <w:p>
      <w:pPr>
        <w:pStyle w:val="ListParagraph"/>
        <w:numPr>
          <w:ilvl w:val="0"/>
          <w:numId w:val="2"/>
        </w:numPr>
        <w:spacing w:after="60" w:before="60"/>
      </w:pPr>
      <w:r>
        <w:rPr>
          <w:rFonts w:ascii="Calibri" w:cs="Calibri" w:eastAsia="Calibri" w:hAnsi="Calibri"/>
          <w:sz w:val="22"/>
          <w:szCs w:val="22"/>
        </w:rPr>
        <w:t xml:space="preserve">Ley 1341 de 2009: Sociedad de la Informacion y las TIC en Colombia</w:t>
      </w:r>
    </w:p>
    <w:p>
      <w:pPr>
        <w:pStyle w:val="ListParagraph"/>
        <w:numPr>
          <w:ilvl w:val="0"/>
          <w:numId w:val="2"/>
        </w:numPr>
        <w:spacing w:after="60" w:before="60"/>
      </w:pPr>
      <w:r>
        <w:rPr>
          <w:rFonts w:ascii="Calibri" w:cs="Calibri" w:eastAsia="Calibri" w:hAnsi="Calibri"/>
          <w:sz w:val="22"/>
          <w:szCs w:val="22"/>
        </w:rPr>
        <w:t xml:space="preserve">Ley 1581 de 2012: Proteccion de datos personales en Colombia</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2.4 Brecha identificada</w:t>
      </w:r>
    </w:p>
    <w:p>
      <w:pPr>
        <w:spacing w:after="80" w:before="80"/>
      </w:pPr>
      <w:r>
        <w:rPr>
          <w:rFonts w:ascii="Calibri" w:cs="Calibri" w:eastAsia="Calibri" w:hAnsi="Calibri"/>
          <w:sz w:val="22"/>
          <w:szCs w:val="22"/>
        </w:rPr>
        <w:t xml:space="preserve">El diagnostico institucional realizado con el CDGRD Meta revela las siguientes brechas criticas:</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00"/>
        <w:gridCol w:w="2786"/>
        <w:gridCol w:w="2786"/>
      </w:tblGrid>
      <w:tr>
        <w:tc>
          <w:tcPr>
            <w:tcW w:type="dxa" w:w="3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BRECHA</w:t>
            </w:r>
          </w:p>
        </w:tc>
        <w:tc>
          <w:tcPr>
            <w:tcW w:type="dxa" w:w="2786"/>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SITUACION ACTUAL</w:t>
            </w:r>
          </w:p>
        </w:tc>
        <w:tc>
          <w:tcPr>
            <w:tcW w:type="dxa" w:w="2786"/>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 SATAM</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Sistema digitalizado de reportes</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0 de 29 municipios</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29/29 al mes 12</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Comunicacion interinstitucional</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Radio y llamadas telefonicas</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Plataforma unificada en tiempo real</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Alertas tempranas automatizadas</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Sin integracion IDEAM/SGC</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Integracion activa desde mes 6</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Reporte ciudadano verificable</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Sin canal oficial</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App SATAM con geoloc. y foto</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Tiempo de registro de incidente</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45 minutos promedio</w:t>
            </w:r>
          </w:p>
        </w:tc>
        <w:tc>
          <w:tcPr>
            <w:tcW w:type="dxa" w:w="27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Menos de 5 minutos</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2.5 Por que CORPOFUTURO</w:t>
      </w:r>
    </w:p>
    <w:p>
      <w:pPr>
        <w:pStyle w:val="ListParagraph"/>
        <w:numPr>
          <w:ilvl w:val="0"/>
          <w:numId w:val="2"/>
        </w:numPr>
        <w:spacing w:after="60" w:before="60"/>
      </w:pPr>
      <w:r>
        <w:rPr>
          <w:rFonts w:ascii="Calibri" w:cs="Calibri" w:eastAsia="Calibri" w:hAnsi="Calibri"/>
          <w:sz w:val="22"/>
          <w:szCs w:val="22"/>
        </w:rPr>
        <w:t xml:space="preserve">ONG con experiencia en proyectos comunitarios y gestion del riesgo en el Departamento del Meta</w:t>
      </w:r>
    </w:p>
    <w:p>
      <w:pPr>
        <w:pStyle w:val="ListParagraph"/>
        <w:numPr>
          <w:ilvl w:val="0"/>
          <w:numId w:val="2"/>
        </w:numPr>
        <w:spacing w:after="60" w:before="60"/>
      </w:pPr>
      <w:r>
        <w:rPr>
          <w:rFonts w:ascii="Calibri" w:cs="Calibri" w:eastAsia="Calibri" w:hAnsi="Calibri"/>
          <w:sz w:val="22"/>
          <w:szCs w:val="22"/>
        </w:rPr>
        <w:t xml:space="preserve">Equipo tecnico que desarrollo SATAM v1.0 ya constituido y disponible</w:t>
      </w:r>
    </w:p>
    <w:p>
      <w:pPr>
        <w:pStyle w:val="ListParagraph"/>
        <w:numPr>
          <w:ilvl w:val="0"/>
          <w:numId w:val="2"/>
        </w:numPr>
        <w:spacing w:after="60" w:before="60"/>
      </w:pPr>
      <w:r>
        <w:rPr>
          <w:rFonts w:ascii="Calibri" w:cs="Calibri" w:eastAsia="Calibri" w:hAnsi="Calibri"/>
          <w:sz w:val="22"/>
          <w:szCs w:val="22"/>
        </w:rPr>
        <w:t xml:space="preserve">Relacion institucional establecida con la Gobernacion del Meta y el CDGRD</w:t>
      </w:r>
    </w:p>
    <w:p>
      <w:pPr>
        <w:pStyle w:val="ListParagraph"/>
        <w:numPr>
          <w:ilvl w:val="0"/>
          <w:numId w:val="2"/>
        </w:numPr>
        <w:spacing w:after="60" w:before="60"/>
      </w:pPr>
      <w:r>
        <w:rPr>
          <w:rFonts w:ascii="Calibri" w:cs="Calibri" w:eastAsia="Calibri" w:hAnsi="Calibri"/>
          <w:sz w:val="22"/>
          <w:szCs w:val="22"/>
        </w:rPr>
        <w:t xml:space="preserve">Capacidad de articulacion con los 29 alcaldes y las entidades de socorro municipales</w:t>
      </w:r>
    </w:p>
    <w:p>
      <w:pPr>
        <w:pStyle w:val="ListParagraph"/>
        <w:numPr>
          <w:ilvl w:val="0"/>
          <w:numId w:val="2"/>
        </w:numPr>
        <w:spacing w:after="60" w:before="60"/>
      </w:pPr>
      <w:r>
        <w:rPr>
          <w:rFonts w:ascii="Calibri" w:cs="Calibri" w:eastAsia="Calibri" w:hAnsi="Calibri"/>
          <w:sz w:val="22"/>
          <w:szCs w:val="22"/>
        </w:rPr>
        <w:t xml:space="preserve">Experiencia en cooperacion internacional y rendicion de cuentas a donantes externos</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3. OBJETIVOS</w:t>
      </w:r>
    </w:p>
    <w:p>
      <w:pPr>
        <w:pStyle w:val="Heading2"/>
        <w:spacing w:after="160" w:before="300"/>
      </w:pPr>
      <w:r>
        <w:rPr>
          <w:rFonts w:ascii="Calibri" w:cs="Calibri" w:eastAsia="Calibri" w:hAnsi="Calibri"/>
          <w:b/>
          <w:bCs/>
          <w:color w:val="1B5E20"/>
          <w:sz w:val="24"/>
          <w:szCs w:val="24"/>
        </w:rPr>
        <w:t xml:space="preserve">3.1 Objetivo General</w:t>
      </w:r>
    </w:p>
    <w:p>
      <w:pPr>
        <w:spacing w:after="80" w:before="80"/>
      </w:pPr>
      <w:r>
        <w:rPr>
          <w:rFonts w:ascii="Calibri" w:cs="Calibri" w:eastAsia="Calibri" w:hAnsi="Calibri"/>
          <w:sz w:val="22"/>
          <w:szCs w:val="22"/>
        </w:rPr>
        <w:t xml:space="preserve">Fortalecer las capacidades institucionales y comunitarias del Departamento del Meta en gestion del riesgo de desastres mediante el despliegue e implementacion del sistema SATAM en los 29 municipios, articulando CMGRD, entidades de socorro y ciudadania en una plataforma tecnologica unificada, abierta y sostenible.</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3.2 Objetivos Especificos</w:t>
      </w:r>
    </w:p>
    <w:p>
      <w:pPr>
        <w:pStyle w:val="ListParagraph"/>
        <w:numPr>
          <w:ilvl w:val="0"/>
          <w:numId w:val="3"/>
        </w:numPr>
        <w:spacing w:after="60" w:before="60"/>
      </w:pPr>
      <w:r>
        <w:rPr>
          <w:rFonts w:ascii="Calibri" w:cs="Calibri" w:eastAsia="Calibri" w:hAnsi="Calibri"/>
          <w:sz w:val="22"/>
          <w:szCs w:val="22"/>
        </w:rPr>
        <w:t xml:space="preserve">Adaptar y desplegar el sistema SATAM en produccion para los 29 municipios del Meta, garantizando funcionamiento estable, seguro y con modo offline.</w:t>
      </w:r>
    </w:p>
    <w:p>
      <w:pPr>
        <w:pStyle w:val="ListParagraph"/>
        <w:numPr>
          <w:ilvl w:val="0"/>
          <w:numId w:val="3"/>
        </w:numPr>
        <w:spacing w:after="60" w:before="60"/>
      </w:pPr>
      <w:r>
        <w:rPr>
          <w:rFonts w:ascii="Calibri" w:cs="Calibri" w:eastAsia="Calibri" w:hAnsi="Calibri"/>
          <w:sz w:val="22"/>
          <w:szCs w:val="22"/>
        </w:rPr>
        <w:t xml:space="preserve">Capacitar a 290 funcionarios de los CMGRD (10 por municipio) y 120 integrantes de entidades de socorro en el uso del sistema.</w:t>
      </w:r>
    </w:p>
    <w:p>
      <w:pPr>
        <w:pStyle w:val="ListParagraph"/>
        <w:numPr>
          <w:ilvl w:val="0"/>
          <w:numId w:val="3"/>
        </w:numPr>
        <w:spacing w:after="60" w:before="60"/>
      </w:pPr>
      <w:r>
        <w:rPr>
          <w:rFonts w:ascii="Calibri" w:cs="Calibri" w:eastAsia="Calibri" w:hAnsi="Calibri"/>
          <w:sz w:val="22"/>
          <w:szCs w:val="22"/>
        </w:rPr>
        <w:t xml:space="preserve">Integrar fuentes de datos externos IDEAM y SGC para alertas hidrologicas y sismicas automaticas.</w:t>
      </w:r>
    </w:p>
    <w:p>
      <w:pPr>
        <w:pStyle w:val="ListParagraph"/>
        <w:numPr>
          <w:ilvl w:val="0"/>
          <w:numId w:val="3"/>
        </w:numPr>
        <w:spacing w:after="60" w:before="60"/>
      </w:pPr>
      <w:r>
        <w:rPr>
          <w:rFonts w:ascii="Calibri" w:cs="Calibri" w:eastAsia="Calibri" w:hAnsi="Calibri"/>
          <w:sz w:val="22"/>
          <w:szCs w:val="22"/>
        </w:rPr>
        <w:t xml:space="preserve">Promover la app SATAM ciudadana con meta de 5.000 usuarios activos al mes 18 del proyecto.</w:t>
      </w:r>
    </w:p>
    <w:p>
      <w:pPr>
        <w:pStyle w:val="ListParagraph"/>
        <w:numPr>
          <w:ilvl w:val="0"/>
          <w:numId w:val="3"/>
        </w:numPr>
        <w:spacing w:after="60" w:before="60"/>
      </w:pPr>
      <w:r>
        <w:rPr>
          <w:rFonts w:ascii="Calibri" w:cs="Calibri" w:eastAsia="Calibri" w:hAnsi="Calibri"/>
          <w:sz w:val="22"/>
          <w:szCs w:val="22"/>
        </w:rPr>
        <w:t xml:space="preserve">Transferir el sistema completo — codigo fuente, servidores y conocimiento tecnico — a la Gobernacion del Meta al finalizar el proyecto.</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3.3 Indicadores verificables</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100"/>
        <w:gridCol w:w="1772"/>
      </w:tblGrid>
      <w:tr>
        <w:tc>
          <w:tcPr>
            <w:tcW w:type="dxa" w:w="36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INDICADOR</w:t>
            </w:r>
          </w:p>
        </w:tc>
        <w:tc>
          <w:tcPr>
            <w:tcW w:type="dxa" w:w="16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LINEA BASE</w:t>
            </w:r>
          </w:p>
        </w:tc>
        <w:tc>
          <w:tcPr>
            <w:tcW w:type="dxa" w:w="21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META</w:t>
            </w:r>
          </w:p>
        </w:tc>
        <w:tc>
          <w:tcPr>
            <w:tcW w:type="dxa" w:w="17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PLAZO</w:t>
            </w:r>
          </w:p>
        </w:tc>
      </w:tr>
      <w:tr>
        <w:tc>
          <w:tcPr>
            <w:tcW w:type="dxa" w:w="36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Municipios con SATAM activo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29/29</w:t>
            </w:r>
          </w:p>
        </w:tc>
        <w:tc>
          <w:tcPr>
            <w:tcW w:type="dxa" w:w="17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Funcionarios CMGRD capacitados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290</w:t>
            </w:r>
          </w:p>
        </w:tc>
        <w:tc>
          <w:tcPr>
            <w:tcW w:type="dxa" w:w="17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15</w:t>
            </w:r>
          </w:p>
        </w:tc>
      </w:tr>
      <w:tr>
        <w:tc>
          <w:tcPr>
            <w:tcW w:type="dxa" w:w="36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Miembros de socorro capacitados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120</w:t>
            </w:r>
          </w:p>
        </w:tc>
        <w:tc>
          <w:tcPr>
            <w:tcW w:type="dxa" w:w="17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Usuarios app SATAM ciudadana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5.000</w:t>
            </w:r>
          </w:p>
        </w:tc>
        <w:tc>
          <w:tcPr>
            <w:tcW w:type="dxa" w:w="17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18</w:t>
            </w:r>
          </w:p>
        </w:tc>
      </w:tr>
      <w:tr>
        <w:tc>
          <w:tcPr>
            <w:tcW w:type="dxa" w:w="36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Tiempo de registro de incidente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45 min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&lt; 5 min</w:t>
            </w:r>
          </w:p>
        </w:tc>
        <w:tc>
          <w:tcPr>
            <w:tcW w:type="dxa" w:w="17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Integracion IDEAM/SGC activa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No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Si</w:t>
            </w:r>
          </w:p>
        </w:tc>
        <w:tc>
          <w:tcPr>
            <w:tcW w:type="dxa" w:w="17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6</w:t>
            </w:r>
          </w:p>
        </w:tc>
      </w:tr>
    </w:tbl>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4. DESCRIPCION DEL SISTEMA SATAM</w:t>
      </w:r>
    </w:p>
    <w:p>
      <w:pPr>
        <w:pStyle w:val="Heading2"/>
        <w:spacing w:after="160" w:before="300"/>
      </w:pPr>
      <w:r>
        <w:rPr>
          <w:rFonts w:ascii="Calibri" w:cs="Calibri" w:eastAsia="Calibri" w:hAnsi="Calibri"/>
          <w:b/>
          <w:bCs/>
          <w:color w:val="1B5E20"/>
          <w:sz w:val="24"/>
          <w:szCs w:val="24"/>
        </w:rPr>
        <w:t xml:space="preserve">4.1 Una sola plataforma — todos los actores</w:t>
      </w:r>
    </w:p>
    <w:p>
      <w:pPr>
        <w:spacing w:after="80" w:before="80"/>
      </w:pPr>
      <w:r>
        <w:rPr>
          <w:rFonts w:ascii="Calibri" w:cs="Calibri" w:eastAsia="Calibri" w:hAnsi="Calibri"/>
          <w:sz w:val="22"/>
          <w:szCs w:val="22"/>
        </w:rPr>
        <w:t xml:space="preserve">SATAM (Sistema de Alertas Tempranas de Amenazas Multiples) es la unica aplicacion del proyecto. Es una plataforma tecnologica unificada que adapta su interfaz segun el rol del usuario autenticado. No existen aplicaciones separadas: todos los actores — institucionales y ciudadanos — acceden al mismo sistema con vistas diferenciadas.</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Interfaces disponibles:</w:t>
      </w:r>
    </w:p>
    <w:p>
      <w:pPr>
        <w:pStyle w:val="ListParagraph"/>
        <w:numPr>
          <w:ilvl w:val="0"/>
          <w:numId w:val="2"/>
        </w:numPr>
        <w:spacing w:after="60" w:before="60"/>
      </w:pPr>
      <w:r>
        <w:rPr>
          <w:rFonts w:ascii="Calibri" w:cs="Calibri" w:eastAsia="Calibri" w:hAnsi="Calibri"/>
          <w:sz w:val="22"/>
          <w:szCs w:val="22"/>
        </w:rPr>
        <w:t xml:space="preserve">Panel web (para coordinadores y administradores): Next.js con mapas Leaflet + OpenStreetMap</w:t>
      </w:r>
    </w:p>
    <w:p>
      <w:pPr>
        <w:pStyle w:val="ListParagraph"/>
        <w:numPr>
          <w:ilvl w:val="0"/>
          <w:numId w:val="2"/>
        </w:numPr>
        <w:spacing w:after="60" w:before="60"/>
      </w:pPr>
      <w:r>
        <w:rPr>
          <w:rFonts w:ascii="Calibri" w:cs="Calibri" w:eastAsia="Calibri" w:hAnsi="Calibri"/>
          <w:sz w:val="22"/>
          <w:szCs w:val="22"/>
        </w:rPr>
        <w:t xml:space="preserve">App movil Android — SATAM (para todos los roles): React Native / Expo SDK 50</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4.2 Roles del sistema</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w:t>
            </w:r>
          </w:p>
        </w:tc>
        <w:tc>
          <w:tcPr>
            <w:tcW w:type="dxa" w:w="70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CAPACIDADES Y ACCESO</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Administrador</w:t>
            </w:r>
          </w:p>
        </w:tc>
        <w:tc>
          <w:tcPr>
            <w:tcW w:type="dxa" w:w="7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Acceso total. Gestion de usuarios, municipios y configuracion global. Asignado a CORPOFUTURO durante el proyecto y a la Gobernacion del Meta post-transferencia.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CDGRD</w:t>
            </w:r>
          </w:p>
        </w:tc>
        <w:tc>
          <w:tcPr>
            <w:tcW w:type="dxa" w:w="7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Coordinacion departamental, emision de alertas a todos los municipios, dashboard estadistico departamental, gestion de comites e informes ejecutivos.</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CMGRD</w:t>
            </w:r>
          </w:p>
        </w:tc>
        <w:tc>
          <w:tcPr>
            <w:tcW w:type="dxa" w:w="7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Gestion del municipio propio, registro y seguimiento de incidentes, inventario de recursos locales, reportes municipales, coordinacion con organismos de socorro.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Socorro</w:t>
            </w:r>
          </w:p>
        </w:tc>
        <w:tc>
          <w:tcPr>
            <w:tcW w:type="dxa" w:w="7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Reportes de campo (bomberos, Cruz Roja, Defensa Civil), gestion de recursos, atencion de damnificados, funcionamiento completo offline en zonas sin senal.</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Ciudadano</w:t>
            </w:r>
          </w:p>
        </w:tc>
        <w:tc>
          <w:tcPr>
            <w:tcW w:type="dxa" w:w="7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Recibe alertas push por municipio, reporta eventos con geolocalizacion y foto, consulta guias de preparacion ante emergencias y mapas de riesgo.</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4.3 Modulos funcionales</w:t>
      </w:r>
    </w:p>
    <w:p>
      <w:pPr>
        <w:spacing w:after="80" w:before="80"/>
      </w:pPr>
      <w:r>
        <w:rPr>
          <w:rFonts w:ascii="Calibri" w:cs="Calibri" w:eastAsia="Calibri" w:hAnsi="Calibri"/>
          <w:sz w:val="22"/>
          <w:szCs w:val="22"/>
        </w:rPr>
        <w:t xml:space="preserve">SATAM cuenta con 10 modulos funcionales integrados:</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72"/>
      </w:tblGrid>
      <w:tr>
        <w:tc>
          <w:tcPr>
            <w:tcW w:type="dxa" w:w="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MODULO</w:t>
            </w:r>
          </w:p>
        </w:tc>
        <w:tc>
          <w:tcPr>
            <w:tcW w:type="dxa" w:w="61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DESCRIPCION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w:t>
            </w:r>
          </w:p>
        </w:tc>
        <w:tc>
          <w:tcPr>
            <w:tcW w:type="dxa" w:w="24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Mapa en tiempo real</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Visualizacion departamental de incidentes activos, alertas y recursos. Capas por municipio, tipo de amenaza y nivel de alerta.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Gestion de incidentes</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Registro, seguimiento, escalamiento y cierre de incidentes. Adjuntos de fotos, documentos y geolocalizacion.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w:t>
            </w:r>
          </w:p>
        </w:tc>
        <w:tc>
          <w:tcPr>
            <w:tcW w:type="dxa" w:w="24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Sistema de alertas</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Cuatro niveles: VERDE / AMARILLO / NARANJA / ROJO. Emision manual por CDGRD/CMGRD y automatica via IDEAM/SGC.</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Reportes ciudadanos</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Canal oficial de denuncia ciudadana con geolocalizacion, foto y descripcion. Verificacion por CMGRD.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w:t>
            </w:r>
          </w:p>
        </w:tc>
        <w:tc>
          <w:tcPr>
            <w:tcW w:type="dxa" w:w="24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Gestion de damnificados</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Registro de personas afectadas, necesidades, albergues y seguimiento de casos.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Inventario de recursos</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Control de equipos, maquinaria, vehiculos y suministros de cada entidad de socorro por municipio.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7</w:t>
            </w:r>
          </w:p>
        </w:tc>
        <w:tc>
          <w:tcPr>
            <w:tcW w:type="dxa" w:w="24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Dashboard y estadisticas</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Tableros de control con indicadores clave por municipio y departamento. Exportable a PDF/Excel.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Informes por periodo</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Generacion automatica de informes mensuales, trimestrales y anuales para CDGRD y UNGRD.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9</w:t>
            </w:r>
          </w:p>
        </w:tc>
        <w:tc>
          <w:tcPr>
            <w:tcW w:type="dxa" w:w="24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Comites y JAL</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Gestion de reuniones de comites CDGRD/CMGRD y Juntas de Accion Local. Actas, acuerdos y seguimiento.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Sincronizacion offline</w:t>
            </w:r>
          </w:p>
        </w:tc>
        <w:tc>
          <w:tcPr>
            <w:tcW w:type="dxa" w:w="61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La app funciona sin internet y sincroniza al recuperar conexion. Critico para zonas rurales del Meta.</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4.4 Integraciones externas</w:t>
      </w:r>
    </w:p>
    <w:p>
      <w:pPr>
        <w:pStyle w:val="ListParagraph"/>
        <w:numPr>
          <w:ilvl w:val="0"/>
          <w:numId w:val="2"/>
        </w:numPr>
        <w:spacing w:after="60" w:before="60"/>
      </w:pPr>
      <w:r>
        <w:rPr>
          <w:rFonts w:ascii="Calibri" w:cs="Calibri" w:eastAsia="Calibri" w:hAnsi="Calibri"/>
          <w:sz w:val="22"/>
          <w:szCs w:val="22"/>
        </w:rPr>
        <w:t xml:space="preserve">IDEAM — Datos hidrometerologicos en tiempo real para alertas hidrologicas automaticas</w:t>
      </w:r>
    </w:p>
    <w:p>
      <w:pPr>
        <w:pStyle w:val="ListParagraph"/>
        <w:numPr>
          <w:ilvl w:val="0"/>
          <w:numId w:val="2"/>
        </w:numPr>
        <w:spacing w:after="60" w:before="60"/>
      </w:pPr>
      <w:r>
        <w:rPr>
          <w:rFonts w:ascii="Calibri" w:cs="Calibri" w:eastAsia="Calibri" w:hAnsi="Calibri"/>
          <w:sz w:val="22"/>
          <w:szCs w:val="22"/>
        </w:rPr>
        <w:t xml:space="preserve">SGC — Servicio Geologico Colombiano: alertas sismicas automaticas integradas al sistema</w:t>
      </w:r>
    </w:p>
    <w:p>
      <w:pPr>
        <w:pStyle w:val="ListParagraph"/>
        <w:numPr>
          <w:ilvl w:val="0"/>
          <w:numId w:val="2"/>
        </w:numPr>
        <w:spacing w:after="60" w:before="60"/>
      </w:pPr>
      <w:r>
        <w:rPr>
          <w:rFonts w:ascii="Calibri" w:cs="Calibri" w:eastAsia="Calibri" w:hAnsi="Calibri"/>
          <w:sz w:val="22"/>
          <w:szCs w:val="22"/>
        </w:rPr>
        <w:t xml:space="preserve">Firebase FCM: notificaciones push instantaneas a todos los usuarios por municipio y nivel de alerta</w:t>
      </w:r>
    </w:p>
    <w:p>
      <w:pPr>
        <w:pStyle w:val="ListParagraph"/>
        <w:numPr>
          <w:ilvl w:val="0"/>
          <w:numId w:val="2"/>
        </w:numPr>
        <w:spacing w:after="60" w:before="60"/>
      </w:pPr>
      <w:r>
        <w:rPr>
          <w:rFonts w:ascii="Calibri" w:cs="Calibri" w:eastAsia="Calibri" w:hAnsi="Calibri"/>
          <w:sz w:val="22"/>
          <w:szCs w:val="22"/>
        </w:rPr>
        <w:t xml:space="preserve">Telegram y WhatsApp: difusion institucional de alertas a grupos de coordinacion del CDGRD y CMGRD</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4.5 Funcionamiento offline</w:t>
      </w:r>
    </w:p>
    <w:p>
      <w:pPr>
        <w:spacing w:after="80" w:before="80"/>
      </w:pPr>
      <w:r>
        <w:rPr>
          <w:rFonts w:ascii="Calibri" w:cs="Calibri" w:eastAsia="Calibri" w:hAnsi="Calibri"/>
          <w:sz w:val="22"/>
          <w:szCs w:val="22"/>
        </w:rPr>
        <w:t xml:space="preserve">El Meta tiene municipios de dificil acceso con conectividad intermitente o nula: Mapiripan, La Macarena, Uribe, Mesetas, Puerto Concordia. Para estos contextos, SATAM implementa un modo offline completo:</w:t>
      </w:r>
    </w:p>
    <w:p>
      <w:pPr>
        <w:pStyle w:val="ListParagraph"/>
        <w:numPr>
          <w:ilvl w:val="0"/>
          <w:numId w:val="2"/>
        </w:numPr>
        <w:spacing w:after="60" w:before="60"/>
      </w:pPr>
      <w:r>
        <w:rPr>
          <w:rFonts w:ascii="Calibri" w:cs="Calibri" w:eastAsia="Calibri" w:hAnsi="Calibri"/>
          <w:sz w:val="22"/>
          <w:szCs w:val="22"/>
        </w:rPr>
        <w:t xml:space="preserve">La app almacena localmente todos los datos necesarios para operar</w:t>
      </w:r>
    </w:p>
    <w:p>
      <w:pPr>
        <w:pStyle w:val="ListParagraph"/>
        <w:numPr>
          <w:ilvl w:val="0"/>
          <w:numId w:val="2"/>
        </w:numPr>
        <w:spacing w:after="60" w:before="60"/>
      </w:pPr>
      <w:r>
        <w:rPr>
          <w:rFonts w:ascii="Calibri" w:cs="Calibri" w:eastAsia="Calibri" w:hAnsi="Calibri"/>
          <w:sz w:val="22"/>
          <w:szCs w:val="22"/>
        </w:rPr>
        <w:t xml:space="preserve">Los organismos de socorro pueden registrar incidentes, tomar fotos y coordinar sin internet</w:t>
      </w:r>
    </w:p>
    <w:p>
      <w:pPr>
        <w:pStyle w:val="ListParagraph"/>
        <w:numPr>
          <w:ilvl w:val="0"/>
          <w:numId w:val="2"/>
        </w:numPr>
        <w:spacing w:after="60" w:before="60"/>
      </w:pPr>
      <w:r>
        <w:rPr>
          <w:rFonts w:ascii="Calibri" w:cs="Calibri" w:eastAsia="Calibri" w:hAnsi="Calibri"/>
          <w:sz w:val="22"/>
          <w:szCs w:val="22"/>
        </w:rPr>
        <w:t xml:space="preserve">Al recuperar conexion, todos los datos se sincronizan automaticamente con el servidor central</w:t>
      </w:r>
    </w:p>
    <w:p>
      <w:pPr>
        <w:pStyle w:val="ListParagraph"/>
        <w:numPr>
          <w:ilvl w:val="0"/>
          <w:numId w:val="2"/>
        </w:numPr>
        <w:spacing w:after="60" w:before="60"/>
      </w:pPr>
      <w:r>
        <w:rPr>
          <w:rFonts w:ascii="Calibri" w:cs="Calibri" w:eastAsia="Calibri" w:hAnsi="Calibri"/>
          <w:sz w:val="22"/>
          <w:szCs w:val="22"/>
        </w:rPr>
        <w:t xml:space="preserve">Los mapas base (OpenStreetMap) se descargan previamente por municipio</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4.6 Arquitectura y seguridad</w:t>
      </w:r>
    </w:p>
    <w:p>
      <w:pPr>
        <w:pStyle w:val="ListParagraph"/>
        <w:numPr>
          <w:ilvl w:val="0"/>
          <w:numId w:val="2"/>
        </w:numPr>
        <w:spacing w:after="60" w:before="60"/>
      </w:pPr>
      <w:r>
        <w:rPr>
          <w:rFonts w:ascii="Calibri" w:cs="Calibri" w:eastAsia="Calibri" w:hAnsi="Calibri"/>
          <w:sz w:val="22"/>
          <w:szCs w:val="22"/>
        </w:rPr>
        <w:t xml:space="preserve">Cifrado TLS en toda comunicacion cliente-servidor</w:t>
      </w:r>
    </w:p>
    <w:p>
      <w:pPr>
        <w:pStyle w:val="ListParagraph"/>
        <w:numPr>
          <w:ilvl w:val="0"/>
          <w:numId w:val="2"/>
        </w:numPr>
        <w:spacing w:after="60" w:before="60"/>
      </w:pPr>
      <w:r>
        <w:rPr>
          <w:rFonts w:ascii="Calibri" w:cs="Calibri" w:eastAsia="Calibri" w:hAnsi="Calibri"/>
          <w:sz w:val="22"/>
          <w:szCs w:val="22"/>
        </w:rPr>
        <w:t xml:space="preserve">Autenticacion JWT con tokens de acceso y refresh de vida corta</w:t>
      </w:r>
    </w:p>
    <w:p>
      <w:pPr>
        <w:pStyle w:val="ListParagraph"/>
        <w:numPr>
          <w:ilvl w:val="0"/>
          <w:numId w:val="2"/>
        </w:numPr>
        <w:spacing w:after="60" w:before="60"/>
      </w:pPr>
      <w:r>
        <w:rPr>
          <w:rFonts w:ascii="Calibri" w:cs="Calibri" w:eastAsia="Calibri" w:hAnsi="Calibri"/>
          <w:sz w:val="22"/>
          <w:szCs w:val="22"/>
        </w:rPr>
        <w:t xml:space="preserve">Datos almacenados en servidor VPS propio de la Gobernacion del Meta</w:t>
      </w:r>
    </w:p>
    <w:p>
      <w:pPr>
        <w:pStyle w:val="ListParagraph"/>
        <w:numPr>
          <w:ilvl w:val="0"/>
          <w:numId w:val="2"/>
        </w:numPr>
        <w:spacing w:after="60" w:before="60"/>
      </w:pPr>
      <w:r>
        <w:rPr>
          <w:rFonts w:ascii="Calibri" w:cs="Calibri" w:eastAsia="Calibri" w:hAnsi="Calibri"/>
          <w:sz w:val="22"/>
          <w:szCs w:val="22"/>
        </w:rPr>
        <w:t xml:space="preserve">Cumplimiento Ley 1581 de 2012 de proteccion de datos personales de Colombia</w:t>
      </w:r>
    </w:p>
    <w:p>
      <w:pPr>
        <w:pStyle w:val="ListParagraph"/>
        <w:numPr>
          <w:ilvl w:val="0"/>
          <w:numId w:val="2"/>
        </w:numPr>
        <w:spacing w:after="60" w:before="60"/>
      </w:pPr>
      <w:r>
        <w:rPr>
          <w:rFonts w:ascii="Calibri" w:cs="Calibri" w:eastAsia="Calibri" w:hAnsi="Calibri"/>
          <w:sz w:val="22"/>
          <w:szCs w:val="22"/>
        </w:rPr>
        <w:t xml:space="preserve">Backups diarios cifrados con retencion de 30 dias</w:t>
      </w:r>
    </w:p>
    <w:p>
      <w:pPr>
        <w:pStyle w:val="ListParagraph"/>
        <w:numPr>
          <w:ilvl w:val="0"/>
          <w:numId w:val="2"/>
        </w:numPr>
        <w:spacing w:after="60" w:before="60"/>
      </w:pPr>
      <w:r>
        <w:rPr>
          <w:rFonts w:ascii="Calibri" w:cs="Calibri" w:eastAsia="Calibri" w:hAnsi="Calibri"/>
          <w:sz w:val="22"/>
          <w:szCs w:val="22"/>
        </w:rPr>
        <w:t xml:space="preserve">WAF (Web Application Firewall) via Cloudflare para proteccion ante ataques</w:t>
      </w:r>
    </w:p>
    <w:p>
      <w:pPr>
        <w:pStyle w:val="ListParagraph"/>
        <w:numPr>
          <w:ilvl w:val="0"/>
          <w:numId w:val="2"/>
        </w:numPr>
        <w:spacing w:after="60" w:before="60"/>
      </w:pPr>
      <w:r>
        <w:rPr>
          <w:rFonts w:ascii="Calibri" w:cs="Calibri" w:eastAsia="Calibri" w:hAnsi="Calibri"/>
          <w:sz w:val="22"/>
          <w:szCs w:val="22"/>
        </w:rPr>
        <w:t xml:space="preserve">Auditoria completa de todas las acciones del sistema con registro de usuario, fecha y hora</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4.7 Stack tecnologico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72"/>
      </w:tblGrid>
      <w:tr>
        <w:tc>
          <w:tcPr>
            <w:tcW w:type="dxa" w:w="2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CAPA</w:t>
            </w:r>
          </w:p>
        </w:tc>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TECNOLOGIA</w:t>
            </w:r>
          </w:p>
        </w:tc>
        <w:tc>
          <w:tcPr>
            <w:tcW w:type="dxa" w:w="45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JUSTIFICACION</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Backend API</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Node.js + Fastify + TypeScript</w:t>
            </w:r>
          </w:p>
        </w:tc>
        <w:tc>
          <w:tcPr>
            <w:tcW w:type="dxa" w:w="4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Alto rendimiento, tipado fuerte, ecosistema maduro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Base de datos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PostgreSQL + PostGIS</w:t>
            </w:r>
          </w:p>
        </w:tc>
        <w:tc>
          <w:tcPr>
            <w:tcW w:type="dxa" w:w="4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Datos geoespaciales, consultas por poligono, open source</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Panel web</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Next.js + Leaflet + OpenStreetMap</w:t>
            </w:r>
          </w:p>
        </w:tc>
        <w:tc>
          <w:tcPr>
            <w:tcW w:type="dxa" w:w="4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Mapas libres, sin costo de tiles, SSR para rendimiento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App movil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React Native / Expo SDK 50</w:t>
            </w:r>
          </w:p>
        </w:tc>
        <w:tc>
          <w:tcPr>
            <w:tcW w:type="dxa" w:w="4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Una sola base de codigo, actualizable OTA</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Infraestructura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VPS Linux + Cloudflare + TLS</w:t>
            </w:r>
          </w:p>
        </w:tc>
        <w:tc>
          <w:tcPr>
            <w:tcW w:type="dxa" w:w="4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Bajo costo, alta disponibilidad, TLS gratuito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Notificaciones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Firebase FCM</w:t>
            </w:r>
          </w:p>
        </w:tc>
        <w:tc>
          <w:tcPr>
            <w:tcW w:type="dxa" w:w="4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Estandar de industria para push en Android, gratuito</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4.8 Licencia</w:t>
      </w:r>
    </w:p>
    <w:p>
      <w:pPr>
        <w:spacing w:after="80" w:before="80"/>
      </w:pPr>
      <w:r>
        <w:rPr>
          <w:rFonts w:ascii="Calibri" w:cs="Calibri" w:eastAsia="Calibri" w:hAnsi="Calibri"/>
          <w:sz w:val="22"/>
          <w:szCs w:val="22"/>
        </w:rPr>
        <w:t xml:space="preserve">El codigo fuente de SATAM se publica bajo licencia MIT. La Gobernacion del Meta puede usar, modificar, distribuir y adaptar el sistema sin restricciones, sin pagar royalties y sin depender de ningun proveedor. Otros departamentos pueden adoptarlo sin costo.</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5. ENTIDADES ARTICULADAS</w:t>
      </w:r>
    </w:p>
    <w:p>
      <w:pPr>
        <w:pStyle w:val="Heading2"/>
        <w:spacing w:after="160" w:before="300"/>
      </w:pPr>
      <w:r>
        <w:rPr>
          <w:rFonts w:ascii="Calibri" w:cs="Calibri" w:eastAsia="Calibri" w:hAnsi="Calibri"/>
          <w:b/>
          <w:bCs/>
          <w:color w:val="1B5E20"/>
          <w:sz w:val="24"/>
          <w:szCs w:val="24"/>
        </w:rPr>
        <w:t xml:space="preserve">5.1 Nivel departamental</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ENTIDAD</w:t>
            </w:r>
          </w:p>
        </w:tc>
        <w:tc>
          <w:tcPr>
            <w:tcW w:type="dxa" w:w="60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 EN EL PROYECTO</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Gobernacion del Meta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 avalista, receptora final del sistema, acompanamiento institucional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CDGRD Meta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 avalista, usuario principal del modulo departamental, emision de alertas</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Cruz Roja Colombiana Seccional Meta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 de socorro departamental, usuario rol Socorro, formacion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Defensa Civil Colombiana Direccion Meta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 de socorro departamental, usuario rol Socorro, presencia en 29 municipios</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Cuerpo Oficial de Bomberos Villavicencio</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Entidad de socorro capital, piloto, formacion de instructores municipales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CORMACARENA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Autoridad ambiental — datos de incendios forestales y eventos ambientales</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Secretaria de Salud del Meta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Gestion de damnificados, emergencias de salud publica</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5.2 Los 29 municipios del Departamento del Meta</w:t>
      </w:r>
    </w:p>
    <w:p>
      <w:pPr>
        <w:spacing w:after="80" w:before="80"/>
      </w:pPr>
      <w:r>
        <w:rPr>
          <w:rFonts w:ascii="Calibri" w:cs="Calibri" w:eastAsia="Calibri" w:hAnsi="Calibri"/>
          <w:sz w:val="22"/>
          <w:szCs w:val="22"/>
        </w:rPr>
        <w:t xml:space="preserve">El proyecto cubre los 29 municipios del Meta. Cada alcaldia y su CMGRD es un nodo autonomo del sistema:</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34"/>
        <w:gridCol w:w="3034"/>
        <w:gridCol w:w="3004"/>
      </w:tblGrid>
      <w:tr>
        <w:tc>
          <w:tcPr>
            <w:tcW w:type="dxa" w:w="3034"/>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MUNICIPIO</w:t>
            </w:r>
          </w:p>
        </w:tc>
        <w:tc>
          <w:tcPr>
            <w:tcW w:type="dxa" w:w="3034"/>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MUNICIPIO</w:t>
            </w:r>
          </w:p>
        </w:tc>
        <w:tc>
          <w:tcPr>
            <w:tcW w:type="dxa" w:w="3004"/>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MUNICIPIO</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Villavicencio (capital)</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Fuente de Oro</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Puerto Lopez</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Acacias</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Granada</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Puerto Rico</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Barranca de Upia</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Guamal</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Restrepo</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Cabuyaro</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La Macarena</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San Carlos de Guaroa</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Castilla La Nueva</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Lejanias</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San Juan de Arama</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Cubarral</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Mapiripan</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San Juanito</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Cumaral</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Mesetas</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San Martin</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El Calvario</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Puerto Concordia</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Uribe</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El Castillo</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Puerto Gaitan</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Vista Hermosa</w:t>
            </w:r>
          </w:p>
        </w:tc>
      </w:tr>
      <w:tr>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El Dorado</w:t>
            </w:r>
          </w:p>
        </w:tc>
        <w:tc>
          <w:tcPr>
            <w:tcW w:type="dxa" w:w="303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Puerto Lleras</w:t>
            </w:r>
          </w:p>
        </w:tc>
        <w:tc>
          <w:tcPr>
            <w:tcW w:type="dxa" w:w="30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5.3 Entidades de socorro municipales</w:t>
      </w:r>
    </w:p>
    <w:p>
      <w:pPr>
        <w:pStyle w:val="ListParagraph"/>
        <w:numPr>
          <w:ilvl w:val="0"/>
          <w:numId w:val="2"/>
        </w:numPr>
        <w:spacing w:after="60" w:before="60"/>
      </w:pPr>
      <w:r>
        <w:rPr>
          <w:rFonts w:ascii="Calibri" w:cs="Calibri" w:eastAsia="Calibri" w:hAnsi="Calibri"/>
          <w:sz w:val="22"/>
          <w:szCs w:val="22"/>
        </w:rPr>
        <w:t xml:space="preserve">Cuerpos de Bomberos Voluntarios — presentes en 21 de los 29 municipios</w:t>
      </w:r>
    </w:p>
    <w:p>
      <w:pPr>
        <w:pStyle w:val="ListParagraph"/>
        <w:numPr>
          <w:ilvl w:val="0"/>
          <w:numId w:val="2"/>
        </w:numPr>
        <w:spacing w:after="60" w:before="60"/>
      </w:pPr>
      <w:r>
        <w:rPr>
          <w:rFonts w:ascii="Calibri" w:cs="Calibri" w:eastAsia="Calibri" w:hAnsi="Calibri"/>
          <w:sz w:val="22"/>
          <w:szCs w:val="22"/>
        </w:rPr>
        <w:t xml:space="preserve">Grupos de Defensa Civil — presentes en los 29 municipios</w:t>
      </w:r>
    </w:p>
    <w:p>
      <w:pPr>
        <w:pStyle w:val="ListParagraph"/>
        <w:numPr>
          <w:ilvl w:val="0"/>
          <w:numId w:val="2"/>
        </w:numPr>
        <w:spacing w:after="60" w:before="60"/>
      </w:pPr>
      <w:r>
        <w:rPr>
          <w:rFonts w:ascii="Calibri" w:cs="Calibri" w:eastAsia="Calibri" w:hAnsi="Calibri"/>
          <w:sz w:val="22"/>
          <w:szCs w:val="22"/>
        </w:rPr>
        <w:t xml:space="preserve">Seccionales Cruz Roja — Villavicencio, Granada, Acacias y La Macarena</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5.4 Nivel nacional</w:t>
      </w:r>
    </w:p>
    <w:p>
      <w:pPr>
        <w:pStyle w:val="ListParagraph"/>
        <w:numPr>
          <w:ilvl w:val="0"/>
          <w:numId w:val="2"/>
        </w:numPr>
        <w:spacing w:after="60" w:before="60"/>
      </w:pPr>
      <w:r>
        <w:rPr>
          <w:rFonts w:ascii="Calibri" w:cs="Calibri" w:eastAsia="Calibri" w:hAnsi="Calibri"/>
          <w:sz w:val="22"/>
          <w:szCs w:val="22"/>
        </w:rPr>
        <w:t xml:space="preserve">UNGRD — Unidad Nacional para la Gestion del Riesgo de Desastres: ente rector, posible adopcion del modelo</w:t>
      </w:r>
    </w:p>
    <w:p>
      <w:pPr>
        <w:pStyle w:val="ListParagraph"/>
        <w:numPr>
          <w:ilvl w:val="0"/>
          <w:numId w:val="2"/>
        </w:numPr>
        <w:spacing w:after="60" w:before="60"/>
      </w:pPr>
      <w:r>
        <w:rPr>
          <w:rFonts w:ascii="Calibri" w:cs="Calibri" w:eastAsia="Calibri" w:hAnsi="Calibri"/>
          <w:sz w:val="22"/>
          <w:szCs w:val="22"/>
        </w:rPr>
        <w:t xml:space="preserve">IDEAM — Instituto de Hidrologica, Meteorologia y Estudios Ambientales: integracion de datos</w:t>
      </w:r>
    </w:p>
    <w:p>
      <w:pPr>
        <w:pStyle w:val="ListParagraph"/>
        <w:numPr>
          <w:ilvl w:val="0"/>
          <w:numId w:val="2"/>
        </w:numPr>
        <w:spacing w:after="60" w:before="60"/>
      </w:pPr>
      <w:r>
        <w:rPr>
          <w:rFonts w:ascii="Calibri" w:cs="Calibri" w:eastAsia="Calibri" w:hAnsi="Calibri"/>
          <w:sz w:val="22"/>
          <w:szCs w:val="22"/>
        </w:rPr>
        <w:t xml:space="preserve">SGC — Servicio Geologico Colombiano: integracion de alertas sismicas</w:t>
      </w:r>
    </w:p>
    <w:p>
      <w:pPr>
        <w:pStyle w:val="ListParagraph"/>
        <w:numPr>
          <w:ilvl w:val="0"/>
          <w:numId w:val="2"/>
        </w:numPr>
        <w:spacing w:after="60" w:before="60"/>
      </w:pPr>
      <w:r>
        <w:rPr>
          <w:rFonts w:ascii="Calibri" w:cs="Calibri" w:eastAsia="Calibri" w:hAnsi="Calibri"/>
          <w:sz w:val="22"/>
          <w:szCs w:val="22"/>
        </w:rPr>
        <w:t xml:space="preserve">MinTIC — Ministerio de Tecnologias de la Informacion y las Comunicaciones: marco politico</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5.5 Beneficiarios del proyecto</w:t>
      </w:r>
    </w:p>
    <w:p>
      <w:pPr>
        <w:spacing w:after="80" w:before="80"/>
      </w:pPr>
      <w:r>
        <w:rPr>
          <w:rFonts w:ascii="Calibri" w:cs="Calibri" w:eastAsia="Calibri" w:hAnsi="Calibri"/>
          <w:sz w:val="22"/>
          <w:szCs w:val="22"/>
        </w:rPr>
        <w:t xml:space="preserve">Beneficiarios directos:</w:t>
      </w:r>
    </w:p>
    <w:p>
      <w:pPr>
        <w:pStyle w:val="ListParagraph"/>
        <w:numPr>
          <w:ilvl w:val="0"/>
          <w:numId w:val="2"/>
        </w:numPr>
        <w:spacing w:after="60" w:before="60"/>
      </w:pPr>
      <w:r>
        <w:rPr>
          <w:rFonts w:ascii="Calibri" w:cs="Calibri" w:eastAsia="Calibri" w:hAnsi="Calibri"/>
          <w:sz w:val="22"/>
          <w:szCs w:val="22"/>
        </w:rPr>
        <w:t xml:space="preserve">290 funcionarios de los CMGRD (10 por municipio)</w:t>
      </w:r>
    </w:p>
    <w:p>
      <w:pPr>
        <w:pStyle w:val="ListParagraph"/>
        <w:numPr>
          <w:ilvl w:val="0"/>
          <w:numId w:val="2"/>
        </w:numPr>
        <w:spacing w:after="60" w:before="60"/>
      </w:pPr>
      <w:r>
        <w:rPr>
          <w:rFonts w:ascii="Calibri" w:cs="Calibri" w:eastAsia="Calibri" w:hAnsi="Calibri"/>
          <w:sz w:val="22"/>
          <w:szCs w:val="22"/>
        </w:rPr>
        <w:t xml:space="preserve">120 integrantes de entidades de socorro</w:t>
      </w:r>
    </w:p>
    <w:p>
      <w:pPr>
        <w:pStyle w:val="ListParagraph"/>
        <w:numPr>
          <w:ilvl w:val="0"/>
          <w:numId w:val="2"/>
        </w:numPr>
        <w:spacing w:after="60" w:before="60"/>
      </w:pPr>
      <w:r>
        <w:rPr>
          <w:rFonts w:ascii="Calibri" w:cs="Calibri" w:eastAsia="Calibri" w:hAnsi="Calibri"/>
          <w:sz w:val="22"/>
          <w:szCs w:val="22"/>
        </w:rPr>
        <w:t xml:space="preserve">Equipo de CORPOFUTURO (5 personas)</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Beneficiarios indirectos:</w:t>
      </w:r>
    </w:p>
    <w:p>
      <w:pPr>
        <w:pStyle w:val="ListParagraph"/>
        <w:numPr>
          <w:ilvl w:val="0"/>
          <w:numId w:val="2"/>
        </w:numPr>
        <w:spacing w:after="60" w:before="60"/>
      </w:pPr>
      <w:r>
        <w:rPr>
          <w:rFonts w:ascii="Calibri" w:cs="Calibri" w:eastAsia="Calibri" w:hAnsi="Calibri"/>
          <w:sz w:val="22"/>
          <w:szCs w:val="22"/>
        </w:rPr>
        <w:t xml:space="preserve">Aproximadamente 1.088.749 habitantes del Departamento del Meta</w:t>
      </w:r>
    </w:p>
    <w:p>
      <w:pPr>
        <w:pStyle w:val="ListParagraph"/>
        <w:numPr>
          <w:ilvl w:val="0"/>
          <w:numId w:val="2"/>
        </w:numPr>
        <w:spacing w:after="60" w:before="60"/>
      </w:pPr>
      <w:r>
        <w:rPr>
          <w:rFonts w:ascii="Calibri" w:cs="Calibri" w:eastAsia="Calibri" w:hAnsi="Calibri"/>
          <w:sz w:val="22"/>
          <w:szCs w:val="22"/>
        </w:rPr>
        <w:t xml:space="preserve">Comunidades rurales en zonas de riesgo alto: piedemonte, riberas de rios, sur del departamento</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6. EQUIPO DEL PROYECTO</w:t>
      </w:r>
    </w:p>
    <w:p>
      <w:pPr>
        <w:pStyle w:val="Heading2"/>
        <w:spacing w:after="160" w:before="300"/>
      </w:pPr>
      <w:r>
        <w:rPr>
          <w:rFonts w:ascii="Calibri" w:cs="Calibri" w:eastAsia="Calibri" w:hAnsi="Calibri"/>
          <w:b/>
          <w:bCs/>
          <w:color w:val="1B5E20"/>
          <w:sz w:val="24"/>
          <w:szCs w:val="24"/>
        </w:rPr>
        <w:t xml:space="preserve">6.1 Estructura del equipo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800"/>
        <w:gridCol w:w="1800"/>
        <w:gridCol w:w="872"/>
      </w:tblGrid>
      <w:tr>
        <w:tc>
          <w:tcPr>
            <w:tcW w:type="dxa" w:w="31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CARGO</w:t>
            </w:r>
          </w:p>
        </w:tc>
        <w:tc>
          <w:tcPr>
            <w:tcW w:type="dxa" w:w="1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MESES</w:t>
            </w:r>
          </w:p>
        </w:tc>
        <w:tc>
          <w:tcPr>
            <w:tcW w:type="dxa" w:w="18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USD/MES</w:t>
            </w:r>
          </w:p>
        </w:tc>
        <w:tc>
          <w:tcPr>
            <w:tcW w:type="dxa" w:w="18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TOTAL USD</w:t>
            </w:r>
          </w:p>
        </w:tc>
        <w:tc>
          <w:tcPr>
            <w:tcW w:type="dxa" w:w="8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w:t>
            </w:r>
          </w:p>
        </w:tc>
      </w:tr>
      <w:tr>
        <w:tc>
          <w:tcPr>
            <w:tcW w:type="dxa" w:w="31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de Proyecto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$1.500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$36.000</w:t>
            </w:r>
          </w:p>
        </w:tc>
        <w:tc>
          <w:tcPr>
            <w:tcW w:type="dxa" w:w="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1-5</w:t>
            </w:r>
          </w:p>
        </w:tc>
      </w:tr>
      <w:tr>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Tecnico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$1.000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$24.000</w:t>
            </w:r>
          </w:p>
        </w:tc>
        <w:tc>
          <w:tcPr>
            <w:tcW w:type="dxa" w:w="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1-5</w:t>
            </w:r>
          </w:p>
        </w:tc>
      </w:tr>
      <w:tr>
        <w:tc>
          <w:tcPr>
            <w:tcW w:type="dxa" w:w="31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Desarrollador Full-Stack x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$1.000 c/u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$12.000</w:t>
            </w:r>
          </w:p>
        </w:tc>
        <w:tc>
          <w:tcPr>
            <w:tcW w:type="dxa" w:w="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w:t>
            </w:r>
          </w:p>
        </w:tc>
      </w:tr>
      <w:tr>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Analista Funcional + UX</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$800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$4.800</w:t>
            </w:r>
          </w:p>
        </w:tc>
        <w:tc>
          <w:tcPr>
            <w:tcW w:type="dxa" w:w="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w:t>
            </w:r>
          </w:p>
        </w:tc>
      </w:tr>
      <w:tr>
        <w:tc>
          <w:tcPr>
            <w:tcW w:type="dxa" w:w="31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Capacitador TIC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$500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$6.000</w:t>
            </w:r>
          </w:p>
        </w:tc>
        <w:tc>
          <w:tcPr>
            <w:tcW w:type="dxa" w:w="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2-4</w:t>
            </w:r>
          </w:p>
        </w:tc>
      </w:tr>
      <w:tr>
        <w:tc>
          <w:tcPr>
            <w:tcW w:type="dxa" w:w="31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SUBTOTAL PERSONAL</w:t>
            </w:r>
          </w:p>
        </w:tc>
        <w:tc>
          <w:tcPr>
            <w:tcW w:type="dxa" w:w="1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tcPr>
          <w:p>
            <w:r>
              <w:rPr>
                <w:rFonts w:ascii="Calibri" w:cs="Calibri" w:eastAsia="Calibri" w:hAnsi="Calibri"/>
                <w:b/>
                <w:bCs/>
                <w:color w:val="FFFFFF"/>
              </w:rPr>
              <w:t xml:space="preserve"/>
            </w:r>
          </w:p>
        </w:tc>
        <w:tc>
          <w:tcPr>
            <w:tcW w:type="dxa" w:w="1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tcPr>
          <w:p>
            <w:r>
              <w:rPr>
                <w:rFonts w:ascii="Calibri" w:cs="Calibri" w:eastAsia="Calibri" w:hAnsi="Calibri"/>
                <w:b/>
                <w:bCs/>
                <w:color w:val="FFFFFF"/>
              </w:rPr>
              <w:t xml:space="preserve"/>
            </w:r>
          </w:p>
        </w:tc>
        <w:tc>
          <w:tcPr>
            <w:tcW w:type="dxa" w:w="1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$82.800</w:t>
            </w:r>
          </w:p>
        </w:tc>
        <w:tc>
          <w:tcPr>
            <w:tcW w:type="dxa" w:w="872"/>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tcPr>
          <w:p>
            <w:r>
              <w:rPr>
                <w:rFonts w:ascii="Calibri" w:cs="Calibri" w:eastAsia="Calibri" w:hAnsi="Calibri"/>
                <w:b/>
                <w:bCs/>
                <w:color w:val="FFFFFF"/>
              </w:rPr>
              <w:t xml:space="preserve"/>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6.2 Perfiles requeridos</w:t>
      </w:r>
    </w:p>
    <w:p>
      <w:pPr>
        <w:pStyle w:val="Heading3"/>
        <w:spacing w:after="120" w:before="240"/>
      </w:pPr>
      <w:r>
        <w:rPr>
          <w:rFonts w:ascii="Calibri" w:cs="Calibri" w:eastAsia="Calibri" w:hAnsi="Calibri"/>
          <w:b/>
          <w:bCs/>
          <w:color w:val="2E7D32"/>
          <w:sz w:val="22"/>
          <w:szCs w:val="22"/>
        </w:rPr>
        <w:t xml:space="preserve">Director de Proyecto</w:t>
      </w:r>
    </w:p>
    <w:p>
      <w:pPr>
        <w:pStyle w:val="ListParagraph"/>
        <w:numPr>
          <w:ilvl w:val="0"/>
          <w:numId w:val="2"/>
        </w:numPr>
        <w:spacing w:after="60" w:before="60"/>
      </w:pPr>
      <w:r>
        <w:rPr>
          <w:rFonts w:ascii="Calibri" w:cs="Calibri" w:eastAsia="Calibri" w:hAnsi="Calibri"/>
          <w:sz w:val="22"/>
          <w:szCs w:val="22"/>
        </w:rPr>
        <w:t xml:space="preserve">Profesional en ciencias sociales, ingenieria o administracion</w:t>
      </w:r>
    </w:p>
    <w:p>
      <w:pPr>
        <w:pStyle w:val="ListParagraph"/>
        <w:numPr>
          <w:ilvl w:val="0"/>
          <w:numId w:val="2"/>
        </w:numPr>
        <w:spacing w:after="60" w:before="60"/>
      </w:pPr>
      <w:r>
        <w:rPr>
          <w:rFonts w:ascii="Calibri" w:cs="Calibri" w:eastAsia="Calibri" w:hAnsi="Calibri"/>
          <w:sz w:val="22"/>
          <w:szCs w:val="22"/>
        </w:rPr>
        <w:t xml:space="preserve">8 o mas anos de experiencia en gestion de proyectos con cooperacion internacional</w:t>
      </w:r>
    </w:p>
    <w:p>
      <w:pPr>
        <w:pStyle w:val="ListParagraph"/>
        <w:numPr>
          <w:ilvl w:val="0"/>
          <w:numId w:val="2"/>
        </w:numPr>
        <w:spacing w:after="60" w:before="60"/>
      </w:pPr>
      <w:r>
        <w:rPr>
          <w:rFonts w:ascii="Calibri" w:cs="Calibri" w:eastAsia="Calibri" w:hAnsi="Calibri"/>
          <w:sz w:val="22"/>
          <w:szCs w:val="22"/>
        </w:rPr>
        <w:t xml:space="preserve">Conocimiento del marco legal colombiano de gestion del riesgo (Ley 1523/2012)</w:t>
      </w:r>
    </w:p>
    <w:p>
      <w:pPr>
        <w:pStyle w:val="ListParagraph"/>
        <w:numPr>
          <w:ilvl w:val="0"/>
          <w:numId w:val="2"/>
        </w:numPr>
        <w:spacing w:after="60" w:before="60"/>
      </w:pPr>
      <w:r>
        <w:rPr>
          <w:rFonts w:ascii="Calibri" w:cs="Calibri" w:eastAsia="Calibri" w:hAnsi="Calibri"/>
          <w:sz w:val="22"/>
          <w:szCs w:val="22"/>
        </w:rPr>
        <w:t xml:space="preserve">Habilidades de negociacion con actores gubernamentales y comunitarios</w:t>
      </w:r>
    </w:p>
    <w:p>
      <w:pPr>
        <w:pStyle w:val="ListParagraph"/>
        <w:numPr>
          <w:ilvl w:val="0"/>
          <w:numId w:val="2"/>
        </w:numPr>
        <w:spacing w:after="60" w:before="60"/>
      </w:pPr>
      <w:r>
        <w:rPr>
          <w:rFonts w:ascii="Calibri" w:cs="Calibri" w:eastAsia="Calibri" w:hAnsi="Calibri"/>
          <w:sz w:val="22"/>
          <w:szCs w:val="22"/>
        </w:rPr>
        <w:t xml:space="preserve">Experiencia en rendicion de cuentas a donantes internacionales</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Director Tecnico</w:t>
      </w:r>
    </w:p>
    <w:p>
      <w:pPr>
        <w:pStyle w:val="ListParagraph"/>
        <w:numPr>
          <w:ilvl w:val="0"/>
          <w:numId w:val="2"/>
        </w:numPr>
        <w:spacing w:after="60" w:before="60"/>
      </w:pPr>
      <w:r>
        <w:rPr>
          <w:rFonts w:ascii="Calibri" w:cs="Calibri" w:eastAsia="Calibri" w:hAnsi="Calibri"/>
          <w:sz w:val="22"/>
          <w:szCs w:val="22"/>
        </w:rPr>
        <w:t xml:space="preserve">Ingeniero de sistemas o afin</w:t>
      </w:r>
    </w:p>
    <w:p>
      <w:pPr>
        <w:pStyle w:val="ListParagraph"/>
        <w:numPr>
          <w:ilvl w:val="0"/>
          <w:numId w:val="2"/>
        </w:numPr>
        <w:spacing w:after="60" w:before="60"/>
      </w:pPr>
      <w:r>
        <w:rPr>
          <w:rFonts w:ascii="Calibri" w:cs="Calibri" w:eastAsia="Calibri" w:hAnsi="Calibri"/>
          <w:sz w:val="22"/>
          <w:szCs w:val="22"/>
        </w:rPr>
        <w:t xml:space="preserve">7 o mas anos en desarrollo de software</w:t>
      </w:r>
    </w:p>
    <w:p>
      <w:pPr>
        <w:pStyle w:val="ListParagraph"/>
        <w:numPr>
          <w:ilvl w:val="0"/>
          <w:numId w:val="2"/>
        </w:numPr>
        <w:spacing w:after="60" w:before="60"/>
      </w:pPr>
      <w:r>
        <w:rPr>
          <w:rFonts w:ascii="Calibri" w:cs="Calibri" w:eastAsia="Calibri" w:hAnsi="Calibri"/>
          <w:sz w:val="22"/>
          <w:szCs w:val="22"/>
        </w:rPr>
        <w:t xml:space="preserve">Experiencia comprobada en Node.js, React Native, PostgreSQL, despliegue cloud</w:t>
      </w:r>
    </w:p>
    <w:p>
      <w:pPr>
        <w:pStyle w:val="ListParagraph"/>
        <w:numPr>
          <w:ilvl w:val="0"/>
          <w:numId w:val="2"/>
        </w:numPr>
        <w:spacing w:after="60" w:before="60"/>
      </w:pPr>
      <w:r>
        <w:rPr>
          <w:rFonts w:ascii="Calibri" w:cs="Calibri" w:eastAsia="Calibri" w:hAnsi="Calibri"/>
          <w:sz w:val="22"/>
          <w:szCs w:val="22"/>
        </w:rPr>
        <w:t xml:space="preserve">Conocimiento de seguridad informatica y arquitecturas de alta disponibilidad</w:t>
      </w:r>
    </w:p>
    <w:p>
      <w:pPr>
        <w:pStyle w:val="ListParagraph"/>
        <w:numPr>
          <w:ilvl w:val="0"/>
          <w:numId w:val="2"/>
        </w:numPr>
        <w:spacing w:after="60" w:before="60"/>
      </w:pPr>
      <w:r>
        <w:rPr>
          <w:rFonts w:ascii="Calibri" w:cs="Calibri" w:eastAsia="Calibri" w:hAnsi="Calibri"/>
          <w:sz w:val="22"/>
          <w:szCs w:val="22"/>
        </w:rPr>
        <w:t xml:space="preserve">Experiencia en proyectos con datos geoespaciales (PostGIS, Leaflet)</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Desarrolladores Full-Stack (2 personas — Fase 1, meses 1-6)</w:t>
      </w:r>
    </w:p>
    <w:p>
      <w:pPr>
        <w:pStyle w:val="ListParagraph"/>
        <w:numPr>
          <w:ilvl w:val="0"/>
          <w:numId w:val="2"/>
        </w:numPr>
        <w:spacing w:after="60" w:before="60"/>
      </w:pPr>
      <w:r>
        <w:rPr>
          <w:rFonts w:ascii="Calibri" w:cs="Calibri" w:eastAsia="Calibri" w:hAnsi="Calibri"/>
          <w:sz w:val="22"/>
          <w:szCs w:val="22"/>
        </w:rPr>
        <w:t xml:space="preserve">Ingenieros de sistemas</w:t>
      </w:r>
    </w:p>
    <w:p>
      <w:pPr>
        <w:pStyle w:val="ListParagraph"/>
        <w:numPr>
          <w:ilvl w:val="0"/>
          <w:numId w:val="2"/>
        </w:numPr>
        <w:spacing w:after="60" w:before="60"/>
      </w:pPr>
      <w:r>
        <w:rPr>
          <w:rFonts w:ascii="Calibri" w:cs="Calibri" w:eastAsia="Calibri" w:hAnsi="Calibri"/>
          <w:sz w:val="22"/>
          <w:szCs w:val="22"/>
        </w:rPr>
        <w:t xml:space="preserve">Experiencia en TypeScript, Fastify, React Native, Expo y PostGIS</w:t>
      </w:r>
    </w:p>
    <w:p>
      <w:pPr>
        <w:pStyle w:val="ListParagraph"/>
        <w:numPr>
          <w:ilvl w:val="0"/>
          <w:numId w:val="2"/>
        </w:numPr>
        <w:spacing w:after="60" w:before="60"/>
      </w:pPr>
      <w:r>
        <w:rPr>
          <w:rFonts w:ascii="Calibri" w:cs="Calibri" w:eastAsia="Calibri" w:hAnsi="Calibri"/>
          <w:sz w:val="22"/>
          <w:szCs w:val="22"/>
        </w:rPr>
        <w:t xml:space="preserve">Cubren los meses 1 al 6: desarrollo y ajuste del sistema para los 29 municipios</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Analista Funcional + Disenador UX (1 persona — Fase 1, meses 1-6)</w:t>
      </w:r>
    </w:p>
    <w:p>
      <w:pPr>
        <w:pStyle w:val="ListParagraph"/>
        <w:numPr>
          <w:ilvl w:val="0"/>
          <w:numId w:val="2"/>
        </w:numPr>
        <w:spacing w:after="60" w:before="60"/>
      </w:pPr>
      <w:r>
        <w:rPr>
          <w:rFonts w:ascii="Calibri" w:cs="Calibri" w:eastAsia="Calibri" w:hAnsi="Calibri"/>
          <w:sz w:val="22"/>
          <w:szCs w:val="22"/>
        </w:rPr>
        <w:t xml:space="preserve">Levantamiento de requerimientos funcionales con los 29 municipios</w:t>
      </w:r>
    </w:p>
    <w:p>
      <w:pPr>
        <w:pStyle w:val="ListParagraph"/>
        <w:numPr>
          <w:ilvl w:val="0"/>
          <w:numId w:val="2"/>
        </w:numPr>
        <w:spacing w:after="60" w:before="60"/>
      </w:pPr>
      <w:r>
        <w:rPr>
          <w:rFonts w:ascii="Calibri" w:cs="Calibri" w:eastAsia="Calibri" w:hAnsi="Calibri"/>
          <w:sz w:val="22"/>
          <w:szCs w:val="22"/>
        </w:rPr>
        <w:t xml:space="preserve">Diseno de la experiencia de usuario adaptada al contexto rural</w:t>
      </w:r>
    </w:p>
    <w:p>
      <w:pPr>
        <w:pStyle w:val="ListParagraph"/>
        <w:numPr>
          <w:ilvl w:val="0"/>
          <w:numId w:val="2"/>
        </w:numPr>
        <w:spacing w:after="60" w:before="60"/>
      </w:pPr>
      <w:r>
        <w:rPr>
          <w:rFonts w:ascii="Calibri" w:cs="Calibri" w:eastAsia="Calibri" w:hAnsi="Calibri"/>
          <w:sz w:val="22"/>
          <w:szCs w:val="22"/>
        </w:rPr>
        <w:t xml:space="preserve">Prototipado y validacion de interfaces con usuarios finales</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Capacitador TIC (1 persona — Fases 2, 3 y 4, meses 7-18)</w:t>
      </w:r>
    </w:p>
    <w:p>
      <w:pPr>
        <w:pStyle w:val="ListParagraph"/>
        <w:numPr>
          <w:ilvl w:val="0"/>
          <w:numId w:val="2"/>
        </w:numPr>
        <w:spacing w:after="60" w:before="60"/>
      </w:pPr>
      <w:r>
        <w:rPr>
          <w:rFonts w:ascii="Calibri" w:cs="Calibri" w:eastAsia="Calibri" w:hAnsi="Calibri"/>
          <w:sz w:val="22"/>
          <w:szCs w:val="22"/>
        </w:rPr>
        <w:t xml:space="preserve">Profesional con experiencia en formacion a funcionarios publicos y comunidades</w:t>
      </w:r>
    </w:p>
    <w:p>
      <w:pPr>
        <w:pStyle w:val="ListParagraph"/>
        <w:numPr>
          <w:ilvl w:val="0"/>
          <w:numId w:val="2"/>
        </w:numPr>
        <w:spacing w:after="60" w:before="60"/>
      </w:pPr>
      <w:r>
        <w:rPr>
          <w:rFonts w:ascii="Calibri" w:cs="Calibri" w:eastAsia="Calibri" w:hAnsi="Calibri"/>
          <w:sz w:val="22"/>
          <w:szCs w:val="22"/>
        </w:rPr>
        <w:t xml:space="preserve">Manejo de TIC aplicadas a gestion del riesgo</w:t>
      </w:r>
    </w:p>
    <w:p>
      <w:pPr>
        <w:pStyle w:val="ListParagraph"/>
        <w:numPr>
          <w:ilvl w:val="0"/>
          <w:numId w:val="2"/>
        </w:numPr>
        <w:spacing w:after="60" w:before="60"/>
      </w:pPr>
      <w:r>
        <w:rPr>
          <w:rFonts w:ascii="Calibri" w:cs="Calibri" w:eastAsia="Calibri" w:hAnsi="Calibri"/>
          <w:sz w:val="22"/>
          <w:szCs w:val="22"/>
        </w:rPr>
        <w:t xml:space="preserve">Capacidad para dictar talleres presenciales en los 29 municipios del Meta</w:t>
      </w:r>
    </w:p>
    <w:p>
      <w:pPr>
        <w:pStyle w:val="ListParagraph"/>
        <w:numPr>
          <w:ilvl w:val="0"/>
          <w:numId w:val="2"/>
        </w:numPr>
        <w:spacing w:after="60" w:before="60"/>
      </w:pPr>
      <w:r>
        <w:rPr>
          <w:rFonts w:ascii="Calibri" w:cs="Calibri" w:eastAsia="Calibri" w:hAnsi="Calibri"/>
          <w:sz w:val="22"/>
          <w:szCs w:val="22"/>
        </w:rPr>
        <w:t xml:space="preserve">Experiencia en pedagogia para adultos y contextos rurales</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7. PRESUPUESTO DETALLADO</w:t>
      </w:r>
    </w:p>
    <w:p>
      <w:pPr>
        <w:pStyle w:val="Heading2"/>
        <w:spacing w:after="160" w:before="300"/>
      </w:pPr>
      <w:r>
        <w:rPr>
          <w:rFonts w:ascii="Calibri" w:cs="Calibri" w:eastAsia="Calibri" w:hAnsi="Calibri"/>
          <w:b/>
          <w:bCs/>
          <w:color w:val="1B5E20"/>
          <w:sz w:val="24"/>
          <w:szCs w:val="24"/>
        </w:rPr>
        <w:t xml:space="preserve">7.1 Distribucion presupuestal</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72"/>
        <w:gridCol w:w="2500"/>
      </w:tblGrid>
      <w:tr>
        <w:tc>
          <w:tcPr>
            <w:tcW w:type="dxa" w:w="65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COMPONENTE / RUBRO</w:t>
            </w:r>
          </w:p>
        </w:tc>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TOTAL USD</w:t>
            </w:r>
          </w:p>
        </w:tc>
      </w:tr>
      <w:tr>
        <w:tc>
          <w:tcPr>
            <w:tcW w:type="dxa" w:w="6572"/>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de Proyecto (24 meses x $1.500)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$36.000</w:t>
            </w:r>
          </w:p>
        </w:tc>
      </w:tr>
      <w:tr>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Tecnico (24 meses x $1.000)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$24.000</w:t>
            </w:r>
          </w:p>
        </w:tc>
      </w:tr>
      <w:tr>
        <w:tc>
          <w:tcPr>
            <w:tcW w:type="dxa" w:w="6572"/>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Desarrolladores Full-Stack x 2 (6 meses x $1.000 c/u)</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$12.000</w:t>
            </w:r>
          </w:p>
        </w:tc>
      </w:tr>
      <w:tr>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Analista Funcional + Disenador UX (6 meses x $800)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$4.800</w:t>
            </w:r>
          </w:p>
        </w:tc>
      </w:tr>
      <w:tr>
        <w:tc>
          <w:tcPr>
            <w:tcW w:type="dxa" w:w="6572"/>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Capacitador TIC (12 meses x $500)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$6.000</w:t>
            </w:r>
          </w:p>
        </w:tc>
      </w:tr>
      <w:tr>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Infraestructura cloud — VPS + WAF + backup (24 meses x $160)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$3.840</w:t>
            </w:r>
          </w:p>
        </w:tc>
      </w:tr>
      <w:tr>
        <w:tc>
          <w:tcPr>
            <w:tcW w:type="dxa" w:w="6572"/>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Equipos de trabajo (2 portatiles + 2 tablets)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$3.800</w:t>
            </w:r>
          </w:p>
        </w:tc>
      </w:tr>
      <w:tr>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Viaticos y transporte — visitas a 29 municipios del Meta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$5.516</w:t>
            </w:r>
          </w:p>
        </w:tc>
      </w:tr>
      <w:tr>
        <w:tc>
          <w:tcPr>
            <w:tcW w:type="dxa" w:w="6572"/>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Difusion ciudadana — radio comunitaria y material impreso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$2.000</w:t>
            </w:r>
          </w:p>
        </w:tc>
      </w:tr>
      <w:tr>
        <w:tc>
          <w:tcPr>
            <w:tcW w:type="dxa" w:w="6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Imprevistos (2% del total)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$2.044</w:t>
            </w:r>
          </w:p>
        </w:tc>
      </w:tr>
      <w:tr>
        <w:tc>
          <w:tcPr>
            <w:tcW w:type="dxa" w:w="65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tcPr>
          <w:p>
            <w:r>
              <w:rPr>
                <w:rFonts w:ascii="Calibri" w:cs="Calibri" w:eastAsia="Calibri" w:hAnsi="Calibri"/>
                <w:b/>
                <w:bCs/>
                <w:color w:val="FFFFFF"/>
                <w:sz w:val="22"/>
                <w:szCs w:val="22"/>
              </w:rPr>
              <w:t xml:space="preserve">TOTAL DEL PROYECTO</w:t>
            </w:r>
          </w:p>
        </w:tc>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tcPr>
          <w:p>
            <w:pPr>
              <w:jc w:val="right"/>
            </w:pPr>
            <w:r>
              <w:rPr>
                <w:rFonts w:ascii="Calibri" w:cs="Calibri" w:eastAsia="Calibri" w:hAnsi="Calibri"/>
                <w:b/>
                <w:bCs/>
                <w:color w:val="FFFFFF"/>
                <w:sz w:val="22"/>
                <w:szCs w:val="22"/>
              </w:rPr>
              <w:t xml:space="preserve">$100.000</w:t>
            </w:r>
          </w:p>
        </w:tc>
      </w:tr>
    </w:tbl>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Nota: No se incluye contrapartida. La totalidad de los recursos — USD $100.000 — es aportada por el cooperante internacional.</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7.2 Distribucion por componente</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72"/>
      </w:tblGrid>
      <w:tr>
        <w:tc>
          <w:tcPr>
            <w:tcW w:type="dxa" w:w="3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COMPONENTE</w:t>
            </w:r>
          </w:p>
        </w:tc>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MONTO USD</w:t>
            </w:r>
          </w:p>
        </w:tc>
        <w:tc>
          <w:tcPr>
            <w:tcW w:type="dxa" w:w="30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PORCENTAJE</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Personal (talento humano)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$82.800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82,8%</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Infraestructura tecnologica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$3.840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3,8%</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Equipos de trabajo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$3.800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3,8%</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Viaticos y transporte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$5.516</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5,5%</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Difusion ciudadana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$2.000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Imprevistos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$2.044</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TOTAL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$100.000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100%</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7.3 Notas presupuestales</w:t>
      </w:r>
    </w:p>
    <w:p>
      <w:pPr>
        <w:pStyle w:val="ListParagraph"/>
        <w:numPr>
          <w:ilvl w:val="0"/>
          <w:numId w:val="2"/>
        </w:numPr>
        <w:spacing w:after="60" w:before="60"/>
      </w:pPr>
      <w:r>
        <w:rPr>
          <w:rFonts w:ascii="Calibri" w:cs="Calibri" w:eastAsia="Calibri" w:hAnsi="Calibri"/>
          <w:sz w:val="22"/>
          <w:szCs w:val="22"/>
        </w:rPr>
        <w:t xml:space="preserve">Los honorarios del equipo tecnico estan por debajo del mercado colombiano de tecnologia, reflejando el compromiso social del equipo con el proyecto.</w:t>
      </w:r>
    </w:p>
    <w:p>
      <w:pPr>
        <w:pStyle w:val="ListParagraph"/>
        <w:numPr>
          <w:ilvl w:val="0"/>
          <w:numId w:val="2"/>
        </w:numPr>
        <w:spacing w:after="60" w:before="60"/>
      </w:pPr>
      <w:r>
        <w:rPr>
          <w:rFonts w:ascii="Calibri" w:cs="Calibri" w:eastAsia="Calibri" w:hAnsi="Calibri"/>
          <w:sz w:val="22"/>
          <w:szCs w:val="22"/>
        </w:rPr>
        <w:t xml:space="preserve">Los viaticos ($5.516) cubren visitas a los 29 municipios, incluyendo municipios remotos que requieren transporte aereo o fluvial.</w:t>
      </w:r>
    </w:p>
    <w:p>
      <w:pPr>
        <w:pStyle w:val="ListParagraph"/>
        <w:numPr>
          <w:ilvl w:val="0"/>
          <w:numId w:val="2"/>
        </w:numPr>
        <w:spacing w:after="60" w:before="60"/>
      </w:pPr>
      <w:r>
        <w:rPr>
          <w:rFonts w:ascii="Calibri" w:cs="Calibri" w:eastAsia="Calibri" w:hAnsi="Calibri"/>
          <w:sz w:val="22"/>
          <w:szCs w:val="22"/>
        </w:rPr>
        <w:t xml:space="preserve">La infraestructura cloud a $160/mes incluye VPS, WAF Cloudflare, dominio y backups — 24 meses: $3.840.</w:t>
      </w:r>
    </w:p>
    <w:p>
      <w:pPr>
        <w:pStyle w:val="ListParagraph"/>
        <w:numPr>
          <w:ilvl w:val="0"/>
          <w:numId w:val="2"/>
        </w:numPr>
        <w:spacing w:after="60" w:before="60"/>
      </w:pPr>
      <w:r>
        <w:rPr>
          <w:rFonts w:ascii="Calibri" w:cs="Calibri" w:eastAsia="Calibri" w:hAnsi="Calibri"/>
          <w:sz w:val="22"/>
          <w:szCs w:val="22"/>
        </w:rPr>
        <w:t xml:space="preserve">Los equipos (2 portatiles + 2 tablets) quedan en propiedad de la Gobernacion del Meta al cierre.</w:t>
      </w:r>
    </w:p>
    <w:p>
      <w:pPr>
        <w:pStyle w:val="ListParagraph"/>
        <w:numPr>
          <w:ilvl w:val="0"/>
          <w:numId w:val="2"/>
        </w:numPr>
        <w:spacing w:after="60" w:before="60"/>
      </w:pPr>
      <w:r>
        <w:rPr>
          <w:rFonts w:ascii="Calibri" w:cs="Calibri" w:eastAsia="Calibri" w:hAnsi="Calibri"/>
          <w:sz w:val="22"/>
          <w:szCs w:val="22"/>
        </w:rPr>
        <w:t xml:space="preserve">Los imprevistos del 2% ($2.044) cubren fluctuaciones de la TRM y gastos operativos imprevistos.</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8. PLAN DE IMPLEMENTACION — 24 MESES</w:t>
      </w:r>
    </w:p>
    <w:p>
      <w:pPr>
        <w:spacing w:after="80" w:before="80"/>
      </w:pPr>
      <w:r>
        <w:rPr>
          <w:rFonts w:ascii="Calibri" w:cs="Calibri" w:eastAsia="Calibri" w:hAnsi="Calibri"/>
          <w:sz w:val="22"/>
          <w:szCs w:val="22"/>
        </w:rPr>
        <w:t xml:space="preserve">El proyecto se estructura en 5 fases secuenciales de 24 meses. Cada fase tiene entregables verificables que condicionan el desembolso del siguiente tramo.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700"/>
        <w:gridCol w:w="4372"/>
      </w:tblGrid>
      <w:tr>
        <w:tc>
          <w:tcPr>
            <w:tcW w:type="dxa" w:w="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1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MESES</w:t>
            </w:r>
          </w:p>
        </w:tc>
        <w:tc>
          <w:tcPr>
            <w:tcW w:type="dxa" w:w="27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w:t>
            </w:r>
          </w:p>
        </w:tc>
        <w:tc>
          <w:tcPr>
            <w:tcW w:type="dxa" w:w="43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EQUIPO ACTIVO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1-6</w:t>
            </w:r>
          </w:p>
        </w:tc>
        <w:tc>
          <w:tcPr>
            <w:tcW w:type="dxa" w:w="27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Desarrollo y ajuste</w:t>
            </w:r>
          </w:p>
        </w:tc>
        <w:tc>
          <w:tcPr>
            <w:tcW w:type="dxa" w:w="43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 Dir. Tecnico + 2 Desarrolladores + Analista/UX</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7-9</w:t>
            </w:r>
          </w:p>
        </w:tc>
        <w:tc>
          <w:tcPr>
            <w:tcW w:type="dxa" w:w="27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Piloto 5 municipios</w:t>
            </w:r>
          </w:p>
        </w:tc>
        <w:tc>
          <w:tcPr>
            <w:tcW w:type="dxa" w:w="43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 Dir. Tecnico + Capacitador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10-12</w:t>
            </w:r>
          </w:p>
        </w:tc>
        <w:tc>
          <w:tcPr>
            <w:tcW w:type="dxa" w:w="27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Expansion 29 municipios</w:t>
            </w:r>
          </w:p>
        </w:tc>
        <w:tc>
          <w:tcPr>
            <w:tcW w:type="dxa" w:w="43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 Dir. Tecnico + Capacitador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13-21</w:t>
            </w:r>
          </w:p>
        </w:tc>
        <w:tc>
          <w:tcPr>
            <w:tcW w:type="dxa" w:w="27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Seguimiento y formacion</w:t>
            </w:r>
          </w:p>
        </w:tc>
        <w:tc>
          <w:tcPr>
            <w:tcW w:type="dxa" w:w="43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 Dir. Tecnico + Capacitador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22-24</w:t>
            </w:r>
          </w:p>
        </w:tc>
        <w:tc>
          <w:tcPr>
            <w:tcW w:type="dxa" w:w="27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Transferencia y cierre</w:t>
            </w:r>
          </w:p>
        </w:tc>
        <w:tc>
          <w:tcPr>
            <w:tcW w:type="dxa" w:w="43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Director + Dir. Tecnico</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FASE 1 — Desarrollo y ajuste (Meses 1–6)</w:t>
      </w:r>
    </w:p>
    <w:p>
      <w:pPr>
        <w:spacing w:after="80" w:before="80"/>
      </w:pPr>
      <w:r>
        <w:rPr>
          <w:rFonts w:ascii="Calibri" w:cs="Calibri" w:eastAsia="Calibri" w:hAnsi="Calibri"/>
          <w:sz w:val="22"/>
          <w:szCs w:val="22"/>
        </w:rPr>
        <w:t xml:space="preserve">Equipo: Director de Proyecto + Director Tecnico + 2 Desarrolladores Full-Stack + Analista Funcional/Disenador UX</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Meses 1-2: Arranque y levantamiento</w:t>
      </w:r>
    </w:p>
    <w:p>
      <w:pPr>
        <w:pStyle w:val="ListParagraph"/>
        <w:numPr>
          <w:ilvl w:val="0"/>
          <w:numId w:val="2"/>
        </w:numPr>
        <w:spacing w:after="60" w:before="60"/>
      </w:pPr>
      <w:r>
        <w:rPr>
          <w:rFonts w:ascii="Calibri" w:cs="Calibri" w:eastAsia="Calibri" w:hAnsi="Calibri"/>
          <w:sz w:val="22"/>
          <w:szCs w:val="22"/>
        </w:rPr>
        <w:t xml:space="preserve">Constitucion formal del equipo de proyecto y firma de contratos</w:t>
      </w:r>
    </w:p>
    <w:p>
      <w:pPr>
        <w:pStyle w:val="ListParagraph"/>
        <w:numPr>
          <w:ilvl w:val="0"/>
          <w:numId w:val="2"/>
        </w:numPr>
        <w:spacing w:after="60" w:before="60"/>
      </w:pPr>
      <w:r>
        <w:rPr>
          <w:rFonts w:ascii="Calibri" w:cs="Calibri" w:eastAsia="Calibri" w:hAnsi="Calibri"/>
          <w:sz w:val="22"/>
          <w:szCs w:val="22"/>
        </w:rPr>
        <w:t xml:space="preserve">Levantamiento de requerimientos con CDGRD y muestra representativa de 8 municipios</w:t>
      </w:r>
    </w:p>
    <w:p>
      <w:pPr>
        <w:pStyle w:val="ListParagraph"/>
        <w:numPr>
          <w:ilvl w:val="0"/>
          <w:numId w:val="2"/>
        </w:numPr>
        <w:spacing w:after="60" w:before="60"/>
      </w:pPr>
      <w:r>
        <w:rPr>
          <w:rFonts w:ascii="Calibri" w:cs="Calibri" w:eastAsia="Calibri" w:hAnsi="Calibri"/>
          <w:sz w:val="22"/>
          <w:szCs w:val="22"/>
        </w:rPr>
        <w:t xml:space="preserve">Configuracion de infraestructura cloud en produccion (VPS, dominio, TLS, backups)</w:t>
      </w:r>
    </w:p>
    <w:p>
      <w:pPr>
        <w:pStyle w:val="ListParagraph"/>
        <w:numPr>
          <w:ilvl w:val="0"/>
          <w:numId w:val="2"/>
        </w:numPr>
        <w:spacing w:after="60" w:before="60"/>
      </w:pPr>
      <w:r>
        <w:rPr>
          <w:rFonts w:ascii="Calibri" w:cs="Calibri" w:eastAsia="Calibri" w:hAnsi="Calibri"/>
          <w:sz w:val="22"/>
          <w:szCs w:val="22"/>
        </w:rPr>
        <w:t xml:space="preserve">Revision del codigo SATAM v1.0 y elaboracion del plan de ajustes tecnico</w:t>
      </w:r>
    </w:p>
    <w:p>
      <w:pPr>
        <w:pStyle w:val="ListParagraph"/>
        <w:numPr>
          <w:ilvl w:val="0"/>
          <w:numId w:val="2"/>
        </w:numPr>
        <w:spacing w:after="60" w:before="60"/>
      </w:pPr>
      <w:r>
        <w:rPr>
          <w:rFonts w:ascii="Calibri" w:cs="Calibri" w:eastAsia="Calibri" w:hAnsi="Calibri"/>
          <w:sz w:val="22"/>
          <w:szCs w:val="22"/>
        </w:rPr>
        <w:t xml:space="preserve">Primera reunion de coordinacion con Gobernacion del Meta y CDGRD</w:t>
      </w:r>
    </w:p>
    <w:p>
      <w:pPr>
        <w:pStyle w:val="Heading3"/>
        <w:spacing w:after="120" w:before="240"/>
      </w:pPr>
      <w:r>
        <w:rPr>
          <w:rFonts w:ascii="Calibri" w:cs="Calibri" w:eastAsia="Calibri" w:hAnsi="Calibri"/>
          <w:b/>
          <w:bCs/>
          <w:color w:val="2E7D32"/>
          <w:sz w:val="22"/>
          <w:szCs w:val="22"/>
        </w:rPr>
        <w:t xml:space="preserve">Meses 3-5: Desarrollo y ajustes del sistema</w:t>
      </w:r>
    </w:p>
    <w:p>
      <w:pPr>
        <w:pStyle w:val="ListParagraph"/>
        <w:numPr>
          <w:ilvl w:val="0"/>
          <w:numId w:val="2"/>
        </w:numPr>
        <w:spacing w:after="60" w:before="60"/>
      </w:pPr>
      <w:r>
        <w:rPr>
          <w:rFonts w:ascii="Calibri" w:cs="Calibri" w:eastAsia="Calibri" w:hAnsi="Calibri"/>
          <w:sz w:val="22"/>
          <w:szCs w:val="22"/>
        </w:rPr>
        <w:t xml:space="preserve">Ajustes de la plataforma web y app movil segun requerimientos levantados</w:t>
      </w:r>
    </w:p>
    <w:p>
      <w:pPr>
        <w:pStyle w:val="ListParagraph"/>
        <w:numPr>
          <w:ilvl w:val="0"/>
          <w:numId w:val="2"/>
        </w:numPr>
        <w:spacing w:after="60" w:before="60"/>
      </w:pPr>
      <w:r>
        <w:rPr>
          <w:rFonts w:ascii="Calibri" w:cs="Calibri" w:eastAsia="Calibri" w:hAnsi="Calibri"/>
          <w:sz w:val="22"/>
          <w:szCs w:val="22"/>
        </w:rPr>
        <w:t xml:space="preserve">Integracion en produccion con IDEAM y SGC para alertas automaticas</w:t>
      </w:r>
    </w:p>
    <w:p>
      <w:pPr>
        <w:pStyle w:val="ListParagraph"/>
        <w:numPr>
          <w:ilvl w:val="0"/>
          <w:numId w:val="2"/>
        </w:numPr>
        <w:spacing w:after="60" w:before="60"/>
      </w:pPr>
      <w:r>
        <w:rPr>
          <w:rFonts w:ascii="Calibri" w:cs="Calibri" w:eastAsia="Calibri" w:hAnsi="Calibri"/>
          <w:sz w:val="22"/>
          <w:szCs w:val="22"/>
        </w:rPr>
        <w:t xml:space="preserve">App SATAM: version unificada con todos los roles (Admin, CDGRD, CMGRD, Socorro, Ciudadano)</w:t>
      </w:r>
    </w:p>
    <w:p>
      <w:pPr>
        <w:pStyle w:val="ListParagraph"/>
        <w:numPr>
          <w:ilvl w:val="0"/>
          <w:numId w:val="2"/>
        </w:numPr>
        <w:spacing w:after="60" w:before="60"/>
      </w:pPr>
      <w:r>
        <w:rPr>
          <w:rFonts w:ascii="Calibri" w:cs="Calibri" w:eastAsia="Calibri" w:hAnsi="Calibri"/>
          <w:sz w:val="22"/>
          <w:szCs w:val="22"/>
        </w:rPr>
        <w:t xml:space="preserve">Pruebas de seguridad, carga y funcionalidad</w:t>
      </w:r>
    </w:p>
    <w:p>
      <w:pPr>
        <w:pStyle w:val="ListParagraph"/>
        <w:numPr>
          <w:ilvl w:val="0"/>
          <w:numId w:val="2"/>
        </w:numPr>
        <w:spacing w:after="60" w:before="60"/>
      </w:pPr>
      <w:r>
        <w:rPr>
          <w:rFonts w:ascii="Calibri" w:cs="Calibri" w:eastAsia="Calibri" w:hAnsi="Calibri"/>
          <w:sz w:val="22"/>
          <w:szCs w:val="22"/>
        </w:rPr>
        <w:t xml:space="preserve">Documentacion tecnica completa del sistema</w:t>
      </w:r>
    </w:p>
    <w:p>
      <w:pPr>
        <w:pStyle w:val="Heading3"/>
        <w:spacing w:after="120" w:before="240"/>
      </w:pPr>
      <w:r>
        <w:rPr>
          <w:rFonts w:ascii="Calibri" w:cs="Calibri" w:eastAsia="Calibri" w:hAnsi="Calibri"/>
          <w:b/>
          <w:bCs/>
          <w:color w:val="2E7D32"/>
          <w:sz w:val="22"/>
          <w:szCs w:val="22"/>
        </w:rPr>
        <w:t xml:space="preserve">Mes 6: Pruebas de aceptacion y cierre de fase</w:t>
      </w:r>
    </w:p>
    <w:p>
      <w:pPr>
        <w:pStyle w:val="ListParagraph"/>
        <w:numPr>
          <w:ilvl w:val="0"/>
          <w:numId w:val="2"/>
        </w:numPr>
        <w:spacing w:after="60" w:before="60"/>
      </w:pPr>
      <w:r>
        <w:rPr>
          <w:rFonts w:ascii="Calibri" w:cs="Calibri" w:eastAsia="Calibri" w:hAnsi="Calibri"/>
          <w:sz w:val="22"/>
          <w:szCs w:val="22"/>
        </w:rPr>
        <w:t xml:space="preserve">Pruebas de aceptacion con usuarios piloto del CDGRD y alcaldia de Villavicencio</w:t>
      </w:r>
    </w:p>
    <w:p>
      <w:pPr>
        <w:pStyle w:val="ListParagraph"/>
        <w:numPr>
          <w:ilvl w:val="0"/>
          <w:numId w:val="2"/>
        </w:numPr>
        <w:spacing w:after="60" w:before="60"/>
      </w:pPr>
      <w:r>
        <w:rPr>
          <w:rFonts w:ascii="Calibri" w:cs="Calibri" w:eastAsia="Calibri" w:hAnsi="Calibri"/>
          <w:sz w:val="22"/>
          <w:szCs w:val="22"/>
        </w:rPr>
        <w:t xml:space="preserve">Correccion de errores y ajuste final del sistema</w:t>
      </w:r>
    </w:p>
    <w:p>
      <w:pPr>
        <w:pStyle w:val="ListParagraph"/>
        <w:numPr>
          <w:ilvl w:val="0"/>
          <w:numId w:val="2"/>
        </w:numPr>
        <w:spacing w:after="60" w:before="60"/>
      </w:pPr>
      <w:r>
        <w:rPr>
          <w:rFonts w:ascii="Calibri" w:cs="Calibri" w:eastAsia="Calibri" w:hAnsi="Calibri"/>
          <w:sz w:val="22"/>
          <w:szCs w:val="22"/>
        </w:rPr>
        <w:t xml:space="preserve">Sistema certificado como listo para despliegue municipal</w:t>
      </w:r>
    </w:p>
    <w:p>
      <w:pPr>
        <w:pStyle w:val="ListParagraph"/>
        <w:numPr>
          <w:ilvl w:val="0"/>
          <w:numId w:val="2"/>
        </w:numPr>
        <w:spacing w:after="60" w:before="60"/>
      </w:pPr>
      <w:r>
        <w:rPr>
          <w:rFonts w:ascii="Calibri" w:cs="Calibri" w:eastAsia="Calibri" w:hAnsi="Calibri"/>
          <w:sz w:val="22"/>
          <w:szCs w:val="22"/>
        </w:rPr>
        <w:t xml:space="preserve">Entrega del primer informe al cooperante</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FASE 2 — Piloto en 5 municipios (Meses 7–9)</w:t>
      </w:r>
    </w:p>
    <w:p>
      <w:pPr>
        <w:spacing w:after="80" w:before="80"/>
      </w:pPr>
      <w:r>
        <w:rPr>
          <w:rFonts w:ascii="Calibri" w:cs="Calibri" w:eastAsia="Calibri" w:hAnsi="Calibri"/>
          <w:sz w:val="22"/>
          <w:szCs w:val="22"/>
        </w:rPr>
        <w:t xml:space="preserve">Equipo: Director de Proyecto + Director Tecnico + Capacitador TIC</w:t>
      </w:r>
    </w:p>
    <w:p>
      <w:pPr>
        <w:spacing w:after="80" w:before="80"/>
      </w:pPr>
      <w:r>
        <w:rPr>
          <w:rFonts w:ascii="Calibri" w:cs="Calibri" w:eastAsia="Calibri" w:hAnsi="Calibri"/>
          <w:sz w:val="22"/>
          <w:szCs w:val="22"/>
        </w:rPr>
        <w:t xml:space="preserve">Municipios piloto seleccionados por diversidad geografica y tipo de riesgo: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72"/>
      </w:tblGrid>
      <w:tr>
        <w:tc>
          <w:tcPr>
            <w:tcW w:type="dxa" w:w="22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MUNICIPIO PILOTO</w:t>
            </w:r>
          </w:p>
        </w:tc>
        <w:tc>
          <w:tcPr>
            <w:tcW w:type="dxa" w:w="3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w:t>
            </w:r>
          </w:p>
        </w:tc>
        <w:tc>
          <w:tcPr>
            <w:tcW w:type="dxa" w:w="38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RIESGO PREDOMINANTE</w:t>
            </w:r>
          </w:p>
        </w:tc>
      </w:tr>
      <w:tr>
        <w:tc>
          <w:tcPr>
            <w:tcW w:type="dxa" w:w="22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Villavicencio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Capital — alta densidad</w:t>
            </w:r>
          </w:p>
        </w:tc>
        <w:tc>
          <w:tcPr>
            <w:tcW w:type="dxa" w:w="3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Inundacion, remocion, accidentes viales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Granada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Polo regional sur</w:t>
            </w:r>
          </w:p>
        </w:tc>
        <w:tc>
          <w:tcPr>
            <w:tcW w:type="dxa" w:w="3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Inundaciones rio Ariari</w:t>
            </w:r>
          </w:p>
        </w:tc>
      </w:tr>
      <w:tr>
        <w:tc>
          <w:tcPr>
            <w:tcW w:type="dxa" w:w="22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Puerto Gaitan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Actividad petrolera</w:t>
            </w:r>
          </w:p>
        </w:tc>
        <w:tc>
          <w:tcPr>
            <w:tcW w:type="dxa" w:w="3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Derrame de hidrocarburos, inundaciones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La Macarena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Municipio remoto — conectividad limitada</w:t>
            </w:r>
          </w:p>
        </w:tc>
        <w:tc>
          <w:tcPr>
            <w:tcW w:type="dxa" w:w="3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Incendios forestales, remocion</w:t>
            </w:r>
          </w:p>
        </w:tc>
      </w:tr>
      <w:tr>
        <w:tc>
          <w:tcPr>
            <w:tcW w:type="dxa" w:w="22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Cumaral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Piedemonte llanero</w:t>
            </w:r>
          </w:p>
        </w:tc>
        <w:tc>
          <w:tcPr>
            <w:tcW w:type="dxa" w:w="3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Remocion en masa, sismos</w:t>
            </w:r>
          </w:p>
        </w:tc>
      </w:tr>
    </w:tbl>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Meses 7-8: Piloto</w:t>
      </w:r>
    </w:p>
    <w:p>
      <w:pPr>
        <w:pStyle w:val="ListParagraph"/>
        <w:numPr>
          <w:ilvl w:val="0"/>
          <w:numId w:val="2"/>
        </w:numPr>
        <w:spacing w:after="60" w:before="60"/>
      </w:pPr>
      <w:r>
        <w:rPr>
          <w:rFonts w:ascii="Calibri" w:cs="Calibri" w:eastAsia="Calibri" w:hAnsi="Calibri"/>
          <w:sz w:val="22"/>
          <w:szCs w:val="22"/>
        </w:rPr>
        <w:t xml:space="preserve">Instalacion y configuracion de SATAM en cada municipio piloto</w:t>
      </w:r>
    </w:p>
    <w:p>
      <w:pPr>
        <w:pStyle w:val="ListParagraph"/>
        <w:numPr>
          <w:ilvl w:val="0"/>
          <w:numId w:val="2"/>
        </w:numPr>
        <w:spacing w:after="60" w:before="60"/>
      </w:pPr>
      <w:r>
        <w:rPr>
          <w:rFonts w:ascii="Calibri" w:cs="Calibri" w:eastAsia="Calibri" w:hAnsi="Calibri"/>
          <w:sz w:val="22"/>
          <w:szCs w:val="22"/>
        </w:rPr>
        <w:t xml:space="preserve">Capacitacion a 10 funcionarios CMGRD por municipio (50 en total)</w:t>
      </w:r>
    </w:p>
    <w:p>
      <w:pPr>
        <w:pStyle w:val="ListParagraph"/>
        <w:numPr>
          <w:ilvl w:val="0"/>
          <w:numId w:val="2"/>
        </w:numPr>
        <w:spacing w:after="60" w:before="60"/>
      </w:pPr>
      <w:r>
        <w:rPr>
          <w:rFonts w:ascii="Calibri" w:cs="Calibri" w:eastAsia="Calibri" w:hAnsi="Calibri"/>
          <w:sz w:val="22"/>
          <w:szCs w:val="22"/>
        </w:rPr>
        <w:t xml:space="preserve">Capacitacion a los organismos de socorro presentes en cada municipio piloto</w:t>
      </w:r>
    </w:p>
    <w:p>
      <w:pPr>
        <w:pStyle w:val="ListParagraph"/>
        <w:numPr>
          <w:ilvl w:val="0"/>
          <w:numId w:val="2"/>
        </w:numPr>
        <w:spacing w:after="60" w:before="60"/>
      </w:pPr>
      <w:r>
        <w:rPr>
          <w:rFonts w:ascii="Calibri" w:cs="Calibri" w:eastAsia="Calibri" w:hAnsi="Calibri"/>
          <w:sz w:val="22"/>
          <w:szCs w:val="22"/>
        </w:rPr>
        <w:t xml:space="preserve">Habilitacion del rol Ciudadano y primera campana de descarga</w:t>
      </w:r>
    </w:p>
    <w:p>
      <w:pPr>
        <w:pStyle w:val="ListParagraph"/>
        <w:numPr>
          <w:ilvl w:val="0"/>
          <w:numId w:val="2"/>
        </w:numPr>
        <w:spacing w:after="60" w:before="60"/>
      </w:pPr>
      <w:r>
        <w:rPr>
          <w:rFonts w:ascii="Calibri" w:cs="Calibri" w:eastAsia="Calibri" w:hAnsi="Calibri"/>
          <w:sz w:val="22"/>
          <w:szCs w:val="22"/>
        </w:rPr>
        <w:t xml:space="preserve">Recopilacion sistematica de retroalimentacion del terreno</w:t>
      </w:r>
    </w:p>
    <w:p>
      <w:pPr>
        <w:pStyle w:val="Heading3"/>
        <w:spacing w:after="120" w:before="240"/>
      </w:pPr>
      <w:r>
        <w:rPr>
          <w:rFonts w:ascii="Calibri" w:cs="Calibri" w:eastAsia="Calibri" w:hAnsi="Calibri"/>
          <w:b/>
          <w:bCs/>
          <w:color w:val="2E7D32"/>
          <w:sz w:val="22"/>
          <w:szCs w:val="22"/>
        </w:rPr>
        <w:t xml:space="preserve">Mes 9: Evaluacion del piloto</w:t>
      </w:r>
    </w:p>
    <w:p>
      <w:pPr>
        <w:pStyle w:val="ListParagraph"/>
        <w:numPr>
          <w:ilvl w:val="0"/>
          <w:numId w:val="2"/>
        </w:numPr>
        <w:spacing w:after="60" w:before="60"/>
      </w:pPr>
      <w:r>
        <w:rPr>
          <w:rFonts w:ascii="Calibri" w:cs="Calibri" w:eastAsia="Calibri" w:hAnsi="Calibri"/>
          <w:sz w:val="22"/>
          <w:szCs w:val="22"/>
        </w:rPr>
        <w:t xml:space="preserve">Evaluacion de competencias adquiridas por los usuarios capacitados</w:t>
      </w:r>
    </w:p>
    <w:p>
      <w:pPr>
        <w:pStyle w:val="ListParagraph"/>
        <w:numPr>
          <w:ilvl w:val="0"/>
          <w:numId w:val="2"/>
        </w:numPr>
        <w:spacing w:after="60" w:before="60"/>
      </w:pPr>
      <w:r>
        <w:rPr>
          <w:rFonts w:ascii="Calibri" w:cs="Calibri" w:eastAsia="Calibri" w:hAnsi="Calibri"/>
          <w:sz w:val="22"/>
          <w:szCs w:val="22"/>
        </w:rPr>
        <w:t xml:space="preserve">Sistematizacion de aprendizajes y elaboracion del plan de expansion</w:t>
      </w:r>
    </w:p>
    <w:p>
      <w:pPr>
        <w:pStyle w:val="ListParagraph"/>
        <w:numPr>
          <w:ilvl w:val="0"/>
          <w:numId w:val="2"/>
        </w:numPr>
        <w:spacing w:after="60" w:before="60"/>
      </w:pPr>
      <w:r>
        <w:rPr>
          <w:rFonts w:ascii="Calibri" w:cs="Calibri" w:eastAsia="Calibri" w:hAnsi="Calibri"/>
          <w:sz w:val="22"/>
          <w:szCs w:val="22"/>
        </w:rPr>
        <w:t xml:space="preserve">Ajustes finales al sistema antes de la expansion masiva</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FASE 3 — Expansion a los 29 municipios (Meses 10–12)</w:t>
      </w:r>
    </w:p>
    <w:p>
      <w:pPr>
        <w:spacing w:after="80" w:before="80"/>
      </w:pPr>
      <w:r>
        <w:rPr>
          <w:rFonts w:ascii="Calibri" w:cs="Calibri" w:eastAsia="Calibri" w:hAnsi="Calibri"/>
          <w:sz w:val="22"/>
          <w:szCs w:val="22"/>
        </w:rPr>
        <w:t xml:space="preserve">Equipo: Director de Proyecto + Director Tecnico + Capacitador TIC</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72"/>
      </w:tblGrid>
      <w:tr>
        <w:tc>
          <w:tcPr>
            <w:tcW w:type="dxa" w:w="9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BLOQUE</w:t>
            </w:r>
          </w:p>
        </w:tc>
        <w:tc>
          <w:tcPr>
            <w:tcW w:type="dxa" w:w="1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MES</w:t>
            </w:r>
          </w:p>
        </w:tc>
        <w:tc>
          <w:tcPr>
            <w:tcW w:type="dxa" w:w="66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MUNICIPIOS</w:t>
            </w:r>
          </w:p>
        </w:tc>
      </w:tr>
      <w:tr>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10</w:t>
            </w:r>
          </w:p>
        </w:tc>
        <w:tc>
          <w:tcPr>
            <w:tcW w:type="dxa" w:w="6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Acacias, Restrepo, Cubarral, El Calvario, El Castillo, El Dorado, Guamal, San Martin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11</w:t>
            </w:r>
          </w:p>
        </w:tc>
        <w:tc>
          <w:tcPr>
            <w:tcW w:type="dxa" w:w="6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Fuente de Oro, Puerto Rico, San Juan de Arama, Vista Hermosa, Puerto Lopez, Cabuyaro, San Carlos de Guaroa</w:t>
            </w:r>
          </w:p>
        </w:tc>
      </w:tr>
      <w:tr>
        <w:tc>
          <w:tcPr>
            <w:tcW w:type="dxa" w:w="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Mes 11-12</w:t>
            </w:r>
          </w:p>
        </w:tc>
        <w:tc>
          <w:tcPr>
            <w:tcW w:type="dxa" w:w="66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Barranca de Upia, Castilla La Nueva, Lejanias, Mapiripan, Mesetas, Puerto Concordia, Puerto Lleras, San Juanito, Uribe</w:t>
            </w:r>
          </w:p>
        </w:tc>
      </w:tr>
    </w:tbl>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Para cada municipio se realiza: instalacion y configuracion de SATAM (1 dia), taller de capacitacion a CMGRD (1 dia), capacitacion a entidades de socorro (1/2 dia) y primera emision de alerta de prueba desde el CDGRD.</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HITO MAYOR — MES 12: Los 29/29 municipios del Meta con SATAM activo. Segundo informe al cooperante.</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FASE 4 — Seguimiento, promocion y formacion (Meses 13–21)</w:t>
      </w:r>
    </w:p>
    <w:p>
      <w:pPr>
        <w:spacing w:after="80" w:before="80"/>
      </w:pPr>
      <w:r>
        <w:rPr>
          <w:rFonts w:ascii="Calibri" w:cs="Calibri" w:eastAsia="Calibri" w:hAnsi="Calibri"/>
          <w:sz w:val="22"/>
          <w:szCs w:val="22"/>
        </w:rPr>
        <w:t xml:space="preserve">Equipo: Director de Proyecto + Director Tecnico + Capacitador TIC</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Actividades continuas meses 13-21</w:t>
      </w:r>
    </w:p>
    <w:p>
      <w:pPr>
        <w:pStyle w:val="ListParagraph"/>
        <w:numPr>
          <w:ilvl w:val="0"/>
          <w:numId w:val="2"/>
        </w:numPr>
        <w:spacing w:after="60" w:before="60"/>
      </w:pPr>
      <w:r>
        <w:rPr>
          <w:rFonts w:ascii="Calibri" w:cs="Calibri" w:eastAsia="Calibri" w:hAnsi="Calibri"/>
          <w:sz w:val="22"/>
          <w:szCs w:val="22"/>
        </w:rPr>
        <w:t xml:space="preserve">Visitas de seguimiento trimestral a los 29 municipios (3 rondas completas)</w:t>
      </w:r>
    </w:p>
    <w:p>
      <w:pPr>
        <w:pStyle w:val="ListParagraph"/>
        <w:numPr>
          <w:ilvl w:val="0"/>
          <w:numId w:val="2"/>
        </w:numPr>
        <w:spacing w:after="60" w:before="60"/>
      </w:pPr>
      <w:r>
        <w:rPr>
          <w:rFonts w:ascii="Calibri" w:cs="Calibri" w:eastAsia="Calibri" w:hAnsi="Calibri"/>
          <w:sz w:val="22"/>
          <w:szCs w:val="22"/>
        </w:rPr>
        <w:t xml:space="preserve">Capacitacion avanzada a coordinadores CMGRD — usuarios clave del sistema</w:t>
      </w:r>
    </w:p>
    <w:p>
      <w:pPr>
        <w:pStyle w:val="ListParagraph"/>
        <w:numPr>
          <w:ilvl w:val="0"/>
          <w:numId w:val="2"/>
        </w:numPr>
        <w:spacing w:after="60" w:before="60"/>
      </w:pPr>
      <w:r>
        <w:rPr>
          <w:rFonts w:ascii="Calibri" w:cs="Calibri" w:eastAsia="Calibri" w:hAnsi="Calibri"/>
          <w:sz w:val="22"/>
          <w:szCs w:val="22"/>
        </w:rPr>
        <w:t xml:space="preserve">Formacion de promotores comunitarios: 1 promotor por vereda en zonas de alto riesgo</w:t>
      </w:r>
    </w:p>
    <w:p>
      <w:pPr>
        <w:pStyle w:val="ListParagraph"/>
        <w:numPr>
          <w:ilvl w:val="0"/>
          <w:numId w:val="2"/>
        </w:numPr>
        <w:spacing w:after="60" w:before="60"/>
      </w:pPr>
      <w:r>
        <w:rPr>
          <w:rFonts w:ascii="Calibri" w:cs="Calibri" w:eastAsia="Calibri" w:hAnsi="Calibri"/>
          <w:sz w:val="22"/>
          <w:szCs w:val="22"/>
        </w:rPr>
        <w:t xml:space="preserve">Campana masiva de difusion app SATAM ciudadana: radio comunitaria, JAL, colegios</w:t>
      </w:r>
    </w:p>
    <w:p>
      <w:pPr>
        <w:pStyle w:val="ListParagraph"/>
        <w:numPr>
          <w:ilvl w:val="0"/>
          <w:numId w:val="2"/>
        </w:numPr>
        <w:spacing w:after="60" w:before="60"/>
      </w:pPr>
      <w:r>
        <w:rPr>
          <w:rFonts w:ascii="Calibri" w:cs="Calibri" w:eastAsia="Calibri" w:hAnsi="Calibri"/>
          <w:sz w:val="22"/>
          <w:szCs w:val="22"/>
        </w:rPr>
        <w:t xml:space="preserve">Meta: 5.000 usuarios activos de la app ciudadana al mes 18</w:t>
      </w:r>
    </w:p>
    <w:p>
      <w:pPr>
        <w:pStyle w:val="ListParagraph"/>
        <w:numPr>
          <w:ilvl w:val="0"/>
          <w:numId w:val="2"/>
        </w:numPr>
        <w:spacing w:after="60" w:before="60"/>
      </w:pPr>
      <w:r>
        <w:rPr>
          <w:rFonts w:ascii="Calibri" w:cs="Calibri" w:eastAsia="Calibri" w:hAnsi="Calibri"/>
          <w:sz w:val="22"/>
          <w:szCs w:val="22"/>
        </w:rPr>
        <w:t xml:space="preserve">Soporte tecnico y mantenimiento de la plataforma</w:t>
      </w:r>
    </w:p>
    <w:p>
      <w:pPr>
        <w:pStyle w:val="Heading3"/>
        <w:spacing w:after="120" w:before="240"/>
      </w:pPr>
      <w:r>
        <w:rPr>
          <w:rFonts w:ascii="Calibri" w:cs="Calibri" w:eastAsia="Calibri" w:hAnsi="Calibri"/>
          <w:b/>
          <w:bCs/>
          <w:color w:val="2E7D32"/>
          <w:sz w:val="22"/>
          <w:szCs w:val="22"/>
        </w:rPr>
        <w:t xml:space="preserve">Hitos intermedios</w:t>
      </w:r>
    </w:p>
    <w:p>
      <w:pPr>
        <w:pStyle w:val="ListParagraph"/>
        <w:numPr>
          <w:ilvl w:val="0"/>
          <w:numId w:val="2"/>
        </w:numPr>
        <w:spacing w:after="60" w:before="60"/>
      </w:pPr>
      <w:r>
        <w:rPr>
          <w:rFonts w:ascii="Calibri" w:cs="Calibri" w:eastAsia="Calibri" w:hAnsi="Calibri"/>
          <w:sz w:val="22"/>
          <w:szCs w:val="22"/>
        </w:rPr>
        <w:t xml:space="preserve">Mes 15: Simulacro departamental integrado con el sistema SATAM</w:t>
      </w:r>
    </w:p>
    <w:p>
      <w:pPr>
        <w:pStyle w:val="ListParagraph"/>
        <w:numPr>
          <w:ilvl w:val="0"/>
          <w:numId w:val="2"/>
        </w:numPr>
        <w:spacing w:after="60" w:before="60"/>
      </w:pPr>
      <w:r>
        <w:rPr>
          <w:rFonts w:ascii="Calibri" w:cs="Calibri" w:eastAsia="Calibri" w:hAnsi="Calibri"/>
          <w:sz w:val="22"/>
          <w:szCs w:val="22"/>
        </w:rPr>
        <w:t xml:space="preserve">Mes 15: 290 funcionarios CMGRD y 120 de socorro capacitados</w:t>
      </w:r>
    </w:p>
    <w:p>
      <w:pPr>
        <w:pStyle w:val="ListParagraph"/>
        <w:numPr>
          <w:ilvl w:val="0"/>
          <w:numId w:val="2"/>
        </w:numPr>
        <w:spacing w:after="60" w:before="60"/>
      </w:pPr>
      <w:r>
        <w:rPr>
          <w:rFonts w:ascii="Calibri" w:cs="Calibri" w:eastAsia="Calibri" w:hAnsi="Calibri"/>
          <w:sz w:val="22"/>
          <w:szCs w:val="22"/>
        </w:rPr>
        <w:t xml:space="preserve">Mes 18: 5.000 usuarios activos en la app ciudadana</w:t>
      </w:r>
    </w:p>
    <w:p>
      <w:pPr>
        <w:pStyle w:val="ListParagraph"/>
        <w:numPr>
          <w:ilvl w:val="0"/>
          <w:numId w:val="2"/>
        </w:numPr>
        <w:spacing w:after="60" w:before="60"/>
      </w:pPr>
      <w:r>
        <w:rPr>
          <w:rFonts w:ascii="Calibri" w:cs="Calibri" w:eastAsia="Calibri" w:hAnsi="Calibri"/>
          <w:sz w:val="22"/>
          <w:szCs w:val="22"/>
        </w:rPr>
        <w:t xml:space="preserve">Mes 18: Informe de avance detallado al cooperante</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FASE 5 — Transferencia de tecnologia y cierre (Meses 22–24)</w:t>
      </w:r>
    </w:p>
    <w:p>
      <w:pPr>
        <w:spacing w:after="80" w:before="80"/>
      </w:pPr>
      <w:r>
        <w:rPr>
          <w:rFonts w:ascii="Calibri" w:cs="Calibri" w:eastAsia="Calibri" w:hAnsi="Calibri"/>
          <w:sz w:val="22"/>
          <w:szCs w:val="22"/>
        </w:rPr>
        <w:t xml:space="preserve">Equipo: Director de Proyecto + Director Tecnico</w:t>
      </w:r>
    </w:p>
    <w:p>
      <w:pPr>
        <w:spacing w:after="80" w:before="80"/>
      </w:pPr>
      <w:r>
        <w:rPr>
          <w:rFonts w:ascii="Calibri" w:cs="Calibri" w:eastAsia="Calibri" w:hAnsi="Calibri"/>
        </w:rPr>
        <w:t xml:space="preserve"/>
      </w:r>
    </w:p>
    <w:p>
      <w:pPr>
        <w:pStyle w:val="Heading3"/>
        <w:spacing w:after="120" w:before="240"/>
      </w:pPr>
      <w:r>
        <w:rPr>
          <w:rFonts w:ascii="Calibri" w:cs="Calibri" w:eastAsia="Calibri" w:hAnsi="Calibri"/>
          <w:b/>
          <w:bCs/>
          <w:color w:val="2E7D32"/>
          <w:sz w:val="22"/>
          <w:szCs w:val="22"/>
        </w:rPr>
        <w:t xml:space="preserve">Meses 22-23: Transferencia</w:t>
      </w:r>
    </w:p>
    <w:p>
      <w:pPr>
        <w:pStyle w:val="ListParagraph"/>
        <w:numPr>
          <w:ilvl w:val="0"/>
          <w:numId w:val="2"/>
        </w:numPr>
        <w:spacing w:after="60" w:before="60"/>
      </w:pPr>
      <w:r>
        <w:rPr>
          <w:rFonts w:ascii="Calibri" w:cs="Calibri" w:eastAsia="Calibri" w:hAnsi="Calibri"/>
          <w:sz w:val="22"/>
          <w:szCs w:val="22"/>
        </w:rPr>
        <w:t xml:space="preserve">Capacitacion intensiva al equipo tecnico de la Gobernacion del Meta (4 a 6 personas)</w:t>
      </w:r>
    </w:p>
    <w:p>
      <w:pPr>
        <w:pStyle w:val="ListParagraph"/>
        <w:numPr>
          <w:ilvl w:val="0"/>
          <w:numId w:val="2"/>
        </w:numPr>
        <w:spacing w:after="60" w:before="60"/>
      </w:pPr>
      <w:r>
        <w:rPr>
          <w:rFonts w:ascii="Calibri" w:cs="Calibri" w:eastAsia="Calibri" w:hAnsi="Calibri"/>
          <w:sz w:val="22"/>
          <w:szCs w:val="22"/>
        </w:rPr>
        <w:t xml:space="preserve">Transferencia de credenciales: servidor VPS, dominio, Firebase, Cloudflare, backups</w:t>
      </w:r>
    </w:p>
    <w:p>
      <w:pPr>
        <w:pStyle w:val="ListParagraph"/>
        <w:numPr>
          <w:ilvl w:val="0"/>
          <w:numId w:val="2"/>
        </w:numPr>
        <w:spacing w:after="60" w:before="60"/>
      </w:pPr>
      <w:r>
        <w:rPr>
          <w:rFonts w:ascii="Calibri" w:cs="Calibri" w:eastAsia="Calibri" w:hAnsi="Calibri"/>
          <w:sz w:val="22"/>
          <w:szCs w:val="22"/>
        </w:rPr>
        <w:t xml:space="preserve">Entrega del repositorio completo de codigo fuente (GitHub, licencia MIT)</w:t>
      </w:r>
    </w:p>
    <w:p>
      <w:pPr>
        <w:pStyle w:val="ListParagraph"/>
        <w:numPr>
          <w:ilvl w:val="0"/>
          <w:numId w:val="2"/>
        </w:numPr>
        <w:spacing w:after="60" w:before="60"/>
      </w:pPr>
      <w:r>
        <w:rPr>
          <w:rFonts w:ascii="Calibri" w:cs="Calibri" w:eastAsia="Calibri" w:hAnsi="Calibri"/>
          <w:sz w:val="22"/>
          <w:szCs w:val="22"/>
        </w:rPr>
        <w:t xml:space="preserve">Elaboracion del Manual del Administrador Tecnico del sistema</w:t>
      </w:r>
    </w:p>
    <w:p>
      <w:pPr>
        <w:pStyle w:val="ListParagraph"/>
        <w:numPr>
          <w:ilvl w:val="0"/>
          <w:numId w:val="2"/>
        </w:numPr>
        <w:spacing w:after="60" w:before="60"/>
      </w:pPr>
      <w:r>
        <w:rPr>
          <w:rFonts w:ascii="Calibri" w:cs="Calibri" w:eastAsia="Calibri" w:hAnsi="Calibri"/>
          <w:sz w:val="22"/>
          <w:szCs w:val="22"/>
        </w:rPr>
        <w:t xml:space="preserve">Documentacion completa de despliegue, mantenimiento y actualizacion</w:t>
      </w:r>
    </w:p>
    <w:p>
      <w:pPr>
        <w:pStyle w:val="Heading3"/>
        <w:spacing w:after="120" w:before="240"/>
      </w:pPr>
      <w:r>
        <w:rPr>
          <w:rFonts w:ascii="Calibri" w:cs="Calibri" w:eastAsia="Calibri" w:hAnsi="Calibri"/>
          <w:b/>
          <w:bCs/>
          <w:color w:val="2E7D32"/>
          <w:sz w:val="22"/>
          <w:szCs w:val="22"/>
        </w:rPr>
        <w:t xml:space="preserve">Mes 24: Cierre oficial</w:t>
      </w:r>
    </w:p>
    <w:p>
      <w:pPr>
        <w:pStyle w:val="ListParagraph"/>
        <w:numPr>
          <w:ilvl w:val="0"/>
          <w:numId w:val="2"/>
        </w:numPr>
        <w:spacing w:after="60" w:before="60"/>
      </w:pPr>
      <w:r>
        <w:rPr>
          <w:rFonts w:ascii="Calibri" w:cs="Calibri" w:eastAsia="Calibri" w:hAnsi="Calibri"/>
          <w:sz w:val="22"/>
          <w:szCs w:val="22"/>
        </w:rPr>
        <w:t xml:space="preserve">Informe final al cooperante con todos los indicadores de resultado</w:t>
      </w:r>
    </w:p>
    <w:p>
      <w:pPr>
        <w:pStyle w:val="ListParagraph"/>
        <w:numPr>
          <w:ilvl w:val="0"/>
          <w:numId w:val="2"/>
        </w:numPr>
        <w:spacing w:after="60" w:before="60"/>
      </w:pPr>
      <w:r>
        <w:rPr>
          <w:rFonts w:ascii="Calibri" w:cs="Calibri" w:eastAsia="Calibri" w:hAnsi="Calibri"/>
          <w:sz w:val="22"/>
          <w:szCs w:val="22"/>
        </w:rPr>
        <w:t xml:space="preserve">Acta formal de entrega a la Gobernacion del Meta</w:t>
      </w:r>
    </w:p>
    <w:p>
      <w:pPr>
        <w:pStyle w:val="ListParagraph"/>
        <w:numPr>
          <w:ilvl w:val="0"/>
          <w:numId w:val="2"/>
        </w:numPr>
        <w:spacing w:after="60" w:before="60"/>
      </w:pPr>
      <w:r>
        <w:rPr>
          <w:rFonts w:ascii="Calibri" w:cs="Calibri" w:eastAsia="Calibri" w:hAnsi="Calibri"/>
          <w:sz w:val="22"/>
          <w:szCs w:val="22"/>
        </w:rPr>
        <w:t xml:space="preserve">Sistematizacion de la experiencia para replicacion en otros departamentos</w:t>
      </w:r>
    </w:p>
    <w:p>
      <w:pPr>
        <w:pStyle w:val="ListParagraph"/>
        <w:numPr>
          <w:ilvl w:val="0"/>
          <w:numId w:val="2"/>
        </w:numPr>
        <w:spacing w:after="60" w:before="60"/>
      </w:pPr>
      <w:r>
        <w:rPr>
          <w:rFonts w:ascii="Calibri" w:cs="Calibri" w:eastAsia="Calibri" w:hAnsi="Calibri"/>
          <w:sz w:val="22"/>
          <w:szCs w:val="22"/>
        </w:rPr>
        <w:t xml:space="preserve">Acto oficial de cierre con Gobernacion del Meta y representante del cooperante</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9. GESTION DEL RIESGO DEL PROYECTO</w:t>
      </w:r>
    </w:p>
    <w:p>
      <w:pPr>
        <w:spacing w:after="80" w:before="80"/>
      </w:pPr>
      <w:r>
        <w:rPr>
          <w:rFonts w:ascii="Calibri" w:cs="Calibri" w:eastAsia="Calibri" w:hAnsi="Calibri"/>
          <w:sz w:val="22"/>
          <w:szCs w:val="22"/>
        </w:rPr>
        <w:t xml:space="preserve">Matriz de riesgos del proyecto con probabilidad, impacto y estrategias de mitigacion:</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200"/>
        <w:gridCol w:w="4272"/>
      </w:tblGrid>
      <w:tr>
        <w:tc>
          <w:tcPr>
            <w:tcW w:type="dxa" w:w="23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RIESGO</w:t>
            </w:r>
          </w:p>
        </w:tc>
        <w:tc>
          <w:tcPr>
            <w:tcW w:type="dxa" w:w="13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PROB.</w:t>
            </w:r>
          </w:p>
        </w:tc>
        <w:tc>
          <w:tcPr>
            <w:tcW w:type="dxa" w:w="12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IMPACTO</w:t>
            </w:r>
          </w:p>
        </w:tc>
        <w:tc>
          <w:tcPr>
            <w:tcW w:type="dxa" w:w="42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MITIGACION</w:t>
            </w:r>
          </w:p>
        </w:tc>
      </w:tr>
      <w:tr>
        <w:tc>
          <w:tcPr>
            <w:tcW w:type="dxa" w:w="23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Rotacion de personal tecnico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Alto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Documentacion continua. Contratos con clausula de transferencia de conocimiento.</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Sin conectividad en municipios remotos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Alta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Modo offline completo. Formacion presencial. Mapas pre-descargados.</w:t>
            </w:r>
          </w:p>
        </w:tc>
      </w:tr>
      <w:tr>
        <w:tc>
          <w:tcPr>
            <w:tcW w:type="dxa" w:w="23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Resistencia al cambio de funcionarios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Capacitacion participativa. Involucramiento desde levantamiento de requerimientos.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Cambio de gobierno departamental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Alto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Codigo abierto MIT. Decreto de adopcion institucional. Documentacion completa.</w:t>
            </w:r>
          </w:p>
        </w:tc>
      </w:tr>
      <w:tr>
        <w:tc>
          <w:tcPr>
            <w:tcW w:type="dxa" w:w="23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Ciberataque o perdida de datos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Baja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Alto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Backups diarios cifrados. WAF Cloudflare. Auditoria de seguridad semestral.</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Atrasos en desembolsos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Alto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Fases con entregables verificables. Reserva de imprevistos (2%). Coordinacion financiera.</w:t>
            </w:r>
          </w:p>
        </w:tc>
      </w:tr>
      <w:tr>
        <w:tc>
          <w:tcPr>
            <w:tcW w:type="dxa" w:w="23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Dependencia de proveedores externos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Baja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Medio</w:t>
            </w:r>
          </w:p>
        </w:tc>
        <w:tc>
          <w:tcPr>
            <w:tcW w:type="dxa" w:w="42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Firebase FCM tiene alternativas. Cloudflare tiene plan gratuito. OpenStreetMap es estandar global.</w:t>
            </w:r>
          </w:p>
        </w:tc>
      </w:tr>
    </w:tbl>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10. SOSTENIBILIDAD</w:t>
      </w:r>
    </w:p>
    <w:p>
      <w:pPr>
        <w:pStyle w:val="Heading2"/>
        <w:spacing w:after="160" w:before="300"/>
      </w:pPr>
      <w:r>
        <w:rPr>
          <w:rFonts w:ascii="Calibri" w:cs="Calibri" w:eastAsia="Calibri" w:hAnsi="Calibri"/>
          <w:b/>
          <w:bCs/>
          <w:color w:val="1B5E20"/>
          <w:sz w:val="24"/>
          <w:szCs w:val="24"/>
        </w:rPr>
        <w:t xml:space="preserve">10.1 Sostenibilidad tecnica</w:t>
      </w:r>
    </w:p>
    <w:p>
      <w:pPr>
        <w:spacing w:after="80" w:before="80"/>
      </w:pPr>
      <w:r>
        <w:rPr>
          <w:rFonts w:ascii="Calibri" w:cs="Calibri" w:eastAsia="Calibri" w:hAnsi="Calibri"/>
          <w:sz w:val="22"/>
          <w:szCs w:val="22"/>
        </w:rPr>
        <w:t xml:space="preserve">El codigo fuente de SATAM se publica bajo licencia MIT. La Gobernacion del Meta recibe el 100% del sistema y puede usarlo, modificarlo y distribuirlo sin restricciones ni royalties, contratando cualquier proveedor local para mantenimiento.</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Costo operativo post-proyecto: aproximadamente USD $160/mes (infraestructura VPS + Cloudflare + backups). Este costo es minimo y predecible.</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10.2 Sostenibilidad institucional</w:t>
      </w:r>
    </w:p>
    <w:p>
      <w:pPr>
        <w:spacing w:after="80" w:before="80"/>
      </w:pPr>
      <w:r>
        <w:rPr>
          <w:rFonts w:ascii="Calibri" w:cs="Calibri" w:eastAsia="Calibri" w:hAnsi="Calibri"/>
          <w:sz w:val="22"/>
          <w:szCs w:val="22"/>
        </w:rPr>
        <w:t xml:space="preserve">El sistema se adopta mediante decreto departamental como herramienta oficial de gestion del riesgo del Meta. Los 29 CMGRD lo integran en sus Planes de Accion Especificos (PAE) y Planes Operativos Anuales. La articulacion con la UNGRD garantiza respaldo de nivel nacional.</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El equipo tecnico de la Gobernacion del Meta (4 a 6 personas) queda capacitado para administrar el sistema de forma autonoma al finalizar el proyecto.</w:t>
      </w:r>
    </w:p>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10.3 Sostenibilidad financiera</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72"/>
      </w:tblGrid>
      <w:tr>
        <w:tc>
          <w:tcPr>
            <w:tcW w:type="dxa" w:w="3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CONCEPTO</w:t>
            </w:r>
          </w:p>
        </w:tc>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COSTO / MES USD</w:t>
            </w:r>
          </w:p>
        </w:tc>
        <w:tc>
          <w:tcPr>
            <w:tcW w:type="dxa" w:w="30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FINANCIAMIENTO</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Infraestructura (VPS + WAF + backup)</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$160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Presupuesto de sistemas TIC Gobernacion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Soporte tecnico minimo (1/4 tiempo)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sz w:val="20"/>
                <w:szCs w:val="20"/>
              </w:rPr>
              <w:t xml:space="preserve">$300</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Planta de personal existente</w:t>
            </w:r>
          </w:p>
        </w:tc>
      </w:tr>
      <w:tr>
        <w:tc>
          <w:tcPr>
            <w:tcW w:type="dxa" w:w="3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Total mensual post-proyecto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Calibri" w:cs="Calibri" w:eastAsia="Calibri" w:hAnsi="Calibri"/>
                <w:b/>
                <w:bCs/>
                <w:sz w:val="20"/>
                <w:szCs w:val="20"/>
              </w:rPr>
              <w:t xml:space="preserve">$460 aprox.</w:t>
            </w:r>
          </w:p>
        </w:tc>
        <w:tc>
          <w:tcPr>
            <w:tcW w:type="dxa" w:w="3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&lt; 0,01% presupuesto anual del Meta</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10.4 Replicabilidad</w:t>
      </w:r>
    </w:p>
    <w:p>
      <w:pPr>
        <w:spacing w:after="80" w:before="80"/>
      </w:pPr>
      <w:r>
        <w:rPr>
          <w:rFonts w:ascii="Calibri" w:cs="Calibri" w:eastAsia="Calibri" w:hAnsi="Calibri"/>
          <w:sz w:val="22"/>
          <w:szCs w:val="22"/>
        </w:rPr>
        <w:t xml:space="preserve">El modelo SATAM queda documentado para replica en los otros 31 departamentos de Colombia. La UNGRD puede adoptarlo como base del sistema nacional de informacion de gestion del riesgo. El costo de replica es drasticamente menor al de desarrollo inicial.</w:t>
      </w:r>
    </w:p>
    <w:p>
      <w:pPr>
        <w:pStyle w:val="ListParagraph"/>
        <w:numPr>
          <w:ilvl w:val="0"/>
          <w:numId w:val="2"/>
        </w:numPr>
        <w:spacing w:after="60" w:before="60"/>
      </w:pPr>
      <w:r>
        <w:rPr>
          <w:rFonts w:ascii="Calibri" w:cs="Calibri" w:eastAsia="Calibri" w:hAnsi="Calibri"/>
          <w:sz w:val="22"/>
          <w:szCs w:val="22"/>
        </w:rPr>
        <w:t xml:space="preserve">El cronograma de implementacion sirve de plantilla para otros departamentos</w:t>
      </w:r>
    </w:p>
    <w:p>
      <w:pPr>
        <w:pStyle w:val="ListParagraph"/>
        <w:numPr>
          <w:ilvl w:val="0"/>
          <w:numId w:val="2"/>
        </w:numPr>
        <w:spacing w:after="60" w:before="60"/>
      </w:pPr>
      <w:r>
        <w:rPr>
          <w:rFonts w:ascii="Calibri" w:cs="Calibri" w:eastAsia="Calibri" w:hAnsi="Calibri"/>
          <w:sz w:val="22"/>
          <w:szCs w:val="22"/>
        </w:rPr>
        <w:t xml:space="preserve">Los materiales de capacitacion son reutilizables con minimas adaptaciones</w:t>
      </w:r>
    </w:p>
    <w:p>
      <w:pPr>
        <w:pStyle w:val="ListParagraph"/>
        <w:numPr>
          <w:ilvl w:val="0"/>
          <w:numId w:val="2"/>
        </w:numPr>
        <w:spacing w:after="60" w:before="60"/>
      </w:pPr>
      <w:r>
        <w:rPr>
          <w:rFonts w:ascii="Calibri" w:cs="Calibri" w:eastAsia="Calibri" w:hAnsi="Calibri"/>
          <w:sz w:val="22"/>
          <w:szCs w:val="22"/>
        </w:rPr>
        <w:t xml:space="preserve">La arquitectura tecnologica es escalable a nivel nacional</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11. MARCO LOGICO</w:t>
      </w:r>
    </w:p>
    <w:p>
      <w:pPr>
        <w:pStyle w:val="Heading2"/>
        <w:spacing w:after="160" w:before="300"/>
      </w:pPr>
      <w:r>
        <w:rPr>
          <w:rFonts w:ascii="Calibri" w:cs="Calibri" w:eastAsia="Calibri" w:hAnsi="Calibri"/>
          <w:b/>
          <w:bCs/>
          <w:color w:val="1B5E20"/>
          <w:sz w:val="24"/>
          <w:szCs w:val="24"/>
        </w:rPr>
        <w:t xml:space="preserve">11.1 Estructura del marco logico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1900"/>
        <w:gridCol w:w="1686"/>
        <w:gridCol w:w="1386"/>
      </w:tblGrid>
      <w:tr>
        <w:tc>
          <w:tcPr>
            <w:tcW w:type="dxa" w:w="14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NIVEL</w:t>
            </w:r>
          </w:p>
        </w:tc>
        <w:tc>
          <w:tcPr>
            <w:tcW w:type="dxa" w:w="27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DESCRIPCION</w:t>
            </w:r>
          </w:p>
        </w:tc>
        <w:tc>
          <w:tcPr>
            <w:tcW w:type="dxa" w:w="19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INDICADORES</w:t>
            </w:r>
          </w:p>
        </w:tc>
        <w:tc>
          <w:tcPr>
            <w:tcW w:type="dxa" w:w="1686"/>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FUENTES</w:t>
            </w:r>
          </w:p>
        </w:tc>
        <w:tc>
          <w:tcPr>
            <w:tcW w:type="dxa" w:w="1386"/>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SUPUESTOS</w:t>
            </w:r>
          </w:p>
        </w:tc>
      </w:tr>
      <w:tr>
        <w:tc>
          <w:tcPr>
            <w:tcW w:type="dxa" w:w="14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FIN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Reducir la vulnerabilidad de la poblacion del Meta ante desastres naturales y antropicos, contribuyendo al Marco de Sendai 2015-2030 y los ODS 11 y 13.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Reduccion del 20% en tiempo de respuesta a emergencias departamentales.</w:t>
            </w:r>
          </w:p>
        </w:tc>
        <w:tc>
          <w:tcPr>
            <w:tcW w:type="dxa" w:w="16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Informes UNGRD, estadisticas CDGRD, registros SATAM.</w:t>
            </w:r>
          </w:p>
        </w:tc>
        <w:tc>
          <w:tcPr>
            <w:tcW w:type="dxa" w:w="1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El cambio climatico no genera eventos que superen la capacidad del sistema.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PROPOSITO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La plataforma SATAM esta operativa en los 29 municipios del Meta, con participacion activa de CMGRD, socorro y ciudadania, al mes 12.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29/29 municipios activos al mes 12. 5.000 usuarios ciudadanos al mes 18.</w:t>
            </w:r>
          </w:p>
        </w:tc>
        <w:tc>
          <w:tcPr>
            <w:tcW w:type="dxa" w:w="16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Actas de despliegue, registros del sistema, informe semestral.</w:t>
            </w:r>
          </w:p>
        </w:tc>
        <w:tc>
          <w:tcPr>
            <w:tcW w:type="dxa" w:w="13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Los alcaldes y CMGRD asumen el sistema como herramienta oficial.</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11.2 Componentes del proyecto</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000"/>
        <w:gridCol w:w="1586"/>
        <w:gridCol w:w="1586"/>
      </w:tblGrid>
      <w:tr>
        <w:tc>
          <w:tcPr>
            <w:tcW w:type="dxa" w:w="19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COMPONENTE</w:t>
            </w:r>
          </w:p>
        </w:tc>
        <w:tc>
          <w:tcPr>
            <w:tcW w:type="dxa" w:w="2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ACTIVIDADES</w:t>
            </w:r>
          </w:p>
        </w:tc>
        <w:tc>
          <w:tcPr>
            <w:tcW w:type="dxa" w:w="2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INDICADORES</w:t>
            </w:r>
          </w:p>
        </w:tc>
        <w:tc>
          <w:tcPr>
            <w:tcW w:type="dxa" w:w="1586"/>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FUENTES</w:t>
            </w:r>
          </w:p>
        </w:tc>
        <w:tc>
          <w:tcPr>
            <w:tcW w:type="dxa" w:w="1586"/>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SUPUESTOS</w:t>
            </w:r>
          </w:p>
        </w:tc>
      </w:tr>
      <w:tr>
        <w:tc>
          <w:tcPr>
            <w:tcW w:type="dxa" w:w="1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 SATAM adaptado y desplegado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Ajuste plataforma, integracion IDEAM/SGC, despliegue, pruebas.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Sistema activo 29 municipios. Integracion IDEAM/SGC. Tiempo registro &lt; 5 min.</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Actas despliegue. Registros sistema. Informe tecnico.</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Conectividad minima en capitales municipales.</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 Capacidades humanas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Piloto 5 municipios. Expansion 24. Capacitacion CMGRD y socorro.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290 CMGRD. 120 socorro. 80% aprueba evaluacion.</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Listas asistencia. Evaluaciones. Actas.</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Disponibilidad de funcionarios municipales.</w:t>
            </w:r>
          </w:p>
        </w:tc>
      </w:tr>
      <w:tr>
        <w:tc>
          <w:tcPr>
            <w:tcW w:type="dxa" w:w="19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 Ciudadania informada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Campana app. Promotores. Difusion radio. Formacion JAL.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5.000 usuarios mes 18. 1 promotor/vereda prioritaria.</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Analytics app. Registros usuarios. Informes campo.</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Acceso &gt;70% ciudadanos a smartphones Android.</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4. Transferencia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Capacitacion equipo Gobernacion. Entrega codigo y servidores.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Equipo Gobernacion certificado. Codigo GitHub mes 24.</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Acta de transferencia. Repositorio GitHub. Decreto.</w:t>
            </w:r>
          </w:p>
        </w:tc>
        <w:tc>
          <w:tcPr>
            <w:tcW w:type="dxa" w:w="158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Voluntad politica de la Gobernacion.</w:t>
            </w:r>
          </w:p>
        </w:tc>
      </w:tr>
    </w:tbl>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12. ALINEACION CON EL COOPERANTE — EMBAJADA DEL JAPON</w:t>
      </w:r>
    </w:p>
    <w:p>
      <w:pPr>
        <w:pStyle w:val="Heading2"/>
        <w:spacing w:after="160" w:before="300"/>
      </w:pPr>
      <w:r>
        <w:rPr>
          <w:rFonts w:ascii="Calibri" w:cs="Calibri" w:eastAsia="Calibri" w:hAnsi="Calibri"/>
          <w:b/>
          <w:bCs/>
          <w:color w:val="1B5E20"/>
          <w:sz w:val="24"/>
          <w:szCs w:val="24"/>
        </w:rPr>
        <w:t xml:space="preserve">12.1 Programa Grassroots Human Security Projects</w:t>
      </w:r>
    </w:p>
    <w:p>
      <w:pPr>
        <w:spacing w:after="80" w:before="80"/>
      </w:pPr>
      <w:r>
        <w:rPr>
          <w:rFonts w:ascii="Calibri" w:cs="Calibri" w:eastAsia="Calibri" w:hAnsi="Calibri"/>
          <w:sz w:val="22"/>
          <w:szCs w:val="22"/>
        </w:rPr>
        <w:t xml:space="preserve">El Programa de Ayuda para Proyectos Comunitarios (Grassroots Human Security Projects) de la Embajada del Japon en Colombia financia proyectos de hasta USD $100.000 implementados por ONGs locales con impacto comunitario directo en areas de seguridad humana, salud, educacion y reduccion del riesgo de desastres.</w:t>
      </w:r>
    </w:p>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SATAM cumple todos los criterios del programa:</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 GRASSROOTS</w:t>
            </w:r>
          </w:p>
        </w:tc>
        <w:tc>
          <w:tcPr>
            <w:tcW w:type="dxa" w:w="60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COMO LO CUMPLE SATAM</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ONG local ejecutora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CORPOFUTURO es una ONG colombiana con personeria juridica vigente, equipo tecnico constituido y experiencia en el Meta.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Beneficiarios vulnerables</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1.088.749 habitantes del Meta, enfasis en comunidades rurales en zonas de riesgo alto.</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Impacto comunitario directo</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29 municipios, 290 funcionarios capacitados, 120 de socorro, 5.000 usuarios ciudadanos.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Alineacion con Japon — Marco de Sendai</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El Marco de Sendai 2015-2030 fue propuesto y liderado por Japon. SATAM es su implementacion practica a nivel municipal.</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Sostenibilidad post-proyecto</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Codigo MIT, transferencia completa, costo $160/mes, decreto de adopcion institucional.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Dentro del limite presupuestal</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USD $100.000 exactos — dentro del limite maximo del programa.</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12.2 Marco de Sendai — La conexion con Japon</w:t>
      </w:r>
    </w:p>
    <w:p>
      <w:pPr>
        <w:spacing w:after="80" w:before="80"/>
      </w:pPr>
      <w:r>
        <w:rPr>
          <w:rFonts w:ascii="Calibri" w:cs="Calibri" w:eastAsia="Calibri" w:hAnsi="Calibri"/>
          <w:sz w:val="22"/>
          <w:szCs w:val="22"/>
        </w:rPr>
        <w:t xml:space="preserve">El Marco de Sendai 2015-2030 fue adoptado en la Tercera Conferencia Mundial sobre Reduccion del Riesgo de Desastres, celebrada en Sendai, Japon, en marzo de 2015. SATAM implementa directamente las 4 prioridades del Marco de Sendai:</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PRIORIDAD SENDAI</w:t>
            </w:r>
          </w:p>
        </w:tc>
        <w:tc>
          <w:tcPr>
            <w:tcW w:type="dxa" w:w="60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IMPLEMENTACION EN SATAM</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 Comprender el riesgo</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Mapa departamental en tiempo real de amenazas, incidentes y vulnerabilidades por municipio.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 Fortalecer gobernanza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Articulacion CDGRD-CMGRD-Socorro en plataforma unificada. Decreto de adopcion.</w:t>
            </w:r>
          </w:p>
        </w:tc>
      </w:tr>
      <w:tr>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 Invertir en resiliencia</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Infraestructura tecnologica publica, codigo abierto, capacitacion masiva.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4. Mejorar la preparacion</w:t>
            </w:r>
          </w:p>
        </w:tc>
        <w:tc>
          <w:tcPr>
            <w:tcW w:type="dxa" w:w="60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Alertas tempranas automaticas, canal ciudadano, simulacros, promotores comunitarios.</w:t>
            </w:r>
          </w:p>
        </w:tc>
      </w:tr>
    </w:tbl>
    <w:p>
      <w:pPr>
        <w:spacing w:after="80" w:before="80"/>
      </w:pPr>
      <w:r>
        <w:rPr>
          <w:rFonts w:ascii="Calibri" w:cs="Calibri" w:eastAsia="Calibri" w:hAnsi="Calibri"/>
        </w:rPr>
        <w:t xml:space="preserve"/>
      </w:r>
    </w:p>
    <w:p>
      <w:pPr>
        <w:pStyle w:val="Heading2"/>
        <w:spacing w:after="160" w:before="300"/>
      </w:pPr>
      <w:r>
        <w:rPr>
          <w:rFonts w:ascii="Calibri" w:cs="Calibri" w:eastAsia="Calibri" w:hAnsi="Calibri"/>
          <w:b/>
          <w:bCs/>
          <w:color w:val="1B5E20"/>
          <w:sz w:val="24"/>
          <w:szCs w:val="24"/>
        </w:rPr>
        <w:t xml:space="preserve">12.3 Cooperantes alternativos</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72"/>
      </w:tblGrid>
      <w:tr>
        <w:tc>
          <w:tcPr>
            <w:tcW w:type="dxa" w:w="2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COOPERANTE</w:t>
            </w:r>
          </w:p>
        </w:tc>
        <w:tc>
          <w:tcPr>
            <w:tcW w:type="dxa" w:w="18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PAIS</w:t>
            </w:r>
          </w:p>
        </w:tc>
        <w:tc>
          <w:tcPr>
            <w:tcW w:type="dxa" w:w="18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MONTO MAX.</w:t>
            </w:r>
          </w:p>
        </w:tc>
        <w:tc>
          <w:tcPr>
            <w:tcW w:type="dxa" w:w="34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LINEA RELEVANTE</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KOICA CTS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Corea del Sur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USD $150.000</w:t>
            </w:r>
          </w:p>
        </w:tc>
        <w:tc>
          <w:tcPr>
            <w:tcW w:type="dxa" w:w="34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TIC para desarrollo, reduccion de riesgo, OSC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COSUDE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Suiza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 convenir</w:t>
            </w:r>
          </w:p>
        </w:tc>
        <w:tc>
          <w:tcPr>
            <w:tcW w:type="dxa" w:w="34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Reduccion riesgo desastres, pequenas ONGs</w:t>
            </w:r>
          </w:p>
        </w:tc>
      </w:tr>
      <w:tr>
        <w:tc>
          <w:tcPr>
            <w:tcW w:type="dxa" w:w="2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AECID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Espana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USD $80.000</w:t>
            </w:r>
          </w:p>
        </w:tc>
        <w:tc>
          <w:tcPr>
            <w:tcW w:type="dxa" w:w="34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Pequenos proyectos de cooperacion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USAID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Estados Unidos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 convenir</w:t>
            </w:r>
          </w:p>
        </w:tc>
        <w:tc>
          <w:tcPr>
            <w:tcW w:type="dxa" w:w="34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Gobernanza, resiliencia, gestion del riesgo</w:t>
            </w:r>
          </w:p>
        </w:tc>
      </w:tr>
    </w:tbl>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13. TRANSFERENCIA FINAL — MES 24</w:t>
      </w:r>
    </w:p>
    <w:p>
      <w:pPr>
        <w:spacing w:after="80" w:before="80"/>
      </w:pPr>
      <w:r>
        <w:rPr>
          <w:rFonts w:ascii="Calibri" w:cs="Calibri" w:eastAsia="Calibri" w:hAnsi="Calibri"/>
          <w:sz w:val="22"/>
          <w:szCs w:val="22"/>
        </w:rPr>
        <w:t xml:space="preserve">Al finalizar el proyecto, CORPOFUTURO entrega a la Gobernacion del Meta el sistema SATAM de forma completa e irrestricta. La transferencia se formaliza mediante acta e incluye todos los activos:</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72"/>
      </w:tblGrid>
      <w:tr>
        <w:tc>
          <w:tcPr>
            <w:tcW w:type="dxa" w:w="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3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ELEMENTO</w:t>
            </w:r>
          </w:p>
        </w:tc>
        <w:tc>
          <w:tcPr>
            <w:tcW w:type="dxa" w:w="55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DESCRIPCION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1</w:t>
            </w:r>
          </w:p>
        </w:tc>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Repositorio de codigo fuente</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Repositorio completo en GitHub (publico, licencia MIT), incluyendo backend, web y app movil.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Servidor VPS en produccion</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Servidor configurado y operativo. Transferencia de titular de contrato a la Gobernacion.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3</w:t>
            </w:r>
          </w:p>
        </w:tc>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Dominios y certificados TLS</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Dominio(s) del sistema y certificados TLS. Transferencia de titularidad.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Credenciales de servicios</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Acceso a Firebase FCM, Cloudflare, proveedor de backups, servicios IDEAM y SGC.</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5</w:t>
            </w:r>
          </w:p>
        </w:tc>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Manual tecnico de administrador</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Guia completa para administrar, actualizar y mantener el sistema.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Manuales de usuario por rol</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Manual diferenciado para cada rol: Admin, CDGRD, CMGRD, Socorro y Ciudadano.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7</w:t>
            </w:r>
          </w:p>
        </w:tc>
        <w:tc>
          <w:tcPr>
            <w:tcW w:type="dxa" w:w="30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Documentacion de despliegue</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Instrucciones para reinstalar el sistema en nuevos servidores o escalar a otros departamentos.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Acta formal de transferencia</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Documento con inventario completo, firmado por Gobernador del Meta y representante de CORPOFUTURO.</w:t>
            </w:r>
          </w:p>
        </w:tc>
      </w:tr>
    </w:tbl>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Una vez firmada el acta, CORPOFUTURO no tiene ningun derecho sobre el sistema y la Gobernacion puede usarlo, adaptarlo o compartirlo libremente.</w:t>
      </w:r>
    </w:p>
    <w:p>
      <w:pPr>
        <w:spacing w:after="80" w:before="80"/>
      </w:pPr>
      <w:r>
        <w:rPr>
          <w:rFonts w:ascii="Calibri" w:cs="Calibri" w:eastAsia="Calibri" w:hAnsi="Calibri"/>
        </w:rPr>
        <w:t xml:space="preserve"/>
      </w:r>
    </w:p>
    <w:p>
      <w:r>
        <w:br w:type="page"/>
      </w:r>
    </w:p>
    <w:p>
      <w:pPr>
        <w:pStyle w:val="Heading1"/>
        <w:spacing w:after="200" w:before="400"/>
      </w:pPr>
      <w:r>
        <w:rPr>
          <w:rFonts w:ascii="Calibri" w:cs="Calibri" w:eastAsia="Calibri" w:hAnsi="Calibri"/>
          <w:b/>
          <w:bCs/>
          <w:color w:val="1A3C6E"/>
          <w:sz w:val="28"/>
          <w:szCs w:val="28"/>
        </w:rPr>
        <w:t xml:space="preserve">14. ANEXOS (pendientes de adjuntar)</w:t>
      </w:r>
    </w:p>
    <w:p>
      <w:pPr>
        <w:spacing w:after="80" w:before="80"/>
      </w:pPr>
      <w:r>
        <w:rPr>
          <w:rFonts w:ascii="Calibri" w:cs="Calibri" w:eastAsia="Calibri" w:hAnsi="Calibri"/>
          <w:sz w:val="22"/>
          <w:szCs w:val="22"/>
        </w:rPr>
        <w:t xml:space="preserve">Los siguientes documentos son parte integral del proyecto y deben adjuntarse a la postulacion formal:</w:t>
      </w:r>
    </w:p>
    <w:p>
      <w:pPr>
        <w:spacing w:after="80" w:before="80"/>
      </w:pPr>
      <w:r>
        <w:rPr>
          <w:rFonts w:ascii="Calibri" w:cs="Calibri" w:eastAsia="Calibri" w:hAnsi="Calibri"/>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72"/>
      </w:tblGrid>
      <w:tr>
        <w:tc>
          <w:tcPr>
            <w:tcW w:type="dxa" w:w="10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ANEXO</w:t>
            </w:r>
          </w:p>
        </w:tc>
        <w:tc>
          <w:tcPr>
            <w:tcW w:type="dxa" w:w="2500"/>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DOCUMENTO</w:t>
            </w:r>
          </w:p>
        </w:tc>
        <w:tc>
          <w:tcPr>
            <w:tcW w:type="dxa" w:w="5572"/>
            <w:tcBorders>
              <w:top w:val="single" w:color="1B5E20" w:sz="4"/>
              <w:left w:val="single" w:color="1B5E20" w:sz="4"/>
              <w:bottom w:val="single" w:color="1B5E20" w:sz="4"/>
              <w:right w:val="single" w:color="1B5E20" w:sz="4"/>
            </w:tcBorders>
            <w:shd w:fill="1B5E2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DESCRIPCION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w:t>
            </w:r>
          </w:p>
        </w:tc>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Existencia y representacion CORPOFUTURO</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Certificado de existencia y representacion legal expedido por la Camara de Comercio de Villavicencio, vigencia no mayor a 30 dias.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B</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Carta de aval — Gobernacion del Meta</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Carta oficial firmada por el Gobernador del Meta o funcionario delegado, con membrete y sello oficial.</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C</w:t>
            </w:r>
          </w:p>
        </w:tc>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Carta de aval — CDGRD Meta</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Carta oficial firmada por el Coordinador del CDGRD Meta, con membrete y sello del Consejo.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Hoja de vida — Director de Proyecto</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CV detallado con soportes de experiencia en cooperacion internacional y gestion del riesgo.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E</w:t>
            </w:r>
          </w:p>
        </w:tc>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Hoja de vida — Director Tecnico</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CV con soportes de experiencia en Node.js, React Native, PostgreSQL y despliegue cloud.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F</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Capturas de pantalla SATAM v1.0</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Evidencia grafica del sistema en su version 1.0, demostrando que el sistema ya fue desarrollado.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G</w:t>
            </w:r>
          </w:p>
        </w:tc>
        <w:tc>
          <w:tcPr>
            <w:tcW w:type="dxa" w:w="2500"/>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Cronograma Gantt — 24 meses</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Cronograma detallado con todas las actividades, responsables, hitos y entregables de las 5 fases.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Presupuesto en pesos colombianos</w:t>
            </w:r>
          </w:p>
        </w:tc>
        <w:tc>
          <w:tcPr>
            <w:tcW w:type="dxa" w:w="55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Presupuesto analitico con conversion a COP usando TRM de referencia, desglosado por actividad y mes.</w:t>
            </w:r>
          </w:p>
        </w:tc>
      </w:tr>
    </w:tbl>
    <w:p>
      <w:pPr>
        <w:spacing w:after="80" w:before="80"/>
      </w:pPr>
      <w:r>
        <w:rPr>
          <w:rFonts w:ascii="Calibri" w:cs="Calibri" w:eastAsia="Calibri" w:hAnsi="Calibri"/>
        </w:rPr>
        <w:t xml:space="preserve"/>
      </w:r>
    </w:p>
    <w:p>
      <w:pPr>
        <w:spacing w:after="80" w:before="80"/>
      </w:pPr>
      <w:r>
        <w:rPr>
          <w:rFonts w:ascii="Calibri" w:cs="Calibri" w:eastAsia="Calibri" w:hAnsi="Calibri"/>
          <w:sz w:val="22"/>
          <w:szCs w:val="22"/>
        </w:rPr>
        <w:t xml:space="preserve">Para la postulacion formal ante la Embajada del Japon — Programa Grassroots, los anexos deben presentarse en formato fisico (original) y digital (PDF). Los documentos en espanol no requieren traduccion para la postulacion inicial.</w:t>
      </w:r>
    </w:p>
    <w:p>
      <w:pPr>
        <w:spacing w:after="80" w:before="80"/>
      </w:pPr>
      <w:r>
        <w:rPr>
          <w:rFonts w:ascii="Calibri" w:cs="Calibri" w:eastAsia="Calibri" w:hAnsi="Calibri"/>
        </w:rPr>
        <w:t xml:space="preserve"/>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6" w:space="4"/>
      </w:pBdr>
      <w:spacing w:after="0" w:before="120"/>
      <w:jc w:val="center"/>
    </w:pPr>
    <w:r>
      <w:rPr>
        <w:rFonts w:ascii="Calibri" w:cs="Calibri" w:eastAsia="Calibri" w:hAnsi="Calibri"/>
        <w:color w:val="666666"/>
        <w:sz w:val="18"/>
        <w:szCs w:val="18"/>
      </w:rPr>
      <w:t xml:space="preserve">Junio 2026  |  Corporacion Compartir Futuro — CORPOFUTURO  |  Version 2          Pag.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spacing w:after="120" w:before="0"/>
    </w:pPr>
    <w:r>
      <w:rPr>
        <w:rFonts w:ascii="Calibri" w:cs="Calibri" w:eastAsia="Calibri" w:hAnsi="Calibri"/>
        <w:color w:val="666666"/>
        <w:sz w:val="18"/>
        <w:szCs w:val="18"/>
      </w:rPr>
      <w:t xml:space="preserve">SIAGRD — Proyecto de Cooperacion Internacional v2  |  CORPOFUTURO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C6E"/>
      <w:sz w:val="28"/>
      <w:szCs w:val="28"/>
    </w:rPr>
  </w:style>
  <w:style w:type="paragraph" w:styleId="Heading2">
    <w:name w:val="Heading 2"/>
    <w:basedOn w:val="Normal"/>
    <w:next w:val="Normal"/>
    <w:qFormat/>
    <w:pPr>
      <w:spacing w:after="160" w:before="300"/>
      <w:outlineLvl w:val="1"/>
    </w:pPr>
    <w:rPr>
      <w:rFonts w:ascii="Calibri" w:cs="Calibri" w:eastAsia="Calibri" w:hAnsi="Calibri"/>
      <w:b/>
      <w:bCs/>
      <w:color w:val="1B5E20"/>
      <w:sz w:val="24"/>
      <w:szCs w:val="24"/>
    </w:rPr>
  </w:style>
  <w:style w:type="paragraph" w:styleId="Heading3">
    <w:name w:val="Heading 3"/>
    <w:basedOn w:val="Normal"/>
    <w:next w:val="Normal"/>
    <w:qFormat/>
    <w:pPr>
      <w:spacing w:after="120" w:before="240"/>
      <w:outlineLvl w:val="2"/>
    </w:pPr>
    <w:rPr>
      <w:rFonts w:ascii="Calibri" w:cs="Calibri" w:eastAsia="Calibri" w:hAnsi="Calibri"/>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2026-06-12T23:01:40.751Z</dcterms:created>
  <dcterms:modified xsi:type="dcterms:W3CDTF">2026-06-12T23:01:40.751Z</dcterms:modified>
</cp:coreProperties>
</file>

<file path=docProps/custom.xml><?xml version="1.0" encoding="utf-8"?>
<Properties xmlns="http://schemas.openxmlformats.org/officeDocument/2006/custom-properties" xmlns:vt="http://schemas.openxmlformats.org/officeDocument/2006/docPropsVTypes"/>
</file>