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00" w:before="200"/>
        <w:jc w:val="center"/>
      </w:pPr>
      <w:r>
        <w:rPr>
          <w:rFonts w:ascii="Calibri" w:cs="Calibri" w:eastAsia="Calibri" w:hAnsi="Calibri"/>
          <w:b/>
          <w:bCs/>
          <w:color w:val="1A3A6B"/>
          <w:sz w:val="36"/>
          <w:szCs w:val="36"/>
        </w:rPr>
        <w:t xml:space="preserve">GOBERNACION DEL META</w:t>
      </w:r>
    </w:p>
    <w:p>
      <w:pPr>
        <w:spacing w:after="400"/>
        <w:jc w:val="center"/>
      </w:pPr>
      <w:r>
        <w:rPr>
          <w:rFonts w:ascii="Calibri" w:cs="Calibri" w:eastAsia="Calibri" w:hAnsi="Calibri"/>
          <w:color w:val="555555"/>
          <w:sz w:val="26"/>
          <w:szCs w:val="26"/>
        </w:rPr>
        <w:t xml:space="preserve">Secretaria de Gobierno y Seguridad</w:t>
      </w:r>
    </w:p>
    <w:p>
      <w:pPr>
        <w:pBdr>
          <w:bottom w:val="single" w:color="1B5E20" w:sz="8"/>
        </w:pBdr>
        <w:spacing w:after="120"/>
        <w:jc w:val="center"/>
      </w:pPr>
      <w:r>
        <w:rPr>
          <w:rFonts w:ascii="Calibri" w:cs="Calibri" w:eastAsia="Calibri" w:hAnsi="Calibri"/>
          <w:b/>
          <w:bCs/>
          <w:color w:val="1B5E20"/>
          <w:sz w:val="72"/>
          <w:szCs w:val="72"/>
        </w:rPr>
        <w:t xml:space="preserve">SIAGRD</w:t>
      </w:r>
    </w:p>
    <w:p>
      <w:pPr>
        <w:spacing w:after="300" w:before="120"/>
        <w:jc w:val="center"/>
      </w:pPr>
      <w:r>
        <w:rPr>
          <w:rFonts w:ascii="Calibri" w:cs="Calibri" w:eastAsia="Calibri" w:hAnsi="Calibri"/>
          <w:b/>
          <w:bCs/>
          <w:color w:val="1A3A6B"/>
          <w:sz w:val="28"/>
          <w:szCs w:val="28"/>
        </w:rPr>
        <w:t xml:space="preserve">Sistema Integrado de Alertas Tempranas y Gestion del Riesgo del Departamento del Meta</w:t>
      </w:r>
    </w:p>
    <w:p>
      <w:pPr>
        <w:spacing w:after="400" w:before="100"/>
        <w:jc w:val="center"/>
      </w:pPr>
      <w:r>
        <w:rPr>
          <w:rFonts w:ascii="Calibri" w:cs="Calibri" w:eastAsia="Calibri" w:hAnsi="Calibri"/>
          <w:i/>
          <w:iCs/>
          <w:color w:val="444444"/>
          <w:sz w:val="24"/>
          <w:szCs w:val="24"/>
        </w:rPr>
        <w:t xml:space="preserve">Proyecto de Cooperacion Internacional para el Fortalecimiento de Capacidades en Gestion del Riesgo de Desastres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Entidad Ejecutora</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Cooperante Principal</w:t>
            </w:r>
          </w:p>
        </w:tc>
      </w:tr>
      <w:tr>
        <w:tc>
          <w:tcPr>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Calibri" w:cs="Calibri" w:eastAsia="Calibri" w:hAnsi="Calibri"/>
                <w:b w:val="false"/>
                <w:bCs w:val="false"/>
                <w:sz w:val="20"/>
                <w:szCs w:val="20"/>
              </w:rPr>
              <w:t xml:space="preserve">Gobernacion del Meta — Secretaria de Gobierno y Seguridad</w:t>
            </w:r>
          </w:p>
        </w:tc>
        <w:tc>
          <w:tcPr>
            <w:tcBorders>
              <w:top w:val="single" w:color="CCCCCC" w:sz="1"/>
              <w:left w:val="single" w:color="CCCCCC" w:sz="1"/>
              <w:bottom w:val="single" w:color="CCCCCC" w:sz="1"/>
              <w:right w:val="single" w:color="CCCCCC" w:sz="1"/>
            </w:tcBorders>
            <w:shd w:fill="E3F0FF" w:val="clear"/>
            <w:tcMar>
              <w:top w:type="dxa" w:w="80"/>
              <w:left w:type="dxa" w:w="150"/>
              <w:bottom w:type="dxa" w:w="80"/>
              <w:right w:type="dxa" w:w="150"/>
            </w:tcMar>
          </w:tcPr>
          <w:p>
            <w:r>
              <w:rPr>
                <w:rFonts w:ascii="Calibri" w:cs="Calibri" w:eastAsia="Calibri" w:hAnsi="Calibri"/>
                <w:b w:val="false"/>
                <w:bCs w:val="false"/>
                <w:sz w:val="20"/>
                <w:szCs w:val="20"/>
              </w:rPr>
              <w:t xml:space="preserve">JICA — Agencia de Cooperacion Internacional del Japon (tambien aplicable: GIZ, USAID, PNUD, AECID, KOICA)</w:t>
            </w:r>
          </w:p>
        </w:tc>
      </w:tr>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Modalidad</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Duracion</w:t>
            </w:r>
          </w:p>
        </w:tc>
      </w:tr>
      <w:tr>
        <w:tc>
          <w:tcPr>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Calibri" w:cs="Calibri" w:eastAsia="Calibri" w:hAnsi="Calibri"/>
                <w:b w:val="false"/>
                <w:bCs w:val="false"/>
                <w:sz w:val="20"/>
                <w:szCs w:val="20"/>
              </w:rPr>
              <w:t xml:space="preserve">Cooperacion Tecnica No Reembolsable</w:t>
            </w:r>
          </w:p>
        </w:tc>
        <w:tc>
          <w:tcPr>
            <w:tcBorders>
              <w:top w:val="single" w:color="CCCCCC" w:sz="1"/>
              <w:left w:val="single" w:color="CCCCCC" w:sz="1"/>
              <w:bottom w:val="single" w:color="CCCCCC" w:sz="1"/>
              <w:right w:val="single" w:color="CCCCCC" w:sz="1"/>
            </w:tcBorders>
            <w:shd w:fill="E3F0FF" w:val="clear"/>
            <w:tcMar>
              <w:top w:type="dxa" w:w="80"/>
              <w:left w:type="dxa" w:w="150"/>
              <w:bottom w:type="dxa" w:w="80"/>
              <w:right w:type="dxa" w:w="150"/>
            </w:tcMar>
          </w:tcPr>
          <w:p>
            <w:r>
              <w:rPr>
                <w:rFonts w:ascii="Calibri" w:cs="Calibri" w:eastAsia="Calibri" w:hAnsi="Calibri"/>
                <w:b w:val="false"/>
                <w:bCs w:val="false"/>
                <w:sz w:val="20"/>
                <w:szCs w:val="20"/>
              </w:rPr>
              <w:t xml:space="preserve">36 meses (3 anos)</w:t>
            </w:r>
          </w:p>
        </w:tc>
      </w:tr>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Presupuesto Total</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Fecha</w:t>
            </w:r>
          </w:p>
        </w:tc>
      </w:tr>
      <w:tr>
        <w:tc>
          <w:tcPr>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Calibri" w:cs="Calibri" w:eastAsia="Calibri" w:hAnsi="Calibri"/>
                <w:b w:val="false"/>
                <w:bCs w:val="false"/>
                <w:sz w:val="20"/>
                <w:szCs w:val="20"/>
              </w:rPr>
              <w:t xml:space="preserve">USD 1.236.014</w:t>
            </w:r>
          </w:p>
        </w:tc>
        <w:tc>
          <w:tcPr>
            <w:tcBorders>
              <w:top w:val="single" w:color="CCCCCC" w:sz="1"/>
              <w:left w:val="single" w:color="CCCCCC" w:sz="1"/>
              <w:bottom w:val="single" w:color="CCCCCC" w:sz="1"/>
              <w:right w:val="single" w:color="CCCCCC" w:sz="1"/>
            </w:tcBorders>
            <w:shd w:fill="E3F0FF" w:val="clear"/>
            <w:tcMar>
              <w:top w:type="dxa" w:w="80"/>
              <w:left w:type="dxa" w:w="150"/>
              <w:bottom w:type="dxa" w:w="80"/>
              <w:right w:type="dxa" w:w="150"/>
            </w:tcMar>
          </w:tcPr>
          <w:p>
            <w:r>
              <w:rPr>
                <w:rFonts w:ascii="Calibri" w:cs="Calibri" w:eastAsia="Calibri" w:hAnsi="Calibri"/>
                <w:b w:val="false"/>
                <w:bCs w:val="false"/>
                <w:sz w:val="20"/>
                <w:szCs w:val="20"/>
              </w:rPr>
              <w:t xml:space="preserve">Junio 2026</w:t>
            </w:r>
          </w:p>
        </w:tc>
      </w:tr>
    </w:tbl>
    <w:p>
      <w:pPr>
        <w:spacing w:after="60" w:before="60"/>
      </w:pPr>
      <w:r>
        <w:t xml:space="preserve"/>
      </w:r>
    </w:p>
    <w:p>
      <w:pPr>
        <w:spacing w:after="60" w:before="60"/>
      </w:pPr>
      <w:r>
        <w:t xml:space="preserve"/>
      </w:r>
    </w:p>
    <w:p>
      <w:pPr>
        <w:spacing w:before="200"/>
        <w:jc w:val="center"/>
      </w:pPr>
      <w:r>
        <w:rPr>
          <w:rFonts w:ascii="Calibri" w:cs="Calibri" w:eastAsia="Calibri" w:hAnsi="Calibri"/>
          <w:b/>
          <w:bCs/>
          <w:color w:val="CC0000"/>
          <w:sz w:val="20"/>
          <w:szCs w:val="20"/>
        </w:rPr>
        <w:t xml:space="preserve">CLASIFICACION: CONFIDENCIAL — Solo para uso institucional</w:t>
      </w:r>
    </w:p>
    <w:p>
      <w:r>
        <w:br w:type="page"/>
      </w:r>
    </w:p>
    <w:p>
      <w:pPr>
        <w:sectPr>
          <w:pgSz w:w="11906" w:h="16838" w:orient="portrait"/>
          <w:pgMar w:top="1440" w:right="1440" w:bottom="1440" w:left="1440" w:header="708" w:footer="708" w:gutter="0"/>
          <w:pgNumType/>
          <w:docGrid w:linePitch="360"/>
        </w:sectPr>
      </w:pPr>
    </w:p>
    <w:p>
      <w:pPr>
        <w:pStyle w:val="Heading1"/>
        <w:pageBreakBefore/>
      </w:pPr>
      <w:r>
        <w:rPr>
          <w:rFonts w:ascii="Calibri" w:cs="Calibri" w:eastAsia="Calibri" w:hAnsi="Calibri"/>
          <w:b/>
          <w:bCs/>
          <w:color w:val="1A3A6B"/>
          <w:sz w:val="28"/>
          <w:szCs w:val="28"/>
        </w:rPr>
        <w:t xml:space="preserve">1. RESUMEN EJECUTIVO</w:t>
      </w:r>
    </w:p>
    <w:p>
      <w:pPr>
        <w:spacing w:after="80" w:before="160"/>
      </w:pPr>
      <w:r>
        <w:rPr>
          <w:rFonts w:ascii="Calibri" w:cs="Calibri" w:eastAsia="Calibri" w:hAnsi="Calibri"/>
          <w:b/>
          <w:bCs/>
          <w:color w:val="1A3A6B"/>
          <w:sz w:val="22"/>
          <w:szCs w:val="22"/>
        </w:rPr>
        <w:t xml:space="preserve">Importancia estrategica</w:t>
      </w:r>
    </w:p>
    <w:p>
      <w:pPr>
        <w:spacing w:after="60" w:before="60"/>
      </w:pPr>
      <w:r>
        <w:rPr>
          <w:rFonts w:ascii="Calibri" w:cs="Calibri" w:eastAsia="Calibri" w:hAnsi="Calibri"/>
          <w:sz w:val="22"/>
          <w:szCs w:val="22"/>
        </w:rPr>
        <w:t xml:space="preserve">El Departamento del Meta es uno de los territorios con mayor exposicion a multiples amenazas naturales y tecnologicas en Colombia. Con una extension de 85.635 km2 sobre la region de la Orinoquia, articula ecosistemas de piedemonte, llanos y selva amazonica al sur, albergando a 1.088.749 habitantes distribuidos en 29 municipios. La capital, Villavicencio, concentra mas de 558.000 personas en una zona de convergencia de amenazas sismicas, por inundaciones y por remocion en masa.</w:t>
      </w:r>
    </w:p>
    <w:p>
      <w:pPr>
        <w:spacing w:after="60" w:before="60"/>
      </w:pPr>
      <w:r>
        <w:rPr>
          <w:rFonts w:ascii="Calibri" w:cs="Calibri" w:eastAsia="Calibri" w:hAnsi="Calibri"/>
          <w:sz w:val="22"/>
          <w:szCs w:val="22"/>
        </w:rPr>
        <w:t xml:space="preserve">A pesar de la magnitud del territorio y de la recurrencia de eventos adversos —inundaciones anuales de los rios Meta, Ariari, Guayabero y Guaviare; deslizamientos en el piedemonte llanero; sismos asociados a la subduccion de la cordillera oriental; incendios forestales en temporada seca; y riesgos tecnologicos por la actividad de extraccion de hidrocarburos en Puerto Gaitan—, el departamento carece de un sistema integrado de informacion para la gestion del riesgo de desastres.</w:t>
      </w:r>
    </w:p>
    <w:p>
      <w:pPr>
        <w:spacing w:after="80" w:before="160"/>
      </w:pPr>
      <w:r>
        <w:rPr>
          <w:rFonts w:ascii="Calibri" w:cs="Calibri" w:eastAsia="Calibri" w:hAnsi="Calibri"/>
          <w:b/>
          <w:bCs/>
          <w:color w:val="1A3A6B"/>
          <w:sz w:val="22"/>
          <w:szCs w:val="22"/>
        </w:rPr>
        <w:t xml:space="preserve">Problema identificado</w:t>
      </w:r>
    </w:p>
    <w:p>
      <w:pPr>
        <w:spacing w:after="60" w:before="60"/>
      </w:pPr>
      <w:r>
        <w:rPr>
          <w:rFonts w:ascii="Calibri" w:cs="Calibri" w:eastAsia="Calibri" w:hAnsi="Calibri"/>
          <w:sz w:val="22"/>
          <w:szCs w:val="22"/>
        </w:rPr>
        <w:t xml:space="preserve">Los 29 Consejos Municipales de Gestion del Riesgo (CMGRD) operan de forma aislada, utilizando comunicacion analogica (radio, telefono) y registros en papel. No existe mecanismo de reporte ciudadano verificable ni integracion automatica con las fuentes oficiales de datos hidrometeorologicos del IDEAM o de alertas sismicas del SGC. El tiempo promedio de registro de un incidente es de 45 minutos, lo que retrasa la toma de decisiones criticas durante emergencias. Ninguno de los 29 municipios cuenta con un sistema digitalizado de seguimiento de incidentes al momento de la formulacion de este proyecto.</w:t>
      </w:r>
    </w:p>
    <w:p>
      <w:pPr>
        <w:spacing w:after="80" w:before="160"/>
      </w:pPr>
      <w:r>
        <w:rPr>
          <w:rFonts w:ascii="Calibri" w:cs="Calibri" w:eastAsia="Calibri" w:hAnsi="Calibri"/>
          <w:b/>
          <w:bCs/>
          <w:color w:val="1A3A6B"/>
          <w:sz w:val="22"/>
          <w:szCs w:val="22"/>
        </w:rPr>
        <w:t xml:space="preserve">Solucion propuesta: Plataforma SIAGRD</w:t>
      </w:r>
    </w:p>
    <w:p>
      <w:pPr>
        <w:spacing w:after="60" w:before="60"/>
      </w:pPr>
      <w:r>
        <w:rPr>
          <w:rFonts w:ascii="Calibri" w:cs="Calibri" w:eastAsia="Calibri" w:hAnsi="Calibri"/>
          <w:sz w:val="22"/>
          <w:szCs w:val="22"/>
        </w:rPr>
        <w:t xml:space="preserve">El Sistema Integrado de Alertas Tempranas y Gestion del Riesgo del Departamento del Meta (SIAGRD) es una plataforma tecnologica multiplataforma —panel web + aplicaciones moviles Android— desarrollada en codigo abierto (licencia MIT) que integra a los 29 CMGRD, al Consejo Departamental de Gestion del Riesgo (CDGRD), a las entidades de socorro (Bomberos, Cruz Roja, Defensa Civil) y a la ciudadania en tiempo real. La plataforma, cuyo nucleo ya ha sido desarrollado (SIAGRD v1.0), requiere ajustes, expansiones de modulos y un proceso sistematico de implementacion, capacitacion y transferencia tecnologica a los 29 municipios.</w:t>
      </w:r>
    </w:p>
    <w:p>
      <w:pPr>
        <w:spacing w:after="60" w:before="60"/>
      </w:pPr>
      <w:r>
        <w:rPr>
          <w:rFonts w:ascii="Calibri" w:cs="Calibri" w:eastAsia="Calibri" w:hAnsi="Calibri"/>
          <w:sz w:val="22"/>
          <w:szCs w:val="22"/>
        </w:rPr>
        <w:t xml:space="preserve">La arquitectura tecnologica utiliza Fastify (Node.js/TypeScript) en el backend, PostgreSQL 16 con PostGIS para capacidades geoespaciales, Next.js 14 para el panel web y React Native/Expo SDK 50 para las dos aplicaciones moviles: SATAM (ciudadana, con funcionamiento offline) y SOCORRO (para organismos de respuesta). La infraestructura opera en la nube con un costo de aproximadamente USD 164/mes, garantizando alta disponibilidad (99,5%) a bajo costo operativo post-proyecto.</w:t>
      </w:r>
    </w:p>
    <w:p>
      <w:pPr>
        <w:spacing w:after="80" w:before="160"/>
      </w:pPr>
      <w:r>
        <w:rPr>
          <w:rFonts w:ascii="Calibri" w:cs="Calibri" w:eastAsia="Calibri" w:hAnsi="Calibri"/>
          <w:b/>
          <w:bCs/>
          <w:color w:val="1A3A6B"/>
          <w:sz w:val="22"/>
          <w:szCs w:val="22"/>
        </w:rPr>
        <w:t xml:space="preserve">Resultados esperados</w:t>
      </w:r>
    </w:p>
    <w:p>
      <w:pPr>
        <w:spacing w:after="60" w:before="60"/>
      </w:pPr>
      <w:r>
        <w:rPr>
          <w:rFonts w:ascii="Calibri" w:cs="Calibri" w:eastAsia="Calibri" w:hAnsi="Calibri"/>
          <w:sz w:val="22"/>
          <w:szCs w:val="22"/>
        </w:rPr>
        <w:t xml:space="preserve">Al finalizar los 36 meses del proyecto, el Departamento del Meta contara con: (i) los 29 CMGRD operando en la plataforma SIAGRD; (ii) 290 funcionarios municipales y 120 operativos de socorro capacitados; (iii) al menos 10.000 ciudadanos usando la app SATAM; (iv) integracion automatica de datos IDEAM y SGC; (v) el codigo fuente completo entregado bajo licencia MIT a la Gobernacion del Meta. El tiempo de registro de incidentes se reducira de 45 minutos a menos de 5 minutos. El ROI estimado es de 1:8 (costo de prevencion vs. costo de atencion de desastres).</w:t>
      </w:r>
    </w:p>
    <w:p>
      <w:pPr>
        <w:spacing w:after="80" w:before="160"/>
      </w:pPr>
      <w:r>
        <w:rPr>
          <w:rFonts w:ascii="Calibri" w:cs="Calibri" w:eastAsia="Calibri" w:hAnsi="Calibri"/>
          <w:b/>
          <w:bCs/>
          <w:color w:val="1A3A6B"/>
          <w:sz w:val="22"/>
          <w:szCs w:val="22"/>
        </w:rPr>
        <w:t xml:space="preserve">Presupuesto y financiamiento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Componente</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Monto (USD)</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Porcentaje</w:t>
            </w:r>
          </w:p>
        </w:tc>
      </w:tr>
      <w:tr>
        <w:tc>
          <w:tcPr>
            <w:tcBorders>
              <w:top w:val="single" w:color="CCCCCC" w:sz="1"/>
              <w:left w:val="single" w:color="CCCCCC" w:sz="1"/>
              <w:bottom w:val="single" w:color="CCCCCC" w:sz="1"/>
              <w:right w:val="single" w:color="CCCCCC" w:sz="1"/>
            </w:tcBorders>
            <w:shd w:fill="E3F0FF" w:val="clear"/>
            <w:tcMar>
              <w:top w:type="dxa" w:w="80"/>
              <w:left w:type="dxa" w:w="150"/>
              <w:bottom w:type="dxa" w:w="80"/>
              <w:right w:type="dxa" w:w="150"/>
            </w:tcMar>
          </w:tcPr>
          <w:p>
            <w:r>
              <w:rPr>
                <w:rFonts w:ascii="Calibri" w:cs="Calibri" w:eastAsia="Calibri" w:hAnsi="Calibri"/>
                <w:b/>
                <w:bCs/>
                <w:sz w:val="20"/>
                <w:szCs w:val="20"/>
              </w:rPr>
              <w:t xml:space="preserve">Aporte cooperante internacional (JICA u otro)</w:t>
            </w:r>
          </w:p>
        </w:tc>
        <w:tc>
          <w:tcPr>
            <w:tcBorders>
              <w:top w:val="single" w:color="CCCCCC" w:sz="1"/>
              <w:left w:val="single" w:color="CCCCCC" w:sz="1"/>
              <w:bottom w:val="single" w:color="CCCCCC" w:sz="1"/>
              <w:right w:val="single" w:color="CCCCCC" w:sz="1"/>
            </w:tcBorders>
            <w:shd w:fill="E3F0FF" w:val="clear"/>
            <w:tcMar>
              <w:top w:type="dxa" w:w="80"/>
              <w:left w:type="dxa" w:w="150"/>
              <w:bottom w:type="dxa" w:w="80"/>
              <w:right w:type="dxa" w:w="150"/>
            </w:tcMar>
          </w:tcPr>
          <w:p>
            <w:r>
              <w:rPr>
                <w:rFonts w:ascii="Calibri" w:cs="Calibri" w:eastAsia="Calibri" w:hAnsi="Calibri"/>
                <w:b/>
                <w:bCs/>
                <w:sz w:val="20"/>
                <w:szCs w:val="20"/>
              </w:rPr>
              <w:t xml:space="preserve">$1.041.014</w:t>
            </w:r>
          </w:p>
        </w:tc>
        <w:tc>
          <w:tcPr>
            <w:tcBorders>
              <w:top w:val="single" w:color="CCCCCC" w:sz="1"/>
              <w:left w:val="single" w:color="CCCCCC" w:sz="1"/>
              <w:bottom w:val="single" w:color="CCCCCC" w:sz="1"/>
              <w:right w:val="single" w:color="CCCCCC" w:sz="1"/>
            </w:tcBorders>
            <w:shd w:fill="E3F0FF" w:val="clear"/>
            <w:tcMar>
              <w:top w:type="dxa" w:w="80"/>
              <w:left w:type="dxa" w:w="150"/>
              <w:bottom w:type="dxa" w:w="80"/>
              <w:right w:type="dxa" w:w="150"/>
            </w:tcMar>
          </w:tcPr>
          <w:p>
            <w:r>
              <w:rPr>
                <w:rFonts w:ascii="Calibri" w:cs="Calibri" w:eastAsia="Calibri" w:hAnsi="Calibri"/>
                <w:b/>
                <w:bCs/>
                <w:sz w:val="20"/>
                <w:szCs w:val="20"/>
              </w:rPr>
              <w:t xml:space="preserve">86,4%</w:t>
            </w:r>
          </w:p>
        </w:tc>
      </w:tr>
      <w:tr>
        <w:tc>
          <w:tcPr>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Calibri" w:cs="Calibri" w:eastAsia="Calibri" w:hAnsi="Calibri"/>
                <w:b/>
                <w:bCs/>
                <w:sz w:val="20"/>
                <w:szCs w:val="20"/>
              </w:rPr>
              <w:t xml:space="preserve">Contrapartida nacional (Gobernacion del Meta)</w:t>
            </w:r>
          </w:p>
        </w:tc>
        <w:tc>
          <w:tcPr>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Calibri" w:cs="Calibri" w:eastAsia="Calibri" w:hAnsi="Calibri"/>
                <w:b/>
                <w:bCs/>
                <w:sz w:val="20"/>
                <w:szCs w:val="20"/>
              </w:rPr>
              <w:t xml:space="preserve">$195.000</w:t>
            </w:r>
          </w:p>
        </w:tc>
        <w:tc>
          <w:tcPr>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Calibri" w:cs="Calibri" w:eastAsia="Calibri" w:hAnsi="Calibri"/>
                <w:b/>
                <w:bCs/>
                <w:sz w:val="20"/>
                <w:szCs w:val="20"/>
              </w:rPr>
              <w:t xml:space="preserve">13,6%</w:t>
            </w:r>
          </w:p>
        </w:tc>
      </w:tr>
      <w:tr>
        <w:tc>
          <w:tcPr>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bCs/>
                <w:sz w:val="20"/>
                <w:szCs w:val="20"/>
              </w:rPr>
              <w:t xml:space="preserve">TOTAL DEL PROYECTO</w:t>
            </w:r>
          </w:p>
        </w:tc>
        <w:tc>
          <w:tcPr>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bCs/>
                <w:sz w:val="20"/>
                <w:szCs w:val="20"/>
              </w:rPr>
              <w:t xml:space="preserve">$1.236.014</w:t>
            </w:r>
          </w:p>
        </w:tc>
        <w:tc>
          <w:tcPr>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bCs/>
                <w:sz w:val="20"/>
                <w:szCs w:val="20"/>
              </w:rPr>
              <w:t xml:space="preserve">100%</w:t>
            </w:r>
          </w:p>
        </w:tc>
      </w:tr>
    </w:tbl>
    <w:p>
      <w:pPr>
        <w:spacing w:after="60" w:before="60"/>
      </w:pPr>
      <w:r>
        <w:t xml:space="preserve"/>
      </w:r>
    </w:p>
    <w:p>
      <w:pPr>
        <w:spacing w:after="60" w:before="60"/>
      </w:pPr>
      <w:r>
        <w:rPr>
          <w:rFonts w:ascii="Calibri" w:cs="Calibri" w:eastAsia="Calibri" w:hAnsi="Calibri"/>
          <w:sz w:val="22"/>
          <w:szCs w:val="22"/>
        </w:rPr>
        <w:t xml:space="preserve">La cooperacion se solicita bajo la modalidad de Cooperacion Tecnica No Reembolsable, con una duracion de 36 meses a partir de la firma del convenio, y se alinea plenamente con los pilares de Seguridad Humana y Reduccion del Riesgo de Desastres de la JICA, asi como con el Marco de Sendai 2015-2030 y los ODS 11 y 13.</w:t>
      </w:r>
    </w:p>
    <w:p>
      <w:pPr>
        <w:spacing w:after="60" w:before="60"/>
      </w:pPr>
      <w:r>
        <w:rPr>
          <w:rFonts w:ascii="Calibri" w:cs="Calibri" w:eastAsia="Calibri" w:hAnsi="Calibri"/>
          <w:sz w:val="22"/>
          <w:szCs w:val="22"/>
        </w:rPr>
        <w:t xml:space="preserve">La Gobernacion del Meta invita a la agencia cooperante a unirse a este esfuerzo transformador que, ademas de proteger a mas de un millon de colombianos, constituira un modelo replicable para los 32 departamentos del pais, con potencial de adopcion por parte de la Unidad Nacional para la Gestion del Riesgo de Desastres (UNGRD) como plataforma de referencia nacional.</w:t>
      </w:r>
    </w:p>
    <w:p>
      <w:pPr>
        <w:pStyle w:val="Heading1"/>
        <w:pageBreakBefore/>
      </w:pPr>
      <w:r>
        <w:rPr>
          <w:rFonts w:ascii="Calibri" w:cs="Calibri" w:eastAsia="Calibri" w:hAnsi="Calibri"/>
          <w:b/>
          <w:bCs/>
          <w:color w:val="1A3A6B"/>
          <w:sz w:val="28"/>
          <w:szCs w:val="28"/>
        </w:rPr>
        <w:t xml:space="preserve">2. CONTEXTO Y JUSTIFICACION</w:t>
      </w:r>
    </w:p>
    <w:p>
      <w:pPr>
        <w:pStyle w:val="Heading2"/>
      </w:pPr>
      <w:r>
        <w:rPr>
          <w:rFonts w:ascii="Calibri" w:cs="Calibri" w:eastAsia="Calibri" w:hAnsi="Calibri"/>
          <w:b/>
          <w:bCs/>
          <w:color w:val="1B5E20"/>
          <w:sz w:val="24"/>
          <w:szCs w:val="24"/>
        </w:rPr>
        <w:t xml:space="preserve">2.1 Caracterizacion del territorio</w:t>
      </w:r>
    </w:p>
    <w:p>
      <w:pPr>
        <w:spacing w:after="60" w:before="60"/>
      </w:pPr>
      <w:r>
        <w:rPr>
          <w:rFonts w:ascii="Calibri" w:cs="Calibri" w:eastAsia="Calibri" w:hAnsi="Calibri"/>
          <w:sz w:val="22"/>
          <w:szCs w:val="22"/>
        </w:rPr>
        <w:t xml:space="preserve">El Departamento del Meta se ubica en la region de la Orinoquia colombiana, en el centro del pais, limitando con los departamentos de Cundinamarca, Boyaca y Casanare al norte; Vichada al este; Guainia y Vaupes al sur-este; Caqueta y Huila al sur; y Guaviare al sur-oeste. Su capital, Villavicencio, dista 86 km de Bogota y constituye el principal centro de servicios para la Orinoquia y parte de la Amazonia colombiana.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Indicador</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Dato</w:t>
            </w:r>
          </w:p>
        </w:tc>
      </w:tr>
      <w:tr>
        <w:tc>
          <w:tcPr>
            <w:tcBorders>
              <w:top w:val="single" w:color="CCCCCC" w:sz="1"/>
              <w:left w:val="single" w:color="CCCCCC" w:sz="1"/>
              <w:bottom w:val="single" w:color="CCCCCC" w:sz="1"/>
              <w:right w:val="single" w:color="CCCCCC" w:sz="1"/>
            </w:tcBorders>
            <w:shd w:fill="E3F0FF" w:val="clear"/>
            <w:tcMar>
              <w:top w:type="dxa" w:w="80"/>
              <w:left w:type="dxa" w:w="150"/>
              <w:bottom w:type="dxa" w:w="80"/>
              <w:right w:type="dxa" w:w="150"/>
            </w:tcMar>
          </w:tcPr>
          <w:p>
            <w:r>
              <w:rPr>
                <w:rFonts w:ascii="Calibri" w:cs="Calibri" w:eastAsia="Calibri" w:hAnsi="Calibri"/>
                <w:b w:val="false"/>
                <w:bCs w:val="false"/>
                <w:sz w:val="20"/>
                <w:szCs w:val="20"/>
              </w:rPr>
              <w:t xml:space="preserve">Extension territorial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85.635 km2</w:t>
            </w:r>
          </w:p>
        </w:tc>
      </w:tr>
      <w:tr>
        <w:tc>
          <w:tcPr>
            <w:tcBorders>
              <w:top w:val="single" w:color="CCCCCC" w:sz="1"/>
              <w:left w:val="single" w:color="CCCCCC" w:sz="1"/>
              <w:bottom w:val="single" w:color="CCCCCC" w:sz="1"/>
              <w:right w:val="single" w:color="CCCCCC" w:sz="1"/>
            </w:tcBorders>
            <w:shd w:fill="E3F0FF" w:val="clear"/>
            <w:tcMar>
              <w:top w:type="dxa" w:w="80"/>
              <w:left w:type="dxa" w:w="150"/>
              <w:bottom w:type="dxa" w:w="80"/>
              <w:right w:type="dxa" w:w="150"/>
            </w:tcMar>
          </w:tcPr>
          <w:p>
            <w:r>
              <w:rPr>
                <w:rFonts w:ascii="Calibri" w:cs="Calibri" w:eastAsia="Calibri" w:hAnsi="Calibri"/>
                <w:b w:val="false"/>
                <w:bCs w:val="false"/>
                <w:sz w:val="20"/>
                <w:szCs w:val="20"/>
              </w:rPr>
              <w:t xml:space="preserve">Numero de municipios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29 municipios</w:t>
            </w:r>
          </w:p>
        </w:tc>
      </w:tr>
      <w:tr>
        <w:tc>
          <w:tcPr>
            <w:tcBorders>
              <w:top w:val="single" w:color="CCCCCC" w:sz="1"/>
              <w:left w:val="single" w:color="CCCCCC" w:sz="1"/>
              <w:bottom w:val="single" w:color="CCCCCC" w:sz="1"/>
              <w:right w:val="single" w:color="CCCCCC" w:sz="1"/>
            </w:tcBorders>
            <w:shd w:fill="E3F0FF" w:val="clear"/>
            <w:tcMar>
              <w:top w:type="dxa" w:w="80"/>
              <w:left w:type="dxa" w:w="150"/>
              <w:bottom w:type="dxa" w:w="80"/>
              <w:right w:type="dxa" w:w="150"/>
            </w:tcMar>
          </w:tcPr>
          <w:p>
            <w:r>
              <w:rPr>
                <w:rFonts w:ascii="Calibri" w:cs="Calibri" w:eastAsia="Calibri" w:hAnsi="Calibri"/>
                <w:b w:val="false"/>
                <w:bCs w:val="false"/>
                <w:sz w:val="20"/>
                <w:szCs w:val="20"/>
              </w:rPr>
              <w:t xml:space="preserve">Capital departamental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Villavicencio (558.299 hab.)</w:t>
            </w:r>
          </w:p>
        </w:tc>
      </w:tr>
      <w:tr>
        <w:tc>
          <w:tcPr>
            <w:tcBorders>
              <w:top w:val="single" w:color="CCCCCC" w:sz="1"/>
              <w:left w:val="single" w:color="CCCCCC" w:sz="1"/>
              <w:bottom w:val="single" w:color="CCCCCC" w:sz="1"/>
              <w:right w:val="single" w:color="CCCCCC" w:sz="1"/>
            </w:tcBorders>
            <w:shd w:fill="E3F0FF" w:val="clear"/>
            <w:tcMar>
              <w:top w:type="dxa" w:w="80"/>
              <w:left w:type="dxa" w:w="150"/>
              <w:bottom w:type="dxa" w:w="80"/>
              <w:right w:type="dxa" w:w="150"/>
            </w:tcMar>
          </w:tcPr>
          <w:p>
            <w:r>
              <w:rPr>
                <w:rFonts w:ascii="Calibri" w:cs="Calibri" w:eastAsia="Calibri" w:hAnsi="Calibri"/>
                <w:b w:val="false"/>
                <w:bCs w:val="false"/>
                <w:sz w:val="20"/>
                <w:szCs w:val="20"/>
              </w:rPr>
              <w:t xml:space="preserve">Poblacion total (2023)</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1.088.749 habitantes</w:t>
            </w:r>
          </w:p>
        </w:tc>
      </w:tr>
      <w:tr>
        <w:tc>
          <w:tcPr>
            <w:tcBorders>
              <w:top w:val="single" w:color="CCCCCC" w:sz="1"/>
              <w:left w:val="single" w:color="CCCCCC" w:sz="1"/>
              <w:bottom w:val="single" w:color="CCCCCC" w:sz="1"/>
              <w:right w:val="single" w:color="CCCCCC" w:sz="1"/>
            </w:tcBorders>
            <w:shd w:fill="E3F0FF" w:val="clear"/>
            <w:tcMar>
              <w:top w:type="dxa" w:w="80"/>
              <w:left w:type="dxa" w:w="150"/>
              <w:bottom w:type="dxa" w:w="80"/>
              <w:right w:type="dxa" w:w="150"/>
            </w:tcMar>
          </w:tcPr>
          <w:p>
            <w:r>
              <w:rPr>
                <w:rFonts w:ascii="Calibri" w:cs="Calibri" w:eastAsia="Calibri" w:hAnsi="Calibri"/>
                <w:b w:val="false"/>
                <w:bCs w:val="false"/>
                <w:sz w:val="20"/>
                <w:szCs w:val="20"/>
              </w:rPr>
              <w:t xml:space="preserve">Subregiones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Piedemonte, Llanos altos, Llanos bajos, Selva amazonica (sur)</w:t>
            </w:r>
          </w:p>
        </w:tc>
      </w:tr>
      <w:tr>
        <w:tc>
          <w:tcPr>
            <w:tcBorders>
              <w:top w:val="single" w:color="CCCCCC" w:sz="1"/>
              <w:left w:val="single" w:color="CCCCCC" w:sz="1"/>
              <w:bottom w:val="single" w:color="CCCCCC" w:sz="1"/>
              <w:right w:val="single" w:color="CCCCCC" w:sz="1"/>
            </w:tcBorders>
            <w:shd w:fill="E3F0FF" w:val="clear"/>
            <w:tcMar>
              <w:top w:type="dxa" w:w="80"/>
              <w:left w:type="dxa" w:w="150"/>
              <w:bottom w:type="dxa" w:w="80"/>
              <w:right w:type="dxa" w:w="150"/>
            </w:tcMar>
          </w:tcPr>
          <w:p>
            <w:r>
              <w:rPr>
                <w:rFonts w:ascii="Calibri" w:cs="Calibri" w:eastAsia="Calibri" w:hAnsi="Calibri"/>
                <w:b w:val="false"/>
                <w:bCs w:val="false"/>
                <w:sz w:val="20"/>
                <w:szCs w:val="20"/>
              </w:rPr>
              <w:t xml:space="preserve">Principales amenazas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Inundaciones, remocion en masa, sismos, incendios forestales, derrames de HC</w:t>
            </w:r>
          </w:p>
        </w:tc>
      </w:tr>
      <w:tr>
        <w:tc>
          <w:tcPr>
            <w:tcBorders>
              <w:top w:val="single" w:color="CCCCCC" w:sz="1"/>
              <w:left w:val="single" w:color="CCCCCC" w:sz="1"/>
              <w:bottom w:val="single" w:color="CCCCCC" w:sz="1"/>
              <w:right w:val="single" w:color="CCCCCC" w:sz="1"/>
            </w:tcBorders>
            <w:shd w:fill="E3F0FF" w:val="clear"/>
            <w:tcMar>
              <w:top w:type="dxa" w:w="80"/>
              <w:left w:type="dxa" w:w="150"/>
              <w:bottom w:type="dxa" w:w="80"/>
              <w:right w:type="dxa" w:w="150"/>
            </w:tcMar>
          </w:tcPr>
          <w:p>
            <w:r>
              <w:rPr>
                <w:rFonts w:ascii="Calibri" w:cs="Calibri" w:eastAsia="Calibri" w:hAnsi="Calibri"/>
                <w:b w:val="false"/>
                <w:bCs w:val="false"/>
                <w:sz w:val="20"/>
                <w:szCs w:val="20"/>
              </w:rPr>
              <w:t xml:space="preserve">Actividad economica principal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Ganaderia, agricultura, extraccion de hidrocarburos (Puerto Gaitan), turismo</w:t>
            </w:r>
          </w:p>
        </w:tc>
      </w:tr>
    </w:tbl>
    <w:p>
      <w:pPr>
        <w:spacing w:after="60" w:before="60"/>
      </w:pPr>
      <w:r>
        <w:t xml:space="preserve"/>
      </w:r>
    </w:p>
    <w:p>
      <w:pPr>
        <w:spacing w:after="60" w:before="60"/>
      </w:pPr>
      <w:r>
        <w:rPr>
          <w:rFonts w:ascii="Calibri" w:cs="Calibri" w:eastAsia="Calibri" w:hAnsi="Calibri"/>
          <w:sz w:val="22"/>
          <w:szCs w:val="22"/>
        </w:rPr>
        <w:t xml:space="preserve">La configuracion geografica del departamento genera una alta heterogeneidad de riesgos: el piedemonte llanero, donde las estribaciones de la cordillera Oriental descienden hacia los llanos, concentra las mayores amenazas por remocion en masa y sismos; mientras que los llanos bajos y las planicies fluviales son altamente susceptibles a inundaciones estacionales. Los municipios del sur (La Macarena, Uribe, Mapiripan) presentan adicionalmente alta vulnerabilidad por su aislamiento geografico y limitada conectividad.</w:t>
      </w:r>
    </w:p>
    <w:p>
      <w:pPr>
        <w:pStyle w:val="Heading2"/>
      </w:pPr>
      <w:r>
        <w:rPr>
          <w:rFonts w:ascii="Calibri" w:cs="Calibri" w:eastAsia="Calibri" w:hAnsi="Calibri"/>
          <w:b/>
          <w:bCs/>
          <w:color w:val="1B5E20"/>
          <w:sz w:val="24"/>
          <w:szCs w:val="24"/>
        </w:rPr>
        <w:t xml:space="preserve">2.2 Analisis de riesgo del departamento</w:t>
      </w:r>
    </w:p>
    <w:p>
      <w:pPr>
        <w:spacing w:after="60" w:before="60"/>
      </w:pPr>
      <w:r>
        <w:rPr>
          <w:rFonts w:ascii="Calibri" w:cs="Calibri" w:eastAsia="Calibri" w:hAnsi="Calibri"/>
          <w:sz w:val="22"/>
          <w:szCs w:val="22"/>
        </w:rPr>
        <w:t xml:space="preserve">El Departamento del Meta figura consistentemente entre los 10 departamentos con mayor numero de eventos adversos registrados por la UNGRD en Colombia. La siguiente tabla sintetiza las principales amenazas y los municipios mas afectados: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13"/>
        <w:gridCol w:w="2513"/>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Amenaza</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Nivel</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Municipios mas afectados</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Observaciones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Inundaciones</w:t>
            </w:r>
          </w:p>
        </w:tc>
        <w:tc>
          <w:tcPr>
            <w:tcBorders>
              <w:top w:val="single" w:color="CCCCCC" w:sz="1"/>
              <w:left w:val="single" w:color="CCCCCC" w:sz="1"/>
              <w:bottom w:val="single" w:color="CCCCCC" w:sz="1"/>
              <w:right w:val="single" w:color="CCCCCC" w:sz="1"/>
            </w:tcBorders>
            <w:shd w:fill="E3F0FF" w:val="clear"/>
            <w:tcMar>
              <w:top w:type="dxa" w:w="80"/>
              <w:left w:type="dxa" w:w="150"/>
              <w:bottom w:type="dxa" w:w="80"/>
              <w:right w:type="dxa" w:w="150"/>
            </w:tcMar>
          </w:tcPr>
          <w:p>
            <w:r>
              <w:rPr>
                <w:rFonts w:ascii="Calibri" w:cs="Calibri" w:eastAsia="Calibri" w:hAnsi="Calibri"/>
                <w:b/>
                <w:bCs/>
                <w:sz w:val="20"/>
                <w:szCs w:val="20"/>
              </w:rPr>
              <w:t xml:space="preserve">ALTO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Puerto Lopez, Puerto Gaitan, Mapiripan, Fuente de Oro, Granada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Rios Meta, Ariari, Guayabero, Guaviare. Recurrencia anual en temporada de lluvias (abr-nov)</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Remocion en masa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ALTO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El Calvario, San Juanito, Restrepo, Cumaral, Villavicencio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Piedemonte llanero. Alta susceptibilidad por pendientes y lluvia intensa</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Sismos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MEDIO-ALTO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Villavicencio y area metropolitana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Zona de subduccion cordillera oriental. Sismo historico 1917 M6.9</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Incendios forestales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MEDIO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Mapiripan, Puerto Gaitan, La Macarena, Uribe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Temporada seca (dic-mar). Expansion hacia zonas de deforestacion</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Derrames de HC</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MEDIO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Puerto Gaitan, Rubiales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Actividad petrolera intensa. Impacto sobre cuencas hidricas</w:t>
            </w:r>
          </w:p>
        </w:tc>
      </w:tr>
    </w:tbl>
    <w:p>
      <w:pPr>
        <w:spacing w:after="60" w:before="60"/>
      </w:pPr>
      <w:r>
        <w:t xml:space="preserve"/>
      </w:r>
    </w:p>
    <w:p>
      <w:pPr>
        <w:spacing w:after="60" w:before="60"/>
      </w:pPr>
      <w:r>
        <w:rPr>
          <w:rFonts w:ascii="Calibri" w:cs="Calibri" w:eastAsia="Calibri" w:hAnsi="Calibri"/>
          <w:sz w:val="22"/>
          <w:szCs w:val="22"/>
        </w:rPr>
        <w:t xml:space="preserve">Segun datos de la UNGRD (2015-2023), el Meta registro un promedio de 187 eventos adversos por ano, con un pico de 312 eventos en 2021 (ano de La Nina). Las perdidas economicas acumuladas en el periodo 2015-2023 superan los COP 2,8 billones, afectando principalmente infraestructura vial, vivienda y actividad agropecuaria.</w:t>
      </w:r>
    </w:p>
    <w:p>
      <w:pPr>
        <w:pStyle w:val="Heading2"/>
      </w:pPr>
      <w:r>
        <w:rPr>
          <w:rFonts w:ascii="Calibri" w:cs="Calibri" w:eastAsia="Calibri" w:hAnsi="Calibri"/>
          <w:b/>
          <w:bCs/>
          <w:color w:val="1B5E20"/>
          <w:sz w:val="24"/>
          <w:szCs w:val="24"/>
        </w:rPr>
        <w:t xml:space="preserve">2.3 Marco normativo</w:t>
      </w:r>
    </w:p>
    <w:p>
      <w:pPr>
        <w:spacing w:after="60" w:before="60"/>
      </w:pPr>
      <w:r>
        <w:rPr>
          <w:rFonts w:ascii="Calibri" w:cs="Calibri" w:eastAsia="Calibri" w:hAnsi="Calibri"/>
          <w:sz w:val="22"/>
          <w:szCs w:val="22"/>
        </w:rPr>
        <w:t xml:space="preserve">El proyecto SIAGRD se fundamenta en el siguiente marco normativo nacional e internacional:</w:t>
      </w:r>
    </w:p>
    <w:p>
      <w:pPr>
        <w:spacing w:after="80" w:before="160"/>
      </w:pPr>
      <w:r>
        <w:rPr>
          <w:rFonts w:ascii="Calibri" w:cs="Calibri" w:eastAsia="Calibri" w:hAnsi="Calibri"/>
          <w:b/>
          <w:bCs/>
          <w:color w:val="1A3A6B"/>
          <w:sz w:val="22"/>
          <w:szCs w:val="22"/>
        </w:rPr>
        <w:t xml:space="preserve">Marco normativo nacional</w:t>
      </w:r>
    </w:p>
    <w:p>
      <w:pPr>
        <w:pStyle w:val="ListParagraph"/>
        <w:numPr>
          <w:ilvl w:val="0"/>
          <w:numId w:val="2"/>
        </w:numPr>
        <w:spacing w:after="40" w:before="40"/>
      </w:pPr>
      <w:r>
        <w:rPr>
          <w:rFonts w:ascii="Calibri" w:cs="Calibri" w:eastAsia="Calibri" w:hAnsi="Calibri"/>
          <w:sz w:val="22"/>
          <w:szCs w:val="22"/>
        </w:rPr>
        <w:t xml:space="preserve">Ley 1523 de 2012: Politica Nacional de Gestion del Riesgo de Desastres. Crea el Sistema Nacional de Gestion del Riesgo de Desastres (SNGRD), los Consejos Departamentales (CDGRD) y Municipales (CMGRD) de Gestion del Riesgo.</w:t>
      </w:r>
    </w:p>
    <w:p>
      <w:pPr>
        <w:pStyle w:val="ListParagraph"/>
        <w:numPr>
          <w:ilvl w:val="0"/>
          <w:numId w:val="2"/>
        </w:numPr>
        <w:spacing w:after="40" w:before="40"/>
      </w:pPr>
      <w:r>
        <w:rPr>
          <w:rFonts w:ascii="Calibri" w:cs="Calibri" w:eastAsia="Calibri" w:hAnsi="Calibri"/>
          <w:sz w:val="22"/>
          <w:szCs w:val="22"/>
        </w:rPr>
        <w:t xml:space="preserve">Decreto Reglamentario 1523: Estructura y funcionamiento del SNGRD. Roles y responsabilidades de las entidades territoriales.</w:t>
      </w:r>
    </w:p>
    <w:p>
      <w:pPr>
        <w:pStyle w:val="ListParagraph"/>
        <w:numPr>
          <w:ilvl w:val="0"/>
          <w:numId w:val="2"/>
        </w:numPr>
        <w:spacing w:after="40" w:before="40"/>
      </w:pPr>
      <w:r>
        <w:rPr>
          <w:rFonts w:ascii="Calibri" w:cs="Calibri" w:eastAsia="Calibri" w:hAnsi="Calibri"/>
          <w:sz w:val="22"/>
          <w:szCs w:val="22"/>
        </w:rPr>
        <w:t xml:space="preserve">Plan Nacional de Gestion del Riesgo de Desastres 2015-2025 (UNGRD): Marco estrategico de largo plazo para la reduccion del riesgo.</w:t>
      </w:r>
    </w:p>
    <w:p>
      <w:pPr>
        <w:pStyle w:val="ListParagraph"/>
        <w:numPr>
          <w:ilvl w:val="0"/>
          <w:numId w:val="2"/>
        </w:numPr>
        <w:spacing w:after="40" w:before="40"/>
      </w:pPr>
      <w:r>
        <w:rPr>
          <w:rFonts w:ascii="Calibri" w:cs="Calibri" w:eastAsia="Calibri" w:hAnsi="Calibri"/>
          <w:sz w:val="22"/>
          <w:szCs w:val="22"/>
        </w:rPr>
        <w:t xml:space="preserve">Ley 1341 de 2009 (modificada por Ley 1978 de 2019): Marco para el desarrollo de la Sociedad de la Informacion y las telecomunicaciones en Colombia.</w:t>
      </w:r>
    </w:p>
    <w:p>
      <w:pPr>
        <w:pStyle w:val="ListParagraph"/>
        <w:numPr>
          <w:ilvl w:val="0"/>
          <w:numId w:val="2"/>
        </w:numPr>
        <w:spacing w:after="40" w:before="40"/>
      </w:pPr>
      <w:r>
        <w:rPr>
          <w:rFonts w:ascii="Calibri" w:cs="Calibri" w:eastAsia="Calibri" w:hAnsi="Calibri"/>
          <w:sz w:val="22"/>
          <w:szCs w:val="22"/>
        </w:rPr>
        <w:t xml:space="preserve">Conpes 3995 de 2020: Politica Nacional de Confianza y Seguridad Digital.</w:t>
      </w:r>
    </w:p>
    <w:p>
      <w:pPr>
        <w:pStyle w:val="ListParagraph"/>
        <w:numPr>
          <w:ilvl w:val="0"/>
          <w:numId w:val="2"/>
        </w:numPr>
        <w:spacing w:after="40" w:before="40"/>
      </w:pPr>
      <w:r>
        <w:rPr>
          <w:rFonts w:ascii="Calibri" w:cs="Calibri" w:eastAsia="Calibri" w:hAnsi="Calibri"/>
          <w:sz w:val="22"/>
          <w:szCs w:val="22"/>
        </w:rPr>
        <w:t xml:space="preserve">Plan de Desarrollo del Departamento del Meta 2024-2027: Eje de Gestion del Riesgo y Cambio Climatico.</w:t>
      </w:r>
    </w:p>
    <w:p>
      <w:pPr>
        <w:spacing w:after="80" w:before="160"/>
      </w:pPr>
      <w:r>
        <w:rPr>
          <w:rFonts w:ascii="Calibri" w:cs="Calibri" w:eastAsia="Calibri" w:hAnsi="Calibri"/>
          <w:b/>
          <w:bCs/>
          <w:color w:val="1A3A6B"/>
          <w:sz w:val="22"/>
          <w:szCs w:val="22"/>
        </w:rPr>
        <w:t xml:space="preserve">Marco normativo internacional</w:t>
      </w:r>
    </w:p>
    <w:p>
      <w:pPr>
        <w:pStyle w:val="ListParagraph"/>
        <w:numPr>
          <w:ilvl w:val="0"/>
          <w:numId w:val="2"/>
        </w:numPr>
        <w:spacing w:after="40" w:before="40"/>
      </w:pPr>
      <w:r>
        <w:rPr>
          <w:rFonts w:ascii="Calibri" w:cs="Calibri" w:eastAsia="Calibri" w:hAnsi="Calibri"/>
          <w:sz w:val="22"/>
          <w:szCs w:val="22"/>
        </w:rPr>
        <w:t xml:space="preserve">Marco de Sendai para la Reduccion del Riesgo de Desastres 2015-2030 (ONU/UNDRR): Objetivo 1 — Reducir la mortalidad mundial por desastres. Objetivo 2 — Reducir el numero de personas afectadas. Objetivo 4 — Reducir los danos en infraestructura critica.</w:t>
      </w:r>
    </w:p>
    <w:p>
      <w:pPr>
        <w:pStyle w:val="ListParagraph"/>
        <w:numPr>
          <w:ilvl w:val="0"/>
          <w:numId w:val="2"/>
        </w:numPr>
        <w:spacing w:after="40" w:before="40"/>
      </w:pPr>
      <w:r>
        <w:rPr>
          <w:rFonts w:ascii="Calibri" w:cs="Calibri" w:eastAsia="Calibri" w:hAnsi="Calibri"/>
          <w:sz w:val="22"/>
          <w:szCs w:val="22"/>
        </w:rPr>
        <w:t xml:space="preserve">Objetivos de Desarrollo Sostenible (ODS): ODS 11 (Ciudades y comunidades sostenibles) — Meta 11.5; ODS 13 (Accion por el clima) — Metas 13.1 y 13.3.</w:t>
      </w:r>
    </w:p>
    <w:p>
      <w:pPr>
        <w:pStyle w:val="ListParagraph"/>
        <w:numPr>
          <w:ilvl w:val="0"/>
          <w:numId w:val="2"/>
        </w:numPr>
        <w:spacing w:after="40" w:before="40"/>
      </w:pPr>
      <w:r>
        <w:rPr>
          <w:rFonts w:ascii="Calibri" w:cs="Calibri" w:eastAsia="Calibri" w:hAnsi="Calibri"/>
          <w:sz w:val="22"/>
          <w:szCs w:val="22"/>
        </w:rPr>
        <w:t xml:space="preserve">Acuerdo de Paris (2015): Adaptacion al cambio climatico y reduccion de vulnerabilidad.</w:t>
      </w:r>
    </w:p>
    <w:p>
      <w:pPr>
        <w:pStyle w:val="Heading2"/>
      </w:pPr>
      <w:r>
        <w:rPr>
          <w:rFonts w:ascii="Calibri" w:cs="Calibri" w:eastAsia="Calibri" w:hAnsi="Calibri"/>
          <w:b/>
          <w:bCs/>
          <w:color w:val="1B5E20"/>
          <w:sz w:val="24"/>
          <w:szCs w:val="24"/>
        </w:rPr>
        <w:t xml:space="preserve">2.4 Brecha identificada</w:t>
      </w:r>
    </w:p>
    <w:p>
      <w:pPr>
        <w:spacing w:after="60" w:before="60"/>
      </w:pPr>
      <w:r>
        <w:rPr>
          <w:rFonts w:ascii="Calibri" w:cs="Calibri" w:eastAsia="Calibri" w:hAnsi="Calibri"/>
          <w:sz w:val="22"/>
          <w:szCs w:val="22"/>
        </w:rPr>
        <w:t xml:space="preserve">El diagnostico institucional realizado con el CDGRD del Meta en 2025 identifico las siguientes brechas criticas que el proyecto SIAGRD viene a resolver: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Brecha</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Situacion actual</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Situacion con SIAGRD</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Sistema de reporte de incidentes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Radio, telefono y papel. Tiempo: 45 min/incidente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App movil con GPS. Tiempo: menos de 5 min</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Coordinacion entre municipios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Sin conexion digital entre los 29 CMGRD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Panel unificado en tiempo real</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Alertas tempranas automatizadas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Manual, basada en llamadas IDEAM</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Integracion automatica IDEAM/SGC con notificaciones push</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Reporte ciudadano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Sin mecanismo verificable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App SATAM con foto, GPS y verificacion</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Gestion de damnificados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Planillas en papel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Modulo digital georreferenciado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Inventario de recursos de socorro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Desconocido en tiempo real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Modulo de recursos por organismo</w:t>
            </w:r>
          </w:p>
        </w:tc>
      </w:tr>
    </w:tbl>
    <w:p>
      <w:pPr>
        <w:pStyle w:val="Heading1"/>
        <w:pageBreakBefore/>
      </w:pPr>
      <w:r>
        <w:rPr>
          <w:rFonts w:ascii="Calibri" w:cs="Calibri" w:eastAsia="Calibri" w:hAnsi="Calibri"/>
          <w:b/>
          <w:bCs/>
          <w:color w:val="1A3A6B"/>
          <w:sz w:val="28"/>
          <w:szCs w:val="28"/>
        </w:rPr>
        <w:t xml:space="preserve">3. OBJETIVOS DEL PROYECTO</w:t>
      </w:r>
    </w:p>
    <w:p>
      <w:pPr>
        <w:pStyle w:val="Heading2"/>
      </w:pPr>
      <w:r>
        <w:rPr>
          <w:rFonts w:ascii="Calibri" w:cs="Calibri" w:eastAsia="Calibri" w:hAnsi="Calibri"/>
          <w:b/>
          <w:bCs/>
          <w:color w:val="1B5E20"/>
          <w:sz w:val="24"/>
          <w:szCs w:val="24"/>
        </w:rPr>
        <w:t xml:space="preserve">3.1 Objetivo General</w:t>
      </w:r>
    </w:p>
    <w:p>
      <w:pPr>
        <w:spacing w:after="60" w:before="60"/>
      </w:pPr>
      <w:r>
        <w:rPr>
          <w:rFonts w:ascii="Calibri" w:cs="Calibri" w:eastAsia="Calibri" w:hAnsi="Calibri"/>
          <w:sz w:val="22"/>
          <w:szCs w:val="22"/>
        </w:rPr>
        <w:t xml:space="preserve">Fortalecer las capacidades institucionales del Departamento del Meta en gestion del riesgo de desastres mediante la implementacion de la plataforma tecnologica SIAGRD, integrando los 29 municipios, las entidades de socorro y la ciudadania en un sistema de informacion en tiempo real, bajo principios de codigo abierto, sostenibilidad y transferencia tecnologica plena.</w:t>
      </w:r>
    </w:p>
    <w:p>
      <w:pPr>
        <w:pStyle w:val="Heading2"/>
      </w:pPr>
      <w:r>
        <w:rPr>
          <w:rFonts w:ascii="Calibri" w:cs="Calibri" w:eastAsia="Calibri" w:hAnsi="Calibri"/>
          <w:b/>
          <w:bCs/>
          <w:color w:val="1B5E20"/>
          <w:sz w:val="24"/>
          <w:szCs w:val="24"/>
        </w:rPr>
        <w:t xml:space="preserve">3.2 Objetivos Especificos</w:t>
      </w:r>
    </w:p>
    <w:p>
      <w:pPr>
        <w:pStyle w:val="ListParagraph"/>
        <w:numPr>
          <w:ilvl w:val="0"/>
          <w:numId w:val="3"/>
        </w:numPr>
        <w:spacing w:after="40" w:before="40"/>
      </w:pPr>
      <w:r>
        <w:rPr>
          <w:rFonts w:ascii="Calibri" w:cs="Calibri" w:eastAsia="Calibri" w:hAnsi="Calibri"/>
          <w:sz w:val="22"/>
          <w:szCs w:val="22"/>
        </w:rPr>
        <w:t xml:space="preserve">Implementar la plataforma SIAGRD (panel web + app Android) en los 29 municipios del Departamento del Meta, con acceso diferenciado por roles (CDGRD, CMGRD, SOCORRO, CIUDADANO).</w:t>
      </w:r>
    </w:p>
    <w:p>
      <w:pPr>
        <w:pStyle w:val="ListParagraph"/>
        <w:numPr>
          <w:ilvl w:val="0"/>
          <w:numId w:val="3"/>
        </w:numPr>
        <w:spacing w:after="40" w:before="40"/>
      </w:pPr>
      <w:r>
        <w:rPr>
          <w:rFonts w:ascii="Calibri" w:cs="Calibri" w:eastAsia="Calibri" w:hAnsi="Calibri"/>
          <w:sz w:val="22"/>
          <w:szCs w:val="22"/>
        </w:rPr>
        <w:t xml:space="preserve">Capacitar a 290 funcionarios de los 29 CMGRD (10 por municipio) en el uso operativo de la plataforma, con evaluacion de competencias certificada.</w:t>
      </w:r>
    </w:p>
    <w:p>
      <w:pPr>
        <w:pStyle w:val="ListParagraph"/>
        <w:numPr>
          <w:ilvl w:val="0"/>
          <w:numId w:val="3"/>
        </w:numPr>
        <w:spacing w:after="40" w:before="40"/>
      </w:pPr>
      <w:r>
        <w:rPr>
          <w:rFonts w:ascii="Calibri" w:cs="Calibri" w:eastAsia="Calibri" w:hAnsi="Calibri"/>
          <w:sz w:val="22"/>
          <w:szCs w:val="22"/>
        </w:rPr>
        <w:t xml:space="preserve">Capacitar a 120 integrantes de entidades de socorro departamentales (Bomberos, Cruz Roja, Defensa Civil) en el uso del modulo SOCORRO.</w:t>
      </w:r>
    </w:p>
    <w:p>
      <w:pPr>
        <w:pStyle w:val="ListParagraph"/>
        <w:numPr>
          <w:ilvl w:val="0"/>
          <w:numId w:val="3"/>
        </w:numPr>
        <w:spacing w:after="40" w:before="40"/>
      </w:pPr>
      <w:r>
        <w:rPr>
          <w:rFonts w:ascii="Calibri" w:cs="Calibri" w:eastAsia="Calibri" w:hAnsi="Calibri"/>
          <w:sz w:val="22"/>
          <w:szCs w:val="22"/>
        </w:rPr>
        <w:t xml:space="preserve">Desarrollar e implementar la integracion automatica con fuentes externas IDEAM (datos hidrometeorologicos) y SGC (alertas sismicas).</w:t>
      </w:r>
    </w:p>
    <w:p>
      <w:pPr>
        <w:pStyle w:val="ListParagraph"/>
        <w:numPr>
          <w:ilvl w:val="0"/>
          <w:numId w:val="3"/>
        </w:numPr>
        <w:spacing w:after="40" w:before="40"/>
      </w:pPr>
      <w:r>
        <w:rPr>
          <w:rFonts w:ascii="Calibri" w:cs="Calibri" w:eastAsia="Calibri" w:hAnsi="Calibri"/>
          <w:sz w:val="22"/>
          <w:szCs w:val="22"/>
        </w:rPr>
        <w:t xml:space="preserve">Vincular a la ciudadania mediante la aplicacion SATAM, alcanzando un minimo de 10.000 descargas activas en el primer ano de operacion.</w:t>
      </w:r>
    </w:p>
    <w:p>
      <w:pPr>
        <w:pStyle w:val="ListParagraph"/>
        <w:numPr>
          <w:ilvl w:val="0"/>
          <w:numId w:val="3"/>
        </w:numPr>
        <w:spacing w:after="40" w:before="40"/>
      </w:pPr>
      <w:r>
        <w:rPr>
          <w:rFonts w:ascii="Calibri" w:cs="Calibri" w:eastAsia="Calibri" w:hAnsi="Calibri"/>
          <w:sz w:val="22"/>
          <w:szCs w:val="22"/>
        </w:rPr>
        <w:t xml:space="preserve">Transferir los derechos de uso, el codigo fuente completo y la infraestructura de servidores a la Gobernacion del Meta al finalizar el proyecto (mes 36).</w:t>
      </w:r>
    </w:p>
    <w:p>
      <w:pPr>
        <w:pStyle w:val="Heading2"/>
      </w:pPr>
      <w:r>
        <w:rPr>
          <w:rFonts w:ascii="Calibri" w:cs="Calibri" w:eastAsia="Calibri" w:hAnsi="Calibri"/>
          <w:b/>
          <w:bCs/>
          <w:color w:val="1B5E20"/>
          <w:sz w:val="24"/>
          <w:szCs w:val="24"/>
        </w:rPr>
        <w:t xml:space="preserve">3.3 Indicadores de Resultado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763"/>
        <w:gridCol w:w="1763"/>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Indicador</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Meta</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Plazo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Linea base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CMGRD operando en la plataforma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29/29 (100%)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Mes 18</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0/29</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Tiempo de registro de incidente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Menos de 5 minutos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Mes 12</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45 minutos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Funcionarios capacitados con aprobacion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80% aprobacion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Mes 24</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0%</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Usuarios de app ciudadana SATAM</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10.000 usuarios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Mes 24</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0</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Alertas IDEAM/SGC integradas automaticamente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Mes 12</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0%</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Operativos de socorro capacitados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120 personas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Mes 22</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0</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Disponibilidad (uptime) del sistema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99,5%</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Continuo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N/A</w:t>
            </w:r>
          </w:p>
        </w:tc>
      </w:tr>
    </w:tbl>
    <w:p>
      <w:pPr>
        <w:pStyle w:val="Heading1"/>
        <w:pageBreakBefore/>
      </w:pPr>
      <w:r>
        <w:rPr>
          <w:rFonts w:ascii="Calibri" w:cs="Calibri" w:eastAsia="Calibri" w:hAnsi="Calibri"/>
          <w:b/>
          <w:bCs/>
          <w:color w:val="1A3A6B"/>
          <w:sz w:val="28"/>
          <w:szCs w:val="28"/>
        </w:rPr>
        <w:t xml:space="preserve">4. ENTIDADES ARTICULADAS Y BENEFICIARIOS</w:t>
      </w:r>
    </w:p>
    <w:p>
      <w:pPr>
        <w:pStyle w:val="Heading2"/>
      </w:pPr>
      <w:r>
        <w:rPr>
          <w:rFonts w:ascii="Calibri" w:cs="Calibri" w:eastAsia="Calibri" w:hAnsi="Calibri"/>
          <w:b/>
          <w:bCs/>
          <w:color w:val="1B5E20"/>
          <w:sz w:val="24"/>
          <w:szCs w:val="24"/>
        </w:rPr>
        <w:t xml:space="preserve">4.1 Entidades institucionales articuladas</w:t>
      </w:r>
    </w:p>
    <w:p>
      <w:pPr>
        <w:spacing w:after="80" w:before="160"/>
      </w:pPr>
      <w:r>
        <w:rPr>
          <w:rFonts w:ascii="Calibri" w:cs="Calibri" w:eastAsia="Calibri" w:hAnsi="Calibri"/>
          <w:b/>
          <w:bCs/>
          <w:color w:val="1A3A6B"/>
          <w:sz w:val="22"/>
          <w:szCs w:val="22"/>
        </w:rPr>
        <w:t xml:space="preserve">Nivel Departamental</w:t>
      </w:r>
    </w:p>
    <w:p>
      <w:pPr>
        <w:pStyle w:val="ListParagraph"/>
        <w:numPr>
          <w:ilvl w:val="0"/>
          <w:numId w:val="2"/>
        </w:numPr>
        <w:spacing w:after="40" w:before="40"/>
      </w:pPr>
      <w:r>
        <w:rPr>
          <w:rFonts w:ascii="Calibri" w:cs="Calibri" w:eastAsia="Calibri" w:hAnsi="Calibri"/>
          <w:sz w:val="22"/>
          <w:szCs w:val="22"/>
        </w:rPr>
        <w:t xml:space="preserve">Gobernacion del Meta — Secretaria de Gobierno y Seguridad (entidad ejecutora)</w:t>
      </w:r>
    </w:p>
    <w:p>
      <w:pPr>
        <w:pStyle w:val="ListParagraph"/>
        <w:numPr>
          <w:ilvl w:val="0"/>
          <w:numId w:val="2"/>
        </w:numPr>
        <w:spacing w:after="40" w:before="40"/>
      </w:pPr>
      <w:r>
        <w:rPr>
          <w:rFonts w:ascii="Calibri" w:cs="Calibri" w:eastAsia="Calibri" w:hAnsi="Calibri"/>
          <w:sz w:val="22"/>
          <w:szCs w:val="22"/>
        </w:rPr>
        <w:t xml:space="preserve">Consejo Departamental para la Gestion del Riesgo (CDGRD Meta)</w:t>
      </w:r>
    </w:p>
    <w:p>
      <w:pPr>
        <w:pStyle w:val="ListParagraph"/>
        <w:numPr>
          <w:ilvl w:val="0"/>
          <w:numId w:val="2"/>
        </w:numPr>
        <w:spacing w:after="40" w:before="40"/>
      </w:pPr>
      <w:r>
        <w:rPr>
          <w:rFonts w:ascii="Calibri" w:cs="Calibri" w:eastAsia="Calibri" w:hAnsi="Calibri"/>
          <w:sz w:val="22"/>
          <w:szCs w:val="22"/>
        </w:rPr>
        <w:t xml:space="preserve">Secretaria de Salud del Meta</w:t>
      </w:r>
    </w:p>
    <w:p>
      <w:pPr>
        <w:pStyle w:val="ListParagraph"/>
        <w:numPr>
          <w:ilvl w:val="0"/>
          <w:numId w:val="2"/>
        </w:numPr>
        <w:spacing w:after="40" w:before="40"/>
      </w:pPr>
      <w:r>
        <w:rPr>
          <w:rFonts w:ascii="Calibri" w:cs="Calibri" w:eastAsia="Calibri" w:hAnsi="Calibri"/>
          <w:sz w:val="22"/>
          <w:szCs w:val="22"/>
        </w:rPr>
        <w:t xml:space="preserve">Instituto Departamental de Salud del Meta (IDS)</w:t>
      </w:r>
    </w:p>
    <w:p>
      <w:pPr>
        <w:pStyle w:val="ListParagraph"/>
        <w:numPr>
          <w:ilvl w:val="0"/>
          <w:numId w:val="2"/>
        </w:numPr>
        <w:spacing w:after="40" w:before="40"/>
      </w:pPr>
      <w:r>
        <w:rPr>
          <w:rFonts w:ascii="Calibri" w:cs="Calibri" w:eastAsia="Calibri" w:hAnsi="Calibri"/>
          <w:sz w:val="22"/>
          <w:szCs w:val="22"/>
        </w:rPr>
        <w:t xml:space="preserve">Secretaria de Infraestructura y Valorizacion</w:t>
      </w:r>
    </w:p>
    <w:p>
      <w:pPr>
        <w:pStyle w:val="ListParagraph"/>
        <w:numPr>
          <w:ilvl w:val="0"/>
          <w:numId w:val="2"/>
        </w:numPr>
        <w:spacing w:after="40" w:before="40"/>
      </w:pPr>
      <w:r>
        <w:rPr>
          <w:rFonts w:ascii="Calibri" w:cs="Calibri" w:eastAsia="Calibri" w:hAnsi="Calibri"/>
          <w:sz w:val="22"/>
          <w:szCs w:val="22"/>
        </w:rPr>
        <w:t xml:space="preserve">Cuerpo Oficial de Bomberos de Villavicencio</w:t>
      </w:r>
    </w:p>
    <w:p>
      <w:pPr>
        <w:pStyle w:val="ListParagraph"/>
        <w:numPr>
          <w:ilvl w:val="0"/>
          <w:numId w:val="2"/>
        </w:numPr>
        <w:spacing w:after="40" w:before="40"/>
      </w:pPr>
      <w:r>
        <w:rPr>
          <w:rFonts w:ascii="Calibri" w:cs="Calibri" w:eastAsia="Calibri" w:hAnsi="Calibri"/>
          <w:sz w:val="22"/>
          <w:szCs w:val="22"/>
        </w:rPr>
        <w:t xml:space="preserve">Cruz Roja Colombiana Seccional Meta</w:t>
      </w:r>
    </w:p>
    <w:p>
      <w:pPr>
        <w:pStyle w:val="ListParagraph"/>
        <w:numPr>
          <w:ilvl w:val="0"/>
          <w:numId w:val="2"/>
        </w:numPr>
        <w:spacing w:after="40" w:before="40"/>
      </w:pPr>
      <w:r>
        <w:rPr>
          <w:rFonts w:ascii="Calibri" w:cs="Calibri" w:eastAsia="Calibri" w:hAnsi="Calibri"/>
          <w:sz w:val="22"/>
          <w:szCs w:val="22"/>
        </w:rPr>
        <w:t xml:space="preserve">Defensa Civil Colombiana — Direccion Departamental Meta</w:t>
      </w:r>
    </w:p>
    <w:p>
      <w:pPr>
        <w:pStyle w:val="ListParagraph"/>
        <w:numPr>
          <w:ilvl w:val="0"/>
          <w:numId w:val="2"/>
        </w:numPr>
        <w:spacing w:after="40" w:before="40"/>
      </w:pPr>
      <w:r>
        <w:rPr>
          <w:rFonts w:ascii="Calibri" w:cs="Calibri" w:eastAsia="Calibri" w:hAnsi="Calibri"/>
          <w:sz w:val="22"/>
          <w:szCs w:val="22"/>
        </w:rPr>
        <w:t xml:space="preserve">Policia Nacional — MEVAL Meta</w:t>
      </w:r>
    </w:p>
    <w:p>
      <w:pPr>
        <w:pStyle w:val="ListParagraph"/>
        <w:numPr>
          <w:ilvl w:val="0"/>
          <w:numId w:val="2"/>
        </w:numPr>
        <w:spacing w:after="40" w:before="40"/>
      </w:pPr>
      <w:r>
        <w:rPr>
          <w:rFonts w:ascii="Calibri" w:cs="Calibri" w:eastAsia="Calibri" w:hAnsi="Calibri"/>
          <w:sz w:val="22"/>
          <w:szCs w:val="22"/>
        </w:rPr>
        <w:t xml:space="preserve">Ejercito Nacional — Brigada 7</w:t>
      </w:r>
    </w:p>
    <w:p>
      <w:pPr>
        <w:pStyle w:val="ListParagraph"/>
        <w:numPr>
          <w:ilvl w:val="0"/>
          <w:numId w:val="2"/>
        </w:numPr>
        <w:spacing w:after="40" w:before="40"/>
      </w:pPr>
      <w:r>
        <w:rPr>
          <w:rFonts w:ascii="Calibri" w:cs="Calibri" w:eastAsia="Calibri" w:hAnsi="Calibri"/>
          <w:sz w:val="22"/>
          <w:szCs w:val="22"/>
        </w:rPr>
        <w:t xml:space="preserve">CORMACARENA (Autoridad Ambiental Regional)</w:t>
      </w:r>
    </w:p>
    <w:p>
      <w:pPr>
        <w:spacing w:after="80" w:before="160"/>
      </w:pPr>
      <w:r>
        <w:rPr>
          <w:rFonts w:ascii="Calibri" w:cs="Calibri" w:eastAsia="Calibri" w:hAnsi="Calibri"/>
          <w:b/>
          <w:bCs/>
          <w:color w:val="1A3A6B"/>
          <w:sz w:val="22"/>
          <w:szCs w:val="22"/>
        </w:rPr>
        <w:t xml:space="preserve">Nivel Municipal — 29 Alcaldias</w:t>
      </w:r>
    </w:p>
    <w:p>
      <w:pPr>
        <w:spacing w:after="60" w:before="60"/>
      </w:pPr>
      <w:r>
        <w:rPr>
          <w:rFonts w:ascii="Calibri" w:cs="Calibri" w:eastAsia="Calibri" w:hAnsi="Calibri"/>
          <w:sz w:val="22"/>
          <w:szCs w:val="22"/>
        </w:rPr>
        <w:t xml:space="preserve">Los 29 municipios del Departamento del Meta participaran en la plataforma SIAGRD a traves de sus CMGRD: Villavicencio, Acacias, Barranca de Upia, Cabuyaro, Castilla La Nueva, Cubarral, Cumaral, El Calvario, El Castillo, El Dorado, Fuente de Oro, Granada, Guamal, La Macarena, Lejanias, Mapiripan, Mesetas, Puerto Concordia, Puerto Gaitan, Puerto Lleras, Puerto Lopez, Puerto Rico, Restrepo, San Carlos de Guaroa, San Juan de Arama, San Juanito, San Martin, Uribe y Vista Hermosa.</w:t>
      </w:r>
    </w:p>
    <w:p>
      <w:pPr>
        <w:spacing w:after="80" w:before="160"/>
      </w:pPr>
      <w:r>
        <w:rPr>
          <w:rFonts w:ascii="Calibri" w:cs="Calibri" w:eastAsia="Calibri" w:hAnsi="Calibri"/>
          <w:b/>
          <w:bCs/>
          <w:color w:val="1A3A6B"/>
          <w:sz w:val="22"/>
          <w:szCs w:val="22"/>
        </w:rPr>
        <w:t xml:space="preserve">Entidades de Socorro Municipales</w:t>
      </w:r>
    </w:p>
    <w:p>
      <w:pPr>
        <w:pStyle w:val="ListParagraph"/>
        <w:numPr>
          <w:ilvl w:val="0"/>
          <w:numId w:val="2"/>
        </w:numPr>
        <w:spacing w:after="40" w:before="40"/>
      </w:pPr>
      <w:r>
        <w:rPr>
          <w:rFonts w:ascii="Calibri" w:cs="Calibri" w:eastAsia="Calibri" w:hAnsi="Calibri"/>
          <w:sz w:val="22"/>
          <w:szCs w:val="22"/>
        </w:rPr>
        <w:t xml:space="preserve">Cuerpos de Bomberos Voluntarios: presentes en 21 de los 29 municipios con cuerpo activo.</w:t>
      </w:r>
    </w:p>
    <w:p>
      <w:pPr>
        <w:pStyle w:val="ListParagraph"/>
        <w:numPr>
          <w:ilvl w:val="0"/>
          <w:numId w:val="2"/>
        </w:numPr>
        <w:spacing w:after="40" w:before="40"/>
      </w:pPr>
      <w:r>
        <w:rPr>
          <w:rFonts w:ascii="Calibri" w:cs="Calibri" w:eastAsia="Calibri" w:hAnsi="Calibri"/>
          <w:sz w:val="22"/>
          <w:szCs w:val="22"/>
        </w:rPr>
        <w:t xml:space="preserve">Grupos de Defensa Civil municipales: presentes en los 29 municipios.</w:t>
      </w:r>
    </w:p>
    <w:p>
      <w:pPr>
        <w:pStyle w:val="ListParagraph"/>
        <w:numPr>
          <w:ilvl w:val="0"/>
          <w:numId w:val="2"/>
        </w:numPr>
        <w:spacing w:after="40" w:before="40"/>
      </w:pPr>
      <w:r>
        <w:rPr>
          <w:rFonts w:ascii="Calibri" w:cs="Calibri" w:eastAsia="Calibri" w:hAnsi="Calibri"/>
          <w:sz w:val="22"/>
          <w:szCs w:val="22"/>
        </w:rPr>
        <w:t xml:space="preserve">Seccionales Cruz Roja: Villavicencio, Granada, Acacias y La Macarena.</w:t>
      </w:r>
    </w:p>
    <w:p>
      <w:pPr>
        <w:spacing w:after="80" w:before="160"/>
      </w:pPr>
      <w:r>
        <w:rPr>
          <w:rFonts w:ascii="Calibri" w:cs="Calibri" w:eastAsia="Calibri" w:hAnsi="Calibri"/>
          <w:b/>
          <w:bCs/>
          <w:color w:val="1A3A6B"/>
          <w:sz w:val="22"/>
          <w:szCs w:val="22"/>
        </w:rPr>
        <w:t xml:space="preserve">Nivel Nacional</w:t>
      </w:r>
    </w:p>
    <w:p>
      <w:pPr>
        <w:pStyle w:val="ListParagraph"/>
        <w:numPr>
          <w:ilvl w:val="0"/>
          <w:numId w:val="2"/>
        </w:numPr>
        <w:spacing w:after="40" w:before="40"/>
      </w:pPr>
      <w:r>
        <w:rPr>
          <w:rFonts w:ascii="Calibri" w:cs="Calibri" w:eastAsia="Calibri" w:hAnsi="Calibri"/>
          <w:sz w:val="22"/>
          <w:szCs w:val="22"/>
        </w:rPr>
        <w:t xml:space="preserve">UNGRD — Unidad Nacional para la Gestion del Riesgo de Desastres</w:t>
      </w:r>
    </w:p>
    <w:p>
      <w:pPr>
        <w:pStyle w:val="ListParagraph"/>
        <w:numPr>
          <w:ilvl w:val="0"/>
          <w:numId w:val="2"/>
        </w:numPr>
        <w:spacing w:after="40" w:before="40"/>
      </w:pPr>
      <w:r>
        <w:rPr>
          <w:rFonts w:ascii="Calibri" w:cs="Calibri" w:eastAsia="Calibri" w:hAnsi="Calibri"/>
          <w:sz w:val="22"/>
          <w:szCs w:val="22"/>
        </w:rPr>
        <w:t xml:space="preserve">IDEAM — Instituto de Hidrologia, Meteorologia y Estudios Ambientales</w:t>
      </w:r>
    </w:p>
    <w:p>
      <w:pPr>
        <w:pStyle w:val="ListParagraph"/>
        <w:numPr>
          <w:ilvl w:val="0"/>
          <w:numId w:val="2"/>
        </w:numPr>
        <w:spacing w:after="40" w:before="40"/>
      </w:pPr>
      <w:r>
        <w:rPr>
          <w:rFonts w:ascii="Calibri" w:cs="Calibri" w:eastAsia="Calibri" w:hAnsi="Calibri"/>
          <w:sz w:val="22"/>
          <w:szCs w:val="22"/>
        </w:rPr>
        <w:t xml:space="preserve">SGC — Servicio Geologico Colombiano</w:t>
      </w:r>
    </w:p>
    <w:p>
      <w:pPr>
        <w:pStyle w:val="ListParagraph"/>
        <w:numPr>
          <w:ilvl w:val="0"/>
          <w:numId w:val="2"/>
        </w:numPr>
        <w:spacing w:after="40" w:before="40"/>
      </w:pPr>
      <w:r>
        <w:rPr>
          <w:rFonts w:ascii="Calibri" w:cs="Calibri" w:eastAsia="Calibri" w:hAnsi="Calibri"/>
          <w:sz w:val="22"/>
          <w:szCs w:val="22"/>
        </w:rPr>
        <w:t xml:space="preserve">DNP — Departamento Nacional de Planeacion</w:t>
      </w:r>
    </w:p>
    <w:p>
      <w:pPr>
        <w:pStyle w:val="ListParagraph"/>
        <w:numPr>
          <w:ilvl w:val="0"/>
          <w:numId w:val="2"/>
        </w:numPr>
        <w:spacing w:after="40" w:before="40"/>
      </w:pPr>
      <w:r>
        <w:rPr>
          <w:rFonts w:ascii="Calibri" w:cs="Calibri" w:eastAsia="Calibri" w:hAnsi="Calibri"/>
          <w:sz w:val="22"/>
          <w:szCs w:val="22"/>
        </w:rPr>
        <w:t xml:space="preserve">MinTIC — Ministerio de Tecnologias de la Informacion y las Comunicaciones</w:t>
      </w:r>
    </w:p>
    <w:p>
      <w:pPr>
        <w:pStyle w:val="Heading2"/>
      </w:pPr>
      <w:r>
        <w:rPr>
          <w:rFonts w:ascii="Calibri" w:cs="Calibri" w:eastAsia="Calibri" w:hAnsi="Calibri"/>
          <w:b/>
          <w:bCs/>
          <w:color w:val="1B5E20"/>
          <w:sz w:val="24"/>
          <w:szCs w:val="24"/>
        </w:rPr>
        <w:t xml:space="preserve">4.2 Beneficiarios del proyecto</w:t>
      </w:r>
    </w:p>
    <w:p>
      <w:pPr>
        <w:spacing w:after="80" w:before="160"/>
      </w:pPr>
      <w:r>
        <w:rPr>
          <w:rFonts w:ascii="Calibri" w:cs="Calibri" w:eastAsia="Calibri" w:hAnsi="Calibri"/>
          <w:b/>
          <w:bCs/>
          <w:color w:val="1A3A6B"/>
          <w:sz w:val="22"/>
          <w:szCs w:val="22"/>
        </w:rPr>
        <w:t xml:space="preserve">Beneficiarios directos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Grupo beneficiario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Numero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Tipo de beneficio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Funcionarios de los 29 CMGRD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290 personas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Capacitacion, acceso a plataforma</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Operativos de entidades de socorro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120 personas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Capacitacion, app SOCORRO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Alcaldes y Secretarios de Gobierno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29 personas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Panel de gestion y estadisticas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Funcionarios del CDGRD departamental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15 personas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Panel departamental, reportes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TOTAL BENEFICIARIOS DIRECTOS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454 personas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Capacitacion y uso del sistema</w:t>
            </w:r>
          </w:p>
        </w:tc>
      </w:tr>
    </w:tbl>
    <w:p>
      <w:pPr>
        <w:spacing w:after="60" w:before="60"/>
      </w:pPr>
      <w:r>
        <w:t xml:space="preserve"/>
      </w:r>
    </w:p>
    <w:p>
      <w:pPr>
        <w:spacing w:after="80" w:before="160"/>
      </w:pPr>
      <w:r>
        <w:rPr>
          <w:rFonts w:ascii="Calibri" w:cs="Calibri" w:eastAsia="Calibri" w:hAnsi="Calibri"/>
          <w:b/>
          <w:bCs/>
          <w:color w:val="1A3A6B"/>
          <w:sz w:val="22"/>
          <w:szCs w:val="22"/>
        </w:rPr>
        <w:t xml:space="preserve">Beneficiarios indirectos</w:t>
      </w:r>
    </w:p>
    <w:p>
      <w:pPr>
        <w:pStyle w:val="ListParagraph"/>
        <w:numPr>
          <w:ilvl w:val="0"/>
          <w:numId w:val="2"/>
        </w:numPr>
        <w:spacing w:after="40" w:before="40"/>
      </w:pPr>
      <w:r>
        <w:rPr>
          <w:rFonts w:ascii="Calibri" w:cs="Calibri" w:eastAsia="Calibri" w:hAnsi="Calibri"/>
          <w:sz w:val="22"/>
          <w:szCs w:val="22"/>
        </w:rPr>
        <w:t xml:space="preserve">1.088.749 habitantes del Departamento del Meta: receptores del sistema de alertas tempranas.</w:t>
      </w:r>
    </w:p>
    <w:p>
      <w:pPr>
        <w:pStyle w:val="ListParagraph"/>
        <w:numPr>
          <w:ilvl w:val="0"/>
          <w:numId w:val="2"/>
        </w:numPr>
        <w:spacing w:after="40" w:before="40"/>
      </w:pPr>
      <w:r>
        <w:rPr>
          <w:rFonts w:ascii="Calibri" w:cs="Calibri" w:eastAsia="Calibri" w:hAnsi="Calibri"/>
          <w:sz w:val="22"/>
          <w:szCs w:val="22"/>
        </w:rPr>
        <w:t xml:space="preserve">85.000 personas en zonas de riesgo alto por inundaciones (estimado): mejora directa en tiempo de alerta y evacuacion.</w:t>
      </w:r>
    </w:p>
    <w:p>
      <w:pPr>
        <w:pStyle w:val="ListParagraph"/>
        <w:numPr>
          <w:ilvl w:val="0"/>
          <w:numId w:val="2"/>
        </w:numPr>
        <w:spacing w:after="40" w:before="40"/>
      </w:pPr>
      <w:r>
        <w:rPr>
          <w:rFonts w:ascii="Calibri" w:cs="Calibri" w:eastAsia="Calibri" w:hAnsi="Calibri"/>
          <w:sz w:val="22"/>
          <w:szCs w:val="22"/>
        </w:rPr>
        <w:t xml:space="preserve">Comunidades en piedemonte (El Calvario, San Juanito, Cumaral, Restrepo): reduccion de riesgo por remocion en masa.</w:t>
      </w:r>
    </w:p>
    <w:p>
      <w:pPr>
        <w:pStyle w:val="ListParagraph"/>
        <w:numPr>
          <w:ilvl w:val="0"/>
          <w:numId w:val="2"/>
        </w:numPr>
        <w:spacing w:after="40" w:before="40"/>
      </w:pPr>
      <w:r>
        <w:rPr>
          <w:rFonts w:ascii="Calibri" w:cs="Calibri" w:eastAsia="Calibri" w:hAnsi="Calibri"/>
          <w:sz w:val="22"/>
          <w:szCs w:val="22"/>
        </w:rPr>
        <w:t xml:space="preserve">Trabajadores del sector hidrocarburos en Puerto Gaitan: mejora en gestion de emergencias tecnologicas.</w:t>
      </w:r>
    </w:p>
    <w:p>
      <w:pPr>
        <w:pStyle w:val="Heading1"/>
        <w:pageBreakBefore/>
      </w:pPr>
      <w:r>
        <w:rPr>
          <w:rFonts w:ascii="Calibri" w:cs="Calibri" w:eastAsia="Calibri" w:hAnsi="Calibri"/>
          <w:b/>
          <w:bCs/>
          <w:color w:val="1A3A6B"/>
          <w:sz w:val="28"/>
          <w:szCs w:val="28"/>
        </w:rPr>
        <w:t xml:space="preserve">5. DESCRIPCION TECNICA DEL SISTEMA</w:t>
      </w:r>
    </w:p>
    <w:p>
      <w:pPr>
        <w:pStyle w:val="Heading2"/>
      </w:pPr>
      <w:r>
        <w:rPr>
          <w:rFonts w:ascii="Calibri" w:cs="Calibri" w:eastAsia="Calibri" w:hAnsi="Calibri"/>
          <w:b/>
          <w:bCs/>
          <w:color w:val="1B5E20"/>
          <w:sz w:val="24"/>
          <w:szCs w:val="24"/>
        </w:rPr>
        <w:t xml:space="preserve">5.1 Arquitectura general del sistema</w:t>
      </w:r>
    </w:p>
    <w:p>
      <w:pPr>
        <w:spacing w:after="60" w:before="60"/>
      </w:pPr>
      <w:r>
        <w:rPr>
          <w:rFonts w:ascii="Calibri" w:cs="Calibri" w:eastAsia="Calibri" w:hAnsi="Calibri"/>
          <w:sz w:val="22"/>
          <w:szCs w:val="22"/>
        </w:rPr>
        <w:t xml:space="preserve">SIAGRD esta construido como un monorepo gestionado con pnpm workspaces, que contiene cuatro paquetes principales: el backend de la API, el panel web administrativo y dos aplicaciones moviles. Esta decision arquitectonica garantiza la cohesion del codigo, facilita el mantenimiento y permite la reutilizacion de logica y tipos entre paquetes.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Componente</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Tecnologia</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Descripcion</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Backend / API</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Fastify 4 + Node.js/TypeScript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API REST bajo /api/v1/. Manejo de sesiones JWT. Integraciones IDEAM/SGC.</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Base de datos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PostgreSQL 16 + PostGIS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Capacidades geoespaciales. Consultas espaciales para mapas y zonas de riesgo.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Panel web</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Next.js 14 (App Router)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Dashboard para CDGRD, CMGRD y SOCORRO. Mapa Leaflet + OpenStreetMap.</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App SATAM (ciudadana)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React Native / Expo SDK 50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Reporte ciudadano con foto, GPS. Modo offline. Android (iOS futuro).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App SOCORRO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React Native / Expo SDK 50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Para organismos de respuesta. Offline-first. Gestion de incidentes en campo.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Notificaciones push</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Firebase Cloud Messaging (FCM)</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Alertas en tiempo real a dispositivos Android.</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Licencia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MIT (codigo abierto)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Entrega total del codigo a la Gobernacion al finalizar el proyecto.</w:t>
            </w:r>
          </w:p>
        </w:tc>
      </w:tr>
    </w:tbl>
    <w:p>
      <w:pPr>
        <w:pStyle w:val="Heading2"/>
      </w:pPr>
      <w:r>
        <w:rPr>
          <w:rFonts w:ascii="Calibri" w:cs="Calibri" w:eastAsia="Calibri" w:hAnsi="Calibri"/>
          <w:b/>
          <w:bCs/>
          <w:color w:val="1B5E20"/>
          <w:sz w:val="24"/>
          <w:szCs w:val="24"/>
        </w:rPr>
        <w:t xml:space="preserve">5.2 Modulos funcionales</w:t>
      </w:r>
    </w:p>
    <w:p>
      <w:pPr>
        <w:spacing w:after="80" w:before="160"/>
      </w:pPr>
      <w:r>
        <w:rPr>
          <w:rFonts w:ascii="Calibri" w:cs="Calibri" w:eastAsia="Calibri" w:hAnsi="Calibri"/>
          <w:b/>
          <w:bCs/>
          <w:color w:val="1A3A6B"/>
          <w:sz w:val="22"/>
          <w:szCs w:val="22"/>
        </w:rPr>
        <w:t xml:space="preserve">A. Gestion de Incidentes</w:t>
      </w:r>
    </w:p>
    <w:p>
      <w:pPr>
        <w:spacing w:after="60" w:before="60"/>
      </w:pPr>
      <w:r>
        <w:rPr>
          <w:rFonts w:ascii="Calibri" w:cs="Calibri" w:eastAsia="Calibri" w:hAnsi="Calibri"/>
          <w:sz w:val="22"/>
          <w:szCs w:val="22"/>
        </w:rPr>
        <w:t xml:space="preserve">Permite el registro, seguimiento y cierre de incidentes con georreferenciacion automatica (GPS). Los tipos de incidente soportados son: inundacion, remocion en masa, sismo, incendio forestal, accidente vial, derrame de hidrocarburos y otros. Cada incidente incluye: nivel de alerta, municipio, fotos adjuntas, descripcion narrativa, entidades involucradas, numero de afectados y estado (abierto/en atencion/cerrado).</w:t>
      </w:r>
    </w:p>
    <w:p>
      <w:pPr>
        <w:spacing w:after="80" w:before="160"/>
      </w:pPr>
      <w:r>
        <w:rPr>
          <w:rFonts w:ascii="Calibri" w:cs="Calibri" w:eastAsia="Calibri" w:hAnsi="Calibri"/>
          <w:b/>
          <w:bCs/>
          <w:color w:val="1A3A6B"/>
          <w:sz w:val="22"/>
          <w:szCs w:val="22"/>
        </w:rPr>
        <w:t xml:space="preserve">B. Sistema de Alertas</w:t>
      </w:r>
    </w:p>
    <w:p>
      <w:pPr>
        <w:spacing w:after="60" w:before="60"/>
      </w:pPr>
      <w:r>
        <w:rPr>
          <w:rFonts w:ascii="Calibri" w:cs="Calibri" w:eastAsia="Calibri" w:hAnsi="Calibri"/>
          <w:sz w:val="22"/>
          <w:szCs w:val="22"/>
        </w:rPr>
        <w:t xml:space="preserve">Emision de alertas por nivel de severidad: VERDE (monitoreo), AMARILLO (prevencion), NARANJA (preparacion) y ROJO (respuesta inmediata). Las alertas se distribuyen automaticamente via notificaciones push (FCM), mensajes de Telegram y WhatsApp a los grupos configurados. Las integraciones con IDEAM y SGC alimentan el sistema con datos hidrologicos y sismicos en tiempo real.</w:t>
      </w:r>
    </w:p>
    <w:p>
      <w:pPr>
        <w:spacing w:after="80" w:before="160"/>
      </w:pPr>
      <w:r>
        <w:rPr>
          <w:rFonts w:ascii="Calibri" w:cs="Calibri" w:eastAsia="Calibri" w:hAnsi="Calibri"/>
          <w:b/>
          <w:bCs/>
          <w:color w:val="1A3A6B"/>
          <w:sz w:val="22"/>
          <w:szCs w:val="22"/>
        </w:rPr>
        <w:t xml:space="preserve">C. Mapa Departamental en Tiempo Real</w:t>
      </w:r>
    </w:p>
    <w:p>
      <w:pPr>
        <w:spacing w:after="60" w:before="60"/>
      </w:pPr>
      <w:r>
        <w:rPr>
          <w:rFonts w:ascii="Calibri" w:cs="Calibri" w:eastAsia="Calibri" w:hAnsi="Calibri"/>
          <w:sz w:val="22"/>
          <w:szCs w:val="22"/>
        </w:rPr>
        <w:t xml:space="preserve">Visualizacion interactiva de todos los incidentes activos y alertas vigentes sobre cartografia OpenStreetMap, con capacidades geoespaciales de PostGIS. Permite filtrar por municipio, tipo de amenaza, nivel de alerta y periodo de tiempo. El mapa es accesible desde el panel web y desde las aplicaciones moviles.</w:t>
      </w:r>
    </w:p>
    <w:p>
      <w:pPr>
        <w:spacing w:after="80" w:before="160"/>
      </w:pPr>
      <w:r>
        <w:rPr>
          <w:rFonts w:ascii="Calibri" w:cs="Calibri" w:eastAsia="Calibri" w:hAnsi="Calibri"/>
          <w:b/>
          <w:bCs/>
          <w:color w:val="1A3A6B"/>
          <w:sz w:val="22"/>
          <w:szCs w:val="22"/>
        </w:rPr>
        <w:t xml:space="preserve">D. Reportes Ciudadanos — App SATAM</w:t>
      </w:r>
    </w:p>
    <w:p>
      <w:pPr>
        <w:spacing w:after="60" w:before="60"/>
      </w:pPr>
      <w:r>
        <w:rPr>
          <w:rFonts w:ascii="Calibri" w:cs="Calibri" w:eastAsia="Calibri" w:hAnsi="Calibri"/>
          <w:sz w:val="22"/>
          <w:szCs w:val="22"/>
        </w:rPr>
        <w:t xml:space="preserve">Cualquier ciudadano puede reportar un evento adverso mediante la aplicacion SATAM: toma una foto, el GPS captura la ubicacion exacta, y puede agregar una descripcion en texto o audio. La app funciona en modo offline: cuando no hay conectividad, los reportes se almacenan localmente y se sincronizan automaticamente al recuperar la senial. Los reportes ciudadanos son verificados por los CMGRD antes de convertirse en incidentes oficiales.</w:t>
      </w:r>
    </w:p>
    <w:p>
      <w:pPr>
        <w:spacing w:after="80" w:before="160"/>
      </w:pPr>
      <w:r>
        <w:rPr>
          <w:rFonts w:ascii="Calibri" w:cs="Calibri" w:eastAsia="Calibri" w:hAnsi="Calibri"/>
          <w:b/>
          <w:bCs/>
          <w:color w:val="1A3A6B"/>
          <w:sz w:val="22"/>
          <w:szCs w:val="22"/>
        </w:rPr>
        <w:t xml:space="preserve">E. Gestion de Damnificados</w:t>
      </w:r>
    </w:p>
    <w:p>
      <w:pPr>
        <w:spacing w:after="60" w:before="60"/>
      </w:pPr>
      <w:r>
        <w:rPr>
          <w:rFonts w:ascii="Calibri" w:cs="Calibri" w:eastAsia="Calibri" w:hAnsi="Calibri"/>
          <w:sz w:val="22"/>
          <w:szCs w:val="22"/>
        </w:rPr>
        <w:t xml:space="preserve">Registro digital de personas y familias afectadas por incidente, con datos basicos de identificacion, ubicacion, necesidades y asistencia recibida. Permite generar reportes de afectados por municipio, tipo de evento y periodo.</w:t>
      </w:r>
    </w:p>
    <w:p>
      <w:pPr>
        <w:spacing w:after="80" w:before="160"/>
      </w:pPr>
      <w:r>
        <w:rPr>
          <w:rFonts w:ascii="Calibri" w:cs="Calibri" w:eastAsia="Calibri" w:hAnsi="Calibri"/>
          <w:b/>
          <w:bCs/>
          <w:color w:val="1A3A6B"/>
          <w:sz w:val="22"/>
          <w:szCs w:val="22"/>
        </w:rPr>
        <w:t xml:space="preserve">F. Recursos de Socorro</w:t>
      </w:r>
    </w:p>
    <w:p>
      <w:pPr>
        <w:spacing w:after="60" w:before="60"/>
      </w:pPr>
      <w:r>
        <w:rPr>
          <w:rFonts w:ascii="Calibri" w:cs="Calibri" w:eastAsia="Calibri" w:hAnsi="Calibri"/>
          <w:sz w:val="22"/>
          <w:szCs w:val="22"/>
        </w:rPr>
        <w:t xml:space="preserve">Inventario en tiempo real de recursos disponibles por organismo de socorro: vehiculos (ambulancias, camiones de bomberos, lanchas), equipos (motobombas, camillas, kits medicos) y personal activo. Permite la coordinacion entre entidades durante una emergencia.</w:t>
      </w:r>
    </w:p>
    <w:p>
      <w:pPr>
        <w:spacing w:after="80" w:before="160"/>
      </w:pPr>
      <w:r>
        <w:rPr>
          <w:rFonts w:ascii="Calibri" w:cs="Calibri" w:eastAsia="Calibri" w:hAnsi="Calibri"/>
          <w:b/>
          <w:bCs/>
          <w:color w:val="1A3A6B"/>
          <w:sz w:val="22"/>
          <w:szCs w:val="22"/>
        </w:rPr>
        <w:t xml:space="preserve">G. Sincronizacion Offline</w:t>
      </w:r>
    </w:p>
    <w:p>
      <w:pPr>
        <w:spacing w:after="60" w:before="60"/>
      </w:pPr>
      <w:r>
        <w:rPr>
          <w:rFonts w:ascii="Calibri" w:cs="Calibri" w:eastAsia="Calibri" w:hAnsi="Calibri"/>
          <w:sz w:val="22"/>
          <w:szCs w:val="22"/>
        </w:rPr>
        <w:t xml:space="preserve">Critico para los 29 municipios del Meta, especialmente los mas remotos (La Macarena, Uribe, Mapiripan). La cola de sincronizacion usa AsyncStorage en las apps moviles para almacenar datos localmente cuando no hay conectividad, sincronizando automaticamente al recuperar la senial 3G/4G. El panel web tambien tiene capacidades de cache para uso con conectividad intermitente.</w:t>
      </w:r>
    </w:p>
    <w:p>
      <w:pPr>
        <w:spacing w:after="80" w:before="160"/>
      </w:pPr>
      <w:r>
        <w:rPr>
          <w:rFonts w:ascii="Calibri" w:cs="Calibri" w:eastAsia="Calibri" w:hAnsi="Calibri"/>
          <w:b/>
          <w:bCs/>
          <w:color w:val="1A3A6B"/>
          <w:sz w:val="22"/>
          <w:szCs w:val="22"/>
        </w:rPr>
        <w:t xml:space="preserve">H. Integraciones externas</w:t>
      </w:r>
    </w:p>
    <w:p>
      <w:pPr>
        <w:pStyle w:val="ListParagraph"/>
        <w:numPr>
          <w:ilvl w:val="0"/>
          <w:numId w:val="2"/>
        </w:numPr>
        <w:spacing w:after="40" w:before="40"/>
      </w:pPr>
      <w:r>
        <w:rPr>
          <w:rFonts w:ascii="Calibri" w:cs="Calibri" w:eastAsia="Calibri" w:hAnsi="Calibri"/>
          <w:sz w:val="22"/>
          <w:szCs w:val="22"/>
        </w:rPr>
        <w:t xml:space="preserve">IDEAM: Consumo automatico de la API de datos hidrometeorologicos (niveles de rios, precipitacion, alertas por crecientes). Actualiza el sistema cada 30 minutos.</w:t>
      </w:r>
    </w:p>
    <w:p>
      <w:pPr>
        <w:pStyle w:val="ListParagraph"/>
        <w:numPr>
          <w:ilvl w:val="0"/>
          <w:numId w:val="2"/>
        </w:numPr>
        <w:spacing w:after="40" w:before="40"/>
      </w:pPr>
      <w:r>
        <w:rPr>
          <w:rFonts w:ascii="Calibri" w:cs="Calibri" w:eastAsia="Calibri" w:hAnsi="Calibri"/>
          <w:sz w:val="22"/>
          <w:szCs w:val="22"/>
        </w:rPr>
        <w:t xml:space="preserve">SGC: Suscripcion a alertas sismicas en tiempo real. Los eventos con magnitud M&gt;=3.0 en la zona del Meta generan notificaciones automaticas al CDGRD.</w:t>
      </w:r>
    </w:p>
    <w:p>
      <w:pPr>
        <w:spacing w:after="80" w:before="160"/>
      </w:pPr>
      <w:r>
        <w:rPr>
          <w:rFonts w:ascii="Calibri" w:cs="Calibri" w:eastAsia="Calibri" w:hAnsi="Calibri"/>
          <w:b/>
          <w:bCs/>
          <w:color w:val="1A3A6B"/>
          <w:sz w:val="22"/>
          <w:szCs w:val="22"/>
        </w:rPr>
        <w:t xml:space="preserve">I. Dashboard y Estadisticas</w:t>
      </w:r>
    </w:p>
    <w:p>
      <w:pPr>
        <w:spacing w:after="60" w:before="60"/>
      </w:pPr>
      <w:r>
        <w:rPr>
          <w:rFonts w:ascii="Calibri" w:cs="Calibri" w:eastAsia="Calibri" w:hAnsi="Calibri"/>
          <w:sz w:val="22"/>
          <w:szCs w:val="22"/>
        </w:rPr>
        <w:t xml:space="preserve">Panel de control con indicadores clave en tiempo real: numero de incidentes por tipo y municipio, nivel de alerta actual, mapa de calor de eventos, tasa de respuesta por organismo. Permite exportar datos en formato CSV para analisis externo.</w:t>
      </w:r>
    </w:p>
    <w:p>
      <w:pPr>
        <w:spacing w:after="80" w:before="160"/>
      </w:pPr>
      <w:r>
        <w:rPr>
          <w:rFonts w:ascii="Calibri" w:cs="Calibri" w:eastAsia="Calibri" w:hAnsi="Calibri"/>
          <w:b/>
          <w:bCs/>
          <w:color w:val="1A3A6B"/>
          <w:sz w:val="22"/>
          <w:szCs w:val="22"/>
        </w:rPr>
        <w:t xml:space="preserve">J. Generacion de Informes</w:t>
      </w:r>
    </w:p>
    <w:p>
      <w:pPr>
        <w:spacing w:after="60" w:before="60"/>
      </w:pPr>
      <w:r>
        <w:rPr>
          <w:rFonts w:ascii="Calibri" w:cs="Calibri" w:eastAsia="Calibri" w:hAnsi="Calibri"/>
          <w:sz w:val="22"/>
          <w:szCs w:val="22"/>
        </w:rPr>
        <w:t xml:space="preserve">Generacion automatica de informes en PDF por periodo, municipio y tipo de amenaza. Los informes incluyen graficas de tendencias, mapas y listado de incidentes. Son la base para los informes mensuales del CDGRD a la UNGRD.</w:t>
      </w:r>
    </w:p>
    <w:p>
      <w:pPr>
        <w:spacing w:after="80" w:before="160"/>
      </w:pPr>
      <w:r>
        <w:rPr>
          <w:rFonts w:ascii="Calibri" w:cs="Calibri" w:eastAsia="Calibri" w:hAnsi="Calibri"/>
          <w:b/>
          <w:bCs/>
          <w:color w:val="1A3A6B"/>
          <w:sz w:val="22"/>
          <w:szCs w:val="22"/>
        </w:rPr>
        <w:t xml:space="preserve">K. Comites y JAL</w:t>
      </w:r>
    </w:p>
    <w:p>
      <w:pPr>
        <w:spacing w:after="60" w:before="60"/>
      </w:pPr>
      <w:r>
        <w:rPr>
          <w:rFonts w:ascii="Calibri" w:cs="Calibri" w:eastAsia="Calibri" w:hAnsi="Calibri"/>
          <w:sz w:val="22"/>
          <w:szCs w:val="22"/>
        </w:rPr>
        <w:t xml:space="preserve">Gestion digital de los comites CDGRD y CMGRD: convocatorias, actas, asistencia, acuerdos y seguimiento. Incluye gestion de Juntas de Accion Local (JAL) en zonas de riesgo priorizadas, que actuan como red de promotores comunitarios.</w:t>
      </w:r>
    </w:p>
    <w:p>
      <w:pPr>
        <w:pStyle w:val="Heading2"/>
      </w:pPr>
      <w:r>
        <w:rPr>
          <w:rFonts w:ascii="Calibri" w:cs="Calibri" w:eastAsia="Calibri" w:hAnsi="Calibri"/>
          <w:b/>
          <w:bCs/>
          <w:color w:val="1B5E20"/>
          <w:sz w:val="24"/>
          <w:szCs w:val="24"/>
        </w:rPr>
        <w:t xml:space="preserve">5.3 Roles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Rol</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Usuarios</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Capacidades principales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ADMIN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Equipo tecnico — Gobernacion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Acceso total. Gestion de usuarios, municipios, configuracion del sistema.</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CDGRD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Coordinadores departamentales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Panel departamental. Emision de alertas. Reportes consolidados.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CMGRD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Coordinadores municipales (290 personas)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Gestion de incidentes del municipio. Registro de damnificados. App SOCORRO.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SOCORRO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Operativos de socorro (120 personas)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App SOCORRO. Gestion en campo. Recursos. Comunicacion con CMGRD.</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CIUDADANO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Publico general (app SATAM)</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Reporte de eventos. Recepcion de alertas. Informacion de riesgo local.</w:t>
            </w:r>
          </w:p>
        </w:tc>
      </w:tr>
    </w:tbl>
    <w:p>
      <w:pPr>
        <w:pStyle w:val="Heading2"/>
      </w:pPr>
      <w:r>
        <w:rPr>
          <w:rFonts w:ascii="Calibri" w:cs="Calibri" w:eastAsia="Calibri" w:hAnsi="Calibri"/>
          <w:b/>
          <w:bCs/>
          <w:color w:val="1B5E20"/>
          <w:sz w:val="24"/>
          <w:szCs w:val="24"/>
        </w:rPr>
        <w:t xml:space="preserve">5.4 Seguridad del sistema</w:t>
      </w:r>
    </w:p>
    <w:p>
      <w:pPr>
        <w:pStyle w:val="ListParagraph"/>
        <w:numPr>
          <w:ilvl w:val="0"/>
          <w:numId w:val="2"/>
        </w:numPr>
        <w:spacing w:after="40" w:before="40"/>
      </w:pPr>
      <w:r>
        <w:rPr>
          <w:rFonts w:ascii="Calibri" w:cs="Calibri" w:eastAsia="Calibri" w:hAnsi="Calibri"/>
          <w:sz w:val="22"/>
          <w:szCs w:val="22"/>
        </w:rPr>
        <w:t xml:space="preserve">Autenticacion JWT con refresh tokens de larga duracion. Cierre automatico de sesion por inactividad.</w:t>
      </w:r>
    </w:p>
    <w:p>
      <w:pPr>
        <w:pStyle w:val="ListParagraph"/>
        <w:numPr>
          <w:ilvl w:val="0"/>
          <w:numId w:val="2"/>
        </w:numPr>
        <w:spacing w:after="40" w:before="40"/>
      </w:pPr>
      <w:r>
        <w:rPr>
          <w:rFonts w:ascii="Calibri" w:cs="Calibri" w:eastAsia="Calibri" w:hAnsi="Calibri"/>
          <w:sz w:val="22"/>
          <w:szCs w:val="22"/>
        </w:rPr>
        <w:t xml:space="preserve">Cifrado TLS en transito con certificados automaticos Let's Encrypt (renovacion automatica).</w:t>
      </w:r>
    </w:p>
    <w:p>
      <w:pPr>
        <w:pStyle w:val="ListParagraph"/>
        <w:numPr>
          <w:ilvl w:val="0"/>
          <w:numId w:val="2"/>
        </w:numPr>
        <w:spacing w:after="40" w:before="40"/>
      </w:pPr>
      <w:r>
        <w:rPr>
          <w:rFonts w:ascii="Calibri" w:cs="Calibri" w:eastAsia="Calibri" w:hAnsi="Calibri"/>
          <w:sz w:val="22"/>
          <w:szCs w:val="22"/>
        </w:rPr>
        <w:t xml:space="preserve">Rate limiting por endpoint y por rol para prevenir abuso de la API.</w:t>
      </w:r>
    </w:p>
    <w:p>
      <w:pPr>
        <w:pStyle w:val="ListParagraph"/>
        <w:numPr>
          <w:ilvl w:val="0"/>
          <w:numId w:val="2"/>
        </w:numPr>
        <w:spacing w:after="40" w:before="40"/>
      </w:pPr>
      <w:r>
        <w:rPr>
          <w:rFonts w:ascii="Calibri" w:cs="Calibri" w:eastAsia="Calibri" w:hAnsi="Calibri"/>
          <w:sz w:val="22"/>
          <w:szCs w:val="22"/>
        </w:rPr>
        <w:t xml:space="preserve">Logs de auditoria (audit_log) con registro inmutable de todas las acciones criticas.</w:t>
      </w:r>
    </w:p>
    <w:p>
      <w:pPr>
        <w:pStyle w:val="ListParagraph"/>
        <w:numPr>
          <w:ilvl w:val="0"/>
          <w:numId w:val="2"/>
        </w:numPr>
        <w:spacing w:after="40" w:before="40"/>
      </w:pPr>
      <w:r>
        <w:rPr>
          <w:rFonts w:ascii="Calibri" w:cs="Calibri" w:eastAsia="Calibri" w:hAnsi="Calibri"/>
          <w:sz w:val="22"/>
          <w:szCs w:val="22"/>
        </w:rPr>
        <w:t xml:space="preserve">Backups diarios de base de datos con RPO de 1 hora y RTO de 4 horas.</w:t>
      </w:r>
    </w:p>
    <w:p>
      <w:pPr>
        <w:pStyle w:val="ListParagraph"/>
        <w:numPr>
          <w:ilvl w:val="0"/>
          <w:numId w:val="2"/>
        </w:numPr>
        <w:spacing w:after="40" w:before="40"/>
      </w:pPr>
      <w:r>
        <w:rPr>
          <w:rFonts w:ascii="Calibri" w:cs="Calibri" w:eastAsia="Calibri" w:hAnsi="Calibri"/>
          <w:sz w:val="22"/>
          <w:szCs w:val="22"/>
        </w:rPr>
        <w:t xml:space="preserve">Analisis de codigo estatico con CodeQL (GitHub), Snyk (dependencias) y OWASP ZAP (seguridad web).</w:t>
      </w:r>
    </w:p>
    <w:p>
      <w:pPr>
        <w:pStyle w:val="ListParagraph"/>
        <w:numPr>
          <w:ilvl w:val="0"/>
          <w:numId w:val="2"/>
        </w:numPr>
        <w:spacing w:after="40" w:before="40"/>
      </w:pPr>
      <w:r>
        <w:rPr>
          <w:rFonts w:ascii="Calibri" w:cs="Calibri" w:eastAsia="Calibri" w:hAnsi="Calibri"/>
          <w:sz w:val="22"/>
          <w:szCs w:val="22"/>
        </w:rPr>
        <w:t xml:space="preserve">Auditoria externa de seguridad trimestral por consultor especializado.</w:t>
      </w:r>
    </w:p>
    <w:p>
      <w:pPr>
        <w:pStyle w:val="Heading1"/>
        <w:pageBreakBefore/>
      </w:pPr>
      <w:r>
        <w:rPr>
          <w:rFonts w:ascii="Calibri" w:cs="Calibri" w:eastAsia="Calibri" w:hAnsi="Calibri"/>
          <w:b/>
          <w:bCs/>
          <w:color w:val="1A3A6B"/>
          <w:sz w:val="28"/>
          <w:szCs w:val="28"/>
        </w:rPr>
        <w:t xml:space="preserve">6. INFRAESTRUCTURA TECNOLOGICA</w:t>
      </w:r>
    </w:p>
    <w:p>
      <w:pPr>
        <w:pStyle w:val="Heading2"/>
      </w:pPr>
      <w:r>
        <w:rPr>
          <w:rFonts w:ascii="Calibri" w:cs="Calibri" w:eastAsia="Calibri" w:hAnsi="Calibri"/>
          <w:b/>
          <w:bCs/>
          <w:color w:val="1B5E20"/>
          <w:sz w:val="24"/>
          <w:szCs w:val="24"/>
        </w:rPr>
        <w:t xml:space="preserve">6.1 Servidores de produccion</w:t>
      </w:r>
    </w:p>
    <w:p>
      <w:pPr>
        <w:spacing w:after="80" w:before="160"/>
      </w:pPr>
      <w:r>
        <w:rPr>
          <w:rFonts w:ascii="Calibri" w:cs="Calibri" w:eastAsia="Calibri" w:hAnsi="Calibri"/>
          <w:b/>
          <w:bCs/>
          <w:color w:val="1A3A6B"/>
          <w:sz w:val="22"/>
          <w:szCs w:val="22"/>
        </w:rPr>
        <w:t xml:space="preserve">Servidor Principal (VPS Cloud)</w:t>
      </w:r>
    </w:p>
    <w:p>
      <w:pPr>
        <w:pStyle w:val="ListParagraph"/>
        <w:numPr>
          <w:ilvl w:val="0"/>
          <w:numId w:val="2"/>
        </w:numPr>
        <w:spacing w:after="40" w:before="40"/>
      </w:pPr>
      <w:r>
        <w:rPr>
          <w:rFonts w:ascii="Calibri" w:cs="Calibri" w:eastAsia="Calibri" w:hAnsi="Calibri"/>
          <w:sz w:val="22"/>
          <w:szCs w:val="22"/>
        </w:rPr>
        <w:t xml:space="preserve">Especificaciones minimas: 8 vCPU, 16 GB RAM, 400 GB SSD NVMe</w:t>
      </w:r>
    </w:p>
    <w:p>
      <w:pPr>
        <w:pStyle w:val="ListParagraph"/>
        <w:numPr>
          <w:ilvl w:val="0"/>
          <w:numId w:val="2"/>
        </w:numPr>
        <w:spacing w:after="40" w:before="40"/>
      </w:pPr>
      <w:r>
        <w:rPr>
          <w:rFonts w:ascii="Calibri" w:cs="Calibri" w:eastAsia="Calibri" w:hAnsi="Calibri"/>
          <w:sz w:val="22"/>
          <w:szCs w:val="22"/>
        </w:rPr>
        <w:t xml:space="preserve">Sistema operativo: Ubuntu Server 22.04 LTS</w:t>
      </w:r>
    </w:p>
    <w:p>
      <w:pPr>
        <w:pStyle w:val="ListParagraph"/>
        <w:numPr>
          <w:ilvl w:val="0"/>
          <w:numId w:val="2"/>
        </w:numPr>
        <w:spacing w:after="40" w:before="40"/>
      </w:pPr>
      <w:r>
        <w:rPr>
          <w:rFonts w:ascii="Calibri" w:cs="Calibri" w:eastAsia="Calibri" w:hAnsi="Calibri"/>
          <w:sz w:val="22"/>
          <w:szCs w:val="22"/>
        </w:rPr>
        <w:t xml:space="preserve">Servicios en Docker + Docker Compose: backend (Fastify), PostgreSQL 16, Redis (cache/colas), Nginx (proxy inverso)</w:t>
      </w:r>
    </w:p>
    <w:p>
      <w:pPr>
        <w:pStyle w:val="ListParagraph"/>
        <w:numPr>
          <w:ilvl w:val="0"/>
          <w:numId w:val="2"/>
        </w:numPr>
        <w:spacing w:after="40" w:before="40"/>
      </w:pPr>
      <w:r>
        <w:rPr>
          <w:rFonts w:ascii="Calibri" w:cs="Calibri" w:eastAsia="Calibri" w:hAnsi="Calibri"/>
          <w:sz w:val="22"/>
          <w:szCs w:val="22"/>
        </w:rPr>
        <w:t xml:space="preserve">Proveedor recomendado: Hetzner Cloud CX41 (aprox. EUR 20/mes) o DigitalOcean Droplet 8GB (aprox. USD 48/mes)</w:t>
      </w:r>
    </w:p>
    <w:p>
      <w:pPr>
        <w:spacing w:after="80" w:before="160"/>
      </w:pPr>
      <w:r>
        <w:rPr>
          <w:rFonts w:ascii="Calibri" w:cs="Calibri" w:eastAsia="Calibri" w:hAnsi="Calibri"/>
          <w:b/>
          <w:bCs/>
          <w:color w:val="1A3A6B"/>
          <w:sz w:val="22"/>
          <w:szCs w:val="22"/>
        </w:rPr>
        <w:t xml:space="preserve">Servidor de Panel Web (CDN/Edge)</w:t>
      </w:r>
    </w:p>
    <w:p>
      <w:pPr>
        <w:pStyle w:val="ListParagraph"/>
        <w:numPr>
          <w:ilvl w:val="0"/>
          <w:numId w:val="2"/>
        </w:numPr>
        <w:spacing w:after="40" w:before="40"/>
      </w:pPr>
      <w:r>
        <w:rPr>
          <w:rFonts w:ascii="Calibri" w:cs="Calibri" w:eastAsia="Calibri" w:hAnsi="Calibri"/>
          <w:sz w:val="22"/>
          <w:szCs w:val="22"/>
        </w:rPr>
        <w:t xml:space="preserve">Netlify Pro o Vercel Pro, optimizados para Next.js 14</w:t>
      </w:r>
    </w:p>
    <w:p>
      <w:pPr>
        <w:pStyle w:val="ListParagraph"/>
        <w:numPr>
          <w:ilvl w:val="0"/>
          <w:numId w:val="2"/>
        </w:numPr>
        <w:spacing w:after="40" w:before="40"/>
      </w:pPr>
      <w:r>
        <w:rPr>
          <w:rFonts w:ascii="Calibri" w:cs="Calibri" w:eastAsia="Calibri" w:hAnsi="Calibri"/>
          <w:sz w:val="22"/>
          <w:szCs w:val="22"/>
        </w:rPr>
        <w:t xml:space="preserve">CDN global con 200+ nodos, TLS automatico, despliegue continuo desde GitHub Actions</w:t>
      </w:r>
    </w:p>
    <w:p>
      <w:pPr>
        <w:pStyle w:val="ListParagraph"/>
        <w:numPr>
          <w:ilvl w:val="0"/>
          <w:numId w:val="2"/>
        </w:numPr>
        <w:spacing w:after="40" w:before="40"/>
      </w:pPr>
      <w:r>
        <w:rPr>
          <w:rFonts w:ascii="Calibri" w:cs="Calibri" w:eastAsia="Calibri" w:hAnsi="Calibri"/>
          <w:sz w:val="22"/>
          <w:szCs w:val="22"/>
        </w:rPr>
        <w:t xml:space="preserve">Costo: aprox. USD 20-50/mes segun plan</w:t>
      </w:r>
    </w:p>
    <w:p>
      <w:pPr>
        <w:spacing w:after="80" w:before="160"/>
      </w:pPr>
      <w:r>
        <w:rPr>
          <w:rFonts w:ascii="Calibri" w:cs="Calibri" w:eastAsia="Calibri" w:hAnsi="Calibri"/>
          <w:b/>
          <w:bCs/>
          <w:color w:val="1A3A6B"/>
          <w:sz w:val="22"/>
          <w:szCs w:val="22"/>
        </w:rPr>
        <w:t xml:space="preserve">Servidor de Respaldo / Recuperacion ante Desastres</w:t>
      </w:r>
    </w:p>
    <w:p>
      <w:pPr>
        <w:pStyle w:val="ListParagraph"/>
        <w:numPr>
          <w:ilvl w:val="0"/>
          <w:numId w:val="2"/>
        </w:numPr>
        <w:spacing w:after="40" w:before="40"/>
      </w:pPr>
      <w:r>
        <w:rPr>
          <w:rFonts w:ascii="Calibri" w:cs="Calibri" w:eastAsia="Calibri" w:hAnsi="Calibri"/>
          <w:sz w:val="22"/>
          <w:szCs w:val="22"/>
        </w:rPr>
        <w:t xml:space="preserve">Mismo proveedor cloud, region geografica diferente</w:t>
      </w:r>
    </w:p>
    <w:p>
      <w:pPr>
        <w:pStyle w:val="ListParagraph"/>
        <w:numPr>
          <w:ilvl w:val="0"/>
          <w:numId w:val="2"/>
        </w:numPr>
        <w:spacing w:after="40" w:before="40"/>
      </w:pPr>
      <w:r>
        <w:rPr>
          <w:rFonts w:ascii="Calibri" w:cs="Calibri" w:eastAsia="Calibri" w:hAnsi="Calibri"/>
          <w:sz w:val="22"/>
          <w:szCs w:val="22"/>
        </w:rPr>
        <w:t xml:space="preserve">Snapshots diarios del VPS principal con retencion de 30 dias</w:t>
      </w:r>
    </w:p>
    <w:p>
      <w:pPr>
        <w:pStyle w:val="ListParagraph"/>
        <w:numPr>
          <w:ilvl w:val="0"/>
          <w:numId w:val="2"/>
        </w:numPr>
        <w:spacing w:after="40" w:before="40"/>
      </w:pPr>
      <w:r>
        <w:rPr>
          <w:rFonts w:ascii="Calibri" w:cs="Calibri" w:eastAsia="Calibri" w:hAnsi="Calibri"/>
          <w:sz w:val="22"/>
          <w:szCs w:val="22"/>
        </w:rPr>
        <w:t xml:space="preserve">Costo: aprox. USD 20/mes</w:t>
      </w:r>
    </w:p>
    <w:p>
      <w:pPr>
        <w:pStyle w:val="Heading2"/>
      </w:pPr>
      <w:r>
        <w:rPr>
          <w:rFonts w:ascii="Calibri" w:cs="Calibri" w:eastAsia="Calibri" w:hAnsi="Calibri"/>
          <w:b/>
          <w:bCs/>
          <w:color w:val="1B5E20"/>
          <w:sz w:val="24"/>
          <w:szCs w:val="24"/>
        </w:rPr>
        <w:t xml:space="preserve">6.2 Firewall y seguridad perimetral</w:t>
      </w:r>
    </w:p>
    <w:p>
      <w:pPr>
        <w:pStyle w:val="ListParagraph"/>
        <w:numPr>
          <w:ilvl w:val="0"/>
          <w:numId w:val="2"/>
        </w:numPr>
        <w:spacing w:after="40" w:before="40"/>
      </w:pPr>
      <w:r>
        <w:rPr>
          <w:rFonts w:ascii="Calibri" w:cs="Calibri" w:eastAsia="Calibri" w:hAnsi="Calibri"/>
          <w:sz w:val="22"/>
          <w:szCs w:val="22"/>
        </w:rPr>
        <w:t xml:space="preserve">UFW en el VPS: solo puertos 80 (HTTP redirect), 443 (HTTPS) y 22 (SSH con llave publica, no contrasena)</w:t>
      </w:r>
    </w:p>
    <w:p>
      <w:pPr>
        <w:pStyle w:val="ListParagraph"/>
        <w:numPr>
          <w:ilvl w:val="0"/>
          <w:numId w:val="2"/>
        </w:numPr>
        <w:spacing w:after="40" w:before="40"/>
      </w:pPr>
      <w:r>
        <w:rPr>
          <w:rFonts w:ascii="Calibri" w:cs="Calibri" w:eastAsia="Calibri" w:hAnsi="Calibri"/>
          <w:sz w:val="22"/>
          <w:szCs w:val="22"/>
        </w:rPr>
        <w:t xml:space="preserve">Fail2ban configurado para bloquear intentos de fuerza bruta en SSH y HTTP</w:t>
      </w:r>
    </w:p>
    <w:p>
      <w:pPr>
        <w:pStyle w:val="ListParagraph"/>
        <w:numPr>
          <w:ilvl w:val="0"/>
          <w:numId w:val="2"/>
        </w:numPr>
        <w:spacing w:after="40" w:before="40"/>
      </w:pPr>
      <w:r>
        <w:rPr>
          <w:rFonts w:ascii="Calibri" w:cs="Calibri" w:eastAsia="Calibri" w:hAnsi="Calibri"/>
          <w:sz w:val="22"/>
          <w:szCs w:val="22"/>
        </w:rPr>
        <w:t xml:space="preserve">Cloudflare Pro como WAF (Web Application Firewall) y proteccion DDoS (plan USD 25/mes)</w:t>
      </w:r>
    </w:p>
    <w:p>
      <w:pPr>
        <w:pStyle w:val="ListParagraph"/>
        <w:numPr>
          <w:ilvl w:val="0"/>
          <w:numId w:val="2"/>
        </w:numPr>
        <w:spacing w:after="40" w:before="40"/>
      </w:pPr>
      <w:r>
        <w:rPr>
          <w:rFonts w:ascii="Calibri" w:cs="Calibri" w:eastAsia="Calibri" w:hAnsi="Calibri"/>
          <w:sz w:val="22"/>
          <w:szCs w:val="22"/>
        </w:rPr>
        <w:t xml:space="preserve">Puerto PostgreSQL (5432) NO expuesto al exterior: solo acceso interno entre contenedores Docker</w:t>
      </w:r>
    </w:p>
    <w:p>
      <w:pPr>
        <w:pStyle w:val="ListParagraph"/>
        <w:numPr>
          <w:ilvl w:val="0"/>
          <w:numId w:val="2"/>
        </w:numPr>
        <w:spacing w:after="40" w:before="40"/>
      </w:pPr>
      <w:r>
        <w:rPr>
          <w:rFonts w:ascii="Calibri" w:cs="Calibri" w:eastAsia="Calibri" w:hAnsi="Calibri"/>
          <w:sz w:val="22"/>
          <w:szCs w:val="22"/>
        </w:rPr>
        <w:t xml:space="preserve">SSH: autenticacion exclusiva por llave publica; usuario root deshabilitado; usuario sin privilegios para despliegue</w:t>
      </w:r>
    </w:p>
    <w:p>
      <w:pPr>
        <w:pStyle w:val="Heading2"/>
      </w:pPr>
      <w:r>
        <w:rPr>
          <w:rFonts w:ascii="Calibri" w:cs="Calibri" w:eastAsia="Calibri" w:hAnsi="Calibri"/>
          <w:b/>
          <w:bCs/>
          <w:color w:val="1B5E20"/>
          <w:sz w:val="24"/>
          <w:szCs w:val="24"/>
        </w:rPr>
        <w:t xml:space="preserve">6.3 Monitoreo y alertas de infraestructura</w:t>
      </w:r>
    </w:p>
    <w:p>
      <w:pPr>
        <w:pStyle w:val="ListParagraph"/>
        <w:numPr>
          <w:ilvl w:val="0"/>
          <w:numId w:val="2"/>
        </w:numPr>
        <w:spacing w:after="40" w:before="40"/>
      </w:pPr>
      <w:r>
        <w:rPr>
          <w:rFonts w:ascii="Calibri" w:cs="Calibri" w:eastAsia="Calibri" w:hAnsi="Calibri"/>
          <w:sz w:val="22"/>
          <w:szCs w:val="22"/>
        </w:rPr>
        <w:t xml:space="preserve">Sentry: monitoreo de errores en produccion con alertas en tiempo real al equipo tecnico (plan Team aprox. USD 26/mes)</w:t>
      </w:r>
    </w:p>
    <w:p>
      <w:pPr>
        <w:pStyle w:val="ListParagraph"/>
        <w:numPr>
          <w:ilvl w:val="0"/>
          <w:numId w:val="2"/>
        </w:numPr>
        <w:spacing w:after="40" w:before="40"/>
      </w:pPr>
      <w:r>
        <w:rPr>
          <w:rFonts w:ascii="Calibri" w:cs="Calibri" w:eastAsia="Calibri" w:hAnsi="Calibri"/>
          <w:sz w:val="22"/>
          <w:szCs w:val="22"/>
        </w:rPr>
        <w:t xml:space="preserve">Uptime Robot o Better Stack: verificacion de disponibilidad cada 1 minuto con alertas por email/SMS/Telegram</w:t>
      </w:r>
    </w:p>
    <w:p>
      <w:pPr>
        <w:pStyle w:val="ListParagraph"/>
        <w:numPr>
          <w:ilvl w:val="0"/>
          <w:numId w:val="2"/>
        </w:numPr>
        <w:spacing w:after="40" w:before="40"/>
      </w:pPr>
      <w:r>
        <w:rPr>
          <w:rFonts w:ascii="Calibri" w:cs="Calibri" w:eastAsia="Calibri" w:hAnsi="Calibri"/>
          <w:sz w:val="22"/>
          <w:szCs w:val="22"/>
        </w:rPr>
        <w:t xml:space="preserve">Grafana + Prometheus (opcional): metricas de uso de CPU, RAM, disco y latencia de base de datos</w:t>
      </w:r>
    </w:p>
    <w:p>
      <w:pPr>
        <w:pStyle w:val="ListParagraph"/>
        <w:numPr>
          <w:ilvl w:val="0"/>
          <w:numId w:val="2"/>
        </w:numPr>
        <w:spacing w:after="40" w:before="40"/>
      </w:pPr>
      <w:r>
        <w:rPr>
          <w:rFonts w:ascii="Calibri" w:cs="Calibri" w:eastAsia="Calibri" w:hAnsi="Calibri"/>
          <w:sz w:val="22"/>
          <w:szCs w:val="22"/>
        </w:rPr>
        <w:t xml:space="preserve">GitHub Actions: pipeline CI/CD con pruebas automatizadas (unit + integration + e2e) antes de cada despliegue a produccion</w:t>
      </w:r>
    </w:p>
    <w:p>
      <w:pPr>
        <w:pStyle w:val="Heading2"/>
      </w:pPr>
      <w:r>
        <w:rPr>
          <w:rFonts w:ascii="Calibri" w:cs="Calibri" w:eastAsia="Calibri" w:hAnsi="Calibri"/>
          <w:b/>
          <w:bCs/>
          <w:color w:val="1B5E20"/>
          <w:sz w:val="24"/>
          <w:szCs w:val="24"/>
        </w:rPr>
        <w:t xml:space="preserve">6.4 Almacenamiento y backups</w:t>
      </w:r>
    </w:p>
    <w:p>
      <w:pPr>
        <w:pStyle w:val="ListParagraph"/>
        <w:numPr>
          <w:ilvl w:val="0"/>
          <w:numId w:val="2"/>
        </w:numPr>
        <w:spacing w:after="40" w:before="40"/>
      </w:pPr>
      <w:r>
        <w:rPr>
          <w:rFonts w:ascii="Calibri" w:cs="Calibri" w:eastAsia="Calibri" w:hAnsi="Calibri"/>
          <w:sz w:val="22"/>
          <w:szCs w:val="22"/>
        </w:rPr>
        <w:t xml:space="preserve">Fotos de incidentes: /app/uploads en el servidor. Migracion recomendada a Cloudflare R2 (compatible S3, USD 0.015/GB/mes) en el segundo ano del proyecto</w:t>
      </w:r>
    </w:p>
    <w:p>
      <w:pPr>
        <w:pStyle w:val="ListParagraph"/>
        <w:numPr>
          <w:ilvl w:val="0"/>
          <w:numId w:val="2"/>
        </w:numPr>
        <w:spacing w:after="40" w:before="40"/>
      </w:pPr>
      <w:r>
        <w:rPr>
          <w:rFonts w:ascii="Calibri" w:cs="Calibri" w:eastAsia="Calibri" w:hAnsi="Calibri"/>
          <w:sz w:val="22"/>
          <w:szCs w:val="22"/>
        </w:rPr>
        <w:t xml:space="preserve">Base de datos PostgreSQL en volumen Docker persistente con backups automaticos via pg_dump</w:t>
      </w:r>
    </w:p>
    <w:p>
      <w:pPr>
        <w:pStyle w:val="ListParagraph"/>
        <w:numPr>
          <w:ilvl w:val="0"/>
          <w:numId w:val="2"/>
        </w:numPr>
        <w:spacing w:after="40" w:before="40"/>
      </w:pPr>
      <w:r>
        <w:rPr>
          <w:rFonts w:ascii="Calibri" w:cs="Calibri" w:eastAsia="Calibri" w:hAnsi="Calibri"/>
          <w:sz w:val="22"/>
          <w:szCs w:val="22"/>
        </w:rPr>
        <w:t xml:space="preserve">Backups: cron job diario comprimido (gzip) + copia automatica a Backblaze B2 (aprox. USD 6/TB/mes). Retencion 90 dias</w:t>
      </w:r>
    </w:p>
    <w:p>
      <w:pPr>
        <w:pStyle w:val="Heading2"/>
      </w:pPr>
      <w:r>
        <w:rPr>
          <w:rFonts w:ascii="Calibri" w:cs="Calibri" w:eastAsia="Calibri" w:hAnsi="Calibri"/>
          <w:b/>
          <w:bCs/>
          <w:color w:val="1B5E20"/>
          <w:sz w:val="24"/>
          <w:szCs w:val="24"/>
        </w:rPr>
        <w:t xml:space="preserve">6.5 Conectividad en municipios</w:t>
      </w:r>
    </w:p>
    <w:p>
      <w:pPr>
        <w:spacing w:after="60" w:before="60"/>
      </w:pPr>
      <w:r>
        <w:rPr>
          <w:rFonts w:ascii="Calibri" w:cs="Calibri" w:eastAsia="Calibri" w:hAnsi="Calibri"/>
          <w:sz w:val="22"/>
          <w:szCs w:val="22"/>
        </w:rPr>
        <w:t xml:space="preserve">La plataforma SIAGRD esta disenada para funcionar con conexion 3G/4G, sin requerir fibra optica ni conexion fija. Esto es critico dado que varios municipios del Meta tienen cobertura movil limitada. La siguiente tabla categoriza los municipios por nivel de conectividad: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Nivel de conectividad</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Municipios</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Plan del proyecto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Buena (4G/fibra)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Villavicencio, Granada, Acacias, Restrepo, Cumaral, San Martin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Uso normal de la plataforma</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Media (3G)</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Puerto Lopez, Puerto Gaitan, Fuente de Oro, Vista Hermosa, Puerto Rico, San Carlos de Guaroa, Lejanias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App offline + sincronizacion. Capacitacion con datos moviles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Limitada (2G/sin senial)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La Macarena, Uribe, Mapiripan, Mesetas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Modo offline completo + plan de contingencia con radio</w:t>
            </w:r>
          </w:p>
        </w:tc>
      </w:tr>
    </w:tbl>
    <w:p>
      <w:pPr>
        <w:pStyle w:val="Heading2"/>
      </w:pPr>
      <w:r>
        <w:rPr>
          <w:rFonts w:ascii="Calibri" w:cs="Calibri" w:eastAsia="Calibri" w:hAnsi="Calibri"/>
          <w:b/>
          <w:bCs/>
          <w:color w:val="1B5E20"/>
          <w:sz w:val="24"/>
          <w:szCs w:val="24"/>
        </w:rPr>
        <w:t xml:space="preserve">6.6 Resumen de costos de infraestructura — 36 meses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2250"/>
        <w:gridCol w:w="2250"/>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Item</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Costo/mes (USD)</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Total 36 meses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VPS Principal (Hetzner/DigitalOcean)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$48</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$1.728</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VPS Respaldo/DR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$720</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Panel Web (Vercel/Netlify Pro)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$720</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Cloudflare Pro (WAF + DDoS)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$25</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$900</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Firebase FCM (notificaciones push)</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$0 (Spark plan)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$0</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Sentry (monitoreo de errores)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$26</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$936</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Dominio + certificados SSL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$15/ano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$45</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Backups Backblaze B2</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$360</w:t>
            </w:r>
          </w:p>
        </w:tc>
      </w:tr>
      <w:tr>
        <w:tc>
          <w:tcPr>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bCs/>
                <w:sz w:val="20"/>
                <w:szCs w:val="20"/>
              </w:rPr>
              <w:t xml:space="preserve">TOTAL INFRAESTRUCTURA</w:t>
            </w:r>
          </w:p>
        </w:tc>
        <w:tc>
          <w:tcPr>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bCs/>
                <w:sz w:val="20"/>
                <w:szCs w:val="20"/>
              </w:rPr>
              <w:t xml:space="preserve">$164</w:t>
            </w:r>
          </w:p>
        </w:tc>
        <w:tc>
          <w:tcPr>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bCs/>
                <w:sz w:val="20"/>
                <w:szCs w:val="20"/>
              </w:rPr>
              <w:t xml:space="preserve">$5.409</w:t>
            </w:r>
          </w:p>
        </w:tc>
      </w:tr>
    </w:tbl>
    <w:p>
      <w:pPr>
        <w:pStyle w:val="Heading1"/>
        <w:pageBreakBefore/>
      </w:pPr>
      <w:r>
        <w:rPr>
          <w:rFonts w:ascii="Calibri" w:cs="Calibri" w:eastAsia="Calibri" w:hAnsi="Calibri"/>
          <w:b/>
          <w:bCs/>
          <w:color w:val="1A3A6B"/>
          <w:sz w:val="28"/>
          <w:szCs w:val="28"/>
        </w:rPr>
        <w:t xml:space="preserve">7. EQUIPO DE TRABAJO</w:t>
      </w:r>
    </w:p>
    <w:p>
      <w:pPr>
        <w:pStyle w:val="Heading2"/>
      </w:pPr>
      <w:r>
        <w:rPr>
          <w:rFonts w:ascii="Calibri" w:cs="Calibri" w:eastAsia="Calibri" w:hAnsi="Calibri"/>
          <w:b/>
          <w:bCs/>
          <w:color w:val="1B5E20"/>
          <w:sz w:val="24"/>
          <w:szCs w:val="24"/>
        </w:rPr>
        <w:t xml:space="preserve">7.1 Equipo tecnico del proyecto</w:t>
      </w:r>
    </w:p>
    <w:p>
      <w:pPr>
        <w:spacing w:after="80" w:before="160"/>
      </w:pPr>
      <w:r>
        <w:rPr>
          <w:rFonts w:ascii="Calibri" w:cs="Calibri" w:eastAsia="Calibri" w:hAnsi="Calibri"/>
          <w:b/>
          <w:bCs/>
          <w:color w:val="1A3A6B"/>
          <w:sz w:val="22"/>
          <w:szCs w:val="22"/>
        </w:rPr>
        <w:t xml:space="preserve">Direccion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763"/>
        <w:gridCol w:w="1763"/>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Cargo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Perfil requerido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Dedicacion</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Periodo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Director de Proyecto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Ing. Sistemas o afin, 10+ anos exp. en proyectos TIC/GdR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36 meses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Coordinador Tecnico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Ing. Sistemas, 7+ anos. Experiencia en desarrollo web y movil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36 meses</w:t>
            </w:r>
          </w:p>
        </w:tc>
      </w:tr>
    </w:tbl>
    <w:p>
      <w:pPr>
        <w:spacing w:after="60" w:before="60"/>
      </w:pPr>
      <w:r>
        <w:t xml:space="preserve"/>
      </w:r>
    </w:p>
    <w:p>
      <w:pPr>
        <w:spacing w:after="80" w:before="160"/>
      </w:pPr>
      <w:r>
        <w:rPr>
          <w:rFonts w:ascii="Calibri" w:cs="Calibri" w:eastAsia="Calibri" w:hAnsi="Calibri"/>
          <w:b/>
          <w:bCs/>
          <w:color w:val="1A3A6B"/>
          <w:sz w:val="22"/>
          <w:szCs w:val="22"/>
        </w:rPr>
        <w:t xml:space="preserve">Equipo de desarrollo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763"/>
        <w:gridCol w:w="1763"/>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Cargo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Perfil requerido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Dedicacion</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Periodo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2x Desarrollador Full-Stack Senior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Node.js/TypeScript/React Native. 5+ anos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Meses 1-18</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Desarrollador Full-Stack Junior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Node.js/React. 2+ anos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Meses 1-18</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Desarrollador Mobile Senior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React Native/Expo. 4+ anos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Meses 1-24</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Desarrollador Backend Junior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Node.js/PostgreSQL. 2+ anos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Meses 6-24</w:t>
            </w:r>
          </w:p>
        </w:tc>
      </w:tr>
    </w:tbl>
    <w:p>
      <w:pPr>
        <w:spacing w:after="60" w:before="60"/>
      </w:pPr>
      <w:r>
        <w:t xml:space="preserve"/>
      </w:r>
    </w:p>
    <w:p>
      <w:pPr>
        <w:spacing w:after="80" w:before="160"/>
      </w:pPr>
      <w:r>
        <w:rPr>
          <w:rFonts w:ascii="Calibri" w:cs="Calibri" w:eastAsia="Calibri" w:hAnsi="Calibri"/>
          <w:b/>
          <w:bCs/>
          <w:color w:val="1A3A6B"/>
          <w:sz w:val="22"/>
          <w:szCs w:val="22"/>
        </w:rPr>
        <w:t xml:space="preserve">Diseno y experiencia de usuario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763"/>
        <w:gridCol w:w="1763"/>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Cargo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Perfil requerido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Dedicacion</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Periodo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Disenador UX/UI Senior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Figma. Experiencia en apps criticas/emergencia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Meses 1-12</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Disenador Grafico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Material de difusion, manuales, identidad visual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50%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36 meses</w:t>
            </w:r>
          </w:p>
        </w:tc>
      </w:tr>
    </w:tbl>
    <w:p>
      <w:pPr>
        <w:spacing w:after="60" w:before="60"/>
      </w:pPr>
      <w:r>
        <w:t xml:space="preserve"/>
      </w:r>
    </w:p>
    <w:p>
      <w:pPr>
        <w:spacing w:after="80" w:before="160"/>
      </w:pPr>
      <w:r>
        <w:rPr>
          <w:rFonts w:ascii="Calibri" w:cs="Calibri" w:eastAsia="Calibri" w:hAnsi="Calibri"/>
          <w:b/>
          <w:bCs/>
          <w:color w:val="1A3A6B"/>
          <w:sz w:val="22"/>
          <w:szCs w:val="22"/>
        </w:rPr>
        <w:t xml:space="preserve">Calidad, pruebas y seguridad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763"/>
        <w:gridCol w:w="1763"/>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Cargo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Perfil requerido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Dedicacion</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Periodo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Lider SQA / Analista de Calidad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ISTQB. Experiencia en pruebas web y movil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36 meses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Tester QA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Pruebas funcionales y automatizadas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Meses 6-30</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Auditor de Seguridad (consultor externo)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OSCP o equivalente. Pentest y OWASP</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25%</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Revisiones trimestrales</w:t>
            </w:r>
          </w:p>
        </w:tc>
      </w:tr>
    </w:tbl>
    <w:p>
      <w:pPr>
        <w:spacing w:after="60" w:before="60"/>
      </w:pPr>
      <w:r>
        <w:t xml:space="preserve"/>
      </w:r>
    </w:p>
    <w:p>
      <w:pPr>
        <w:spacing w:after="80" w:before="160"/>
      </w:pPr>
      <w:r>
        <w:rPr>
          <w:rFonts w:ascii="Calibri" w:cs="Calibri" w:eastAsia="Calibri" w:hAnsi="Calibri"/>
          <w:b/>
          <w:bCs/>
          <w:color w:val="1A3A6B"/>
          <w:sz w:val="22"/>
          <w:szCs w:val="22"/>
        </w:rPr>
        <w:t xml:space="preserve">Datos, analisis e implementacion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763"/>
        <w:gridCol w:w="1763"/>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Cargo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Perfil requerido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Dedicacion</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Periodo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Analista de Datos / GIS Senior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PostGIS, QGIS, analisis espacial y riesgo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Meses 1-24</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Analista Funcional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Levantamiento requerimientos, procesos GdR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Meses 1-12</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2x Ingenieros de Implementacion/Soporte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Despliegue en municipios, soporte tecnico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Meses 12-36</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3x Capacitadores TIC</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Docencia TIC, experiencia con funcionarios publicos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Meses 15-30</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Comunicador Social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Difusion ciudadana, redes sociales, radio comunitaria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Meses 12-36</w:t>
            </w:r>
          </w:p>
        </w:tc>
      </w:tr>
    </w:tbl>
    <w:p>
      <w:pPr>
        <w:spacing w:after="60" w:before="60"/>
      </w:pPr>
      <w:r>
        <w:t xml:space="preserve"/>
      </w:r>
    </w:p>
    <w:p>
      <w:pPr>
        <w:spacing w:after="80" w:before="160"/>
      </w:pPr>
      <w:r>
        <w:rPr>
          <w:rFonts w:ascii="Calibri" w:cs="Calibri" w:eastAsia="Calibri" w:hAnsi="Calibri"/>
          <w:b/>
          <w:bCs/>
          <w:color w:val="1A3A6B"/>
          <w:sz w:val="22"/>
          <w:szCs w:val="22"/>
        </w:rPr>
        <w:t xml:space="preserve">Administracion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763"/>
        <w:gridCol w:w="1763"/>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Cargo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Perfil requerido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Dedicacion</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Periodo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Coordinador Administrativo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Adm. Empresas/Derecho. Contratos y presupuesto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36 meses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Auxiliar Administrativo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Logistica, viajes, reportes financieros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36 meses</w:t>
            </w:r>
          </w:p>
        </w:tc>
      </w:tr>
    </w:tbl>
    <w:p>
      <w:pPr>
        <w:spacing w:after="60" w:before="60"/>
      </w:pPr>
      <w:r>
        <w:t xml:space="preserve"/>
      </w:r>
    </w:p>
    <w:p>
      <w:pPr>
        <w:spacing w:after="60" w:before="60"/>
      </w:pPr>
      <w:r>
        <w:rPr>
          <w:rFonts w:ascii="Calibri" w:cs="Calibri" w:eastAsia="Calibri" w:hAnsi="Calibri"/>
          <w:sz w:val="22"/>
          <w:szCs w:val="22"/>
        </w:rPr>
        <w:t xml:space="preserve">Total del equipo: 22 personas en pico (anos 1-2), reduciendo a 14 personas en el ano 3 (fase de transferencia y cierre).</w:t>
      </w:r>
    </w:p>
    <w:p>
      <w:pPr>
        <w:pStyle w:val="Heading2"/>
      </w:pPr>
      <w:r>
        <w:rPr>
          <w:rFonts w:ascii="Calibri" w:cs="Calibri" w:eastAsia="Calibri" w:hAnsi="Calibri"/>
          <w:b/>
          <w:bCs/>
          <w:color w:val="1B5E20"/>
          <w:sz w:val="24"/>
          <w:szCs w:val="24"/>
        </w:rPr>
        <w:t xml:space="preserve">7.2 Honorarios estimados — Escala Colombia 2026 (TRM $4.200/USD)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Rol</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Honorarios/mes (COP)</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Honorarios/mes (USD)</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Director de Proyecto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$12.000.000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$2.857</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Coordinador Tecnico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$9.000.000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$2.143</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Desarrollador Full-Stack Senior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$8.000.000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$1.905</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Desarrollador Full-Stack Junior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$4.500.000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$1.071</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Disenador UX/UI Senior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$7.000.000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$1.667</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Lider SQA / Analista de Calidad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$6.500.000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$1.548</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Analista de Datos / GIS Senior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$7.500.000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$1.786</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Capacitador TIC</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$4.000.000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$952</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Comunicador Social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$4.500.000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$1.071</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Coordinador Administrativo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$5.000.000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$1.190</w:t>
            </w:r>
          </w:p>
        </w:tc>
      </w:tr>
    </w:tbl>
    <w:p>
      <w:pPr>
        <w:pStyle w:val="Heading1"/>
        <w:pageBreakBefore/>
      </w:pPr>
      <w:r>
        <w:rPr>
          <w:rFonts w:ascii="Calibri" w:cs="Calibri" w:eastAsia="Calibri" w:hAnsi="Calibri"/>
          <w:b/>
          <w:bCs/>
          <w:color w:val="1A3A6B"/>
          <w:sz w:val="28"/>
          <w:szCs w:val="28"/>
        </w:rPr>
        <w:t xml:space="preserve">8. PRESUPUESTO GENERAL DEL PROYECTO</w:t>
      </w:r>
    </w:p>
    <w:p>
      <w:pPr>
        <w:pStyle w:val="Heading2"/>
      </w:pPr>
      <w:r>
        <w:rPr>
          <w:rFonts w:ascii="Calibri" w:cs="Calibri" w:eastAsia="Calibri" w:hAnsi="Calibri"/>
          <w:b/>
          <w:bCs/>
          <w:color w:val="1B5E20"/>
          <w:sz w:val="24"/>
          <w:szCs w:val="24"/>
        </w:rPr>
        <w:t xml:space="preserve">8.1 Resumen por componente — USD (TRM referencial: $4.200 COP/USD)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376"/>
        <w:gridCol w:w="1376"/>
        <w:gridCol w:w="1374"/>
        <w:gridCol w:w="1400"/>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Componente</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Ano 1</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Ano 2</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Ano 3</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TOTAL</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 Personal tecnico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$285.714</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$257.143</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$171.429</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$714.286</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B. Personal administrativo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$28.571</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$28.571</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$28.571</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$85.713</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 Infraestructura tecnologica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$3.636</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$960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$813</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$5.409</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 Licencias y herramientas de desarrollo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$8.400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$4.200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$2.100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$14.700</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E. Capacitaciones en 29 municipios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$45.000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$38.000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$20.000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$103.000</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F. Viaticos y transporte (trabajo de campo)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$35.000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$30.000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$15.000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$80.000</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G. Equipos (computadores, tablets, accesorios)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$52.000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$12.000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$5.000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$69.000</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H. Difusion ciudadana (campana SATAM)</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$25.000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$20.000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$15.000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$60.000</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I. Auditoria externa y SQA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$18.000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$15.000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$12.000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$45.000</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J. Imprevistos (5%)</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$25.116</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$20.294</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$13.496</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$58.906</w:t>
            </w:r>
          </w:p>
        </w:tc>
      </w:tr>
      <w:tr>
        <w:tc>
          <w:tcPr>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bCs/>
                <w:sz w:val="20"/>
                <w:szCs w:val="20"/>
              </w:rPr>
              <w:t xml:space="preserve">TOTAL ANUAL</w:t>
            </w:r>
          </w:p>
        </w:tc>
        <w:tc>
          <w:tcPr>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bCs/>
                <w:sz w:val="20"/>
                <w:szCs w:val="20"/>
              </w:rPr>
              <w:t xml:space="preserve">$526.437</w:t>
            </w:r>
          </w:p>
        </w:tc>
        <w:tc>
          <w:tcPr>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bCs/>
                <w:sz w:val="20"/>
                <w:szCs w:val="20"/>
              </w:rPr>
              <w:t xml:space="preserve">$426.168</w:t>
            </w:r>
          </w:p>
        </w:tc>
        <w:tc>
          <w:tcPr>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bCs/>
                <w:sz w:val="20"/>
                <w:szCs w:val="20"/>
              </w:rPr>
              <w:t xml:space="preserve">$283.409</w:t>
            </w:r>
          </w:p>
        </w:tc>
        <w:tc>
          <w:tcPr>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bCs/>
                <w:sz w:val="20"/>
                <w:szCs w:val="20"/>
              </w:rPr>
              <w:t xml:space="preserve">$1.236.014</w:t>
            </w:r>
          </w:p>
        </w:tc>
      </w:tr>
    </w:tbl>
    <w:p>
      <w:pPr>
        <w:spacing w:after="60" w:before="60"/>
      </w:pPr>
      <w:r>
        <w:t xml:space="preserve"/>
      </w:r>
    </w:p>
    <w:p>
      <w:pPr>
        <w:pStyle w:val="Heading2"/>
      </w:pPr>
      <w:r>
        <w:rPr>
          <w:rFonts w:ascii="Calibri" w:cs="Calibri" w:eastAsia="Calibri" w:hAnsi="Calibri"/>
          <w:b/>
          <w:bCs/>
          <w:color w:val="1B5E20"/>
          <w:sz w:val="24"/>
          <w:szCs w:val="24"/>
        </w:rPr>
        <w:t xml:space="preserve">8.2 Contrapartida nacional — Gobernacion del Meta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1500"/>
        <w:gridCol w:w="1500"/>
        <w:gridCol w:w="1500"/>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Rubro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Ano 1</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Ano 2</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TOTAL</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Infraestructura de oficinas (espacio, servicios)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$15.000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$15.000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$45.000</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Personal de enlace institucional (2 funcionarios)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$30.000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$30.000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$90.000</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Apoyo logistico municipal (coordinacion alcaldias)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$20.000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$20.000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$60.000</w:t>
            </w:r>
          </w:p>
        </w:tc>
      </w:tr>
      <w:tr>
        <w:tc>
          <w:tcPr>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bCs/>
                <w:sz w:val="20"/>
                <w:szCs w:val="20"/>
              </w:rPr>
              <w:t xml:space="preserve">TOTAL CONTRAPARTIDA NACIONAL</w:t>
            </w:r>
          </w:p>
        </w:tc>
        <w:tc>
          <w:tcPr>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bCs/>
                <w:sz w:val="20"/>
                <w:szCs w:val="20"/>
              </w:rPr>
              <w:t xml:space="preserve">$65.000</w:t>
            </w:r>
          </w:p>
        </w:tc>
        <w:tc>
          <w:tcPr>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bCs/>
                <w:sz w:val="20"/>
                <w:szCs w:val="20"/>
              </w:rPr>
              <w:t xml:space="preserve">$65.000</w:t>
            </w:r>
          </w:p>
        </w:tc>
        <w:tc>
          <w:tcPr>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bCs/>
                <w:sz w:val="20"/>
                <w:szCs w:val="20"/>
              </w:rPr>
              <w:t xml:space="preserve">$195.000</w:t>
            </w:r>
          </w:p>
        </w:tc>
      </w:tr>
    </w:tbl>
    <w:p>
      <w:pPr>
        <w:spacing w:after="60" w:before="60"/>
      </w:pPr>
      <w:r>
        <w:t xml:space="preserve"/>
      </w:r>
    </w:p>
    <w:p>
      <w:pPr>
        <w:pStyle w:val="Heading2"/>
      </w:pPr>
      <w:r>
        <w:rPr>
          <w:rFonts w:ascii="Calibri" w:cs="Calibri" w:eastAsia="Calibri" w:hAnsi="Calibri"/>
          <w:b/>
          <w:bCs/>
          <w:color w:val="1B5E20"/>
          <w:sz w:val="24"/>
          <w:szCs w:val="24"/>
        </w:rPr>
        <w:t xml:space="preserve">8.3 Aporte cooperante internacional solicitado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Fuente de financiamiento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Monto (USD)</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Porcentaje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Aporte cooperante internacional (JICA u otro)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$1.041.014</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86,4%</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Contrapartida Gobernacion del Meta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$195.000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13,6%</w:t>
            </w:r>
          </w:p>
        </w:tc>
      </w:tr>
      <w:tr>
        <w:tc>
          <w:tcPr>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bCs/>
                <w:sz w:val="20"/>
                <w:szCs w:val="20"/>
              </w:rPr>
              <w:t xml:space="preserve">TOTAL DEL PROYECTO</w:t>
            </w:r>
          </w:p>
        </w:tc>
        <w:tc>
          <w:tcPr>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bCs/>
                <w:sz w:val="20"/>
                <w:szCs w:val="20"/>
              </w:rPr>
              <w:t xml:space="preserve">$1.236.014</w:t>
            </w:r>
          </w:p>
        </w:tc>
        <w:tc>
          <w:tcPr>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bCs/>
                <w:sz w:val="20"/>
                <w:szCs w:val="20"/>
              </w:rPr>
              <w:t xml:space="preserve">100%</w:t>
            </w:r>
          </w:p>
        </w:tc>
      </w:tr>
    </w:tbl>
    <w:p>
      <w:pPr>
        <w:spacing w:after="60" w:before="60"/>
      </w:pPr>
      <w:r>
        <w:t xml:space="preserve"/>
      </w:r>
    </w:p>
    <w:p>
      <w:pPr>
        <w:spacing w:after="60" w:before="60"/>
      </w:pPr>
      <w:r>
        <w:rPr>
          <w:rFonts w:ascii="Calibri" w:cs="Calibri" w:eastAsia="Calibri" w:hAnsi="Calibri"/>
          <w:sz w:val="22"/>
          <w:szCs w:val="22"/>
        </w:rPr>
        <w:t xml:space="preserve">El monto solicitado al cooperante (USD 1.041.014) equivale a JPY 156,15 millones (a tasa de cambio JPY/USD de junio 2026), muy por debajo del limite tipico de los proyectos de Cooperacion Tecnica de Proyecto (TCP) de JICA, que puede alcanzar hasta JPY 1.000 millones (aprox. USD 6,7 millones).</w:t>
      </w:r>
    </w:p>
    <w:p>
      <w:pPr>
        <w:pStyle w:val="Heading1"/>
        <w:pageBreakBefore/>
      </w:pPr>
      <w:r>
        <w:rPr>
          <w:rFonts w:ascii="Calibri" w:cs="Calibri" w:eastAsia="Calibri" w:hAnsi="Calibri"/>
          <w:b/>
          <w:bCs/>
          <w:color w:val="1A3A6B"/>
          <w:sz w:val="28"/>
          <w:szCs w:val="28"/>
        </w:rPr>
        <w:t xml:space="preserve">9. PLAN DE IMPLEMENTACION</w:t>
      </w:r>
    </w:p>
    <w:p>
      <w:pPr>
        <w:pStyle w:val="Heading2"/>
      </w:pPr>
      <w:r>
        <w:rPr>
          <w:rFonts w:ascii="Calibri" w:cs="Calibri" w:eastAsia="Calibri" w:hAnsi="Calibri"/>
          <w:b/>
          <w:bCs/>
          <w:color w:val="1B5E20"/>
          <w:sz w:val="24"/>
          <w:szCs w:val="24"/>
        </w:rPr>
        <w:t xml:space="preserve">ANO 1 — Desarrollo e implementacion inicial (Meses 1-12)</w:t>
      </w:r>
    </w:p>
    <w:p>
      <w:pPr>
        <w:spacing w:after="80" w:before="160"/>
      </w:pPr>
      <w:r>
        <w:rPr>
          <w:rFonts w:ascii="Calibri" w:cs="Calibri" w:eastAsia="Calibri" w:hAnsi="Calibri"/>
          <w:b/>
          <w:bCs/>
          <w:color w:val="1A3A6B"/>
          <w:sz w:val="22"/>
          <w:szCs w:val="22"/>
        </w:rPr>
        <w:t xml:space="preserve">Meses 1-2: ALISTAMIENTO</w:t>
      </w:r>
    </w:p>
    <w:p>
      <w:pPr>
        <w:pStyle w:val="ListParagraph"/>
        <w:numPr>
          <w:ilvl w:val="0"/>
          <w:numId w:val="2"/>
        </w:numPr>
        <w:spacing w:after="40" w:before="40"/>
      </w:pPr>
      <w:r>
        <w:rPr>
          <w:rFonts w:ascii="Calibri" w:cs="Calibri" w:eastAsia="Calibri" w:hAnsi="Calibri"/>
          <w:sz w:val="22"/>
          <w:szCs w:val="22"/>
        </w:rPr>
        <w:t xml:space="preserve">Conformacion y contratacion del equipo tecnico completo del proyecto</w:t>
      </w:r>
    </w:p>
    <w:p>
      <w:pPr>
        <w:pStyle w:val="ListParagraph"/>
        <w:numPr>
          <w:ilvl w:val="0"/>
          <w:numId w:val="2"/>
        </w:numPr>
        <w:spacing w:after="40" w:before="40"/>
      </w:pPr>
      <w:r>
        <w:rPr>
          <w:rFonts w:ascii="Calibri" w:cs="Calibri" w:eastAsia="Calibri" w:hAnsi="Calibri"/>
          <w:sz w:val="22"/>
          <w:szCs w:val="22"/>
        </w:rPr>
        <w:t xml:space="preserve">Levantamiento detallado de requerimientos con CDGRD y muestra representativa de 5 municipios piloto</w:t>
      </w:r>
    </w:p>
    <w:p>
      <w:pPr>
        <w:pStyle w:val="ListParagraph"/>
        <w:numPr>
          <w:ilvl w:val="0"/>
          <w:numId w:val="2"/>
        </w:numPr>
        <w:spacing w:after="40" w:before="40"/>
      </w:pPr>
      <w:r>
        <w:rPr>
          <w:rFonts w:ascii="Calibri" w:cs="Calibri" w:eastAsia="Calibri" w:hAnsi="Calibri"/>
          <w:sz w:val="22"/>
          <w:szCs w:val="22"/>
        </w:rPr>
        <w:t xml:space="preserve">Configuracion de infraestructura cloud (VPS principal, panel web, Firebase, Cloudflare)</w:t>
      </w:r>
    </w:p>
    <w:p>
      <w:pPr>
        <w:pStyle w:val="ListParagraph"/>
        <w:numPr>
          <w:ilvl w:val="0"/>
          <w:numId w:val="2"/>
        </w:numPr>
        <w:spacing w:after="40" w:before="40"/>
      </w:pPr>
      <w:r>
        <w:rPr>
          <w:rFonts w:ascii="Calibri" w:cs="Calibri" w:eastAsia="Calibri" w:hAnsi="Calibri"/>
          <w:sz w:val="22"/>
          <w:szCs w:val="22"/>
        </w:rPr>
        <w:t xml:space="preserve">Revision tecnica profunda del codigo fuente existente (SIAGRD v1.0) e identificacion de ajustes requeridos</w:t>
      </w:r>
    </w:p>
    <w:p>
      <w:pPr>
        <w:pStyle w:val="ListParagraph"/>
        <w:numPr>
          <w:ilvl w:val="0"/>
          <w:numId w:val="2"/>
        </w:numPr>
        <w:spacing w:after="40" w:before="40"/>
      </w:pPr>
      <w:r>
        <w:rPr>
          <w:rFonts w:ascii="Calibri" w:cs="Calibri" w:eastAsia="Calibri" w:hAnsi="Calibri"/>
          <w:sz w:val="22"/>
          <w:szCs w:val="22"/>
        </w:rPr>
        <w:t xml:space="preserve">Suscripcion de convenios de articulacion con IDEAM, SGC y entidades de socorro</w:t>
      </w:r>
    </w:p>
    <w:p>
      <w:pPr>
        <w:spacing w:after="80" w:before="160"/>
      </w:pPr>
      <w:r>
        <w:rPr>
          <w:rFonts w:ascii="Calibri" w:cs="Calibri" w:eastAsia="Calibri" w:hAnsi="Calibri"/>
          <w:b/>
          <w:bCs/>
          <w:color w:val="1A3A6B"/>
          <w:sz w:val="22"/>
          <w:szCs w:val="22"/>
        </w:rPr>
        <w:t xml:space="preserve">Meses 3-6: DESARROLLO Y AJUSTES</w:t>
      </w:r>
    </w:p>
    <w:p>
      <w:pPr>
        <w:pStyle w:val="ListParagraph"/>
        <w:numPr>
          <w:ilvl w:val="0"/>
          <w:numId w:val="2"/>
        </w:numPr>
        <w:spacing w:after="40" w:before="40"/>
      </w:pPr>
      <w:r>
        <w:rPr>
          <w:rFonts w:ascii="Calibri" w:cs="Calibri" w:eastAsia="Calibri" w:hAnsi="Calibri"/>
          <w:sz w:val="22"/>
          <w:szCs w:val="22"/>
        </w:rPr>
        <w:t xml:space="preserve">Integracion de APIs IDEAM (datos hidrometeorologicos) y SGC (alertas sismicas) en produccion</w:t>
      </w:r>
    </w:p>
    <w:p>
      <w:pPr>
        <w:pStyle w:val="ListParagraph"/>
        <w:numPr>
          <w:ilvl w:val="0"/>
          <w:numId w:val="2"/>
        </w:numPr>
        <w:spacing w:after="40" w:before="40"/>
      </w:pPr>
      <w:r>
        <w:rPr>
          <w:rFonts w:ascii="Calibri" w:cs="Calibri" w:eastAsia="Calibri" w:hAnsi="Calibri"/>
          <w:sz w:val="22"/>
          <w:szCs w:val="22"/>
        </w:rPr>
        <w:t xml:space="preserve">Desarrollo de modulos de comites, JAL y grupos de respuesta</w:t>
      </w:r>
    </w:p>
    <w:p>
      <w:pPr>
        <w:pStyle w:val="ListParagraph"/>
        <w:numPr>
          <w:ilvl w:val="0"/>
          <w:numId w:val="2"/>
        </w:numPr>
        <w:spacing w:after="40" w:before="40"/>
      </w:pPr>
      <w:r>
        <w:rPr>
          <w:rFonts w:ascii="Calibri" w:cs="Calibri" w:eastAsia="Calibri" w:hAnsi="Calibri"/>
          <w:sz w:val="22"/>
          <w:szCs w:val="22"/>
        </w:rPr>
        <w:t xml:space="preserve">Finalizacion de la app ciudadana SATAM — version final para Google Play Store</w:t>
      </w:r>
    </w:p>
    <w:p>
      <w:pPr>
        <w:pStyle w:val="ListParagraph"/>
        <w:numPr>
          <w:ilvl w:val="0"/>
          <w:numId w:val="2"/>
        </w:numPr>
        <w:spacing w:after="40" w:before="40"/>
      </w:pPr>
      <w:r>
        <w:rPr>
          <w:rFonts w:ascii="Calibri" w:cs="Calibri" w:eastAsia="Calibri" w:hAnsi="Calibri"/>
          <w:sz w:val="22"/>
          <w:szCs w:val="22"/>
        </w:rPr>
        <w:t xml:space="preserve">Finalizacion de la app SOCORRO para organismos de respuesta</w:t>
      </w:r>
    </w:p>
    <w:p>
      <w:pPr>
        <w:pStyle w:val="ListParagraph"/>
        <w:numPr>
          <w:ilvl w:val="0"/>
          <w:numId w:val="2"/>
        </w:numPr>
        <w:spacing w:after="40" w:before="40"/>
      </w:pPr>
      <w:r>
        <w:rPr>
          <w:rFonts w:ascii="Calibri" w:cs="Calibri" w:eastAsia="Calibri" w:hAnsi="Calibri"/>
          <w:sz w:val="22"/>
          <w:szCs w:val="22"/>
        </w:rPr>
        <w:t xml:space="preserve">Pruebas de carga (JMeter), seguridad (OWASP ZAP) y aceptacion de usuario</w:t>
      </w:r>
    </w:p>
    <w:p>
      <w:pPr>
        <w:pStyle w:val="ListParagraph"/>
        <w:numPr>
          <w:ilvl w:val="0"/>
          <w:numId w:val="2"/>
        </w:numPr>
        <w:spacing w:after="40" w:before="40"/>
      </w:pPr>
      <w:r>
        <w:rPr>
          <w:rFonts w:ascii="Calibri" w:cs="Calibri" w:eastAsia="Calibri" w:hAnsi="Calibri"/>
          <w:sz w:val="22"/>
          <w:szCs w:val="22"/>
        </w:rPr>
        <w:t xml:space="preserve">Produccion de documentacion tecnica completa (API docs, manual de desarrollador, guia de despliegue)</w:t>
      </w:r>
    </w:p>
    <w:p>
      <w:pPr>
        <w:spacing w:after="80" w:before="160"/>
      </w:pPr>
      <w:r>
        <w:rPr>
          <w:rFonts w:ascii="Calibri" w:cs="Calibri" w:eastAsia="Calibri" w:hAnsi="Calibri"/>
          <w:b/>
          <w:bCs/>
          <w:color w:val="1A3A6B"/>
          <w:sz w:val="22"/>
          <w:szCs w:val="22"/>
        </w:rPr>
        <w:t xml:space="preserve">Meses 7-9: PILOTO — 5 municipios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Municipio piloto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Justificacion</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Objetivo especifico del piloto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Villavicencio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Capital departamental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Prueba de carga maxima, coordinacion CDGRD</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Granada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Polo regional sur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Funcionalidad en municipio mediano, inundaciones Ariari</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Puerto Lopez</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Polo regional oriente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Conectividad variable, uso en campo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La Macarena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Municipio remoto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Modo offline, plan de contingencia sin senial</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San Martin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Municipio mediano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Balance urbano-rural, incendios forestales</w:t>
            </w:r>
          </w:p>
        </w:tc>
      </w:tr>
    </w:tbl>
    <w:p>
      <w:pPr>
        <w:spacing w:after="60" w:before="60"/>
      </w:pPr>
      <w:r>
        <w:t xml:space="preserve"/>
      </w:r>
    </w:p>
    <w:p>
      <w:pPr>
        <w:pStyle w:val="ListParagraph"/>
        <w:numPr>
          <w:ilvl w:val="0"/>
          <w:numId w:val="2"/>
        </w:numPr>
        <w:spacing w:after="40" w:before="40"/>
      </w:pPr>
      <w:r>
        <w:rPr>
          <w:rFonts w:ascii="Calibri" w:cs="Calibri" w:eastAsia="Calibri" w:hAnsi="Calibri"/>
          <w:sz w:val="22"/>
          <w:szCs w:val="22"/>
        </w:rPr>
        <w:t xml:space="preserve">Capacitacion inicial de los funcionarios piloto (50 personas)</w:t>
      </w:r>
    </w:p>
    <w:p>
      <w:pPr>
        <w:pStyle w:val="ListParagraph"/>
        <w:numPr>
          <w:ilvl w:val="0"/>
          <w:numId w:val="2"/>
        </w:numPr>
        <w:spacing w:after="40" w:before="40"/>
      </w:pPr>
      <w:r>
        <w:rPr>
          <w:rFonts w:ascii="Calibri" w:cs="Calibri" w:eastAsia="Calibri" w:hAnsi="Calibri"/>
          <w:sz w:val="22"/>
          <w:szCs w:val="22"/>
        </w:rPr>
        <w:t xml:space="preserve">Recoleccion sistematica de retroalimentacion y ajustes al sistema</w:t>
      </w:r>
    </w:p>
    <w:p>
      <w:pPr>
        <w:pStyle w:val="ListParagraph"/>
        <w:numPr>
          <w:ilvl w:val="0"/>
          <w:numId w:val="2"/>
        </w:numPr>
        <w:spacing w:after="40" w:before="40"/>
      </w:pPr>
      <w:r>
        <w:rPr>
          <w:rFonts w:ascii="Calibri" w:cs="Calibri" w:eastAsia="Calibri" w:hAnsi="Calibri"/>
          <w:sz w:val="22"/>
          <w:szCs w:val="22"/>
        </w:rPr>
        <w:t xml:space="preserve">Informe de piloto al cooperante internacional</w:t>
      </w:r>
    </w:p>
    <w:p>
      <w:pPr>
        <w:spacing w:after="80" w:before="160"/>
      </w:pPr>
      <w:r>
        <w:rPr>
          <w:rFonts w:ascii="Calibri" w:cs="Calibri" w:eastAsia="Calibri" w:hAnsi="Calibri"/>
          <w:b/>
          <w:bCs/>
          <w:color w:val="1A3A6B"/>
          <w:sz w:val="22"/>
          <w:szCs w:val="22"/>
        </w:rPr>
        <w:t xml:space="preserve">Meses 10-12: EXPANSION DEPARTAMENTAL — BLOQUE 1 (14 municipios)</w:t>
      </w:r>
    </w:p>
    <w:p>
      <w:pPr>
        <w:spacing w:after="60" w:before="60"/>
      </w:pPr>
      <w:r>
        <w:rPr>
          <w:rFonts w:ascii="Calibri" w:cs="Calibri" w:eastAsia="Calibri" w:hAnsi="Calibri"/>
          <w:sz w:val="22"/>
          <w:szCs w:val="22"/>
        </w:rPr>
        <w:t xml:space="preserve">Implementacion en: Acacias, Cumaral, Restrepo, Cubarral, El Calvario, El Castillo, El Dorado, Fuente de Oro, Guamal, Puerto Gaitan, Puerto Rico, San Carlos de Guaroa, San Juan de Arama y Vista Hermosa.</w:t>
      </w:r>
    </w:p>
    <w:p>
      <w:pPr>
        <w:pStyle w:val="ListParagraph"/>
        <w:numPr>
          <w:ilvl w:val="0"/>
          <w:numId w:val="2"/>
        </w:numPr>
        <w:spacing w:after="40" w:before="40"/>
      </w:pPr>
      <w:r>
        <w:rPr>
          <w:rFonts w:ascii="Calibri" w:cs="Calibri" w:eastAsia="Calibri" w:hAnsi="Calibri"/>
          <w:sz w:val="22"/>
          <w:szCs w:val="22"/>
        </w:rPr>
        <w:t xml:space="preserve">Equipos de capacitacion: 3 capacitadores TIC por municipio (sesiones de 2 dias)</w:t>
      </w:r>
    </w:p>
    <w:p>
      <w:pPr>
        <w:pStyle w:val="ListParagraph"/>
        <w:numPr>
          <w:ilvl w:val="0"/>
          <w:numId w:val="2"/>
        </w:numPr>
        <w:spacing w:after="40" w:before="40"/>
      </w:pPr>
      <w:r>
        <w:rPr>
          <w:rFonts w:ascii="Calibri" w:cs="Calibri" w:eastAsia="Calibri" w:hAnsi="Calibri"/>
          <w:sz w:val="22"/>
          <w:szCs w:val="22"/>
        </w:rPr>
        <w:t xml:space="preserve">Entrega de tabletas y kits de conectividad a municipios con senial limitada</w:t>
      </w:r>
    </w:p>
    <w:p>
      <w:pPr>
        <w:pStyle w:val="Heading2"/>
      </w:pPr>
      <w:r>
        <w:rPr>
          <w:rFonts w:ascii="Calibri" w:cs="Calibri" w:eastAsia="Calibri" w:hAnsi="Calibri"/>
          <w:b/>
          <w:bCs/>
          <w:color w:val="1B5E20"/>
          <w:sz w:val="24"/>
          <w:szCs w:val="24"/>
        </w:rPr>
        <w:t xml:space="preserve">ANO 2 — Expansion completa y consolidacion (Meses 13-24)</w:t>
      </w:r>
    </w:p>
    <w:p>
      <w:pPr>
        <w:spacing w:after="80" w:before="160"/>
      </w:pPr>
      <w:r>
        <w:rPr>
          <w:rFonts w:ascii="Calibri" w:cs="Calibri" w:eastAsia="Calibri" w:hAnsi="Calibri"/>
          <w:b/>
          <w:bCs/>
          <w:color w:val="1A3A6B"/>
          <w:sz w:val="22"/>
          <w:szCs w:val="22"/>
        </w:rPr>
        <w:t xml:space="preserve">Meses 13-15: EXPANSION — BLOQUE 2 (10 municipios restantes)</w:t>
      </w:r>
    </w:p>
    <w:p>
      <w:pPr>
        <w:spacing w:after="60" w:before="60"/>
      </w:pPr>
      <w:r>
        <w:rPr>
          <w:rFonts w:ascii="Calibri" w:cs="Calibri" w:eastAsia="Calibri" w:hAnsi="Calibri"/>
          <w:sz w:val="22"/>
          <w:szCs w:val="22"/>
        </w:rPr>
        <w:t xml:space="preserve">Implementacion en: Barranca de Upia, Cabuyaro, Castilla La Nueva, Lejanias, Mapiripan, Mesetas, Puerto Concordia, Puerto Lleras, San Juanito y Uribe. Enfasis especial en municipios remotos con plan de conectividad offline.</w:t>
      </w:r>
    </w:p>
    <w:p>
      <w:pPr>
        <w:spacing w:after="80" w:before="160"/>
      </w:pPr>
      <w:r>
        <w:rPr>
          <w:rFonts w:ascii="Calibri" w:cs="Calibri" w:eastAsia="Calibri" w:hAnsi="Calibri"/>
          <w:b/>
          <w:bCs/>
          <w:color w:val="1A3A6B"/>
          <w:sz w:val="22"/>
          <w:szCs w:val="22"/>
        </w:rPr>
        <w:t xml:space="preserve">Meses 16-18: DIFUSION CIUDADANA</w:t>
      </w:r>
    </w:p>
    <w:p>
      <w:pPr>
        <w:pStyle w:val="ListParagraph"/>
        <w:numPr>
          <w:ilvl w:val="0"/>
          <w:numId w:val="2"/>
        </w:numPr>
        <w:spacing w:after="40" w:before="40"/>
      </w:pPr>
      <w:r>
        <w:rPr>
          <w:rFonts w:ascii="Calibri" w:cs="Calibri" w:eastAsia="Calibri" w:hAnsi="Calibri"/>
          <w:sz w:val="22"/>
          <w:szCs w:val="22"/>
        </w:rPr>
        <w:t xml:space="preserve">Lanzamiento de campana masiva de descarga de SATAM: cunas radiales en emisoras comunitarias, mupis en municipios, formacion con JAL</w:t>
      </w:r>
    </w:p>
    <w:p>
      <w:pPr>
        <w:pStyle w:val="ListParagraph"/>
        <w:numPr>
          <w:ilvl w:val="0"/>
          <w:numId w:val="2"/>
        </w:numPr>
        <w:spacing w:after="40" w:before="40"/>
      </w:pPr>
      <w:r>
        <w:rPr>
          <w:rFonts w:ascii="Calibri" w:cs="Calibri" w:eastAsia="Calibri" w:hAnsi="Calibri"/>
          <w:sz w:val="22"/>
          <w:szCs w:val="22"/>
        </w:rPr>
        <w:t xml:space="preserve">Meta intermedia: 5.000 descargas acumuladas de la app SATAM</w:t>
      </w:r>
    </w:p>
    <w:p>
      <w:pPr>
        <w:pStyle w:val="ListParagraph"/>
        <w:numPr>
          <w:ilvl w:val="0"/>
          <w:numId w:val="2"/>
        </w:numPr>
        <w:spacing w:after="40" w:before="40"/>
      </w:pPr>
      <w:r>
        <w:rPr>
          <w:rFonts w:ascii="Calibri" w:cs="Calibri" w:eastAsia="Calibri" w:hAnsi="Calibri"/>
          <w:sz w:val="22"/>
          <w:szCs w:val="22"/>
        </w:rPr>
        <w:t xml:space="preserve">Formacion de 1 promotor comunitario por vereda priorizada (zonas de riesgo alto)</w:t>
      </w:r>
    </w:p>
    <w:p>
      <w:pPr>
        <w:pStyle w:val="ListParagraph"/>
        <w:numPr>
          <w:ilvl w:val="0"/>
          <w:numId w:val="2"/>
        </w:numPr>
        <w:spacing w:after="40" w:before="40"/>
      </w:pPr>
      <w:r>
        <w:rPr>
          <w:rFonts w:ascii="Calibri" w:cs="Calibri" w:eastAsia="Calibri" w:hAnsi="Calibri"/>
          <w:sz w:val="22"/>
          <w:szCs w:val="22"/>
        </w:rPr>
        <w:t xml:space="preserve">Coordinacion con alcaldias para inclusion de SATAM en planes de prevencion comunitaria</w:t>
      </w:r>
    </w:p>
    <w:p>
      <w:pPr>
        <w:spacing w:after="80" w:before="160"/>
      </w:pPr>
      <w:r>
        <w:rPr>
          <w:rFonts w:ascii="Calibri" w:cs="Calibri" w:eastAsia="Calibri" w:hAnsi="Calibri"/>
          <w:b/>
          <w:bCs/>
          <w:color w:val="1A3A6B"/>
          <w:sz w:val="22"/>
          <w:szCs w:val="22"/>
        </w:rPr>
        <w:t xml:space="preserve">Meses 19-22: INTEGRACION ENTIDADES DE SOCORRO</w:t>
      </w:r>
    </w:p>
    <w:p>
      <w:pPr>
        <w:pStyle w:val="ListParagraph"/>
        <w:numPr>
          <w:ilvl w:val="0"/>
          <w:numId w:val="2"/>
        </w:numPr>
        <w:spacing w:after="40" w:before="40"/>
      </w:pPr>
      <w:r>
        <w:rPr>
          <w:rFonts w:ascii="Calibri" w:cs="Calibri" w:eastAsia="Calibri" w:hAnsi="Calibri"/>
          <w:sz w:val="22"/>
          <w:szCs w:val="22"/>
        </w:rPr>
        <w:t xml:space="preserve">Implementacion completa del modulo SOCORRO en Bomberos, Cruz Roja y Defensa Civil</w:t>
      </w:r>
    </w:p>
    <w:p>
      <w:pPr>
        <w:pStyle w:val="ListParagraph"/>
        <w:numPr>
          <w:ilvl w:val="0"/>
          <w:numId w:val="2"/>
        </w:numPr>
        <w:spacing w:after="40" w:before="40"/>
      </w:pPr>
      <w:r>
        <w:rPr>
          <w:rFonts w:ascii="Calibri" w:cs="Calibri" w:eastAsia="Calibri" w:hAnsi="Calibri"/>
          <w:sz w:val="22"/>
          <w:szCs w:val="22"/>
        </w:rPr>
        <w:t xml:space="preserve">Capacitacion de 120 operativos de socorro en 4 sesiones de campo (30 personas/sesion)</w:t>
      </w:r>
    </w:p>
    <w:p>
      <w:pPr>
        <w:pStyle w:val="ListParagraph"/>
        <w:numPr>
          <w:ilvl w:val="0"/>
          <w:numId w:val="2"/>
        </w:numPr>
        <w:spacing w:after="40" w:before="40"/>
      </w:pPr>
      <w:r>
        <w:rPr>
          <w:rFonts w:ascii="Calibri" w:cs="Calibri" w:eastAsia="Calibri" w:hAnsi="Calibri"/>
          <w:sz w:val="22"/>
          <w:szCs w:val="22"/>
        </w:rPr>
        <w:t xml:space="preserve">Simulacro departamental con el sistema SIAGRD: escenario de inundacion en municipio llanero</w:t>
      </w:r>
    </w:p>
    <w:p>
      <w:pPr>
        <w:pStyle w:val="ListParagraph"/>
        <w:numPr>
          <w:ilvl w:val="0"/>
          <w:numId w:val="2"/>
        </w:numPr>
        <w:spacing w:after="40" w:before="40"/>
      </w:pPr>
      <w:r>
        <w:rPr>
          <w:rFonts w:ascii="Calibri" w:cs="Calibri" w:eastAsia="Calibri" w:hAnsi="Calibri"/>
          <w:sz w:val="22"/>
          <w:szCs w:val="22"/>
        </w:rPr>
        <w:t xml:space="preserve">Evaluacion y certificacion de competencias de operativos</w:t>
      </w:r>
    </w:p>
    <w:p>
      <w:pPr>
        <w:spacing w:after="80" w:before="160"/>
      </w:pPr>
      <w:r>
        <w:rPr>
          <w:rFonts w:ascii="Calibri" w:cs="Calibri" w:eastAsia="Calibri" w:hAnsi="Calibri"/>
          <w:b/>
          <w:bCs/>
          <w:color w:val="1A3A6B"/>
          <w:sz w:val="22"/>
          <w:szCs w:val="22"/>
        </w:rPr>
        <w:t xml:space="preserve">Meses 23-24: EVALUACION DE MEDIO TERMINO</w:t>
      </w:r>
    </w:p>
    <w:p>
      <w:pPr>
        <w:pStyle w:val="ListParagraph"/>
        <w:numPr>
          <w:ilvl w:val="0"/>
          <w:numId w:val="2"/>
        </w:numPr>
        <w:spacing w:after="40" w:before="40"/>
      </w:pPr>
      <w:r>
        <w:rPr>
          <w:rFonts w:ascii="Calibri" w:cs="Calibri" w:eastAsia="Calibri" w:hAnsi="Calibri"/>
          <w:sz w:val="22"/>
          <w:szCs w:val="22"/>
        </w:rPr>
        <w:t xml:space="preserve">Auditoria externa independiente del proyecto (tecnica y financiera)</w:t>
      </w:r>
    </w:p>
    <w:p>
      <w:pPr>
        <w:pStyle w:val="ListParagraph"/>
        <w:numPr>
          <w:ilvl w:val="0"/>
          <w:numId w:val="2"/>
        </w:numPr>
        <w:spacing w:after="40" w:before="40"/>
      </w:pPr>
      <w:r>
        <w:rPr>
          <w:rFonts w:ascii="Calibri" w:cs="Calibri" w:eastAsia="Calibri" w:hAnsi="Calibri"/>
          <w:sz w:val="22"/>
          <w:szCs w:val="22"/>
        </w:rPr>
        <w:t xml:space="preserve">Informe de medio termino al cooperante internacional con resultados vs. indicadores</w:t>
      </w:r>
    </w:p>
    <w:p>
      <w:pPr>
        <w:pStyle w:val="ListParagraph"/>
        <w:numPr>
          <w:ilvl w:val="0"/>
          <w:numId w:val="2"/>
        </w:numPr>
        <w:spacing w:after="40" w:before="40"/>
      </w:pPr>
      <w:r>
        <w:rPr>
          <w:rFonts w:ascii="Calibri" w:cs="Calibri" w:eastAsia="Calibri" w:hAnsi="Calibri"/>
          <w:sz w:val="22"/>
          <w:szCs w:val="22"/>
        </w:rPr>
        <w:t xml:space="preserve">Taller de ajuste del plan del ano 3 con equipo tecnico y Gobernacion del Meta</w:t>
      </w:r>
    </w:p>
    <w:p>
      <w:pPr>
        <w:pStyle w:val="Heading2"/>
      </w:pPr>
      <w:r>
        <w:rPr>
          <w:rFonts w:ascii="Calibri" w:cs="Calibri" w:eastAsia="Calibri" w:hAnsi="Calibri"/>
          <w:b/>
          <w:bCs/>
          <w:color w:val="1B5E20"/>
          <w:sz w:val="24"/>
          <w:szCs w:val="24"/>
        </w:rPr>
        <w:t xml:space="preserve">ANO 3 — Sostenibilidad y transferencia (Meses 25-36)</w:t>
      </w:r>
    </w:p>
    <w:p>
      <w:pPr>
        <w:spacing w:after="80" w:before="160"/>
      </w:pPr>
      <w:r>
        <w:rPr>
          <w:rFonts w:ascii="Calibri" w:cs="Calibri" w:eastAsia="Calibri" w:hAnsi="Calibri"/>
          <w:b/>
          <w:bCs/>
          <w:color w:val="1A3A6B"/>
          <w:sz w:val="22"/>
          <w:szCs w:val="22"/>
        </w:rPr>
        <w:t xml:space="preserve">Meses 25-30: FORTALECIMIENTO Y MODULOS AVANZADOS</w:t>
      </w:r>
    </w:p>
    <w:p>
      <w:pPr>
        <w:pStyle w:val="ListParagraph"/>
        <w:numPr>
          <w:ilvl w:val="0"/>
          <w:numId w:val="2"/>
        </w:numPr>
        <w:spacing w:after="40" w:before="40"/>
      </w:pPr>
      <w:r>
        <w:rPr>
          <w:rFonts w:ascii="Calibri" w:cs="Calibri" w:eastAsia="Calibri" w:hAnsi="Calibri"/>
          <w:sz w:val="22"/>
          <w:szCs w:val="22"/>
        </w:rPr>
        <w:t xml:space="preserve">Desarrollo de modulos avanzados: analisis predictivo de riesgo, mapas de riesgo actualizados con datos GIS</w:t>
      </w:r>
    </w:p>
    <w:p>
      <w:pPr>
        <w:pStyle w:val="ListParagraph"/>
        <w:numPr>
          <w:ilvl w:val="0"/>
          <w:numId w:val="2"/>
        </w:numPr>
        <w:spacing w:after="40" w:before="40"/>
      </w:pPr>
      <w:r>
        <w:rPr>
          <w:rFonts w:ascii="Calibri" w:cs="Calibri" w:eastAsia="Calibri" w:hAnsi="Calibri"/>
          <w:sz w:val="22"/>
          <w:szCs w:val="22"/>
        </w:rPr>
        <w:t xml:space="preserve">Capacitacion avanzada para usuarios clave (administradores municipales, analistas del CDGRD)</w:t>
      </w:r>
    </w:p>
    <w:p>
      <w:pPr>
        <w:pStyle w:val="ListParagraph"/>
        <w:numPr>
          <w:ilvl w:val="0"/>
          <w:numId w:val="2"/>
        </w:numPr>
        <w:spacing w:after="40" w:before="40"/>
      </w:pPr>
      <w:r>
        <w:rPr>
          <w:rFonts w:ascii="Calibri" w:cs="Calibri" w:eastAsia="Calibri" w:hAnsi="Calibri"/>
          <w:sz w:val="22"/>
          <w:szCs w:val="22"/>
        </w:rPr>
        <w:t xml:space="preserve">Produccion del modelo de replicabilidad documentado para otros 31 departamentos de Colombia</w:t>
      </w:r>
    </w:p>
    <w:p>
      <w:pPr>
        <w:pStyle w:val="ListParagraph"/>
        <w:numPr>
          <w:ilvl w:val="0"/>
          <w:numId w:val="2"/>
        </w:numPr>
        <w:spacing w:after="40" w:before="40"/>
      </w:pPr>
      <w:r>
        <w:rPr>
          <w:rFonts w:ascii="Calibri" w:cs="Calibri" w:eastAsia="Calibri" w:hAnsi="Calibri"/>
          <w:sz w:val="22"/>
          <w:szCs w:val="22"/>
        </w:rPr>
        <w:t xml:space="preserve">Publicacion de documentacion tecnica en repositorio publico de GitHub</w:t>
      </w:r>
    </w:p>
    <w:p>
      <w:pPr>
        <w:spacing w:after="80" w:before="160"/>
      </w:pPr>
      <w:r>
        <w:rPr>
          <w:rFonts w:ascii="Calibri" w:cs="Calibri" w:eastAsia="Calibri" w:hAnsi="Calibri"/>
          <w:b/>
          <w:bCs/>
          <w:color w:val="1A3A6B"/>
          <w:sz w:val="22"/>
          <w:szCs w:val="22"/>
        </w:rPr>
        <w:t xml:space="preserve">Meses 31-34: TRANSFERENCIA TECNOLOGICA</w:t>
      </w:r>
    </w:p>
    <w:p>
      <w:pPr>
        <w:pStyle w:val="ListParagraph"/>
        <w:numPr>
          <w:ilvl w:val="0"/>
          <w:numId w:val="2"/>
        </w:numPr>
        <w:spacing w:after="40" w:before="40"/>
      </w:pPr>
      <w:r>
        <w:rPr>
          <w:rFonts w:ascii="Calibri" w:cs="Calibri" w:eastAsia="Calibri" w:hAnsi="Calibri"/>
          <w:sz w:val="22"/>
          <w:szCs w:val="22"/>
        </w:rPr>
        <w:t xml:space="preserve">Capacitacion del equipo tecnico de la Gobernacion del Meta para administracion autonoma del sistema (minimo 3 funcionarios)</w:t>
      </w:r>
    </w:p>
    <w:p>
      <w:pPr>
        <w:pStyle w:val="ListParagraph"/>
        <w:numPr>
          <w:ilvl w:val="0"/>
          <w:numId w:val="2"/>
        </w:numPr>
        <w:spacing w:after="40" w:before="40"/>
      </w:pPr>
      <w:r>
        <w:rPr>
          <w:rFonts w:ascii="Calibri" w:cs="Calibri" w:eastAsia="Calibri" w:hAnsi="Calibri"/>
          <w:sz w:val="22"/>
          <w:szCs w:val="22"/>
        </w:rPr>
        <w:t xml:space="preserve">Transferencia de servidores VPS con el sistema funcionando, dominios y certificados digitales</w:t>
      </w:r>
    </w:p>
    <w:p>
      <w:pPr>
        <w:pStyle w:val="ListParagraph"/>
        <w:numPr>
          <w:ilvl w:val="0"/>
          <w:numId w:val="2"/>
        </w:numPr>
        <w:spacing w:after="40" w:before="40"/>
      </w:pPr>
      <w:r>
        <w:rPr>
          <w:rFonts w:ascii="Calibri" w:cs="Calibri" w:eastAsia="Calibri" w:hAnsi="Calibri"/>
          <w:sz w:val="22"/>
          <w:szCs w:val="22"/>
        </w:rPr>
        <w:t xml:space="preserve">Entrega del repositorio GitHub con codigo fuente completo bajo licencia MIT</w:t>
      </w:r>
    </w:p>
    <w:p>
      <w:pPr>
        <w:pStyle w:val="ListParagraph"/>
        <w:numPr>
          <w:ilvl w:val="0"/>
          <w:numId w:val="2"/>
        </w:numPr>
        <w:spacing w:after="40" w:before="40"/>
      </w:pPr>
      <w:r>
        <w:rPr>
          <w:rFonts w:ascii="Calibri" w:cs="Calibri" w:eastAsia="Calibri" w:hAnsi="Calibri"/>
          <w:sz w:val="22"/>
          <w:szCs w:val="22"/>
        </w:rPr>
        <w:t xml:space="preserve">Transferencia de credenciales de todos los servicios (Firebase, Cloudflare, Sentry, Backblaze)</w:t>
      </w:r>
    </w:p>
    <w:p>
      <w:pPr>
        <w:pStyle w:val="ListParagraph"/>
        <w:numPr>
          <w:ilvl w:val="0"/>
          <w:numId w:val="2"/>
        </w:numPr>
        <w:spacing w:after="40" w:before="40"/>
      </w:pPr>
      <w:r>
        <w:rPr>
          <w:rFonts w:ascii="Calibri" w:cs="Calibri" w:eastAsia="Calibri" w:hAnsi="Calibri"/>
          <w:sz w:val="22"/>
          <w:szCs w:val="22"/>
        </w:rPr>
        <w:t xml:space="preserve">Firma del acta formal de transferencia tecnologica</w:t>
      </w:r>
    </w:p>
    <w:p>
      <w:pPr>
        <w:spacing w:after="80" w:before="160"/>
      </w:pPr>
      <w:r>
        <w:rPr>
          <w:rFonts w:ascii="Calibri" w:cs="Calibri" w:eastAsia="Calibri" w:hAnsi="Calibri"/>
          <w:b/>
          <w:bCs/>
          <w:color w:val="1A3A6B"/>
          <w:sz w:val="22"/>
          <w:szCs w:val="22"/>
        </w:rPr>
        <w:t xml:space="preserve">Meses 35-36: CIERRE DEL PROYECTO</w:t>
      </w:r>
    </w:p>
    <w:p>
      <w:pPr>
        <w:pStyle w:val="ListParagraph"/>
        <w:numPr>
          <w:ilvl w:val="0"/>
          <w:numId w:val="2"/>
        </w:numPr>
        <w:spacing w:after="40" w:before="40"/>
      </w:pPr>
      <w:r>
        <w:rPr>
          <w:rFonts w:ascii="Calibri" w:cs="Calibri" w:eastAsia="Calibri" w:hAnsi="Calibri"/>
          <w:sz w:val="22"/>
          <w:szCs w:val="22"/>
        </w:rPr>
        <w:t xml:space="preserve">Elaboracion y presentacion del informe final al cooperante internacional</w:t>
      </w:r>
    </w:p>
    <w:p>
      <w:pPr>
        <w:pStyle w:val="ListParagraph"/>
        <w:numPr>
          <w:ilvl w:val="0"/>
          <w:numId w:val="2"/>
        </w:numPr>
        <w:spacing w:after="40" w:before="40"/>
      </w:pPr>
      <w:r>
        <w:rPr>
          <w:rFonts w:ascii="Calibri" w:cs="Calibri" w:eastAsia="Calibri" w:hAnsi="Calibri"/>
          <w:sz w:val="22"/>
          <w:szCs w:val="22"/>
        </w:rPr>
        <w:t xml:space="preserve">Sistematizacion de la experiencia: lecciones aprendidas, modelo replicable, publicaciones</w:t>
      </w:r>
    </w:p>
    <w:p>
      <w:pPr>
        <w:pStyle w:val="ListParagraph"/>
        <w:numPr>
          <w:ilvl w:val="0"/>
          <w:numId w:val="2"/>
        </w:numPr>
        <w:spacing w:after="40" w:before="40"/>
      </w:pPr>
      <w:r>
        <w:rPr>
          <w:rFonts w:ascii="Calibri" w:cs="Calibri" w:eastAsia="Calibri" w:hAnsi="Calibri"/>
          <w:sz w:val="22"/>
          <w:szCs w:val="22"/>
        </w:rPr>
        <w:t xml:space="preserve">Acto oficial de entrega con la Gobernacion del Meta, CDGRD, UNGRD y cooperante</w:t>
      </w:r>
    </w:p>
    <w:p>
      <w:pPr>
        <w:pStyle w:val="ListParagraph"/>
        <w:numPr>
          <w:ilvl w:val="0"/>
          <w:numId w:val="2"/>
        </w:numPr>
        <w:spacing w:after="40" w:before="40"/>
      </w:pPr>
      <w:r>
        <w:rPr>
          <w:rFonts w:ascii="Calibri" w:cs="Calibri" w:eastAsia="Calibri" w:hAnsi="Calibri"/>
          <w:sz w:val="22"/>
          <w:szCs w:val="22"/>
        </w:rPr>
        <w:t xml:space="preserve">Publicacion del modelo SIAGRD como referente nacional en gestion del riesgo con TIC</w:t>
      </w:r>
    </w:p>
    <w:p>
      <w:pPr>
        <w:pStyle w:val="Heading1"/>
        <w:pageBreakBefore/>
      </w:pPr>
      <w:r>
        <w:rPr>
          <w:rFonts w:ascii="Calibri" w:cs="Calibri" w:eastAsia="Calibri" w:hAnsi="Calibri"/>
          <w:b/>
          <w:bCs/>
          <w:color w:val="1A3A6B"/>
          <w:sz w:val="28"/>
          <w:szCs w:val="28"/>
        </w:rPr>
        <w:t xml:space="preserve">10. GESTION DEL RIESGO DEL PROYECTO</w:t>
      </w:r>
    </w:p>
    <w:p>
      <w:pPr>
        <w:spacing w:after="60" w:before="60"/>
      </w:pPr>
      <w:r>
        <w:rPr>
          <w:rFonts w:ascii="Calibri" w:cs="Calibri" w:eastAsia="Calibri" w:hAnsi="Calibri"/>
          <w:sz w:val="22"/>
          <w:szCs w:val="22"/>
        </w:rPr>
        <w:t xml:space="preserve">La siguiente matriz identifica los principales riesgos del proyecto, su probabilidad e impacto estimado, y las medidas de mitigacion planificadas: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000"/>
        <w:gridCol w:w="4426"/>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Riesgo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Probabilidad</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Impacto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Medida de mitigacion</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Rotacion de personal tecnico clave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Media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Alto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Contratos con clausula de permanencia minima 12 meses. Documentacion exhaustiva y transferencia de conocimiento continua. Salarios competitivos para mercado colombiano.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Falta de conectividad en municipios remotos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Alta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Medio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Modo offline integrado en todas las apps moviles. Capacitaciones con datos moviles propios. Plan de contingencia con radio para La Macarena, Uribe y Mapiripan.</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Resistencia al cambio de funcionarios municipales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Media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Medio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Capacitacion participativa con metodologia aprender-haciendo. Involucramiento de alcaldes desde la fase de requerimientos. Promotores internos capacitados en cada municipio.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Cambio de gobierno departamental (elecciones locales 2027)</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Media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Alto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Firma de compromisos institucionales (no politicos) desde el inicio. Codigo abierto garantiza independencia de la plataforma respecto a cualquier administracion. Adopcion por decreto departamental.</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Ciberataque o perdida de datos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Baja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Alto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Backups diarios con RPO 1h y RTO 4h. WAF Cloudflare. Auditorias trimestrales de seguridad. CodeQL y Snyk en el pipeline CI/CD. Plan de respuesta a incidentes documentado.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Atrasos en aprobacion presupuestal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Media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Alto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Cronograma flexible con hitos independientes. La fase piloto (mes 7-9) no requiere todos los fondos. Contrapartida de la Gobernacion permite iniciar actividades mientras se desembolsa el aporte cooperante.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Cambios disruptivos en APIs de terceros (IDEAM, FCM)</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Baja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Medio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Arquitectura de integracion desacoplada con adaptadores. Monitoreo automatico de cambios. Contrato de soporte tecnico con proveedor para actualizaciones rapidas.</w:t>
            </w:r>
          </w:p>
        </w:tc>
      </w:tr>
    </w:tbl>
    <w:p>
      <w:pPr>
        <w:pStyle w:val="Heading1"/>
        <w:pageBreakBefore/>
      </w:pPr>
      <w:r>
        <w:rPr>
          <w:rFonts w:ascii="Calibri" w:cs="Calibri" w:eastAsia="Calibri" w:hAnsi="Calibri"/>
          <w:b/>
          <w:bCs/>
          <w:color w:val="1A3A6B"/>
          <w:sz w:val="28"/>
          <w:szCs w:val="28"/>
        </w:rPr>
        <w:t xml:space="preserve">11. SOSTENIBILIDAD</w:t>
      </w:r>
    </w:p>
    <w:p>
      <w:pPr>
        <w:pStyle w:val="Heading2"/>
      </w:pPr>
      <w:r>
        <w:rPr>
          <w:rFonts w:ascii="Calibri" w:cs="Calibri" w:eastAsia="Calibri" w:hAnsi="Calibri"/>
          <w:b/>
          <w:bCs/>
          <w:color w:val="1B5E20"/>
          <w:sz w:val="24"/>
          <w:szCs w:val="24"/>
        </w:rPr>
        <w:t xml:space="preserve">11.1 Sostenibilidad tecnica</w:t>
      </w:r>
    </w:p>
    <w:p>
      <w:pPr>
        <w:spacing w:after="60" w:before="60"/>
      </w:pPr>
      <w:r>
        <w:rPr>
          <w:rFonts w:ascii="Calibri" w:cs="Calibri" w:eastAsia="Calibri" w:hAnsi="Calibri"/>
          <w:sz w:val="22"/>
          <w:szCs w:val="22"/>
        </w:rPr>
        <w:t xml:space="preserve">La sostenibilidad tecnica del sistema SIAGRD esta garantizada por cuatro factores estructurales:</w:t>
      </w:r>
    </w:p>
    <w:p>
      <w:pPr>
        <w:pStyle w:val="ListParagraph"/>
        <w:numPr>
          <w:ilvl w:val="0"/>
          <w:numId w:val="2"/>
        </w:numPr>
        <w:spacing w:after="40" w:before="40"/>
      </w:pPr>
      <w:r>
        <w:rPr>
          <w:rFonts w:ascii="Calibri" w:cs="Calibri" w:eastAsia="Calibri" w:hAnsi="Calibri"/>
          <w:sz w:val="22"/>
          <w:szCs w:val="22"/>
        </w:rPr>
        <w:t xml:space="preserve">Codigo abierto (MIT): todo el codigo fuente es entregado a la Gobernacion del Meta sin restricciones. La administracion publica no queda atada a un proveedor especifico ni a costos de licenciamiento.</w:t>
      </w:r>
    </w:p>
    <w:p>
      <w:pPr>
        <w:pStyle w:val="ListParagraph"/>
        <w:numPr>
          <w:ilvl w:val="0"/>
          <w:numId w:val="2"/>
        </w:numPr>
        <w:spacing w:after="40" w:before="40"/>
      </w:pPr>
      <w:r>
        <w:rPr>
          <w:rFonts w:ascii="Calibri" w:cs="Calibri" w:eastAsia="Calibri" w:hAnsi="Calibri"/>
          <w:sz w:val="22"/>
          <w:szCs w:val="22"/>
        </w:rPr>
        <w:t xml:space="preserve">Equipo interno capacitado: al finalizar el proyecto, el equipo tecnico de la Gobernacion (minimo 3 funcionarios) recibe capacitacion intensiva para administrar autonomamente la plataforma.</w:t>
      </w:r>
    </w:p>
    <w:p>
      <w:pPr>
        <w:pStyle w:val="ListParagraph"/>
        <w:numPr>
          <w:ilvl w:val="0"/>
          <w:numId w:val="2"/>
        </w:numPr>
        <w:spacing w:after="40" w:before="40"/>
      </w:pPr>
      <w:r>
        <w:rPr>
          <w:rFonts w:ascii="Calibri" w:cs="Calibri" w:eastAsia="Calibri" w:hAnsi="Calibri"/>
          <w:sz w:val="22"/>
          <w:szCs w:val="22"/>
        </w:rPr>
        <w:t xml:space="preserve">Documentacion tecnica completa: manual de administrador, manual de desarrollador, documentacion de la API (OpenAPI/Swagger), guia de despliegue y actualizacion.</w:t>
      </w:r>
    </w:p>
    <w:p>
      <w:pPr>
        <w:pStyle w:val="ListParagraph"/>
        <w:numPr>
          <w:ilvl w:val="0"/>
          <w:numId w:val="2"/>
        </w:numPr>
        <w:spacing w:after="40" w:before="40"/>
      </w:pPr>
      <w:r>
        <w:rPr>
          <w:rFonts w:ascii="Calibri" w:cs="Calibri" w:eastAsia="Calibri" w:hAnsi="Calibri"/>
          <w:sz w:val="22"/>
          <w:szCs w:val="22"/>
        </w:rPr>
        <w:t xml:space="preserve">Infraestructura de bajo costo: el costo operativo post-proyecto es de aproximadamente USD 164/mes (infraestructura cloud), facilmente cubierto por el presupuesto ordinario de la Secretaria de Gobierno.</w:t>
      </w:r>
    </w:p>
    <w:p>
      <w:pPr>
        <w:pStyle w:val="Heading2"/>
      </w:pPr>
      <w:r>
        <w:rPr>
          <w:rFonts w:ascii="Calibri" w:cs="Calibri" w:eastAsia="Calibri" w:hAnsi="Calibri"/>
          <w:b/>
          <w:bCs/>
          <w:color w:val="1B5E20"/>
          <w:sz w:val="24"/>
          <w:szCs w:val="24"/>
        </w:rPr>
        <w:t xml:space="preserve">11.2 Sostenibilidad institucional</w:t>
      </w:r>
    </w:p>
    <w:p>
      <w:pPr>
        <w:pStyle w:val="ListParagraph"/>
        <w:numPr>
          <w:ilvl w:val="0"/>
          <w:numId w:val="2"/>
        </w:numPr>
        <w:spacing w:after="40" w:before="40"/>
      </w:pPr>
      <w:r>
        <w:rPr>
          <w:rFonts w:ascii="Calibri" w:cs="Calibri" w:eastAsia="Calibri" w:hAnsi="Calibri"/>
          <w:sz w:val="22"/>
          <w:szCs w:val="22"/>
        </w:rPr>
        <w:t xml:space="preserve">El sistema SIAGRD sera adoptado oficialmente mediante decreto departamental, integrándolo al plan operativo anual de la Secretaria de Gobierno y Seguridad.</w:t>
      </w:r>
    </w:p>
    <w:p>
      <w:pPr>
        <w:pStyle w:val="ListParagraph"/>
        <w:numPr>
          <w:ilvl w:val="0"/>
          <w:numId w:val="2"/>
        </w:numPr>
        <w:spacing w:after="40" w:before="40"/>
      </w:pPr>
      <w:r>
        <w:rPr>
          <w:rFonts w:ascii="Calibri" w:cs="Calibri" w:eastAsia="Calibri" w:hAnsi="Calibri"/>
          <w:sz w:val="22"/>
          <w:szCs w:val="22"/>
        </w:rPr>
        <w:t xml:space="preserve">Los 29 CMGRD incorporaran el uso de la plataforma en sus planes locales de gestion del riesgo (PLGRD), con indicadores de seguimiento.</w:t>
      </w:r>
    </w:p>
    <w:p>
      <w:pPr>
        <w:pStyle w:val="ListParagraph"/>
        <w:numPr>
          <w:ilvl w:val="0"/>
          <w:numId w:val="2"/>
        </w:numPr>
        <w:spacing w:after="40" w:before="40"/>
      </w:pPr>
      <w:r>
        <w:rPr>
          <w:rFonts w:ascii="Calibri" w:cs="Calibri" w:eastAsia="Calibri" w:hAnsi="Calibri"/>
          <w:sz w:val="22"/>
          <w:szCs w:val="22"/>
        </w:rPr>
        <w:t xml:space="preserve">La articulacion con la UNGRD garantiza respaldo tecnico y normativo a nivel nacional, con posibilidad de inclusion del modelo en el sistema nacional de gestion del riesgo.</w:t>
      </w:r>
    </w:p>
    <w:p>
      <w:pPr>
        <w:pStyle w:val="Heading2"/>
      </w:pPr>
      <w:r>
        <w:rPr>
          <w:rFonts w:ascii="Calibri" w:cs="Calibri" w:eastAsia="Calibri" w:hAnsi="Calibri"/>
          <w:b/>
          <w:bCs/>
          <w:color w:val="1B5E20"/>
          <w:sz w:val="24"/>
          <w:szCs w:val="24"/>
        </w:rPr>
        <w:t xml:space="preserve">11.3 Sostenibilidad financiera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26"/>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Concepto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Costo mensual post-proyecto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Fuente de financiamiento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Infraestructura cloud (VPS + CDN + monitoreo)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aprox. USD 164</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Presupuesto Secretaria de Gobierno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Soporte tecnico basico (1 funcionario TI)</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aprox. USD 1.190 (COP 5M)</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Nomina de la Gobernacion</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Actualizaciones menores y seguridad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aprox. USD 600 (USD 7.200/ano)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Presupuesto TI de la Gobernacion</w:t>
            </w:r>
          </w:p>
        </w:tc>
      </w:tr>
      <w:tr>
        <w:tc>
          <w:tcPr>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bCs/>
                <w:sz w:val="20"/>
                <w:szCs w:val="20"/>
              </w:rPr>
              <w:t xml:space="preserve">COSTO TOTAL OPERATIVO POST-PROYECTO</w:t>
            </w:r>
          </w:p>
        </w:tc>
        <w:tc>
          <w:tcPr>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bCs/>
                <w:sz w:val="20"/>
                <w:szCs w:val="20"/>
              </w:rPr>
              <w:t xml:space="preserve">aprox. USD 1.954/mes</w:t>
            </w:r>
          </w:p>
        </w:tc>
        <w:tc>
          <w:tcPr>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val="false"/>
                <w:bCs w:val="false"/>
                <w:sz w:val="20"/>
                <w:szCs w:val="20"/>
              </w:rPr>
              <w:t xml:space="preserve">Gobernacion del Meta</w:t>
            </w:r>
          </w:p>
        </w:tc>
      </w:tr>
    </w:tbl>
    <w:p>
      <w:pPr>
        <w:spacing w:after="60" w:before="60"/>
      </w:pPr>
      <w:r>
        <w:t xml:space="preserve"/>
      </w:r>
    </w:p>
    <w:p>
      <w:pPr>
        <w:spacing w:after="60" w:before="60"/>
      </w:pPr>
      <w:r>
        <w:rPr>
          <w:rFonts w:ascii="Calibri" w:cs="Calibri" w:eastAsia="Calibri" w:hAnsi="Calibri"/>
          <w:sz w:val="22"/>
          <w:szCs w:val="22"/>
        </w:rPr>
        <w:t xml:space="preserve">El ROI del proyecto se estima en 1:8: por cada USD invertido en prevencion y alerta temprana, se ahorran USD 8 en costos de atencion, rehabilitacion y reconstruccion post-desastre. Este calculo esta basado en datos de la CEPAL para eventos adversos similares en Colombia y la region andina.</w:t>
      </w:r>
    </w:p>
    <w:p>
      <w:pPr>
        <w:pStyle w:val="Heading2"/>
      </w:pPr>
      <w:r>
        <w:rPr>
          <w:rFonts w:ascii="Calibri" w:cs="Calibri" w:eastAsia="Calibri" w:hAnsi="Calibri"/>
          <w:b/>
          <w:bCs/>
          <w:color w:val="1B5E20"/>
          <w:sz w:val="24"/>
          <w:szCs w:val="24"/>
        </w:rPr>
        <w:t xml:space="preserve">11.4 Potencial de replica</w:t>
      </w:r>
    </w:p>
    <w:p>
      <w:pPr>
        <w:spacing w:after="60" w:before="60"/>
      </w:pPr>
      <w:r>
        <w:rPr>
          <w:rFonts w:ascii="Calibri" w:cs="Calibri" w:eastAsia="Calibri" w:hAnsi="Calibri"/>
          <w:sz w:val="22"/>
          <w:szCs w:val="22"/>
        </w:rPr>
        <w:t xml:space="preserve">El modelo SIAGRD esta disenado desde su arquitectura para ser replicable. Al ser codigo abierto bajo licencia MIT, cualquier departamento colombiano puede desplegar su propia instancia. La Unidad Nacional para la Gestion del Riesgo de Desastres (UNGRD) ha expresado interes en evaluar el modelo como base tecnologica para un sistema nacional integrado, lo que ampliaria el impacto del proyecto a los 32 departamentos y mas de 1.100 municipios de Colombia.</w:t>
      </w:r>
    </w:p>
    <w:p>
      <w:pPr>
        <w:pStyle w:val="Heading1"/>
        <w:pageBreakBefore/>
      </w:pPr>
      <w:r>
        <w:rPr>
          <w:rFonts w:ascii="Calibri" w:cs="Calibri" w:eastAsia="Calibri" w:hAnsi="Calibri"/>
          <w:b/>
          <w:bCs/>
          <w:color w:val="1A3A6B"/>
          <w:sz w:val="28"/>
          <w:szCs w:val="28"/>
        </w:rPr>
        <w:t xml:space="preserve">12. MARCO LOGICO</w:t>
      </w:r>
    </w:p>
    <w:p>
      <w:pPr>
        <w:spacing w:after="60" w:before="60"/>
      </w:pPr>
      <w:r>
        <w:rPr>
          <w:rFonts w:ascii="Calibri" w:cs="Calibri" w:eastAsia="Calibri" w:hAnsi="Calibri"/>
          <w:sz w:val="22"/>
          <w:szCs w:val="22"/>
        </w:rPr>
        <w:t xml:space="preserve">El marco logico del proyecto SIAGRD articula la jerarquia de objetivos, los indicadores verificables objetivamente (IVO), las fuentes de verificacion y los supuestos de cada nivel: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76"/>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Jerarquia de Objetivos</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Indicadores Verificables (IVO)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Fuentes de Verificacion</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Supuestos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FIN: Reducir la vulnerabilidad de la poblacion del Meta ante desastres naturales y tecnologicos, contribuyendo al Marco de Sendai y los ODS 11 y 13.</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 Reduccion del 20% en personas afectadas por desastres al ano 5 post-proyecto.
- 85% de la poblacion en zonas de riesgo recibe alertas tempranas.
- Disminucion del 30% en tiempo de respuesta a emergencias.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Registros UNGRD. Informes CDGRD. Estadisticas DNP. Datos hospitalarios Secretaria de Salud.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Voluntad politica sostenida. Continuidad de la cooperacion. Articulacion interinstitucional efectiva.</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PROPOSITO: El sistema SIAGRD opera en los 29 municipios del Meta con participacion ciudadana activa al mes 30 del proyecto.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- 29/29 CMGRD reportan incidentes en la plataforma (mes 18).
- Mas de 10.000 ciudadanos usan la app SATAM (mes 24).
- Mas del 85% de funcionarios usan el sistema regularmente (mes 30).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Logs del sistema (dashboard de administrador). Informes de capacitacion. Auditoria externa de medio termino.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Los 29 municipios tienen al menos un dispositivo con conectividad. Los funcionarios asignados permanecen en sus cargos.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COMPONENTE 1: Infraestructura tecnologica implementada y segura.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 Sistema con 99,5% de disponibilidad (uptime).
- Menos de 3 incidentes de seguridad por ano.
- Tiempo de respuesta API menor a 500ms.
- Backups exitosos al 100%.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Dashboard Sentry. Reportes Cloudflare. Logs de backup. Auditoria de seguridad trimestral.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El proveedor cloud mantiene sus SLAs. No hay cambios disruptivos en APIs de IDEAM/SGC/FCM.</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COMPONENTE 2: Capacidades humanas fortalecidas en 29 CMGRD y entidades de socorro.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- 290 funcionarios de CMGRD capacitados (mes 24).
- 120 operativos de socorro capacitados (mes 22).
- 80% aprueba evaluacion de competencias.
- Al menos 1 simulacro departamental realizado.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Listas de asistencia. Evaluaciones aplicadas. Actas de simulacro. Informes de capacitadores.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Los alcaldes autorizan participacion de sus funcionarios. Los funcionarios tienen tiempo para capacitarse.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COMPONENTE 3: Ciudadania informada y participativa.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- 10.000+ descargas app SATAM (mes 24).
- Al menos 500 reportes ciudadanos verificados en el primer ano.
- Cobertura en 80% de veredas priorizadas con promotores comunitarios.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Google Play Console (estadisticas de descarga). Logs de reportes ciudadanos. Registros de promotores comunitarios.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La ciudadania tiene acceso a smartphones Android. Existe confianza institucional para reportar eventos.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COMPONENTE 4: Transferencia tecnologica y sostenibilidad garantizada.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- 100% del codigo fuente entregado bajo MIT (mes 36).
- Equipo tecnico de Gobernacion (min. 3 personas) capacitado.
- Acta de entrega firmada.
- Decreto departamental adoptando el sistema.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Repositorio GitHub (publico). Acta de entrega firmada. Decreto departamental. Lista de asistencia a capacitacion de transferencia.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La Gobernacion designa personal tecnico para recibir la transferencia. Existe voluntad politica para la adopcion formal.</w:t>
            </w:r>
          </w:p>
        </w:tc>
      </w:tr>
    </w:tbl>
    <w:p>
      <w:pPr>
        <w:pStyle w:val="Heading1"/>
        <w:pageBreakBefore/>
      </w:pPr>
      <w:r>
        <w:rPr>
          <w:rFonts w:ascii="Calibri" w:cs="Calibri" w:eastAsia="Calibri" w:hAnsi="Calibri"/>
          <w:b/>
          <w:bCs/>
          <w:color w:val="1A3A6B"/>
          <w:sz w:val="28"/>
          <w:szCs w:val="28"/>
        </w:rPr>
        <w:t xml:space="preserve">13. ALINEACION CON COOPERANTE INTERNACIONAL</w:t>
      </w:r>
    </w:p>
    <w:p>
      <w:pPr>
        <w:pStyle w:val="Heading2"/>
      </w:pPr>
      <w:r>
        <w:rPr>
          <w:rFonts w:ascii="Calibri" w:cs="Calibri" w:eastAsia="Calibri" w:hAnsi="Calibri"/>
          <w:b/>
          <w:bCs/>
          <w:color w:val="1B5E20"/>
          <w:sz w:val="24"/>
          <w:szCs w:val="24"/>
        </w:rPr>
        <w:t xml:space="preserve">13.1 Por que JICA (Agencia de Cooperacion Internacional del Japon)</w:t>
      </w:r>
    </w:p>
    <w:p>
      <w:pPr>
        <w:spacing w:after="60" w:before="60"/>
      </w:pPr>
      <w:r>
        <w:rPr>
          <w:rFonts w:ascii="Calibri" w:cs="Calibri" w:eastAsia="Calibri" w:hAnsi="Calibri"/>
          <w:sz w:val="22"/>
          <w:szCs w:val="22"/>
        </w:rPr>
        <w:t xml:space="preserve">Japon es el referente mundial en gestion del riesgo de desastres. Su experiencia se remonta a la Ley Basica de Desastres de 1961, desarrollada tras el devastador tifon Isewan (1959). El Marco de Sendai para la Reduccion del Riesgo de Desastres 2015-2030, adoptado por la ONU y vigente en Colombia, es un instrumento de origen japones propuesto bajo la presidencia del Dr. Ryutaro Nomi.</w:t>
      </w:r>
    </w:p>
    <w:p>
      <w:pPr>
        <w:pStyle w:val="ListParagraph"/>
        <w:numPr>
          <w:ilvl w:val="0"/>
          <w:numId w:val="2"/>
        </w:numPr>
        <w:spacing w:after="40" w:before="40"/>
      </w:pPr>
      <w:r>
        <w:rPr>
          <w:rFonts w:ascii="Calibri" w:cs="Calibri" w:eastAsia="Calibri" w:hAnsi="Calibri"/>
          <w:sz w:val="22"/>
          <w:szCs w:val="22"/>
        </w:rPr>
        <w:t xml:space="preserve">JICA tiene presencia activa en Colombia: ha ejecutado proyectos con la UNGRD, el IDEAM y el SGC en los ultimos 15 anos.</w:t>
      </w:r>
    </w:p>
    <w:p>
      <w:pPr>
        <w:pStyle w:val="ListParagraph"/>
        <w:numPr>
          <w:ilvl w:val="0"/>
          <w:numId w:val="2"/>
        </w:numPr>
        <w:spacing w:after="40" w:before="40"/>
      </w:pPr>
      <w:r>
        <w:rPr>
          <w:rFonts w:ascii="Calibri" w:cs="Calibri" w:eastAsia="Calibri" w:hAnsi="Calibri"/>
          <w:sz w:val="22"/>
          <w:szCs w:val="22"/>
        </w:rPr>
        <w:t xml:space="preserve">Colombia es pais prioritario para la cooperacion japonesa en America Latina.</w:t>
      </w:r>
    </w:p>
    <w:p>
      <w:pPr>
        <w:pStyle w:val="ListParagraph"/>
        <w:numPr>
          <w:ilvl w:val="0"/>
          <w:numId w:val="2"/>
        </w:numPr>
        <w:spacing w:after="40" w:before="40"/>
      </w:pPr>
      <w:r>
        <w:rPr>
          <w:rFonts w:ascii="Calibri" w:cs="Calibri" w:eastAsia="Calibri" w:hAnsi="Calibri"/>
          <w:sz w:val="22"/>
          <w:szCs w:val="22"/>
        </w:rPr>
        <w:t xml:space="preserve">El proyecto SIAGRD se alinea directamente con los pilares estrategicos de JICA: 'Human Security' y 'Disaster Risk Reduction and Recovery'.</w:t>
      </w:r>
    </w:p>
    <w:p>
      <w:pPr>
        <w:pStyle w:val="ListParagraph"/>
        <w:numPr>
          <w:ilvl w:val="0"/>
          <w:numId w:val="2"/>
        </w:numPr>
        <w:spacing w:after="40" w:before="40"/>
      </w:pPr>
      <w:r>
        <w:rPr>
          <w:rFonts w:ascii="Calibri" w:cs="Calibri" w:eastAsia="Calibri" w:hAnsi="Calibri"/>
          <w:sz w:val="22"/>
          <w:szCs w:val="22"/>
        </w:rPr>
        <w:t xml:space="preserve">La modalidad de Cooperacion Tecnica de Proyecto (TCP) es la mas adecuada para este tipo de implementacion tecnologica, con montos de hasta JPY 1.000 millones (aprox. USD 6,7 millones) por proyecto.</w:t>
      </w:r>
    </w:p>
    <w:p>
      <w:pPr>
        <w:pStyle w:val="ListParagraph"/>
        <w:numPr>
          <w:ilvl w:val="0"/>
          <w:numId w:val="2"/>
        </w:numPr>
        <w:spacing w:after="40" w:before="40"/>
      </w:pPr>
      <w:r>
        <w:rPr>
          <w:rFonts w:ascii="Calibri" w:cs="Calibri" w:eastAsia="Calibri" w:hAnsi="Calibri"/>
          <w:sz w:val="22"/>
          <w:szCs w:val="22"/>
        </w:rPr>
        <w:t xml:space="preserve">SIAGRD incorpora buenas practicas japonesas en sistemas de alerta temprana (J-ALERT, sistema de alerta sismica de Japon) adaptadas al contexto colombiano.</w:t>
      </w:r>
    </w:p>
    <w:p>
      <w:pPr>
        <w:pStyle w:val="Heading2"/>
      </w:pPr>
      <w:r>
        <w:rPr>
          <w:rFonts w:ascii="Calibri" w:cs="Calibri" w:eastAsia="Calibri" w:hAnsi="Calibri"/>
          <w:b/>
          <w:bCs/>
          <w:color w:val="1B5E20"/>
          <w:sz w:val="24"/>
          <w:szCs w:val="24"/>
        </w:rPr>
        <w:t xml:space="preserve">13.2 Alineacion con otras agencias cooperantes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Cooperante</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Prioridades estrategicas</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Alineacion con SIAGRD</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Modalidad aplicable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JICA (Japon)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Human Security, Disaster Risk Reduction, Tecnologia para el desarrollo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Sistema de alertas tempranas, capacitacion institucional, TIC para emergencias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Cooperacion Tecnica de Proyecto (TCP)</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GIZ (Alemania)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Adaptacion al Cambio Climatico, Gestion del Riesgo, Gobernanza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Riesgo climatico, alertas hidrologicas, fortalecimiento CMGRD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Cooperacion tecnica bilateral</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USAID / BHA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Bureau for Humanitarian Assistance, Resiliencia comunitaria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Preparacion ante desastres, app ciudadana, respuesta a emergencias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Subvencion de implementacion</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PNUD Colombia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ODS 11 y 13, Reduccion del riesgo, Cambio climatico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ODS 11.5 (reducir afectados), ODS 13.1 (resiliencia climatica)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Proyecto conjunto GdR</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AECID (Espana)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Gobernanza democratica, Cambio climatico, TIC para el desarrollo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Fortalecimiento institucional, participacion ciudadana, tecnologia publica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Accion de cooperacion</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KOICA (Corea)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Gobierno electronico, Smart Government, TIC para desarrollo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Plataforma GdR digital, app ciudadana, datos abiertos, interoperabilidad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Proyecto de cooperacion TIC</w:t>
            </w:r>
          </w:p>
        </w:tc>
      </w:tr>
    </w:tbl>
    <w:p>
      <w:pPr>
        <w:pStyle w:val="Heading1"/>
        <w:pageBreakBefore/>
      </w:pPr>
      <w:r>
        <w:rPr>
          <w:rFonts w:ascii="Calibri" w:cs="Calibri" w:eastAsia="Calibri" w:hAnsi="Calibri"/>
          <w:b/>
          <w:bCs/>
          <w:color w:val="1A3A6B"/>
          <w:sz w:val="28"/>
          <w:szCs w:val="28"/>
        </w:rPr>
        <w:t xml:space="preserve">14. CONDICIONES DE TRANSFERENCIA TECNOLOGICA</w:t>
      </w:r>
    </w:p>
    <w:p>
      <w:pPr>
        <w:spacing w:after="60" w:before="60"/>
      </w:pPr>
      <w:r>
        <w:rPr>
          <w:rFonts w:ascii="Calibri" w:cs="Calibri" w:eastAsia="Calibri" w:hAnsi="Calibri"/>
          <w:sz w:val="22"/>
          <w:szCs w:val="22"/>
        </w:rPr>
        <w:t xml:space="preserve">Al finalizar el proyecto en el mes 36, se realizara la transferencia plena e irrestricta de todos los activos tecnologicos del proyecto a la Gobernacion del Meta. Esta transferencia esta garantizada desde la concepcion del proyecto mediante la licencia MIT aplicada a todo el codigo fuente.</w:t>
      </w:r>
    </w:p>
    <w:p>
      <w:pPr>
        <w:pStyle w:val="Heading2"/>
      </w:pPr>
      <w:r>
        <w:rPr>
          <w:rFonts w:ascii="Calibri" w:cs="Calibri" w:eastAsia="Calibri" w:hAnsi="Calibri"/>
          <w:b/>
          <w:bCs/>
          <w:color w:val="1B5E20"/>
          <w:sz w:val="24"/>
          <w:szCs w:val="24"/>
        </w:rPr>
        <w:t xml:space="preserve">14.1 Inventario de activos a transferir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500"/>
        <w:gridCol w:w="2526"/>
      </w:tblGrid>
      <w:tr>
        <w:tc>
          <w:tcPr>
            <w:tcBorders>
              <w:top w:val="single" w:color="CCCCCC" w:sz="1"/>
              <w:left w:val="single" w:color="CCCCCC" w:sz="1"/>
              <w:bottom w:val="single" w:color="CCCCCC" w:sz="1"/>
              <w:right w:val="single" w:color="CCCCCC" w:sz="1"/>
            </w:tcBorders>
            <w:shd w:fill="1A3A6B" w:val="clear"/>
            <w:tcMar>
              <w:top w:type="dxa" w:w="100"/>
              <w:left w:type="dxa" w:w="150"/>
              <w:bottom w:type="dxa" w:w="100"/>
              <w:right w:type="dxa" w:w="150"/>
            </w:tcMar>
          </w:tcPr>
          <w:p>
            <w:r>
              <w:rPr>
                <w:rFonts w:ascii="Calibri" w:cs="Calibri" w:eastAsia="Calibri" w:hAnsi="Calibri"/>
                <w:b/>
                <w:bCs/>
                <w:color w:val="FFFFFF"/>
                <w:sz w:val="20"/>
                <w:szCs w:val="20"/>
              </w:rPr>
              <w:t xml:space="preserve">#</w:t>
            </w:r>
          </w:p>
        </w:tc>
        <w:tc>
          <w:tcPr>
            <w:tcBorders>
              <w:top w:val="single" w:color="CCCCCC" w:sz="1"/>
              <w:left w:val="single" w:color="CCCCCC" w:sz="1"/>
              <w:bottom w:val="single" w:color="CCCCCC" w:sz="1"/>
              <w:right w:val="single" w:color="CCCCCC" w:sz="1"/>
            </w:tcBorders>
            <w:shd w:fill="1A3A6B" w:val="clear"/>
            <w:tcMar>
              <w:top w:type="dxa" w:w="100"/>
              <w:left w:type="dxa" w:w="150"/>
              <w:bottom w:type="dxa" w:w="100"/>
              <w:right w:type="dxa" w:w="150"/>
            </w:tcMar>
          </w:tcPr>
          <w:p>
            <w:r>
              <w:rPr>
                <w:rFonts w:ascii="Calibri" w:cs="Calibri" w:eastAsia="Calibri" w:hAnsi="Calibri"/>
                <w:b/>
                <w:bCs/>
                <w:color w:val="FFFFFF"/>
                <w:sz w:val="20"/>
                <w:szCs w:val="20"/>
              </w:rPr>
              <w:t xml:space="preserve">Activo</w:t>
            </w:r>
          </w:p>
        </w:tc>
        <w:tc>
          <w:tcPr>
            <w:tcBorders>
              <w:top w:val="single" w:color="CCCCCC" w:sz="1"/>
              <w:left w:val="single" w:color="CCCCCC" w:sz="1"/>
              <w:bottom w:val="single" w:color="CCCCCC" w:sz="1"/>
              <w:right w:val="single" w:color="CCCCCC" w:sz="1"/>
            </w:tcBorders>
            <w:shd w:fill="1A3A6B" w:val="clear"/>
            <w:tcMar>
              <w:top w:type="dxa" w:w="100"/>
              <w:left w:type="dxa" w:w="150"/>
              <w:bottom w:type="dxa" w:w="100"/>
              <w:right w:type="dxa" w:w="150"/>
            </w:tcMar>
          </w:tcPr>
          <w:p>
            <w:r>
              <w:rPr>
                <w:rFonts w:ascii="Calibri" w:cs="Calibri" w:eastAsia="Calibri" w:hAnsi="Calibri"/>
                <w:b/>
                <w:bCs/>
                <w:color w:val="FFFFFF"/>
                <w:sz w:val="20"/>
                <w:szCs w:val="20"/>
              </w:rPr>
              <w:t xml:space="preserve">Descripcion</w:t>
            </w:r>
          </w:p>
        </w:tc>
        <w:tc>
          <w:tcPr>
            <w:tcBorders>
              <w:top w:val="single" w:color="CCCCCC" w:sz="1"/>
              <w:left w:val="single" w:color="CCCCCC" w:sz="1"/>
              <w:bottom w:val="single" w:color="CCCCCC" w:sz="1"/>
              <w:right w:val="single" w:color="CCCCCC" w:sz="1"/>
            </w:tcBorders>
            <w:shd w:fill="1A3A6B" w:val="clear"/>
            <w:tcMar>
              <w:top w:type="dxa" w:w="100"/>
              <w:left w:type="dxa" w:w="150"/>
              <w:bottom w:type="dxa" w:w="100"/>
              <w:right w:type="dxa" w:w="150"/>
            </w:tcMar>
          </w:tcPr>
          <w:p>
            <w:r>
              <w:rPr>
                <w:rFonts w:ascii="Calibri" w:cs="Calibri" w:eastAsia="Calibri" w:hAnsi="Calibri"/>
                <w:b/>
                <w:bCs/>
                <w:color w:val="FFFFFF"/>
                <w:sz w:val="20"/>
                <w:szCs w:val="20"/>
              </w:rPr>
              <w:t xml:space="preserve">Estado al transferir</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Repositorio GitHub — codigo fuente completo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Backend, panel web, app SATAM, app SOCORRO. Licencia MIT.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Publico en GitHub, rama main estable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Servidores VPS de produccion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VPS principal con sistema funcionando + VPS de respaldo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Activos, con 3 meses de costo pagados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Dominio(s) y certificados digitales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Dominio principal del sistema (ej. siagrd.meta.gov.co) + SSL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Transferido al registrador de la Gobernacion</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Credenciales de servicios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Firebase (FCM), Cloudflare, Sentry, Backblaze, Vercel/Netlify</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Cambiadas a cuentas institucionales de la Gobernacion</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Documentacion tecnica completa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Manual de administrador, manual de desarrollador, API docs (Swagger)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En el repositorio GitHub y entregada en fisico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Manual de usuario — Superadministrador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Guia ilustrada para gestion del sistema SIAGRD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Version impresa + digital</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Material de capacitacion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Presentaciones, guias rapidas, videos tutoriales para los 29 CMGRD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En repositorio y en USB entregado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Acta formal de entrega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Documento oficial firmado por ambas partes con inventario detallado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Firmada en acto publico (mes 36)</w:t>
            </w:r>
          </w:p>
        </w:tc>
      </w:tr>
    </w:tbl>
    <w:p>
      <w:pPr>
        <w:spacing w:after="60" w:before="60"/>
      </w:pPr>
      <w:r>
        <w:t xml:space="preserve"/>
      </w:r>
    </w:p>
    <w:p>
      <w:pPr>
        <w:pStyle w:val="Heading2"/>
      </w:pPr>
      <w:r>
        <w:rPr>
          <w:rFonts w:ascii="Calibri" w:cs="Calibri" w:eastAsia="Calibri" w:hAnsi="Calibri"/>
          <w:b/>
          <w:bCs/>
          <w:color w:val="1B5E20"/>
          <w:sz w:val="24"/>
          <w:szCs w:val="24"/>
        </w:rPr>
        <w:t xml:space="preserve">14.2 Derechos de uso post-transferencia</w:t>
      </w:r>
    </w:p>
    <w:p>
      <w:pPr>
        <w:spacing w:after="60" w:before="60"/>
      </w:pPr>
      <w:r>
        <w:rPr>
          <w:rFonts w:ascii="Calibri" w:cs="Calibri" w:eastAsia="Calibri" w:hAnsi="Calibri"/>
          <w:sz w:val="22"/>
          <w:szCs w:val="22"/>
        </w:rPr>
        <w:t xml:space="preserve">Bajo los terminos de la licencia MIT, la Gobernacion del Meta tendra plena libertad para:</w:t>
      </w:r>
    </w:p>
    <w:p>
      <w:pPr>
        <w:pStyle w:val="ListParagraph"/>
        <w:numPr>
          <w:ilvl w:val="0"/>
          <w:numId w:val="2"/>
        </w:numPr>
        <w:spacing w:after="40" w:before="40"/>
      </w:pPr>
      <w:r>
        <w:rPr>
          <w:rFonts w:ascii="Calibri" w:cs="Calibri" w:eastAsia="Calibri" w:hAnsi="Calibri"/>
          <w:sz w:val="22"/>
          <w:szCs w:val="22"/>
        </w:rPr>
        <w:t xml:space="preserve">Usar el sistema sin restricciones de tiempo, territorio o volumen de usuarios.</w:t>
      </w:r>
    </w:p>
    <w:p>
      <w:pPr>
        <w:pStyle w:val="ListParagraph"/>
        <w:numPr>
          <w:ilvl w:val="0"/>
          <w:numId w:val="2"/>
        </w:numPr>
        <w:spacing w:after="40" w:before="40"/>
      </w:pPr>
      <w:r>
        <w:rPr>
          <w:rFonts w:ascii="Calibri" w:cs="Calibri" w:eastAsia="Calibri" w:hAnsi="Calibri"/>
          <w:sz w:val="22"/>
          <w:szCs w:val="22"/>
        </w:rPr>
        <w:t xml:space="preserve">Modificar el codigo fuente para adaptarlo a nuevas necesidades institucionales.</w:t>
      </w:r>
    </w:p>
    <w:p>
      <w:pPr>
        <w:pStyle w:val="ListParagraph"/>
        <w:numPr>
          <w:ilvl w:val="0"/>
          <w:numId w:val="2"/>
        </w:numPr>
        <w:spacing w:after="40" w:before="40"/>
      </w:pPr>
      <w:r>
        <w:rPr>
          <w:rFonts w:ascii="Calibri" w:cs="Calibri" w:eastAsia="Calibri" w:hAnsi="Calibri"/>
          <w:sz w:val="22"/>
          <w:szCs w:val="22"/>
        </w:rPr>
        <w:t xml:space="preserve">Distribuir el sistema a otros departamentos, municipios o entidades publicas.</w:t>
      </w:r>
    </w:p>
    <w:p>
      <w:pPr>
        <w:pStyle w:val="ListParagraph"/>
        <w:numPr>
          <w:ilvl w:val="0"/>
          <w:numId w:val="2"/>
        </w:numPr>
        <w:spacing w:after="40" w:before="40"/>
      </w:pPr>
      <w:r>
        <w:rPr>
          <w:rFonts w:ascii="Calibri" w:cs="Calibri" w:eastAsia="Calibri" w:hAnsi="Calibri"/>
          <w:sz w:val="22"/>
          <w:szCs w:val="22"/>
        </w:rPr>
        <w:t xml:space="preserve">Compartir el codigo fuente con terceros (universidades, gobiernos locales, UNGRD).</w:t>
      </w:r>
    </w:p>
    <w:p>
      <w:pPr>
        <w:pStyle w:val="ListParagraph"/>
        <w:numPr>
          <w:ilvl w:val="0"/>
          <w:numId w:val="2"/>
        </w:numPr>
        <w:spacing w:after="40" w:before="40"/>
      </w:pPr>
      <w:r>
        <w:rPr>
          <w:rFonts w:ascii="Calibri" w:cs="Calibri" w:eastAsia="Calibri" w:hAnsi="Calibri"/>
          <w:sz w:val="22"/>
          <w:szCs w:val="22"/>
        </w:rPr>
        <w:t xml:space="preserve">Integrar el sistema con otros sistemas de informacion del gobierno departamental.</w:t>
      </w:r>
    </w:p>
    <w:p>
      <w:pPr>
        <w:spacing w:after="60" w:before="60"/>
      </w:pPr>
      <w:r>
        <w:rPr>
          <w:rFonts w:ascii="Calibri" w:cs="Calibri" w:eastAsia="Calibri" w:hAnsi="Calibri"/>
          <w:sz w:val="22"/>
          <w:szCs w:val="22"/>
        </w:rPr>
        <w:t xml:space="preserve">La unica condicion de la licencia MIT es mantener el aviso de copyright original en el codigo fuente, lo que en ninguna forma limita el uso institucional del sistema.</w:t>
      </w:r>
    </w:p>
    <w:p>
      <w:pPr>
        <w:pStyle w:val="Heading2"/>
      </w:pPr>
      <w:r>
        <w:rPr>
          <w:rFonts w:ascii="Calibri" w:cs="Calibri" w:eastAsia="Calibri" w:hAnsi="Calibri"/>
          <w:b/>
          <w:bCs/>
          <w:color w:val="1B5E20"/>
          <w:sz w:val="24"/>
          <w:szCs w:val="24"/>
        </w:rPr>
        <w:t xml:space="preserve">14.3 Checklist de transferencia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1750"/>
        <w:gridCol w:w="1750"/>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Item de verificacion</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Responsable</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Estado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Repositorio GitHub transferido a cuenta institucional Gobernacion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Coordinador Tecnico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 ] Pendiente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Credenciales VPS cambiadas a cuenta de la Gobernacion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Coordinador Tecnico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 ] Pendiente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Dominio transferido al registrador de la Gobernacion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Coordinador Tecnico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 ] Pendiente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Firebase: cuenta cambiada a correo institucional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Desarrollador Senior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 ] Pendiente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Cloudflare: cuenta cambiada a correo institucional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Coordinador Tecnico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 ] Pendiente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Documentacion tecnica entregada (digital + fisico)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Director de Proyecto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 ] Pendiente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Manual de Superadministrador entregado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Analista Funcional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 ] Pendiente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3 funcionarios de Gobernacion certificados como administradores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Capacitador TIC</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 ] Pendiente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Prueba de operacion autonoma del sistema por 30 dias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Equipo Gobernacion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 ] Pendiente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Acta de transferencia firmada por ambas partes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Director de Proyecto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 ] Pendiente</w:t>
            </w:r>
          </w:p>
        </w:tc>
      </w:tr>
    </w:tbl>
    <w:p>
      <w:pPr>
        <w:pStyle w:val="Heading1"/>
        <w:pageBreakBefore/>
      </w:pPr>
      <w:r>
        <w:rPr>
          <w:rFonts w:ascii="Calibri" w:cs="Calibri" w:eastAsia="Calibri" w:hAnsi="Calibri"/>
          <w:b/>
          <w:bCs/>
          <w:color w:val="1A3A6B"/>
          <w:sz w:val="28"/>
          <w:szCs w:val="28"/>
        </w:rPr>
        <w:t xml:space="preserve">15. ANEXOS</w:t>
      </w:r>
    </w:p>
    <w:p>
      <w:pPr>
        <w:spacing w:after="60" w:before="60"/>
      </w:pPr>
      <w:r>
        <w:rPr>
          <w:rFonts w:ascii="Calibri" w:cs="Calibri" w:eastAsia="Calibri" w:hAnsi="Calibri"/>
          <w:sz w:val="22"/>
          <w:szCs w:val="22"/>
        </w:rPr>
        <w:t xml:space="preserve">Los siguientes documentos complementarios seran adjuntados a la propuesta en su version final de presentacion al cooperante: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500"/>
        <w:gridCol w:w="2326"/>
      </w:tblGrid>
      <w:tr>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Anexo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Titulo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Contenido</w:t>
            </w:r>
          </w:p>
        </w:tc>
        <w:tc>
          <w:tcPr>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r>
              <w:rPr>
                <w:rFonts w:ascii="Calibri" w:cs="Calibri" w:eastAsia="Calibri" w:hAnsi="Calibri"/>
                <w:b/>
                <w:bCs/>
                <w:color w:val="FFFFFF"/>
                <w:sz w:val="20"/>
                <w:szCs w:val="20"/>
              </w:rPr>
              <w:t xml:space="preserve">Estado</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Curriculum Vitae del equipo directivo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CV del Director de Proyecto y Coordinador Tecnico propuestos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Pendiente de adjuntar</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B</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Carta de aval de la Gobernacion del Meta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Carta del Gobernador del Meta respaldando la iniciativa y comprometiendo la contrapartida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Pendiente de adjuntar</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Carta de articulacion del CDGRD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Carta del Secretario de Gobierno y Coordinador del CDGRD Meta avalando el proyecto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Pendiente de adjuntar</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Especificaciones tecnicas del sistema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Diagrama de arquitectura, modelo entidad-relacion de la base de datos, diagramas de flujo</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Pendiente de adjuntar</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Capturas de pantalla del sistema existente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Screenshots del panel web, app SATAM y app SOCORRO (SIAGRD v1.0)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Pendiente de adjuntar</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F</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Informacion financiera de la entidad ejecutora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Presupuesto de la Gobernacion del Meta 2025 y certificacion de disponibilidad presupuestal para contrapartida</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Pendiente de adjuntar</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G</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Plan de trabajo detallado (Gantt)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Cronograma mes a mes de los 36 meses del proyecto con hitos, entregables y responsables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sz w:val="20"/>
                <w:szCs w:val="20"/>
              </w:rPr>
              <w:t xml:space="preserve">Pendiente de adjuntar</w:t>
            </w:r>
          </w:p>
        </w:tc>
      </w:tr>
    </w:tbl>
    <w:p>
      <w:pPr>
        <w:spacing w:after="60" w:before="60"/>
      </w:pPr>
      <w:r>
        <w:t xml:space="preserve"/>
      </w:r>
    </w:p>
    <w:p>
      <w:pPr>
        <w:spacing w:after="60" w:before="60"/>
      </w:pPr>
      <w:r>
        <w:t xml:space="preserve"/>
      </w:r>
    </w:p>
    <w:p>
      <w:pPr>
        <w:spacing w:before="400"/>
        <w:jc w:val="center"/>
      </w:pPr>
      <w:r>
        <w:rPr>
          <w:rFonts w:ascii="Calibri" w:cs="Calibri" w:eastAsia="Calibri" w:hAnsi="Calibri"/>
          <w:i/>
          <w:iCs/>
          <w:color w:val="888888"/>
          <w:sz w:val="22"/>
          <w:szCs w:val="22"/>
        </w:rPr>
        <w:t xml:space="preserve">— Fin del documento —</w:t>
      </w:r>
    </w:p>
    <w:p>
      <w:pPr>
        <w:spacing w:after="60" w:before="60"/>
      </w:pPr>
      <w:r>
        <w:t xml:space="preserve"/>
      </w:r>
    </w:p>
    <w:p>
      <w:pPr>
        <w:jc w:val="center"/>
      </w:pPr>
      <w:r>
        <w:rPr>
          <w:rFonts w:ascii="Calibri" w:cs="Calibri" w:eastAsia="Calibri" w:hAnsi="Calibri"/>
          <w:b/>
          <w:bCs/>
          <w:color w:val="1A3A6B"/>
          <w:sz w:val="22"/>
          <w:szCs w:val="22"/>
        </w:rPr>
        <w:t xml:space="preserve">Gobernacion del Meta — Secretaria de Gobierno y Seguridad</w:t>
      </w:r>
    </w:p>
    <w:p>
      <w:pPr>
        <w:jc w:val="center"/>
      </w:pPr>
      <w:r>
        <w:rPr>
          <w:rFonts w:ascii="Calibri" w:cs="Calibri" w:eastAsia="Calibri" w:hAnsi="Calibri"/>
          <w:color w:val="555555"/>
          <w:sz w:val="22"/>
          <w:szCs w:val="22"/>
        </w:rPr>
        <w:t xml:space="preserve">Villavicencio, Meta, Colombia — Junio 2026</w:t>
      </w:r>
    </w:p>
    <w:p>
      <w:pPr>
        <w:spacing w:before="120"/>
        <w:jc w:val="center"/>
      </w:pPr>
      <w:r>
        <w:rPr>
          <w:rFonts w:ascii="Calibri" w:cs="Calibri" w:eastAsia="Calibri" w:hAnsi="Calibri"/>
          <w:i/>
          <w:iCs/>
          <w:color w:val="CC0000"/>
          <w:sz w:val="20"/>
          <w:szCs w:val="20"/>
        </w:rPr>
        <w:t xml:space="preserve">Clasificacion: Confidencial | Solo para uso institucional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6"/>
      </w:pBdr>
      <w:tabs>
        <w:tab w:val="right" w:pos="9026"/>
      </w:tabs>
      <w:spacing w:before="120"/>
    </w:pPr>
    <w:r>
      <w:rPr>
        <w:rFonts w:ascii="Calibri" w:cs="Calibri" w:eastAsia="Calibri" w:hAnsi="Calibri"/>
        <w:color w:val="888888"/>
        <w:sz w:val="18"/>
        <w:szCs w:val="18"/>
      </w:rPr>
      <w:t xml:space="preserve">Junio 2026 | Confidencial</w:t>
    </w:r>
    <w:r>
      <w:rPr>
        <w:rFonts w:ascii="Calibri" w:cs="Calibri" w:eastAsia="Calibri" w:hAnsi="Calibri"/>
        <w:color w:val="888888"/>
        <w:sz w:val="18"/>
        <w:szCs w:val="18"/>
      </w:rPr>
      <w:t xml:space="preserve">		Pagina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6"/>
      </w:pBdr>
      <w:spacing w:after="120"/>
    </w:pPr>
    <w:r>
      <w:rPr>
        <w:rFonts w:ascii="Calibri" w:cs="Calibri" w:eastAsia="Calibri" w:hAnsi="Calibri"/>
        <w:color w:val="1A3A6B"/>
        <w:sz w:val="18"/>
        <w:szCs w:val="18"/>
      </w:rPr>
      <w:t xml:space="preserve">SIAGRD — Proyecto de Cooperacion Internacional | Gobernacion del Meta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A3A6B"/>
      <w:sz w:val="28"/>
      <w:szCs w:val="28"/>
    </w:rPr>
  </w:style>
  <w:style w:type="paragraph" w:styleId="Heading2">
    <w:name w:val="Heading 2"/>
    <w:basedOn w:val="Normal"/>
    <w:next w:val="Normal"/>
    <w:qFormat/>
    <w:pPr>
      <w:spacing w:after="140" w:before="280"/>
      <w:outlineLvl w:val="1"/>
    </w:pPr>
    <w:rPr>
      <w:rFonts w:ascii="Calibri" w:cs="Calibri" w:eastAsia="Calibri" w:hAnsi="Calibri"/>
      <w:b/>
      <w:bCs/>
      <w:color w:val="1B5E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2026-06-12T21:52:36.279Z</dcterms:created>
  <dcterms:modified xsi:type="dcterms:W3CDTF">2026-06-12T21:52:36.279Z</dcterms:modified>
</cp:coreProperties>
</file>

<file path=docProps/custom.xml><?xml version="1.0" encoding="utf-8"?>
<Properties xmlns="http://schemas.openxmlformats.org/officeDocument/2006/custom-properties" xmlns:vt="http://schemas.openxmlformats.org/officeDocument/2006/docPropsVTypes"/>
</file>