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F2348" w14:textId="77777777" w:rsidR="008F05AF" w:rsidRDefault="008F05AF" w:rsidP="008F05AF">
      <w:pPr>
        <w:pStyle w:val="Subttulo"/>
        <w:spacing w:after="0"/>
        <w:jc w:val="center"/>
        <w:rPr>
          <w:rFonts w:ascii="Arial" w:hAnsi="Arial" w:cs="Arial"/>
          <w:b/>
          <w:sz w:val="24"/>
          <w:szCs w:val="24"/>
          <w:lang w:val="pt-BR"/>
        </w:rPr>
      </w:pPr>
      <w:r>
        <w:rPr>
          <w:rFonts w:ascii="Arial" w:hAnsi="Arial" w:cs="Arial"/>
          <w:b/>
          <w:sz w:val="24"/>
          <w:szCs w:val="24"/>
          <w:lang w:val="pt-BR"/>
        </w:rPr>
        <w:t>Distribuição e Crescimento em uma Economia Fechada e com Alta Inflação: O caso Brasileiro do Pós II Guerra</w:t>
      </w:r>
    </w:p>
    <w:p w14:paraId="6A794FFB" w14:textId="77777777" w:rsidR="008F05AF" w:rsidRDefault="008F05AF" w:rsidP="008F05AF">
      <w:pPr>
        <w:autoSpaceDE w:val="0"/>
        <w:autoSpaceDN w:val="0"/>
        <w:adjustRightInd w:val="0"/>
        <w:spacing w:after="0" w:line="240" w:lineRule="auto"/>
        <w:jc w:val="right"/>
        <w:rPr>
          <w:rFonts w:ascii="Times-Italic" w:eastAsia="Calibri" w:hAnsi="Times-Italic" w:cs="Times-Italic"/>
          <w:i/>
          <w:iCs/>
          <w:sz w:val="13"/>
          <w:szCs w:val="13"/>
          <w:lang w:bidi="ar-SA"/>
        </w:rPr>
      </w:pPr>
      <w:r>
        <w:rPr>
          <w:rFonts w:ascii="Times-Italic" w:eastAsia="Calibri" w:hAnsi="Times-Italic" w:cs="Times-Italic"/>
          <w:i/>
          <w:iCs/>
          <w:sz w:val="21"/>
          <w:szCs w:val="21"/>
          <w:lang w:bidi="ar-SA"/>
        </w:rPr>
        <w:t>Felipe Figueiredo Câmara (UFF)</w:t>
      </w:r>
    </w:p>
    <w:p w14:paraId="4AFE2D52" w14:textId="77777777" w:rsidR="008F05AF" w:rsidRDefault="008F05AF" w:rsidP="008F05AF">
      <w:pPr>
        <w:autoSpaceDE w:val="0"/>
        <w:autoSpaceDN w:val="0"/>
        <w:adjustRightInd w:val="0"/>
        <w:spacing w:after="0" w:line="240" w:lineRule="auto"/>
        <w:jc w:val="right"/>
        <w:rPr>
          <w:rFonts w:ascii="Times-Italic" w:eastAsia="Calibri" w:hAnsi="Times-Italic" w:cs="Times-Italic"/>
          <w:i/>
          <w:iCs/>
          <w:sz w:val="13"/>
          <w:szCs w:val="13"/>
          <w:lang w:bidi="ar-SA"/>
        </w:rPr>
      </w:pPr>
      <w:r>
        <w:rPr>
          <w:rFonts w:ascii="Times-Italic" w:eastAsia="Calibri" w:hAnsi="Times-Italic" w:cs="Times-Italic"/>
          <w:i/>
          <w:iCs/>
          <w:sz w:val="21"/>
          <w:szCs w:val="21"/>
          <w:lang w:bidi="ar-SA"/>
        </w:rPr>
        <w:t>Carmem Feijó (UFF)</w:t>
      </w:r>
    </w:p>
    <w:p w14:paraId="141D742A" w14:textId="77777777" w:rsidR="008F05AF" w:rsidRPr="00926E5A" w:rsidRDefault="008F05AF" w:rsidP="008F05AF">
      <w:pPr>
        <w:jc w:val="right"/>
        <w:rPr>
          <w:lang w:val="pt-BR"/>
        </w:rPr>
      </w:pPr>
      <w:r>
        <w:rPr>
          <w:rFonts w:ascii="Times-Italic" w:eastAsia="Calibri" w:hAnsi="Times-Italic" w:cs="Times-Italic"/>
          <w:i/>
          <w:iCs/>
          <w:sz w:val="21"/>
          <w:szCs w:val="21"/>
          <w:lang w:bidi="ar-SA"/>
        </w:rPr>
        <w:t>Luiz Fernando Cerqueira(UFF)</w:t>
      </w:r>
    </w:p>
    <w:p w14:paraId="48FE2CC6" w14:textId="77777777" w:rsidR="008F05AF" w:rsidRPr="003E5660" w:rsidRDefault="008F05AF" w:rsidP="008F05AF">
      <w:pPr>
        <w:spacing w:line="240" w:lineRule="auto"/>
        <w:jc w:val="center"/>
        <w:rPr>
          <w:rFonts w:ascii="Arial" w:hAnsi="Arial" w:cs="Arial"/>
          <w:b/>
          <w:sz w:val="24"/>
          <w:szCs w:val="24"/>
          <w:lang w:val="pt-BR"/>
        </w:rPr>
      </w:pPr>
      <w:r w:rsidRPr="003E5660">
        <w:rPr>
          <w:rFonts w:ascii="Arial" w:hAnsi="Arial" w:cs="Arial"/>
          <w:b/>
          <w:sz w:val="24"/>
          <w:szCs w:val="24"/>
          <w:lang w:val="pt-BR"/>
        </w:rPr>
        <w:t>RESUMO</w:t>
      </w:r>
    </w:p>
    <w:p w14:paraId="5A0886A3" w14:textId="77777777" w:rsidR="008F05AF" w:rsidRPr="00966F18"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 xml:space="preserve">Seguindo </w:t>
      </w:r>
      <w:r w:rsidRPr="00966F18">
        <w:rPr>
          <w:rFonts w:ascii="Times New Roman" w:hAnsi="Times New Roman"/>
          <w:sz w:val="24"/>
          <w:szCs w:val="24"/>
          <w:lang w:val="pt-BR"/>
        </w:rPr>
        <w:t xml:space="preserve">Marglin e Bhaduri </w:t>
      </w:r>
      <w:r>
        <w:rPr>
          <w:rFonts w:ascii="Times New Roman" w:hAnsi="Times New Roman"/>
          <w:sz w:val="24"/>
          <w:szCs w:val="24"/>
          <w:lang w:val="pt-BR"/>
        </w:rPr>
        <w:t xml:space="preserve">(1988) o objetivo deste artigo é </w:t>
      </w:r>
      <w:r w:rsidRPr="00966F18">
        <w:rPr>
          <w:rFonts w:ascii="Times New Roman" w:hAnsi="Times New Roman"/>
          <w:sz w:val="24"/>
          <w:szCs w:val="24"/>
          <w:lang w:val="pt-BR"/>
        </w:rPr>
        <w:t xml:space="preserve">investigar empiricamente a interação entre a distribuição funcional da renda e o crescimento da Demanda Agregada nos anos 1951-89 no Brasil. </w:t>
      </w:r>
      <w:r>
        <w:rPr>
          <w:rFonts w:ascii="Times New Roman" w:hAnsi="Times New Roman"/>
          <w:sz w:val="24"/>
          <w:szCs w:val="24"/>
          <w:lang w:val="pt-BR"/>
        </w:rPr>
        <w:t xml:space="preserve">Os resultados encontrados indicam que o aumento da parcela dos lucros na renda teve impacto positivo sobre a Demanda Agregada — o Regime de Demanda foi </w:t>
      </w:r>
      <w:r>
        <w:rPr>
          <w:rFonts w:ascii="Times New Roman" w:hAnsi="Times New Roman"/>
          <w:i/>
          <w:sz w:val="24"/>
          <w:szCs w:val="24"/>
          <w:lang w:val="pt-BR"/>
        </w:rPr>
        <w:t>Profit Led</w:t>
      </w:r>
      <w:r>
        <w:rPr>
          <w:rFonts w:ascii="Times New Roman" w:hAnsi="Times New Roman"/>
          <w:sz w:val="24"/>
          <w:szCs w:val="24"/>
          <w:lang w:val="pt-BR"/>
        </w:rPr>
        <w:t>, evidência empírica que vai ao encontro do consenso na literatura de que país seguia à época um bem sucedido “padrão de crescimento com compressão de salários”</w:t>
      </w:r>
      <w:r>
        <w:rPr>
          <w:rFonts w:ascii="Times New Roman" w:hAnsi="Times New Roman"/>
          <w:i/>
          <w:sz w:val="24"/>
          <w:szCs w:val="24"/>
          <w:lang w:val="pt-BR"/>
        </w:rPr>
        <w:t xml:space="preserve">. </w:t>
      </w:r>
      <w:r>
        <w:rPr>
          <w:rFonts w:ascii="Times New Roman" w:hAnsi="Times New Roman"/>
          <w:sz w:val="24"/>
          <w:szCs w:val="24"/>
          <w:lang w:val="pt-BR"/>
        </w:rPr>
        <w:t>Esse resultado, contudo, é pouco provável conforme sugere a leitura de Bhaduri e Marglin (1990). U</w:t>
      </w:r>
      <w:r w:rsidRPr="00BA3901">
        <w:rPr>
          <w:rFonts w:ascii="Times New Roman" w:hAnsi="Times New Roman"/>
          <w:sz w:val="24"/>
          <w:szCs w:val="24"/>
          <w:lang w:val="pt-BR"/>
        </w:rPr>
        <w:t xml:space="preserve">ma economia com </w:t>
      </w:r>
      <w:r>
        <w:rPr>
          <w:rFonts w:ascii="Times New Roman" w:hAnsi="Times New Roman"/>
          <w:sz w:val="24"/>
          <w:szCs w:val="24"/>
          <w:lang w:val="pt-BR"/>
        </w:rPr>
        <w:t xml:space="preserve">as </w:t>
      </w:r>
      <w:r w:rsidRPr="00BA3901">
        <w:rPr>
          <w:rFonts w:ascii="Times New Roman" w:hAnsi="Times New Roman"/>
          <w:sz w:val="24"/>
          <w:szCs w:val="24"/>
          <w:lang w:val="pt-BR"/>
        </w:rPr>
        <w:t>características</w:t>
      </w:r>
      <w:r>
        <w:rPr>
          <w:rFonts w:ascii="Times New Roman" w:hAnsi="Times New Roman"/>
          <w:sz w:val="24"/>
          <w:szCs w:val="24"/>
          <w:lang w:val="pt-BR"/>
        </w:rPr>
        <w:t xml:space="preserve"> brasileiras</w:t>
      </w:r>
      <w:r w:rsidRPr="00BA3901">
        <w:rPr>
          <w:rFonts w:ascii="Times New Roman" w:hAnsi="Times New Roman"/>
          <w:sz w:val="24"/>
          <w:szCs w:val="24"/>
          <w:lang w:val="pt-BR"/>
        </w:rPr>
        <w:t>: relativamente fechada</w:t>
      </w:r>
      <w:r>
        <w:rPr>
          <w:rFonts w:ascii="Times New Roman" w:hAnsi="Times New Roman"/>
          <w:sz w:val="24"/>
          <w:szCs w:val="24"/>
          <w:lang w:val="pt-BR"/>
        </w:rPr>
        <w:t xml:space="preserve">, </w:t>
      </w:r>
      <w:r w:rsidRPr="00BA3901">
        <w:rPr>
          <w:rFonts w:ascii="Times New Roman" w:hAnsi="Times New Roman"/>
          <w:sz w:val="24"/>
          <w:szCs w:val="24"/>
          <w:lang w:val="pt-BR"/>
        </w:rPr>
        <w:t xml:space="preserve">com grande participação do consumo no PIB e significativa participação do investimento público no </w:t>
      </w:r>
      <w:r>
        <w:rPr>
          <w:rFonts w:ascii="Times New Roman" w:hAnsi="Times New Roman"/>
          <w:sz w:val="24"/>
          <w:szCs w:val="24"/>
          <w:lang w:val="pt-BR"/>
        </w:rPr>
        <w:t xml:space="preserve">investimento </w:t>
      </w:r>
      <w:r w:rsidRPr="00BA3901">
        <w:rPr>
          <w:rFonts w:ascii="Times New Roman" w:hAnsi="Times New Roman"/>
          <w:sz w:val="24"/>
          <w:szCs w:val="24"/>
          <w:lang w:val="pt-BR"/>
        </w:rPr>
        <w:t>total</w:t>
      </w:r>
      <w:r>
        <w:rPr>
          <w:rFonts w:ascii="Times New Roman" w:hAnsi="Times New Roman"/>
          <w:sz w:val="24"/>
          <w:szCs w:val="24"/>
          <w:lang w:val="pt-BR"/>
        </w:rPr>
        <w:t xml:space="preserve"> seria propensa a apresentar um Regime </w:t>
      </w:r>
      <w:r>
        <w:rPr>
          <w:rFonts w:ascii="Times New Roman" w:hAnsi="Times New Roman"/>
          <w:i/>
          <w:sz w:val="24"/>
          <w:szCs w:val="24"/>
          <w:lang w:val="pt-BR"/>
        </w:rPr>
        <w:t>Wage Led</w:t>
      </w:r>
      <w:r>
        <w:rPr>
          <w:rFonts w:ascii="Times New Roman" w:hAnsi="Times New Roman"/>
          <w:sz w:val="24"/>
          <w:szCs w:val="24"/>
          <w:lang w:val="pt-BR"/>
        </w:rPr>
        <w:t>. Porém, e</w:t>
      </w:r>
      <w:r w:rsidRPr="00966F18">
        <w:rPr>
          <w:rFonts w:ascii="Times New Roman" w:hAnsi="Times New Roman"/>
          <w:sz w:val="24"/>
          <w:szCs w:val="24"/>
          <w:lang w:val="pt-BR"/>
        </w:rPr>
        <w:t>m um contexto de inflação</w:t>
      </w:r>
      <w:r>
        <w:rPr>
          <w:rFonts w:ascii="Times New Roman" w:hAnsi="Times New Roman"/>
          <w:sz w:val="24"/>
          <w:szCs w:val="24"/>
          <w:lang w:val="pt-BR"/>
        </w:rPr>
        <w:t xml:space="preserve"> elevada</w:t>
      </w:r>
      <w:r w:rsidRPr="00966F18">
        <w:rPr>
          <w:rFonts w:ascii="Times New Roman" w:hAnsi="Times New Roman"/>
          <w:sz w:val="24"/>
          <w:szCs w:val="24"/>
          <w:lang w:val="pt-BR"/>
        </w:rPr>
        <w:t>, instituto da indexação, elevada concentração dos mercados</w:t>
      </w:r>
      <w:r>
        <w:rPr>
          <w:rFonts w:ascii="Times New Roman" w:hAnsi="Times New Roman"/>
          <w:sz w:val="24"/>
          <w:szCs w:val="24"/>
          <w:lang w:val="pt-BR"/>
        </w:rPr>
        <w:t>, sistema financeiro pouco desenvolvido</w:t>
      </w:r>
      <w:r w:rsidRPr="00966F18">
        <w:rPr>
          <w:rFonts w:ascii="Times New Roman" w:hAnsi="Times New Roman"/>
          <w:sz w:val="24"/>
          <w:szCs w:val="24"/>
          <w:lang w:val="pt-BR"/>
        </w:rPr>
        <w:t xml:space="preserve"> e </w:t>
      </w:r>
      <w:r>
        <w:rPr>
          <w:rFonts w:ascii="Times New Roman" w:hAnsi="Times New Roman"/>
          <w:sz w:val="24"/>
          <w:szCs w:val="24"/>
          <w:lang w:val="pt-BR"/>
        </w:rPr>
        <w:t xml:space="preserve">políticas de contenção salarial concluímos que </w:t>
      </w:r>
      <w:r w:rsidRPr="00966F18">
        <w:rPr>
          <w:rFonts w:ascii="Times New Roman" w:hAnsi="Times New Roman"/>
          <w:sz w:val="24"/>
          <w:szCs w:val="24"/>
          <w:lang w:val="pt-BR"/>
        </w:rPr>
        <w:t>emergiu um padrão de autofinanciamento do investimento em capital fixo</w:t>
      </w:r>
      <w:r>
        <w:rPr>
          <w:rFonts w:ascii="Times New Roman" w:hAnsi="Times New Roman"/>
          <w:sz w:val="24"/>
          <w:szCs w:val="24"/>
          <w:lang w:val="pt-BR"/>
        </w:rPr>
        <w:t>. Neste sentido, encontrou-se uma</w:t>
      </w:r>
      <w:r w:rsidRPr="00145072">
        <w:rPr>
          <w:rFonts w:ascii="Times New Roman" w:hAnsi="Times New Roman"/>
          <w:sz w:val="24"/>
          <w:szCs w:val="24"/>
          <w:lang w:val="pt-BR"/>
        </w:rPr>
        <w:t xml:space="preserve"> grande sensibilidade do investimento em relação à parcela salarial</w:t>
      </w:r>
      <w:r>
        <w:rPr>
          <w:rFonts w:ascii="Times New Roman" w:hAnsi="Times New Roman"/>
          <w:sz w:val="24"/>
          <w:szCs w:val="24"/>
          <w:lang w:val="pt-BR"/>
        </w:rPr>
        <w:t xml:space="preserve">, que justifica o Regime de Demanda </w:t>
      </w:r>
      <w:r>
        <w:rPr>
          <w:rFonts w:ascii="Times New Roman" w:hAnsi="Times New Roman"/>
          <w:i/>
          <w:sz w:val="24"/>
          <w:szCs w:val="24"/>
          <w:lang w:val="pt-BR"/>
        </w:rPr>
        <w:t>Profit Led</w:t>
      </w:r>
      <w:r>
        <w:rPr>
          <w:rFonts w:ascii="Times New Roman" w:hAnsi="Times New Roman"/>
          <w:sz w:val="24"/>
          <w:szCs w:val="24"/>
          <w:lang w:val="pt-BR"/>
        </w:rPr>
        <w:t>. Ademais,</w:t>
      </w:r>
      <w:r w:rsidRPr="00966F18">
        <w:rPr>
          <w:rFonts w:ascii="Times New Roman" w:hAnsi="Times New Roman"/>
          <w:sz w:val="24"/>
          <w:szCs w:val="24"/>
          <w:lang w:val="pt-BR"/>
        </w:rPr>
        <w:t xml:space="preserve"> </w:t>
      </w:r>
      <w:r>
        <w:rPr>
          <w:rFonts w:ascii="Times New Roman" w:hAnsi="Times New Roman"/>
          <w:sz w:val="24"/>
          <w:szCs w:val="24"/>
          <w:lang w:val="pt-BR"/>
        </w:rPr>
        <w:t xml:space="preserve">o </w:t>
      </w:r>
      <w:r w:rsidRPr="00966F18">
        <w:rPr>
          <w:rFonts w:ascii="Times New Roman" w:hAnsi="Times New Roman"/>
          <w:sz w:val="24"/>
          <w:szCs w:val="24"/>
          <w:lang w:val="pt-BR"/>
        </w:rPr>
        <w:t xml:space="preserve">padrão de consumo </w:t>
      </w:r>
      <w:r>
        <w:rPr>
          <w:rFonts w:ascii="Times New Roman" w:hAnsi="Times New Roman"/>
          <w:sz w:val="24"/>
          <w:szCs w:val="24"/>
          <w:lang w:val="pt-BR"/>
        </w:rPr>
        <w:t>evoluiu de forma a acomodar o padrão</w:t>
      </w:r>
      <w:r w:rsidRPr="00966F18">
        <w:rPr>
          <w:rFonts w:ascii="Times New Roman" w:hAnsi="Times New Roman"/>
          <w:sz w:val="24"/>
          <w:szCs w:val="24"/>
          <w:lang w:val="pt-BR"/>
        </w:rPr>
        <w:t xml:space="preserve"> de </w:t>
      </w:r>
      <w:r>
        <w:rPr>
          <w:rFonts w:ascii="Times New Roman" w:hAnsi="Times New Roman"/>
          <w:sz w:val="24"/>
          <w:szCs w:val="24"/>
          <w:lang w:val="pt-BR"/>
        </w:rPr>
        <w:t>crescimento com baixos salários</w:t>
      </w:r>
      <w:r w:rsidRPr="00966F18">
        <w:rPr>
          <w:rFonts w:ascii="Times New Roman" w:hAnsi="Times New Roman"/>
          <w:sz w:val="24"/>
          <w:szCs w:val="24"/>
          <w:lang w:val="pt-BR"/>
        </w:rPr>
        <w:t>.</w:t>
      </w:r>
    </w:p>
    <w:p w14:paraId="14220BD6" w14:textId="77777777" w:rsidR="008F05AF" w:rsidRPr="00966F18" w:rsidRDefault="008F05AF" w:rsidP="008F05AF">
      <w:pPr>
        <w:spacing w:line="240" w:lineRule="auto"/>
        <w:jc w:val="both"/>
        <w:rPr>
          <w:rFonts w:ascii="Times New Roman" w:hAnsi="Times New Roman"/>
          <w:sz w:val="24"/>
          <w:szCs w:val="24"/>
          <w:lang w:val="pt-BR"/>
        </w:rPr>
      </w:pPr>
      <w:r w:rsidRPr="003E5660">
        <w:rPr>
          <w:rFonts w:ascii="Arial" w:hAnsi="Arial" w:cs="Arial"/>
          <w:b/>
          <w:sz w:val="24"/>
          <w:szCs w:val="24"/>
          <w:lang w:val="pt-BR"/>
        </w:rPr>
        <w:t>Palavras-Chave</w:t>
      </w:r>
      <w:r w:rsidRPr="00966F18">
        <w:rPr>
          <w:rFonts w:ascii="Times New Roman" w:hAnsi="Times New Roman"/>
          <w:sz w:val="24"/>
          <w:szCs w:val="24"/>
          <w:lang w:val="pt-BR"/>
        </w:rPr>
        <w:t xml:space="preserve">: Regimes de Demanda, Distribuição Funcional da Renda, </w:t>
      </w:r>
      <w:r>
        <w:rPr>
          <w:rFonts w:ascii="Times New Roman" w:hAnsi="Times New Roman"/>
          <w:sz w:val="24"/>
          <w:szCs w:val="24"/>
          <w:lang w:val="pt-BR"/>
        </w:rPr>
        <w:t>Economia Brasileira</w:t>
      </w:r>
      <w:r w:rsidRPr="00966F18">
        <w:rPr>
          <w:rFonts w:ascii="Times New Roman" w:hAnsi="Times New Roman"/>
          <w:sz w:val="24"/>
          <w:szCs w:val="24"/>
          <w:lang w:val="pt-BR"/>
        </w:rPr>
        <w:t>.</w:t>
      </w:r>
    </w:p>
    <w:p w14:paraId="792CC471" w14:textId="77777777" w:rsidR="008F05AF" w:rsidRDefault="008F05AF" w:rsidP="008F05AF">
      <w:pPr>
        <w:spacing w:line="240" w:lineRule="auto"/>
        <w:jc w:val="center"/>
        <w:rPr>
          <w:rFonts w:ascii="Arial" w:hAnsi="Arial" w:cs="Arial"/>
          <w:b/>
          <w:sz w:val="24"/>
          <w:szCs w:val="24"/>
        </w:rPr>
      </w:pPr>
      <w:r w:rsidRPr="00C741DC">
        <w:rPr>
          <w:rFonts w:ascii="Arial" w:hAnsi="Arial" w:cs="Arial"/>
          <w:b/>
          <w:sz w:val="24"/>
          <w:szCs w:val="24"/>
        </w:rPr>
        <w:t>ABSTRACT</w:t>
      </w:r>
    </w:p>
    <w:p w14:paraId="457909A1" w14:textId="77777777" w:rsidR="008F05AF" w:rsidRPr="00866903" w:rsidRDefault="008F05AF" w:rsidP="008F05AF">
      <w:pPr>
        <w:spacing w:line="240" w:lineRule="auto"/>
        <w:jc w:val="both"/>
        <w:rPr>
          <w:rFonts w:ascii="Times New Roman" w:hAnsi="Times New Roman"/>
          <w:sz w:val="24"/>
          <w:szCs w:val="24"/>
        </w:rPr>
      </w:pPr>
      <w:r w:rsidRPr="00866903">
        <w:rPr>
          <w:rFonts w:ascii="Times New Roman" w:hAnsi="Times New Roman"/>
          <w:sz w:val="24"/>
          <w:szCs w:val="24"/>
        </w:rPr>
        <w:t xml:space="preserve">Following Marglin and Bhaduri (1988), the </w:t>
      </w:r>
      <w:r>
        <w:rPr>
          <w:rFonts w:ascii="Times New Roman" w:hAnsi="Times New Roman"/>
          <w:sz w:val="24"/>
          <w:szCs w:val="24"/>
        </w:rPr>
        <w:t>aim</w:t>
      </w:r>
      <w:r w:rsidRPr="00866903">
        <w:rPr>
          <w:rFonts w:ascii="Times New Roman" w:hAnsi="Times New Roman"/>
          <w:sz w:val="24"/>
          <w:szCs w:val="24"/>
        </w:rPr>
        <w:t xml:space="preserve"> of this article is to empirically investigate the interaction between income distribution and growth of Aggregate Demand in the years 1951-89 in Brazil. The results indicate that the increase in the share of profits in </w:t>
      </w:r>
      <w:r>
        <w:rPr>
          <w:rFonts w:ascii="Times New Roman" w:hAnsi="Times New Roman"/>
          <w:sz w:val="24"/>
          <w:szCs w:val="24"/>
        </w:rPr>
        <w:t xml:space="preserve">national </w:t>
      </w:r>
      <w:r w:rsidRPr="00866903">
        <w:rPr>
          <w:rFonts w:ascii="Times New Roman" w:hAnsi="Times New Roman"/>
          <w:sz w:val="24"/>
          <w:szCs w:val="24"/>
        </w:rPr>
        <w:t>income had a positive impact on the Aggregate Demand</w:t>
      </w:r>
      <w:r>
        <w:rPr>
          <w:rFonts w:ascii="Times New Roman" w:hAnsi="Times New Roman"/>
          <w:sz w:val="24"/>
          <w:szCs w:val="24"/>
        </w:rPr>
        <w:t>,</w:t>
      </w:r>
      <w:r w:rsidRPr="00866903">
        <w:rPr>
          <w:rFonts w:ascii="Times New Roman" w:hAnsi="Times New Roman"/>
          <w:sz w:val="24"/>
          <w:szCs w:val="24"/>
        </w:rPr>
        <w:t xml:space="preserve"> </w:t>
      </w:r>
      <w:r>
        <w:rPr>
          <w:rFonts w:ascii="Times New Roman" w:hAnsi="Times New Roman"/>
          <w:sz w:val="24"/>
          <w:szCs w:val="24"/>
        </w:rPr>
        <w:t>that is to say</w:t>
      </w:r>
      <w:r w:rsidRPr="00866903">
        <w:rPr>
          <w:rFonts w:ascii="Times New Roman" w:hAnsi="Times New Roman"/>
          <w:sz w:val="24"/>
          <w:szCs w:val="24"/>
        </w:rPr>
        <w:t xml:space="preserve"> Demand Regime was </w:t>
      </w:r>
      <w:r>
        <w:rPr>
          <w:rFonts w:ascii="Times New Roman" w:hAnsi="Times New Roman"/>
          <w:sz w:val="24"/>
          <w:szCs w:val="24"/>
        </w:rPr>
        <w:t>Profit-le</w:t>
      </w:r>
      <w:r w:rsidRPr="00866903">
        <w:rPr>
          <w:rFonts w:ascii="Times New Roman" w:hAnsi="Times New Roman"/>
          <w:sz w:val="24"/>
          <w:szCs w:val="24"/>
        </w:rPr>
        <w:t>d</w:t>
      </w:r>
      <w:r>
        <w:rPr>
          <w:rFonts w:ascii="Times New Roman" w:hAnsi="Times New Roman"/>
          <w:sz w:val="24"/>
          <w:szCs w:val="24"/>
        </w:rPr>
        <w:t xml:space="preserve">. This finding </w:t>
      </w:r>
      <w:r w:rsidRPr="00866903">
        <w:rPr>
          <w:rFonts w:ascii="Times New Roman" w:hAnsi="Times New Roman"/>
          <w:sz w:val="24"/>
          <w:szCs w:val="24"/>
        </w:rPr>
        <w:t xml:space="preserve">is consistent with the </w:t>
      </w:r>
      <w:r>
        <w:rPr>
          <w:rFonts w:ascii="Times New Roman" w:hAnsi="Times New Roman"/>
          <w:sz w:val="24"/>
          <w:szCs w:val="24"/>
        </w:rPr>
        <w:t>growth pattern described by many Brazilian authors</w:t>
      </w:r>
      <w:r w:rsidRPr="00866903">
        <w:rPr>
          <w:rFonts w:ascii="Times New Roman" w:hAnsi="Times New Roman"/>
          <w:sz w:val="24"/>
          <w:szCs w:val="24"/>
        </w:rPr>
        <w:t xml:space="preserve"> </w:t>
      </w:r>
      <w:r>
        <w:rPr>
          <w:rFonts w:ascii="Times New Roman" w:hAnsi="Times New Roman"/>
          <w:sz w:val="24"/>
          <w:szCs w:val="24"/>
        </w:rPr>
        <w:t xml:space="preserve">that identifies the high rates of </w:t>
      </w:r>
      <w:r w:rsidRPr="00866903">
        <w:rPr>
          <w:rFonts w:ascii="Times New Roman" w:hAnsi="Times New Roman"/>
          <w:sz w:val="24"/>
          <w:szCs w:val="24"/>
        </w:rPr>
        <w:t xml:space="preserve">growth with </w:t>
      </w:r>
      <w:r>
        <w:rPr>
          <w:rFonts w:ascii="Times New Roman" w:hAnsi="Times New Roman"/>
          <w:sz w:val="24"/>
          <w:szCs w:val="24"/>
        </w:rPr>
        <w:t xml:space="preserve">decrease in the wage share. According to the international literature, however (see, for instance, </w:t>
      </w:r>
      <w:r w:rsidRPr="00866903">
        <w:rPr>
          <w:rFonts w:ascii="Times New Roman" w:hAnsi="Times New Roman"/>
          <w:sz w:val="24"/>
          <w:szCs w:val="24"/>
        </w:rPr>
        <w:t>Bhaduri and Marglin</w:t>
      </w:r>
      <w:r>
        <w:rPr>
          <w:rFonts w:ascii="Times New Roman" w:hAnsi="Times New Roman"/>
          <w:sz w:val="24"/>
          <w:szCs w:val="24"/>
        </w:rPr>
        <w:t xml:space="preserve">, </w:t>
      </w:r>
      <w:r w:rsidRPr="00866903">
        <w:rPr>
          <w:rFonts w:ascii="Times New Roman" w:hAnsi="Times New Roman"/>
          <w:sz w:val="24"/>
          <w:szCs w:val="24"/>
        </w:rPr>
        <w:t>1990)</w:t>
      </w:r>
      <w:r>
        <w:rPr>
          <w:rFonts w:ascii="Times New Roman" w:hAnsi="Times New Roman"/>
          <w:sz w:val="24"/>
          <w:szCs w:val="24"/>
        </w:rPr>
        <w:t xml:space="preserve">, a large economy, relatively closed, </w:t>
      </w:r>
      <w:r w:rsidRPr="00866903">
        <w:rPr>
          <w:rFonts w:ascii="Times New Roman" w:hAnsi="Times New Roman"/>
          <w:sz w:val="24"/>
          <w:szCs w:val="24"/>
        </w:rPr>
        <w:t>with great participation of consumption in GDP and a significant share of public investment in total investment would be likely to present a Wage</w:t>
      </w:r>
      <w:r>
        <w:rPr>
          <w:rFonts w:ascii="Times New Roman" w:hAnsi="Times New Roman"/>
          <w:sz w:val="24"/>
          <w:szCs w:val="24"/>
        </w:rPr>
        <w:t>-l</w:t>
      </w:r>
      <w:r w:rsidRPr="00866903">
        <w:rPr>
          <w:rFonts w:ascii="Times New Roman" w:hAnsi="Times New Roman"/>
          <w:sz w:val="24"/>
          <w:szCs w:val="24"/>
        </w:rPr>
        <w:t xml:space="preserve">ed Regime. </w:t>
      </w:r>
      <w:r>
        <w:rPr>
          <w:rFonts w:ascii="Times New Roman" w:hAnsi="Times New Roman"/>
          <w:sz w:val="24"/>
          <w:szCs w:val="24"/>
        </w:rPr>
        <w:t xml:space="preserve">Though, specificities of the Brazilian context, such as, </w:t>
      </w:r>
      <w:r w:rsidRPr="00866903">
        <w:rPr>
          <w:rFonts w:ascii="Times New Roman" w:hAnsi="Times New Roman"/>
          <w:sz w:val="24"/>
          <w:szCs w:val="24"/>
        </w:rPr>
        <w:t>high inflation</w:t>
      </w:r>
      <w:r>
        <w:rPr>
          <w:rFonts w:ascii="Times New Roman" w:hAnsi="Times New Roman"/>
          <w:sz w:val="24"/>
          <w:szCs w:val="24"/>
        </w:rPr>
        <w:t xml:space="preserve"> and indexation of monetary contracts, low degree of development of the financial system</w:t>
      </w:r>
      <w:r w:rsidRPr="00866903">
        <w:rPr>
          <w:rFonts w:ascii="Times New Roman" w:hAnsi="Times New Roman"/>
          <w:sz w:val="24"/>
          <w:szCs w:val="24"/>
        </w:rPr>
        <w:t xml:space="preserve"> and </w:t>
      </w:r>
      <w:r>
        <w:rPr>
          <w:rFonts w:ascii="Times New Roman" w:hAnsi="Times New Roman"/>
          <w:sz w:val="24"/>
          <w:szCs w:val="24"/>
        </w:rPr>
        <w:t xml:space="preserve">weak wage bargain, favored investment based on retained profits. </w:t>
      </w:r>
      <w:r w:rsidRPr="00866903">
        <w:rPr>
          <w:rFonts w:ascii="Times New Roman" w:hAnsi="Times New Roman"/>
          <w:sz w:val="24"/>
          <w:szCs w:val="24"/>
        </w:rPr>
        <w:t>In this sense, we found an increased sensitivity of investment relative to the wage share, which justifies the Profit Led Demand Regime. Moreover, the consumption pattern has evolved to accommodate the growth pattern with low wages.</w:t>
      </w:r>
    </w:p>
    <w:p w14:paraId="4F733297" w14:textId="77777777" w:rsidR="008F05AF" w:rsidRDefault="008F05AF" w:rsidP="008F05AF">
      <w:pPr>
        <w:spacing w:after="0" w:line="240" w:lineRule="auto"/>
        <w:jc w:val="both"/>
        <w:rPr>
          <w:rStyle w:val="hps"/>
          <w:rFonts w:ascii="Times New Roman" w:hAnsi="Times New Roman"/>
          <w:sz w:val="24"/>
          <w:szCs w:val="24"/>
        </w:rPr>
      </w:pPr>
      <w:r w:rsidRPr="000C124F">
        <w:rPr>
          <w:rStyle w:val="hps"/>
          <w:rFonts w:ascii="Arial" w:hAnsi="Arial" w:cs="Arial"/>
          <w:b/>
          <w:sz w:val="24"/>
          <w:szCs w:val="24"/>
        </w:rPr>
        <w:t>Key Words</w:t>
      </w:r>
      <w:r w:rsidRPr="000C124F">
        <w:rPr>
          <w:rStyle w:val="hps"/>
          <w:rFonts w:ascii="Times New Roman" w:hAnsi="Times New Roman"/>
          <w:sz w:val="24"/>
          <w:szCs w:val="24"/>
        </w:rPr>
        <w:t>: Demand Regime, Functional Income Distribution</w:t>
      </w:r>
      <w:r>
        <w:rPr>
          <w:rStyle w:val="hps"/>
          <w:rFonts w:ascii="Times New Roman" w:hAnsi="Times New Roman"/>
          <w:sz w:val="24"/>
          <w:szCs w:val="24"/>
        </w:rPr>
        <w:t xml:space="preserve">, Brazilian Economy. </w:t>
      </w:r>
    </w:p>
    <w:p w14:paraId="1168A12D" w14:textId="77777777" w:rsidR="008F05AF" w:rsidRPr="004C6C33" w:rsidRDefault="008F05AF" w:rsidP="008F05AF">
      <w:pPr>
        <w:spacing w:after="0" w:line="240" w:lineRule="auto"/>
        <w:jc w:val="both"/>
        <w:rPr>
          <w:rFonts w:ascii="Times New Roman" w:hAnsi="Times New Roman"/>
          <w:b/>
          <w:sz w:val="24"/>
          <w:szCs w:val="24"/>
          <w:lang w:val="pt-BR"/>
        </w:rPr>
      </w:pPr>
      <w:r w:rsidRPr="00C741DC">
        <w:rPr>
          <w:rStyle w:val="hps"/>
          <w:rFonts w:ascii="Arial" w:hAnsi="Arial" w:cs="Arial"/>
          <w:b/>
          <w:sz w:val="24"/>
          <w:szCs w:val="24"/>
          <w:lang w:val="pt-BR"/>
        </w:rPr>
        <w:t>JEL</w:t>
      </w:r>
      <w:r w:rsidRPr="00C741DC">
        <w:rPr>
          <w:rStyle w:val="hps"/>
          <w:rFonts w:ascii="Times New Roman" w:hAnsi="Times New Roman"/>
          <w:sz w:val="24"/>
          <w:szCs w:val="24"/>
          <w:lang w:val="pt-BR"/>
        </w:rPr>
        <w:t xml:space="preserve">: </w:t>
      </w:r>
      <w:r>
        <w:rPr>
          <w:rStyle w:val="hps"/>
          <w:rFonts w:ascii="Times New Roman" w:hAnsi="Times New Roman"/>
          <w:sz w:val="24"/>
          <w:szCs w:val="24"/>
          <w:lang w:val="pt-BR"/>
        </w:rPr>
        <w:t>B5, E12, E25, O11</w:t>
      </w:r>
    </w:p>
    <w:p w14:paraId="75FBF869" w14:textId="77777777" w:rsidR="008F05AF" w:rsidRPr="00966F18" w:rsidRDefault="008F05AF" w:rsidP="008F05AF">
      <w:pPr>
        <w:spacing w:after="0" w:line="240" w:lineRule="auto"/>
        <w:rPr>
          <w:rFonts w:ascii="Times New Roman" w:hAnsi="Times New Roman"/>
          <w:lang w:val="pt-BR"/>
        </w:rPr>
      </w:pPr>
    </w:p>
    <w:p w14:paraId="5E75D5C5" w14:textId="77777777" w:rsidR="008F05AF" w:rsidRPr="00966F18" w:rsidRDefault="008F05AF" w:rsidP="008F05AF">
      <w:pPr>
        <w:spacing w:after="0" w:line="240" w:lineRule="auto"/>
        <w:rPr>
          <w:rFonts w:ascii="Times New Roman" w:hAnsi="Times New Roman"/>
          <w:lang w:val="pt-BR"/>
        </w:rPr>
        <w:sectPr w:rsidR="008F05AF" w:rsidRPr="00966F18" w:rsidSect="001F5115">
          <w:headerReference w:type="default" r:id="rId7"/>
          <w:headerReference w:type="first" r:id="rId8"/>
          <w:pgSz w:w="11906" w:h="16838"/>
          <w:pgMar w:top="1134" w:right="851" w:bottom="1134" w:left="851" w:header="708" w:footer="708" w:gutter="0"/>
          <w:pgNumType w:fmt="lowerRoman"/>
          <w:cols w:space="708"/>
          <w:titlePg/>
          <w:docGrid w:linePitch="360"/>
        </w:sectPr>
      </w:pPr>
    </w:p>
    <w:p w14:paraId="6996C9B2" w14:textId="77777777" w:rsidR="008F05AF" w:rsidRDefault="008F05AF" w:rsidP="008F05AF">
      <w:pPr>
        <w:pStyle w:val="Subttulo"/>
        <w:spacing w:after="0"/>
        <w:jc w:val="center"/>
        <w:rPr>
          <w:rFonts w:ascii="Arial" w:hAnsi="Arial" w:cs="Arial"/>
          <w:b/>
          <w:sz w:val="24"/>
          <w:szCs w:val="24"/>
          <w:lang w:val="pt-BR"/>
        </w:rPr>
      </w:pPr>
      <w:bookmarkStart w:id="0" w:name="_Toc355649674"/>
      <w:r>
        <w:rPr>
          <w:rFonts w:ascii="Arial" w:hAnsi="Arial" w:cs="Arial"/>
          <w:b/>
          <w:sz w:val="24"/>
          <w:szCs w:val="24"/>
          <w:lang w:val="pt-BR"/>
        </w:rPr>
        <w:lastRenderedPageBreak/>
        <w:t>Distribuição e Crescimento em uma Economia Fechada e com Alta Inflação: O caso Brasileiro do Pós II Guerra</w:t>
      </w:r>
    </w:p>
    <w:p w14:paraId="58C4976A" w14:textId="77777777" w:rsidR="008F05AF" w:rsidRPr="00966F18" w:rsidRDefault="008F05AF" w:rsidP="008F05AF">
      <w:pPr>
        <w:spacing w:after="0" w:line="240" w:lineRule="auto"/>
        <w:ind w:left="360"/>
        <w:rPr>
          <w:rFonts w:ascii="Times New Roman" w:hAnsi="Times New Roman"/>
          <w:lang w:val="pt-BR"/>
        </w:rPr>
      </w:pPr>
    </w:p>
    <w:p w14:paraId="08F1B0FA" w14:textId="77777777" w:rsidR="008F05AF" w:rsidRDefault="008F05AF" w:rsidP="008F05AF">
      <w:pPr>
        <w:pStyle w:val="PargrafodaLista"/>
        <w:numPr>
          <w:ilvl w:val="0"/>
          <w:numId w:val="2"/>
        </w:numPr>
        <w:spacing w:line="240" w:lineRule="auto"/>
        <w:ind w:left="284" w:hanging="284"/>
        <w:rPr>
          <w:rFonts w:ascii="Arial" w:hAnsi="Arial" w:cs="Arial"/>
          <w:b/>
          <w:sz w:val="24"/>
          <w:szCs w:val="24"/>
          <w:lang w:val="pt-BR"/>
        </w:rPr>
      </w:pPr>
      <w:r w:rsidRPr="003E5660">
        <w:rPr>
          <w:rFonts w:ascii="Arial" w:hAnsi="Arial" w:cs="Arial"/>
          <w:b/>
          <w:sz w:val="24"/>
          <w:szCs w:val="24"/>
          <w:lang w:val="pt-BR"/>
        </w:rPr>
        <w:t>I</w:t>
      </w:r>
      <w:r>
        <w:rPr>
          <w:rFonts w:ascii="Arial" w:hAnsi="Arial" w:cs="Arial"/>
          <w:b/>
          <w:sz w:val="24"/>
          <w:szCs w:val="24"/>
          <w:lang w:val="pt-BR"/>
        </w:rPr>
        <w:t>ntrodução</w:t>
      </w:r>
      <w:bookmarkEnd w:id="0"/>
    </w:p>
    <w:p w14:paraId="3B1F16C6" w14:textId="77777777" w:rsidR="008F05AF"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 xml:space="preserve">O objetivo deste artigo é analisar </w:t>
      </w:r>
      <w:r w:rsidRPr="00966F18">
        <w:rPr>
          <w:rFonts w:ascii="Times New Roman" w:hAnsi="Times New Roman"/>
          <w:sz w:val="24"/>
          <w:szCs w:val="24"/>
          <w:lang w:val="pt-BR"/>
        </w:rPr>
        <w:t xml:space="preserve">como a distribuição funcional da renda afetou </w:t>
      </w:r>
      <w:r>
        <w:rPr>
          <w:rFonts w:ascii="Times New Roman" w:hAnsi="Times New Roman"/>
          <w:sz w:val="24"/>
          <w:szCs w:val="24"/>
          <w:lang w:val="pt-BR"/>
        </w:rPr>
        <w:t>o comportamento da d</w:t>
      </w:r>
      <w:r w:rsidRPr="00966F18">
        <w:rPr>
          <w:rFonts w:ascii="Times New Roman" w:hAnsi="Times New Roman"/>
          <w:sz w:val="24"/>
          <w:szCs w:val="24"/>
          <w:lang w:val="pt-BR"/>
        </w:rPr>
        <w:t xml:space="preserve">emanda </w:t>
      </w:r>
      <w:r>
        <w:rPr>
          <w:rFonts w:ascii="Times New Roman" w:hAnsi="Times New Roman"/>
          <w:sz w:val="24"/>
          <w:szCs w:val="24"/>
          <w:lang w:val="pt-BR"/>
        </w:rPr>
        <w:t>a</w:t>
      </w:r>
      <w:r w:rsidRPr="00966F18">
        <w:rPr>
          <w:rFonts w:ascii="Times New Roman" w:hAnsi="Times New Roman"/>
          <w:sz w:val="24"/>
          <w:szCs w:val="24"/>
          <w:lang w:val="pt-BR"/>
        </w:rPr>
        <w:t xml:space="preserve">gregada do Brasil no período entre 1951 e 1989. </w:t>
      </w:r>
      <w:r>
        <w:rPr>
          <w:rFonts w:ascii="Times New Roman" w:hAnsi="Times New Roman"/>
          <w:sz w:val="24"/>
          <w:szCs w:val="24"/>
          <w:lang w:val="pt-BR"/>
        </w:rPr>
        <w:t>Durante esses anos o país apresentou períodos de altas taxas de crescimento e de acumulação do capital e marcante industrialização. Contudo, o crescimento econômico não foi</w:t>
      </w:r>
      <w:r w:rsidRPr="00966F18">
        <w:rPr>
          <w:rFonts w:ascii="Times New Roman" w:hAnsi="Times New Roman"/>
          <w:sz w:val="24"/>
          <w:szCs w:val="24"/>
          <w:lang w:val="pt-BR"/>
        </w:rPr>
        <w:t xml:space="preserve"> pródigo em redistribuir a renda, </w:t>
      </w:r>
      <w:r>
        <w:rPr>
          <w:rFonts w:ascii="Times New Roman" w:hAnsi="Times New Roman"/>
          <w:sz w:val="24"/>
          <w:szCs w:val="24"/>
          <w:lang w:val="pt-BR"/>
        </w:rPr>
        <w:t>mais que isso, n</w:t>
      </w:r>
      <w:r w:rsidRPr="00966F18">
        <w:rPr>
          <w:rFonts w:ascii="Times New Roman" w:hAnsi="Times New Roman"/>
          <w:sz w:val="24"/>
          <w:szCs w:val="24"/>
          <w:lang w:val="pt-BR"/>
        </w:rPr>
        <w:t xml:space="preserve">os </w:t>
      </w:r>
      <w:r>
        <w:rPr>
          <w:rFonts w:ascii="Times New Roman" w:hAnsi="Times New Roman"/>
          <w:sz w:val="24"/>
          <w:szCs w:val="24"/>
          <w:lang w:val="pt-BR"/>
        </w:rPr>
        <w:t xml:space="preserve">momentos </w:t>
      </w:r>
      <w:r w:rsidRPr="00966F18">
        <w:rPr>
          <w:rFonts w:ascii="Times New Roman" w:hAnsi="Times New Roman"/>
          <w:sz w:val="24"/>
          <w:szCs w:val="24"/>
          <w:lang w:val="pt-BR"/>
        </w:rPr>
        <w:t>de maior crescimento e investimento em capital fixo a distribuição da renda foi mais perversa para os trabalhadores</w:t>
      </w:r>
      <w:r>
        <w:rPr>
          <w:rFonts w:ascii="Times New Roman" w:hAnsi="Times New Roman"/>
          <w:sz w:val="24"/>
          <w:szCs w:val="24"/>
          <w:lang w:val="pt-BR"/>
        </w:rPr>
        <w:t xml:space="preserve">. </w:t>
      </w:r>
      <w:r w:rsidRPr="00966F18">
        <w:rPr>
          <w:rFonts w:ascii="Times New Roman" w:hAnsi="Times New Roman"/>
          <w:sz w:val="24"/>
          <w:szCs w:val="24"/>
          <w:lang w:val="pt-BR"/>
        </w:rPr>
        <w:t xml:space="preserve">Utilizando o referencial teórico formalizado por Marglin e Bhaduri (1988), </w:t>
      </w:r>
      <w:r>
        <w:rPr>
          <w:rFonts w:ascii="Times New Roman" w:hAnsi="Times New Roman"/>
          <w:sz w:val="24"/>
          <w:szCs w:val="24"/>
          <w:lang w:val="pt-BR"/>
        </w:rPr>
        <w:t>descrevemos o bem sucedido padrão</w:t>
      </w:r>
      <w:r w:rsidRPr="00966F18">
        <w:rPr>
          <w:rFonts w:ascii="Times New Roman" w:hAnsi="Times New Roman"/>
          <w:sz w:val="24"/>
          <w:szCs w:val="24"/>
          <w:lang w:val="pt-BR"/>
        </w:rPr>
        <w:t xml:space="preserve"> de crescimento com compressão dos salários que o Brasil vivenciou </w:t>
      </w:r>
      <w:r>
        <w:rPr>
          <w:rFonts w:ascii="Times New Roman" w:hAnsi="Times New Roman"/>
          <w:sz w:val="24"/>
          <w:szCs w:val="24"/>
          <w:lang w:val="pt-BR"/>
        </w:rPr>
        <w:t>do pós Guerra até o final dos anos 1980</w:t>
      </w:r>
      <w:r w:rsidRPr="00966F18">
        <w:rPr>
          <w:rFonts w:ascii="Times New Roman" w:hAnsi="Times New Roman"/>
          <w:sz w:val="24"/>
          <w:szCs w:val="24"/>
          <w:lang w:val="pt-BR"/>
        </w:rPr>
        <w:t xml:space="preserve"> (Tavares, 1971; Bacha, 1980; Medeiros, 1992; Fiori, 1983; Cruz, 1994)</w:t>
      </w:r>
      <w:r>
        <w:rPr>
          <w:rStyle w:val="Refdenotaderodap"/>
          <w:rFonts w:ascii="Times New Roman" w:hAnsi="Times New Roman"/>
          <w:sz w:val="24"/>
          <w:szCs w:val="24"/>
          <w:lang w:val="pt-BR"/>
        </w:rPr>
        <w:footnoteReference w:id="1"/>
      </w:r>
      <w:r>
        <w:rPr>
          <w:rFonts w:ascii="Times New Roman" w:hAnsi="Times New Roman"/>
          <w:sz w:val="24"/>
          <w:szCs w:val="24"/>
          <w:lang w:val="pt-BR"/>
        </w:rPr>
        <w:t>.</w:t>
      </w:r>
    </w:p>
    <w:p w14:paraId="32B98D5C" w14:textId="77777777" w:rsidR="008F05AF"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 xml:space="preserve">O seminal artigo de </w:t>
      </w:r>
      <w:r w:rsidRPr="00966F18">
        <w:rPr>
          <w:rFonts w:ascii="Times New Roman" w:hAnsi="Times New Roman"/>
          <w:sz w:val="24"/>
          <w:szCs w:val="24"/>
          <w:lang w:val="pt-BR"/>
        </w:rPr>
        <w:t>Marglin e Bhaduri (1988)</w:t>
      </w:r>
      <w:r w:rsidRPr="00966F18">
        <w:rPr>
          <w:rStyle w:val="Refdenotaderodap"/>
          <w:rFonts w:ascii="Times New Roman" w:hAnsi="Times New Roman"/>
          <w:sz w:val="24"/>
          <w:szCs w:val="24"/>
          <w:lang w:val="pt-BR"/>
        </w:rPr>
        <w:footnoteReference w:id="2"/>
      </w:r>
      <w:r>
        <w:rPr>
          <w:rFonts w:ascii="Times New Roman" w:hAnsi="Times New Roman"/>
          <w:sz w:val="24"/>
          <w:szCs w:val="24"/>
          <w:lang w:val="pt-BR"/>
        </w:rPr>
        <w:t xml:space="preserve"> apresenta </w:t>
      </w:r>
      <w:r w:rsidRPr="00966F18">
        <w:rPr>
          <w:rFonts w:ascii="Times New Roman" w:hAnsi="Times New Roman"/>
          <w:sz w:val="24"/>
          <w:szCs w:val="24"/>
          <w:lang w:val="pt-BR"/>
        </w:rPr>
        <w:t xml:space="preserve">um modelo </w:t>
      </w:r>
      <w:r>
        <w:rPr>
          <w:rFonts w:ascii="Times New Roman" w:hAnsi="Times New Roman"/>
          <w:sz w:val="24"/>
          <w:szCs w:val="24"/>
          <w:lang w:val="pt-BR"/>
        </w:rPr>
        <w:t>de Demanda Agregada/Oferta Agregada “</w:t>
      </w:r>
      <w:r w:rsidRPr="00966F18">
        <w:rPr>
          <w:rFonts w:ascii="Times New Roman" w:hAnsi="Times New Roman"/>
          <w:sz w:val="24"/>
          <w:szCs w:val="24"/>
          <w:lang w:val="pt-BR"/>
        </w:rPr>
        <w:t>reformulado</w:t>
      </w:r>
      <w:r>
        <w:rPr>
          <w:rFonts w:ascii="Times New Roman" w:hAnsi="Times New Roman"/>
          <w:sz w:val="24"/>
          <w:szCs w:val="24"/>
          <w:lang w:val="pt-BR"/>
        </w:rPr>
        <w:t>”</w:t>
      </w:r>
      <w:r w:rsidRPr="00966F18">
        <w:rPr>
          <w:rFonts w:ascii="Times New Roman" w:hAnsi="Times New Roman"/>
          <w:sz w:val="24"/>
          <w:szCs w:val="24"/>
          <w:lang w:val="pt-BR"/>
        </w:rPr>
        <w:t>, onde a distribuição funcional da renda cumpre papel central.</w:t>
      </w:r>
      <w:r w:rsidRPr="00966F18">
        <w:rPr>
          <w:rFonts w:ascii="Times New Roman" w:hAnsi="Times New Roman"/>
          <w:color w:val="FF0000"/>
          <w:sz w:val="24"/>
          <w:szCs w:val="24"/>
          <w:lang w:val="pt-BR"/>
        </w:rPr>
        <w:t xml:space="preserve"> </w:t>
      </w:r>
      <w:r w:rsidRPr="00966F18">
        <w:rPr>
          <w:rFonts w:ascii="Times New Roman" w:hAnsi="Times New Roman"/>
          <w:sz w:val="24"/>
          <w:szCs w:val="24"/>
          <w:lang w:val="pt-BR"/>
        </w:rPr>
        <w:t xml:space="preserve">O modelo permite </w:t>
      </w:r>
      <w:r>
        <w:rPr>
          <w:rFonts w:ascii="Times New Roman" w:hAnsi="Times New Roman"/>
          <w:sz w:val="24"/>
          <w:szCs w:val="24"/>
          <w:lang w:val="pt-BR"/>
        </w:rPr>
        <w:t>identificar se</w:t>
      </w:r>
      <w:r w:rsidRPr="00966F18">
        <w:rPr>
          <w:rFonts w:ascii="Times New Roman" w:hAnsi="Times New Roman"/>
          <w:sz w:val="24"/>
          <w:szCs w:val="24"/>
          <w:lang w:val="pt-BR"/>
        </w:rPr>
        <w:t xml:space="preserve"> a economia s</w:t>
      </w:r>
      <w:r>
        <w:rPr>
          <w:rFonts w:ascii="Times New Roman" w:hAnsi="Times New Roman"/>
          <w:sz w:val="24"/>
          <w:szCs w:val="24"/>
          <w:lang w:val="pt-BR"/>
        </w:rPr>
        <w:t>egue</w:t>
      </w:r>
      <w:r w:rsidRPr="00966F18">
        <w:rPr>
          <w:rFonts w:ascii="Times New Roman" w:hAnsi="Times New Roman"/>
          <w:sz w:val="24"/>
          <w:szCs w:val="24"/>
          <w:lang w:val="pt-BR"/>
        </w:rPr>
        <w:t xml:space="preserve"> uma dinâmica de crescimento </w:t>
      </w:r>
      <w:r w:rsidRPr="00966F18">
        <w:rPr>
          <w:rFonts w:ascii="Times New Roman" w:hAnsi="Times New Roman"/>
          <w:i/>
          <w:sz w:val="24"/>
          <w:szCs w:val="24"/>
          <w:lang w:val="pt-BR"/>
        </w:rPr>
        <w:t>à la</w:t>
      </w:r>
      <w:r w:rsidRPr="00966F18">
        <w:rPr>
          <w:rFonts w:ascii="Times New Roman" w:hAnsi="Times New Roman"/>
          <w:sz w:val="24"/>
          <w:szCs w:val="24"/>
          <w:lang w:val="pt-BR"/>
        </w:rPr>
        <w:t xml:space="preserve"> Kalecki/Steindl, com a distribuição da renda em favor dos trabalhadores causando o aumento de </w:t>
      </w:r>
      <w:r>
        <w:rPr>
          <w:rFonts w:ascii="Times New Roman" w:hAnsi="Times New Roman"/>
          <w:sz w:val="24"/>
          <w:szCs w:val="24"/>
          <w:lang w:val="pt-BR"/>
        </w:rPr>
        <w:t>i</w:t>
      </w:r>
      <w:r w:rsidRPr="00966F18">
        <w:rPr>
          <w:rFonts w:ascii="Times New Roman" w:hAnsi="Times New Roman"/>
          <w:sz w:val="24"/>
          <w:szCs w:val="24"/>
          <w:lang w:val="pt-BR"/>
        </w:rPr>
        <w:t xml:space="preserve">nvestimento  e da </w:t>
      </w:r>
      <w:r>
        <w:rPr>
          <w:rFonts w:ascii="Times New Roman" w:hAnsi="Times New Roman"/>
          <w:sz w:val="24"/>
          <w:szCs w:val="24"/>
          <w:lang w:val="pt-BR"/>
        </w:rPr>
        <w:t>d</w:t>
      </w:r>
      <w:r w:rsidRPr="00966F18">
        <w:rPr>
          <w:rFonts w:ascii="Times New Roman" w:hAnsi="Times New Roman"/>
          <w:sz w:val="24"/>
          <w:szCs w:val="24"/>
          <w:lang w:val="pt-BR"/>
        </w:rPr>
        <w:t xml:space="preserve">emanda </w:t>
      </w:r>
      <w:r>
        <w:rPr>
          <w:rFonts w:ascii="Times New Roman" w:hAnsi="Times New Roman"/>
          <w:sz w:val="24"/>
          <w:szCs w:val="24"/>
          <w:lang w:val="pt-BR"/>
        </w:rPr>
        <w:t>a</w:t>
      </w:r>
      <w:r w:rsidRPr="00966F18">
        <w:rPr>
          <w:rFonts w:ascii="Times New Roman" w:hAnsi="Times New Roman"/>
          <w:sz w:val="24"/>
          <w:szCs w:val="24"/>
          <w:lang w:val="pt-BR"/>
        </w:rPr>
        <w:t xml:space="preserve">gregada, via aumento da utilização da capacidade instalada, ou </w:t>
      </w:r>
      <w:r>
        <w:rPr>
          <w:rFonts w:ascii="Times New Roman" w:hAnsi="Times New Roman"/>
          <w:sz w:val="24"/>
          <w:szCs w:val="24"/>
          <w:lang w:val="pt-BR"/>
        </w:rPr>
        <w:t xml:space="preserve">se segue </w:t>
      </w:r>
      <w:r w:rsidRPr="00966F18">
        <w:rPr>
          <w:rFonts w:ascii="Times New Roman" w:hAnsi="Times New Roman"/>
          <w:sz w:val="24"/>
          <w:szCs w:val="24"/>
          <w:lang w:val="pt-BR"/>
        </w:rPr>
        <w:t xml:space="preserve"> uma dinâmica </w:t>
      </w:r>
      <w:r w:rsidRPr="00966F18">
        <w:rPr>
          <w:rFonts w:ascii="Times New Roman" w:hAnsi="Times New Roman"/>
          <w:i/>
          <w:sz w:val="24"/>
          <w:szCs w:val="24"/>
          <w:lang w:val="pt-BR"/>
        </w:rPr>
        <w:t>à la</w:t>
      </w:r>
      <w:r w:rsidRPr="00966F18">
        <w:rPr>
          <w:rFonts w:ascii="Times New Roman" w:hAnsi="Times New Roman"/>
          <w:sz w:val="24"/>
          <w:szCs w:val="24"/>
          <w:lang w:val="pt-BR"/>
        </w:rPr>
        <w:t xml:space="preserve"> Marx, com a redistribuição em favor de trabalhadores provocando a contração dos lucros, do </w:t>
      </w:r>
      <w:r>
        <w:rPr>
          <w:rFonts w:ascii="Times New Roman" w:hAnsi="Times New Roman"/>
          <w:sz w:val="24"/>
          <w:szCs w:val="24"/>
          <w:lang w:val="pt-BR"/>
        </w:rPr>
        <w:t>i</w:t>
      </w:r>
      <w:r w:rsidRPr="00966F18">
        <w:rPr>
          <w:rFonts w:ascii="Times New Roman" w:hAnsi="Times New Roman"/>
          <w:sz w:val="24"/>
          <w:szCs w:val="24"/>
          <w:lang w:val="pt-BR"/>
        </w:rPr>
        <w:t xml:space="preserve">nvestimento  e da </w:t>
      </w:r>
      <w:r>
        <w:rPr>
          <w:rFonts w:ascii="Times New Roman" w:hAnsi="Times New Roman"/>
          <w:sz w:val="24"/>
          <w:szCs w:val="24"/>
          <w:lang w:val="pt-BR"/>
        </w:rPr>
        <w:t>d</w:t>
      </w:r>
      <w:r w:rsidRPr="00966F18">
        <w:rPr>
          <w:rFonts w:ascii="Times New Roman" w:hAnsi="Times New Roman"/>
          <w:sz w:val="24"/>
          <w:szCs w:val="24"/>
          <w:lang w:val="pt-BR"/>
        </w:rPr>
        <w:t xml:space="preserve">emanda </w:t>
      </w:r>
      <w:r>
        <w:rPr>
          <w:rFonts w:ascii="Times New Roman" w:hAnsi="Times New Roman"/>
          <w:sz w:val="24"/>
          <w:szCs w:val="24"/>
          <w:lang w:val="pt-BR"/>
        </w:rPr>
        <w:t>a</w:t>
      </w:r>
      <w:r w:rsidRPr="00966F18">
        <w:rPr>
          <w:rFonts w:ascii="Times New Roman" w:hAnsi="Times New Roman"/>
          <w:sz w:val="24"/>
          <w:szCs w:val="24"/>
          <w:lang w:val="pt-BR"/>
        </w:rPr>
        <w:t>gregada.</w:t>
      </w:r>
      <w:r>
        <w:rPr>
          <w:rFonts w:ascii="Times New Roman" w:hAnsi="Times New Roman"/>
          <w:sz w:val="24"/>
          <w:szCs w:val="24"/>
          <w:lang w:val="pt-BR"/>
        </w:rPr>
        <w:t xml:space="preserve"> </w:t>
      </w:r>
    </w:p>
    <w:p w14:paraId="1370DDB0" w14:textId="77777777" w:rsidR="008F05AF" w:rsidRPr="00C43147"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 xml:space="preserve">A sistematização teórica entre distribuição e crescimento da demanda agregada como proposta por Bhaduri e Marglin (1988) ficou conhecida como </w:t>
      </w:r>
      <w:r w:rsidRPr="009E145B">
        <w:rPr>
          <w:rFonts w:ascii="Times New Roman" w:hAnsi="Times New Roman"/>
          <w:i/>
          <w:sz w:val="24"/>
          <w:szCs w:val="24"/>
          <w:lang w:val="pt-BR"/>
        </w:rPr>
        <w:t>Regime de Demanda</w:t>
      </w:r>
      <w:r>
        <w:rPr>
          <w:rFonts w:ascii="Times New Roman" w:hAnsi="Times New Roman"/>
          <w:sz w:val="24"/>
          <w:szCs w:val="24"/>
          <w:lang w:val="pt-BR"/>
        </w:rPr>
        <w:t xml:space="preserve"> e nas </w:t>
      </w:r>
      <w:r w:rsidRPr="00966F18">
        <w:rPr>
          <w:rFonts w:ascii="Times New Roman" w:hAnsi="Times New Roman"/>
          <w:sz w:val="24"/>
          <w:szCs w:val="24"/>
          <w:lang w:val="pt-BR"/>
        </w:rPr>
        <w:t xml:space="preserve">últimas duas décadas proliferaram na literatura estudos empíricos </w:t>
      </w:r>
      <w:r>
        <w:rPr>
          <w:rFonts w:ascii="Times New Roman" w:hAnsi="Times New Roman"/>
          <w:sz w:val="24"/>
          <w:szCs w:val="24"/>
          <w:lang w:val="pt-BR"/>
        </w:rPr>
        <w:t xml:space="preserve">investigando a natureza de Regimes de Demanda </w:t>
      </w:r>
      <w:r w:rsidRPr="00966F18">
        <w:rPr>
          <w:rFonts w:ascii="Times New Roman" w:hAnsi="Times New Roman"/>
          <w:sz w:val="24"/>
          <w:szCs w:val="24"/>
          <w:lang w:val="pt-BR"/>
        </w:rPr>
        <w:t>para diversos países e horizontes de tempo</w:t>
      </w:r>
      <w:r>
        <w:rPr>
          <w:rFonts w:ascii="Times New Roman" w:hAnsi="Times New Roman"/>
          <w:sz w:val="24"/>
          <w:szCs w:val="24"/>
          <w:lang w:val="pt-BR"/>
        </w:rPr>
        <w:t xml:space="preserve"> (eg.: Naastepad, 2006; Naastepad e Storm, 2007;</w:t>
      </w:r>
      <w:r w:rsidRPr="00966F18">
        <w:rPr>
          <w:rFonts w:ascii="Times New Roman" w:hAnsi="Times New Roman"/>
          <w:sz w:val="24"/>
          <w:szCs w:val="24"/>
          <w:lang w:val="pt-BR"/>
        </w:rPr>
        <w:t xml:space="preserve"> </w:t>
      </w:r>
      <w:r>
        <w:rPr>
          <w:rFonts w:ascii="Times New Roman" w:hAnsi="Times New Roman"/>
          <w:sz w:val="24"/>
          <w:szCs w:val="24"/>
          <w:lang w:val="pt-BR"/>
        </w:rPr>
        <w:t>Hein e Vogel, 2008;</w:t>
      </w:r>
      <w:r w:rsidRPr="00966F18">
        <w:rPr>
          <w:rFonts w:ascii="Times New Roman" w:hAnsi="Times New Roman"/>
          <w:sz w:val="24"/>
          <w:szCs w:val="24"/>
          <w:lang w:val="pt-BR"/>
        </w:rPr>
        <w:t xml:space="preserve"> </w:t>
      </w:r>
      <w:r>
        <w:rPr>
          <w:rFonts w:ascii="Times New Roman" w:hAnsi="Times New Roman"/>
          <w:sz w:val="24"/>
          <w:szCs w:val="24"/>
          <w:lang w:val="pt-BR"/>
        </w:rPr>
        <w:t>Stockhammer, Onaram e Ederer, 2009).</w:t>
      </w:r>
      <w:r w:rsidRPr="00966F18">
        <w:rPr>
          <w:rFonts w:ascii="Times New Roman" w:hAnsi="Times New Roman"/>
          <w:sz w:val="24"/>
          <w:szCs w:val="24"/>
          <w:lang w:val="pt-BR"/>
        </w:rPr>
        <w:t xml:space="preserve"> </w:t>
      </w:r>
      <w:r>
        <w:rPr>
          <w:rFonts w:ascii="Times New Roman" w:hAnsi="Times New Roman"/>
          <w:sz w:val="24"/>
          <w:szCs w:val="24"/>
          <w:lang w:val="pt-BR"/>
        </w:rPr>
        <w:t>Em nosso caso, c</w:t>
      </w:r>
      <w:r w:rsidRPr="00966F18">
        <w:rPr>
          <w:rFonts w:ascii="Times New Roman" w:hAnsi="Times New Roman"/>
          <w:sz w:val="24"/>
          <w:szCs w:val="24"/>
          <w:lang w:val="pt-BR"/>
        </w:rPr>
        <w:t xml:space="preserve">om </w:t>
      </w:r>
      <w:r>
        <w:rPr>
          <w:rFonts w:ascii="Times New Roman" w:hAnsi="Times New Roman"/>
          <w:sz w:val="24"/>
          <w:szCs w:val="24"/>
          <w:lang w:val="pt-BR"/>
        </w:rPr>
        <w:t>o m</w:t>
      </w:r>
      <w:r w:rsidRPr="00966F18">
        <w:rPr>
          <w:rFonts w:ascii="Times New Roman" w:hAnsi="Times New Roman"/>
          <w:sz w:val="24"/>
          <w:szCs w:val="24"/>
          <w:lang w:val="pt-BR"/>
        </w:rPr>
        <w:t xml:space="preserve">odelo de Regime de Demanda </w:t>
      </w:r>
      <w:r>
        <w:rPr>
          <w:rFonts w:ascii="Times New Roman" w:hAnsi="Times New Roman"/>
          <w:sz w:val="24"/>
          <w:szCs w:val="24"/>
          <w:lang w:val="pt-BR"/>
        </w:rPr>
        <w:t xml:space="preserve">aplicado ao Brasil no pós Guerra, </w:t>
      </w:r>
      <w:r w:rsidRPr="00966F18">
        <w:rPr>
          <w:rFonts w:ascii="Times New Roman" w:hAnsi="Times New Roman"/>
          <w:sz w:val="24"/>
          <w:szCs w:val="24"/>
          <w:lang w:val="pt-BR"/>
        </w:rPr>
        <w:t xml:space="preserve">pretende-se compreender como a questão distributiva pode ter restringido o crescimento da </w:t>
      </w:r>
      <w:r>
        <w:rPr>
          <w:rFonts w:ascii="Times New Roman" w:hAnsi="Times New Roman"/>
          <w:sz w:val="24"/>
          <w:szCs w:val="24"/>
          <w:lang w:val="pt-BR"/>
        </w:rPr>
        <w:t>d</w:t>
      </w:r>
      <w:r w:rsidRPr="00966F18">
        <w:rPr>
          <w:rFonts w:ascii="Times New Roman" w:hAnsi="Times New Roman"/>
          <w:sz w:val="24"/>
          <w:szCs w:val="24"/>
          <w:lang w:val="pt-BR"/>
        </w:rPr>
        <w:t xml:space="preserve">emanda </w:t>
      </w:r>
      <w:r>
        <w:rPr>
          <w:rFonts w:ascii="Times New Roman" w:hAnsi="Times New Roman"/>
          <w:sz w:val="24"/>
          <w:szCs w:val="24"/>
          <w:lang w:val="pt-BR"/>
        </w:rPr>
        <w:t>a</w:t>
      </w:r>
      <w:r w:rsidRPr="00966F18">
        <w:rPr>
          <w:rFonts w:ascii="Times New Roman" w:hAnsi="Times New Roman"/>
          <w:sz w:val="24"/>
          <w:szCs w:val="24"/>
          <w:lang w:val="pt-BR"/>
        </w:rPr>
        <w:t>gregada no curto e médio prazo</w:t>
      </w:r>
      <w:r>
        <w:rPr>
          <w:rFonts w:ascii="Times New Roman" w:hAnsi="Times New Roman"/>
          <w:sz w:val="24"/>
          <w:szCs w:val="24"/>
          <w:lang w:val="pt-BR"/>
        </w:rPr>
        <w:t>. Como</w:t>
      </w:r>
      <w:r w:rsidRPr="00966F18">
        <w:rPr>
          <w:rFonts w:ascii="Times New Roman" w:hAnsi="Times New Roman"/>
          <w:sz w:val="24"/>
          <w:szCs w:val="24"/>
          <w:lang w:val="pt-BR"/>
        </w:rPr>
        <w:t xml:space="preserve"> o tempo é unidirecional, as restrições de curto prazo se </w:t>
      </w:r>
      <w:r>
        <w:rPr>
          <w:rFonts w:ascii="Times New Roman" w:hAnsi="Times New Roman"/>
          <w:sz w:val="24"/>
          <w:szCs w:val="24"/>
          <w:lang w:val="pt-BR"/>
        </w:rPr>
        <w:t xml:space="preserve">“justapõe” definindo a </w:t>
      </w:r>
      <w:r w:rsidRPr="00966F18">
        <w:rPr>
          <w:rFonts w:ascii="Times New Roman" w:hAnsi="Times New Roman"/>
          <w:sz w:val="24"/>
          <w:szCs w:val="24"/>
          <w:lang w:val="pt-BR"/>
        </w:rPr>
        <w:t xml:space="preserve">evolução do contexto histórico e institucional </w:t>
      </w:r>
      <w:r>
        <w:rPr>
          <w:rFonts w:ascii="Times New Roman" w:hAnsi="Times New Roman"/>
          <w:sz w:val="24"/>
          <w:szCs w:val="24"/>
          <w:lang w:val="pt-BR"/>
        </w:rPr>
        <w:t>que</w:t>
      </w:r>
      <w:r w:rsidRPr="00966F18">
        <w:rPr>
          <w:rFonts w:ascii="Times New Roman" w:hAnsi="Times New Roman"/>
          <w:sz w:val="24"/>
          <w:szCs w:val="24"/>
          <w:lang w:val="pt-BR"/>
        </w:rPr>
        <w:t xml:space="preserve"> delimita</w:t>
      </w:r>
      <w:r>
        <w:rPr>
          <w:rFonts w:ascii="Times New Roman" w:hAnsi="Times New Roman"/>
          <w:sz w:val="24"/>
          <w:szCs w:val="24"/>
          <w:lang w:val="pt-BR"/>
        </w:rPr>
        <w:t xml:space="preserve"> </w:t>
      </w:r>
      <w:r w:rsidRPr="00966F18">
        <w:rPr>
          <w:rFonts w:ascii="Times New Roman" w:hAnsi="Times New Roman"/>
          <w:sz w:val="24"/>
          <w:szCs w:val="24"/>
          <w:lang w:val="pt-BR"/>
        </w:rPr>
        <w:t xml:space="preserve">as condições para uma trajetória de crescimento de longo prazo. Deste modo, </w:t>
      </w:r>
      <w:r>
        <w:rPr>
          <w:rFonts w:ascii="Times New Roman" w:hAnsi="Times New Roman"/>
          <w:sz w:val="24"/>
          <w:szCs w:val="24"/>
          <w:lang w:val="pt-BR"/>
        </w:rPr>
        <w:t xml:space="preserve">consideramos que </w:t>
      </w:r>
      <w:r w:rsidRPr="00966F18">
        <w:rPr>
          <w:rFonts w:ascii="Times New Roman" w:hAnsi="Times New Roman"/>
          <w:sz w:val="24"/>
          <w:szCs w:val="24"/>
          <w:lang w:val="pt-BR"/>
        </w:rPr>
        <w:t xml:space="preserve">as interações de </w:t>
      </w:r>
      <w:r>
        <w:rPr>
          <w:rFonts w:ascii="Times New Roman" w:hAnsi="Times New Roman"/>
          <w:sz w:val="24"/>
          <w:szCs w:val="24"/>
          <w:lang w:val="pt-BR"/>
        </w:rPr>
        <w:t xml:space="preserve">processos de </w:t>
      </w:r>
      <w:r w:rsidRPr="00966F18">
        <w:rPr>
          <w:rFonts w:ascii="Times New Roman" w:hAnsi="Times New Roman"/>
          <w:sz w:val="24"/>
          <w:szCs w:val="24"/>
          <w:lang w:val="pt-BR"/>
        </w:rPr>
        <w:t xml:space="preserve">curto e médio prazo </w:t>
      </w:r>
      <w:r>
        <w:rPr>
          <w:rFonts w:ascii="Times New Roman" w:hAnsi="Times New Roman"/>
          <w:sz w:val="24"/>
          <w:szCs w:val="24"/>
          <w:lang w:val="pt-BR"/>
        </w:rPr>
        <w:t>explicam a trajetória</w:t>
      </w:r>
      <w:r w:rsidRPr="00966F18">
        <w:rPr>
          <w:rFonts w:ascii="Times New Roman" w:hAnsi="Times New Roman"/>
          <w:sz w:val="24"/>
          <w:szCs w:val="24"/>
          <w:lang w:val="pt-BR"/>
        </w:rPr>
        <w:t xml:space="preserve"> do crescimento da economia</w:t>
      </w:r>
      <w:r>
        <w:rPr>
          <w:rFonts w:ascii="Times New Roman" w:hAnsi="Times New Roman"/>
          <w:sz w:val="24"/>
          <w:szCs w:val="24"/>
          <w:lang w:val="pt-BR"/>
        </w:rPr>
        <w:t xml:space="preserve"> brasileira do pós Guerra até o final dos anos 1980,</w:t>
      </w:r>
      <w:r w:rsidRPr="00966F18">
        <w:rPr>
          <w:rFonts w:ascii="Times New Roman" w:hAnsi="Times New Roman"/>
          <w:sz w:val="24"/>
          <w:szCs w:val="24"/>
          <w:lang w:val="pt-BR"/>
        </w:rPr>
        <w:t xml:space="preserve"> como defendem as teorias d</w:t>
      </w:r>
      <w:r>
        <w:rPr>
          <w:rFonts w:ascii="Times New Roman" w:hAnsi="Times New Roman"/>
          <w:sz w:val="24"/>
          <w:szCs w:val="24"/>
          <w:lang w:val="pt-BR"/>
        </w:rPr>
        <w:t>e c</w:t>
      </w:r>
      <w:r w:rsidRPr="00966F18">
        <w:rPr>
          <w:rFonts w:ascii="Times New Roman" w:hAnsi="Times New Roman"/>
          <w:sz w:val="24"/>
          <w:szCs w:val="24"/>
          <w:lang w:val="pt-BR"/>
        </w:rPr>
        <w:t xml:space="preserve">rescimento </w:t>
      </w:r>
      <w:r>
        <w:rPr>
          <w:rFonts w:ascii="Times New Roman" w:hAnsi="Times New Roman"/>
          <w:sz w:val="24"/>
          <w:szCs w:val="24"/>
          <w:lang w:val="pt-BR"/>
        </w:rPr>
        <w:t xml:space="preserve">liderado </w:t>
      </w:r>
      <w:r w:rsidRPr="00966F18">
        <w:rPr>
          <w:rFonts w:ascii="Times New Roman" w:hAnsi="Times New Roman"/>
          <w:sz w:val="24"/>
          <w:szCs w:val="24"/>
          <w:lang w:val="pt-BR"/>
        </w:rPr>
        <w:t xml:space="preserve">pela </w:t>
      </w:r>
      <w:r>
        <w:rPr>
          <w:rFonts w:ascii="Times New Roman" w:hAnsi="Times New Roman"/>
          <w:sz w:val="24"/>
          <w:szCs w:val="24"/>
          <w:lang w:val="pt-BR"/>
        </w:rPr>
        <w:t>d</w:t>
      </w:r>
      <w:r w:rsidRPr="00966F18">
        <w:rPr>
          <w:rFonts w:ascii="Times New Roman" w:hAnsi="Times New Roman"/>
          <w:sz w:val="24"/>
          <w:szCs w:val="24"/>
          <w:lang w:val="pt-BR"/>
        </w:rPr>
        <w:t>emanda (</w:t>
      </w:r>
      <w:r w:rsidRPr="00BA3901">
        <w:rPr>
          <w:rFonts w:ascii="Times New Roman" w:hAnsi="Times New Roman"/>
          <w:i/>
          <w:sz w:val="24"/>
          <w:szCs w:val="24"/>
          <w:lang w:val="pt-BR"/>
        </w:rPr>
        <w:t>Demand Led Growth Theory</w:t>
      </w:r>
      <w:r w:rsidRPr="00BA3901">
        <w:rPr>
          <w:rFonts w:ascii="Times New Roman" w:hAnsi="Times New Roman"/>
          <w:sz w:val="24"/>
          <w:szCs w:val="24"/>
          <w:lang w:val="pt-BR"/>
        </w:rPr>
        <w:t>)</w:t>
      </w:r>
      <w:r w:rsidRPr="00C43147">
        <w:rPr>
          <w:rStyle w:val="Refdenotaderodap"/>
          <w:rFonts w:ascii="Times New Roman" w:hAnsi="Times New Roman"/>
          <w:sz w:val="24"/>
          <w:szCs w:val="24"/>
          <w:lang w:val="pt-BR"/>
        </w:rPr>
        <w:t xml:space="preserve"> </w:t>
      </w:r>
      <w:r w:rsidRPr="00BA3901">
        <w:rPr>
          <w:rStyle w:val="Refdenotaderodap"/>
          <w:rFonts w:ascii="Times New Roman" w:hAnsi="Times New Roman"/>
          <w:sz w:val="24"/>
          <w:szCs w:val="24"/>
          <w:lang w:val="pt-BR"/>
        </w:rPr>
        <w:footnoteReference w:id="3"/>
      </w:r>
      <w:r w:rsidRPr="00BA3901">
        <w:rPr>
          <w:rFonts w:ascii="Times New Roman" w:hAnsi="Times New Roman"/>
          <w:sz w:val="24"/>
          <w:szCs w:val="24"/>
          <w:lang w:val="pt-BR"/>
        </w:rPr>
        <w:t>.</w:t>
      </w:r>
    </w:p>
    <w:p w14:paraId="6BF5658D" w14:textId="77777777" w:rsidR="008F05AF" w:rsidRDefault="008F05AF" w:rsidP="008F05AF">
      <w:pPr>
        <w:spacing w:before="240" w:after="0" w:line="240" w:lineRule="auto"/>
        <w:jc w:val="both"/>
        <w:rPr>
          <w:rFonts w:ascii="Times New Roman" w:hAnsi="Times New Roman"/>
          <w:sz w:val="24"/>
          <w:szCs w:val="24"/>
          <w:lang w:val="pt-BR"/>
        </w:rPr>
      </w:pPr>
      <w:r>
        <w:rPr>
          <w:rFonts w:ascii="Times New Roman" w:hAnsi="Times New Roman"/>
          <w:sz w:val="24"/>
          <w:szCs w:val="24"/>
          <w:lang w:val="pt-BR"/>
        </w:rPr>
        <w:t>O artigo se estrutura da seguinte forma a</w:t>
      </w:r>
      <w:r w:rsidRPr="00966F18">
        <w:rPr>
          <w:rFonts w:ascii="Times New Roman" w:hAnsi="Times New Roman"/>
          <w:sz w:val="24"/>
          <w:szCs w:val="24"/>
          <w:lang w:val="pt-BR"/>
        </w:rPr>
        <w:t>lém desta introdução</w:t>
      </w:r>
      <w:r>
        <w:rPr>
          <w:rFonts w:ascii="Times New Roman" w:hAnsi="Times New Roman"/>
          <w:sz w:val="24"/>
          <w:szCs w:val="24"/>
          <w:lang w:val="pt-BR"/>
        </w:rPr>
        <w:t xml:space="preserve">. Na seção 2 faz-se uma breve </w:t>
      </w:r>
      <w:r w:rsidRPr="00966F18">
        <w:rPr>
          <w:rFonts w:ascii="Times New Roman" w:hAnsi="Times New Roman"/>
          <w:sz w:val="24"/>
          <w:szCs w:val="24"/>
          <w:lang w:val="pt-BR"/>
        </w:rPr>
        <w:t xml:space="preserve">análise </w:t>
      </w:r>
      <w:r>
        <w:rPr>
          <w:rFonts w:ascii="Times New Roman" w:hAnsi="Times New Roman"/>
          <w:sz w:val="24"/>
          <w:szCs w:val="24"/>
          <w:lang w:val="pt-BR"/>
        </w:rPr>
        <w:t>da  evolução da distribuição funcional da renda e sua relação com o comportamento dos investimentos público e privado na economia brasileira em 1951-89. Na seção 3 é realizada a fundamentação teórica das relações funcionais esperadas entre distribuição e crescimento dos componentes da demanda agregada. Na seção 4 apresenta-se a análise empírica e definição da natureza do Regime de Demanda, na seção 5 são expostos prováveis condicionantes da natureza do Regime de Demanda, e a seção 6 conclui o trabalho com a avaliação da pertinência das políticas de governo à época em estudo.</w:t>
      </w:r>
    </w:p>
    <w:p w14:paraId="4045D067" w14:textId="77777777" w:rsidR="008F05AF" w:rsidRPr="008C41C3" w:rsidRDefault="008F05AF" w:rsidP="008F05AF">
      <w:pPr>
        <w:pStyle w:val="PargrafodaLista"/>
        <w:numPr>
          <w:ilvl w:val="0"/>
          <w:numId w:val="2"/>
        </w:numPr>
        <w:spacing w:before="240" w:after="0" w:line="240" w:lineRule="auto"/>
        <w:ind w:left="284" w:hanging="284"/>
        <w:rPr>
          <w:rFonts w:ascii="Arial" w:hAnsi="Arial" w:cs="Arial"/>
          <w:b/>
          <w:sz w:val="24"/>
          <w:szCs w:val="24"/>
          <w:lang w:val="pt-BR"/>
        </w:rPr>
      </w:pPr>
      <w:bookmarkStart w:id="1" w:name="_Toc355649676"/>
      <w:r w:rsidRPr="008C41C3">
        <w:rPr>
          <w:rFonts w:ascii="Arial" w:hAnsi="Arial" w:cs="Arial"/>
          <w:b/>
          <w:sz w:val="24"/>
          <w:szCs w:val="24"/>
          <w:lang w:val="pt-BR"/>
        </w:rPr>
        <w:t>Distribuição funcional da renda e comportamento do investimento privado e público no período 1951-89</w:t>
      </w:r>
      <w:bookmarkEnd w:id="1"/>
      <w:r w:rsidRPr="008C41C3">
        <w:rPr>
          <w:rFonts w:ascii="Arial" w:hAnsi="Arial" w:cs="Arial"/>
          <w:b/>
          <w:sz w:val="24"/>
          <w:szCs w:val="24"/>
          <w:lang w:val="pt-BR"/>
        </w:rPr>
        <w:t xml:space="preserve"> </w:t>
      </w:r>
    </w:p>
    <w:p w14:paraId="5158D4C3" w14:textId="77777777" w:rsidR="008F05AF" w:rsidRDefault="008F05AF" w:rsidP="008F05AF">
      <w:pPr>
        <w:spacing w:after="0" w:line="240" w:lineRule="auto"/>
        <w:jc w:val="both"/>
        <w:rPr>
          <w:rFonts w:ascii="Times New Roman" w:hAnsi="Times New Roman"/>
          <w:sz w:val="24"/>
          <w:szCs w:val="24"/>
          <w:lang w:val="pt-BR"/>
        </w:rPr>
      </w:pPr>
    </w:p>
    <w:p w14:paraId="57E71268" w14:textId="77777777" w:rsidR="008F05AF" w:rsidRDefault="008F05AF" w:rsidP="008F05AF">
      <w:pPr>
        <w:spacing w:line="240" w:lineRule="auto"/>
        <w:jc w:val="both"/>
        <w:rPr>
          <w:rFonts w:ascii="Times New Roman" w:hAnsi="Times New Roman"/>
          <w:b/>
          <w:lang w:val="pt-BR"/>
        </w:rPr>
      </w:pPr>
      <w:r w:rsidRPr="00966F18">
        <w:rPr>
          <w:rFonts w:ascii="Times New Roman" w:hAnsi="Times New Roman"/>
          <w:sz w:val="24"/>
          <w:szCs w:val="24"/>
          <w:lang w:val="pt-BR"/>
        </w:rPr>
        <w:t>N</w:t>
      </w:r>
      <w:r>
        <w:rPr>
          <w:rFonts w:ascii="Times New Roman" w:hAnsi="Times New Roman"/>
          <w:sz w:val="24"/>
          <w:szCs w:val="24"/>
          <w:lang w:val="pt-BR"/>
        </w:rPr>
        <w:t>o</w:t>
      </w:r>
      <w:r w:rsidRPr="00966F18">
        <w:rPr>
          <w:rFonts w:ascii="Times New Roman" w:hAnsi="Times New Roman"/>
          <w:sz w:val="24"/>
          <w:szCs w:val="24"/>
          <w:lang w:val="pt-BR"/>
        </w:rPr>
        <w:t xml:space="preserve">s quase quarenta anos </w:t>
      </w:r>
      <w:r>
        <w:rPr>
          <w:rFonts w:ascii="Times New Roman" w:hAnsi="Times New Roman"/>
          <w:sz w:val="24"/>
          <w:szCs w:val="24"/>
          <w:lang w:val="pt-BR"/>
        </w:rPr>
        <w:t xml:space="preserve">estudados </w:t>
      </w:r>
      <w:r w:rsidRPr="00966F18">
        <w:rPr>
          <w:rFonts w:ascii="Times New Roman" w:hAnsi="Times New Roman"/>
          <w:sz w:val="24"/>
          <w:szCs w:val="24"/>
          <w:lang w:val="pt-BR"/>
        </w:rPr>
        <w:t xml:space="preserve">a economia </w:t>
      </w:r>
      <w:r>
        <w:rPr>
          <w:rFonts w:ascii="Times New Roman" w:hAnsi="Times New Roman"/>
          <w:sz w:val="24"/>
          <w:szCs w:val="24"/>
          <w:lang w:val="pt-BR"/>
        </w:rPr>
        <w:t xml:space="preserve">brasileira </w:t>
      </w:r>
      <w:r w:rsidRPr="00966F18">
        <w:rPr>
          <w:rFonts w:ascii="Times New Roman" w:hAnsi="Times New Roman"/>
          <w:sz w:val="24"/>
          <w:szCs w:val="24"/>
          <w:lang w:val="pt-BR"/>
        </w:rPr>
        <w:t>cresceu a uma taxa média de aproximadamente 7,8% a.a. (Heston e Summers e Aten, 2009)</w:t>
      </w:r>
      <w:r w:rsidRPr="00966F18">
        <w:rPr>
          <w:rStyle w:val="Refdenotaderodap"/>
          <w:rFonts w:ascii="Times New Roman" w:hAnsi="Times New Roman"/>
          <w:sz w:val="24"/>
          <w:szCs w:val="24"/>
          <w:lang w:val="pt-BR"/>
        </w:rPr>
        <w:footnoteReference w:id="4"/>
      </w:r>
      <w:r>
        <w:rPr>
          <w:rFonts w:ascii="Times New Roman" w:hAnsi="Times New Roman"/>
          <w:sz w:val="24"/>
          <w:szCs w:val="24"/>
          <w:lang w:val="pt-BR"/>
        </w:rPr>
        <w:t>,</w:t>
      </w:r>
      <w:r w:rsidRPr="00966F18">
        <w:rPr>
          <w:rFonts w:ascii="Times New Roman" w:hAnsi="Times New Roman"/>
          <w:sz w:val="24"/>
          <w:szCs w:val="24"/>
          <w:lang w:val="pt-BR"/>
        </w:rPr>
        <w:t xml:space="preserve"> excetuando-se o período após a crise de liquidez dos anos 1980</w:t>
      </w:r>
      <w:r>
        <w:rPr>
          <w:rFonts w:ascii="Times New Roman" w:hAnsi="Times New Roman"/>
          <w:sz w:val="24"/>
          <w:szCs w:val="24"/>
          <w:lang w:val="pt-BR"/>
        </w:rPr>
        <w:t>.</w:t>
      </w:r>
      <w:r w:rsidRPr="00966F18">
        <w:rPr>
          <w:rFonts w:ascii="Times New Roman" w:hAnsi="Times New Roman"/>
          <w:sz w:val="24"/>
          <w:szCs w:val="24"/>
          <w:lang w:val="pt-BR"/>
        </w:rPr>
        <w:t xml:space="preserve"> </w:t>
      </w:r>
      <w:r>
        <w:rPr>
          <w:rFonts w:ascii="Times New Roman" w:hAnsi="Times New Roman"/>
          <w:sz w:val="24"/>
          <w:szCs w:val="24"/>
          <w:lang w:val="pt-BR"/>
        </w:rPr>
        <w:t>E a</w:t>
      </w:r>
      <w:r w:rsidRPr="00966F18">
        <w:rPr>
          <w:rFonts w:ascii="Times New Roman" w:hAnsi="Times New Roman"/>
          <w:sz w:val="24"/>
          <w:szCs w:val="24"/>
          <w:lang w:val="pt-BR"/>
        </w:rPr>
        <w:t>s flutuações na participação dos salários na renda nacional</w:t>
      </w:r>
      <w:r>
        <w:rPr>
          <w:rFonts w:ascii="Times New Roman" w:hAnsi="Times New Roman"/>
          <w:sz w:val="24"/>
          <w:szCs w:val="24"/>
          <w:lang w:val="pt-BR"/>
        </w:rPr>
        <w:t xml:space="preserve"> </w:t>
      </w:r>
      <w:r w:rsidRPr="00966F18">
        <w:rPr>
          <w:rFonts w:ascii="Times New Roman" w:hAnsi="Times New Roman"/>
          <w:sz w:val="24"/>
          <w:szCs w:val="24"/>
          <w:lang w:val="pt-BR"/>
        </w:rPr>
        <w:t>mantiveram relação com os movimentos cíclicos do produto</w:t>
      </w:r>
      <w:r>
        <w:rPr>
          <w:rFonts w:ascii="Times New Roman" w:hAnsi="Times New Roman"/>
          <w:sz w:val="24"/>
          <w:szCs w:val="24"/>
          <w:lang w:val="pt-BR"/>
        </w:rPr>
        <w:t xml:space="preserve"> e principalmente do investimento (Gráfic</w:t>
      </w:r>
      <w:r w:rsidRPr="00966F18">
        <w:rPr>
          <w:rFonts w:ascii="Times New Roman" w:hAnsi="Times New Roman"/>
          <w:sz w:val="24"/>
          <w:szCs w:val="24"/>
          <w:lang w:val="pt-BR"/>
        </w:rPr>
        <w:t xml:space="preserve">o </w:t>
      </w:r>
      <w:r>
        <w:rPr>
          <w:rFonts w:ascii="Times New Roman" w:hAnsi="Times New Roman"/>
          <w:sz w:val="24"/>
          <w:szCs w:val="24"/>
          <w:lang w:val="pt-BR"/>
        </w:rPr>
        <w:t>1A).</w:t>
      </w:r>
      <w:bookmarkStart w:id="2" w:name="_Toc353144196"/>
      <w:bookmarkStart w:id="3" w:name="_Toc355649798"/>
    </w:p>
    <w:p w14:paraId="56BA0A41" w14:textId="77777777" w:rsidR="008F05AF" w:rsidRDefault="008F05AF" w:rsidP="008F05AF">
      <w:pPr>
        <w:spacing w:after="0" w:line="240" w:lineRule="auto"/>
        <w:jc w:val="center"/>
        <w:rPr>
          <w:rFonts w:ascii="Times New Roman" w:hAnsi="Times New Roman"/>
          <w:lang w:val="pt-BR"/>
        </w:rPr>
      </w:pPr>
      <w:r w:rsidRPr="00966F18">
        <w:rPr>
          <w:rFonts w:ascii="Times New Roman" w:hAnsi="Times New Roman"/>
          <w:b/>
          <w:lang w:val="pt-BR"/>
        </w:rPr>
        <w:t xml:space="preserve">Gráfico </w:t>
      </w:r>
      <w:r>
        <w:rPr>
          <w:rFonts w:ascii="Times New Roman" w:hAnsi="Times New Roman"/>
          <w:b/>
          <w:lang w:val="pt-BR"/>
        </w:rPr>
        <w:t>1:</w:t>
      </w:r>
      <w:r w:rsidRPr="00966F18">
        <w:rPr>
          <w:rFonts w:ascii="Times New Roman" w:hAnsi="Times New Roman"/>
          <w:lang w:val="pt-BR"/>
        </w:rPr>
        <w:t xml:space="preserve"> </w:t>
      </w:r>
      <w:bookmarkEnd w:id="2"/>
      <w:bookmarkEnd w:id="3"/>
      <w:r>
        <w:rPr>
          <w:rFonts w:ascii="Times New Roman" w:hAnsi="Times New Roman"/>
          <w:lang w:val="pt-BR"/>
        </w:rPr>
        <w:t>Evolução da distribuição funcional da renda – 1951-1989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35"/>
        <w:gridCol w:w="4435"/>
      </w:tblGrid>
      <w:tr w:rsidR="008F05AF" w:rsidRPr="004B6FBE" w14:paraId="610DE0B8" w14:textId="77777777" w:rsidTr="00F70379">
        <w:trPr>
          <w:jc w:val="center"/>
        </w:trPr>
        <w:tc>
          <w:tcPr>
            <w:tcW w:w="0" w:type="auto"/>
            <w:tcBorders>
              <w:top w:val="nil"/>
              <w:left w:val="nil"/>
              <w:bottom w:val="single" w:sz="4" w:space="0" w:color="auto"/>
              <w:right w:val="nil"/>
            </w:tcBorders>
            <w:vAlign w:val="center"/>
          </w:tcPr>
          <w:p w14:paraId="3A283DB9" w14:textId="77777777" w:rsidR="008F05AF" w:rsidRPr="004B6FBE" w:rsidRDefault="008F05AF" w:rsidP="00F70379">
            <w:pPr>
              <w:spacing w:after="0" w:line="240" w:lineRule="auto"/>
              <w:jc w:val="center"/>
              <w:rPr>
                <w:rFonts w:ascii="Times New Roman" w:hAnsi="Times New Roman"/>
                <w:b/>
                <w:lang w:val="pt-BR"/>
              </w:rPr>
            </w:pPr>
            <w:r w:rsidRPr="004B6FBE">
              <w:rPr>
                <w:rFonts w:ascii="Times New Roman" w:hAnsi="Times New Roman"/>
                <w:b/>
                <w:lang w:val="pt-BR"/>
              </w:rPr>
              <w:t>A</w:t>
            </w:r>
          </w:p>
        </w:tc>
        <w:tc>
          <w:tcPr>
            <w:tcW w:w="0" w:type="auto"/>
            <w:tcBorders>
              <w:top w:val="nil"/>
              <w:left w:val="nil"/>
              <w:bottom w:val="single" w:sz="4" w:space="0" w:color="auto"/>
              <w:right w:val="nil"/>
            </w:tcBorders>
            <w:vAlign w:val="center"/>
          </w:tcPr>
          <w:p w14:paraId="34D4C171" w14:textId="77777777" w:rsidR="008F05AF" w:rsidRPr="004B6FBE" w:rsidRDefault="008F05AF" w:rsidP="00F70379">
            <w:pPr>
              <w:spacing w:after="0" w:line="240" w:lineRule="auto"/>
              <w:jc w:val="center"/>
              <w:rPr>
                <w:rFonts w:ascii="Times New Roman" w:hAnsi="Times New Roman"/>
                <w:b/>
                <w:lang w:val="pt-BR"/>
              </w:rPr>
            </w:pPr>
            <w:r w:rsidRPr="004B6FBE">
              <w:rPr>
                <w:rFonts w:ascii="Times New Roman" w:hAnsi="Times New Roman"/>
                <w:b/>
                <w:lang w:val="pt-BR"/>
              </w:rPr>
              <w:t>B</w:t>
            </w:r>
          </w:p>
        </w:tc>
      </w:tr>
      <w:tr w:rsidR="008F05AF" w:rsidRPr="004B6FBE" w14:paraId="5E673B10" w14:textId="77777777" w:rsidTr="00F70379">
        <w:trPr>
          <w:jc w:val="center"/>
        </w:trPr>
        <w:tc>
          <w:tcPr>
            <w:tcW w:w="0" w:type="auto"/>
            <w:tcBorders>
              <w:top w:val="single" w:sz="4" w:space="0" w:color="auto"/>
            </w:tcBorders>
          </w:tcPr>
          <w:p w14:paraId="6C72D66C" w14:textId="38281C54" w:rsidR="008F05AF" w:rsidRPr="004B6FBE" w:rsidRDefault="008F05AF" w:rsidP="00F70379">
            <w:pPr>
              <w:spacing w:after="0" w:line="240" w:lineRule="auto"/>
              <w:rPr>
                <w:rFonts w:ascii="Times New Roman" w:hAnsi="Times New Roman"/>
                <w:b/>
                <w:lang w:val="pt-BR"/>
              </w:rPr>
            </w:pPr>
            <w:r w:rsidRPr="00233087">
              <w:rPr>
                <w:rFonts w:ascii="Times New Roman" w:hAnsi="Times New Roman"/>
                <w:b/>
                <w:noProof/>
                <w:lang w:bidi="ar-SA"/>
              </w:rPr>
              <w:drawing>
                <wp:inline distT="0" distB="0" distL="0" distR="0" wp14:anchorId="5B73C0C7" wp14:editId="5A598AA1">
                  <wp:extent cx="2809875" cy="1800225"/>
                  <wp:effectExtent l="0" t="0" r="0" b="0"/>
                  <wp:docPr id="3"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0" w:type="auto"/>
            <w:tcBorders>
              <w:top w:val="single" w:sz="4" w:space="0" w:color="auto"/>
            </w:tcBorders>
          </w:tcPr>
          <w:p w14:paraId="0C98D670" w14:textId="4D9E7964" w:rsidR="008F05AF" w:rsidRPr="004B6FBE" w:rsidRDefault="008F05AF" w:rsidP="00F70379">
            <w:pPr>
              <w:spacing w:after="0" w:line="240" w:lineRule="auto"/>
              <w:rPr>
                <w:rFonts w:ascii="Times New Roman" w:hAnsi="Times New Roman"/>
                <w:b/>
                <w:lang w:val="pt-BR"/>
              </w:rPr>
            </w:pPr>
            <w:r w:rsidRPr="00233087">
              <w:rPr>
                <w:rFonts w:ascii="Times New Roman" w:hAnsi="Times New Roman"/>
                <w:b/>
                <w:noProof/>
                <w:lang w:bidi="ar-SA"/>
              </w:rPr>
              <w:drawing>
                <wp:inline distT="0" distB="0" distL="0" distR="0" wp14:anchorId="02B7822A" wp14:editId="7A3B3CF5">
                  <wp:extent cx="2809875" cy="1800225"/>
                  <wp:effectExtent l="0" t="0" r="0" b="0"/>
                  <wp:docPr id="2" name="Gráfico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3951AD61" w14:textId="77777777" w:rsidR="008F05AF" w:rsidRDefault="008F05AF" w:rsidP="008F05AF">
      <w:pPr>
        <w:spacing w:line="240" w:lineRule="auto"/>
        <w:jc w:val="both"/>
        <w:rPr>
          <w:rFonts w:ascii="Times New Roman" w:hAnsi="Times New Roman"/>
          <w:sz w:val="24"/>
          <w:szCs w:val="24"/>
          <w:lang w:val="pt-BR"/>
        </w:rPr>
      </w:pPr>
      <w:r w:rsidRPr="00461916">
        <w:rPr>
          <w:rFonts w:ascii="Times New Roman" w:hAnsi="Times New Roman"/>
          <w:b/>
          <w:sz w:val="20"/>
          <w:szCs w:val="20"/>
          <w:lang w:val="pt-BR"/>
        </w:rPr>
        <w:t>Fonte:</w:t>
      </w:r>
      <w:r w:rsidRPr="00461916">
        <w:rPr>
          <w:rFonts w:ascii="Times New Roman" w:hAnsi="Times New Roman"/>
          <w:sz w:val="20"/>
          <w:szCs w:val="20"/>
          <w:lang w:val="pt-BR"/>
        </w:rPr>
        <w:t xml:space="preserve"> Marquetti (2012); </w:t>
      </w:r>
      <w:r w:rsidRPr="00461916">
        <w:rPr>
          <w:rFonts w:ascii="Times New Roman" w:hAnsi="Times New Roman"/>
          <w:b/>
          <w:sz w:val="20"/>
          <w:szCs w:val="20"/>
          <w:lang w:val="pt-BR"/>
        </w:rPr>
        <w:t xml:space="preserve">A: </w:t>
      </w:r>
      <w:r w:rsidRPr="00461916">
        <w:rPr>
          <w:rFonts w:ascii="Times New Roman" w:hAnsi="Times New Roman"/>
          <w:sz w:val="20"/>
          <w:szCs w:val="20"/>
          <w:lang w:val="pt-BR"/>
        </w:rPr>
        <w:t>Índice</w:t>
      </w:r>
      <w:r>
        <w:rPr>
          <w:rFonts w:ascii="Times New Roman" w:hAnsi="Times New Roman"/>
          <w:sz w:val="20"/>
          <w:szCs w:val="20"/>
          <w:lang w:val="pt-BR"/>
        </w:rPr>
        <w:t>s</w:t>
      </w:r>
      <w:r w:rsidRPr="00461916">
        <w:rPr>
          <w:rFonts w:ascii="Times New Roman" w:hAnsi="Times New Roman"/>
          <w:sz w:val="20"/>
          <w:szCs w:val="20"/>
          <w:lang w:val="pt-BR"/>
        </w:rPr>
        <w:t xml:space="preserve"> da Participação dos Salários e do Investimento na Renda (base: 1951=100; média móvel de 3 períodos); </w:t>
      </w:r>
      <w:r w:rsidRPr="00461916">
        <w:rPr>
          <w:rFonts w:ascii="Times New Roman" w:hAnsi="Times New Roman"/>
          <w:b/>
          <w:sz w:val="20"/>
          <w:szCs w:val="20"/>
          <w:lang w:val="pt-BR"/>
        </w:rPr>
        <w:t xml:space="preserve">B: </w:t>
      </w:r>
      <w:r>
        <w:rPr>
          <w:rFonts w:ascii="Times New Roman" w:hAnsi="Times New Roman"/>
          <w:sz w:val="20"/>
          <w:szCs w:val="20"/>
          <w:lang w:val="pt-BR"/>
        </w:rPr>
        <w:t>Índices da Produtividade do Trabalho e</w:t>
      </w:r>
      <w:r w:rsidRPr="00461916">
        <w:rPr>
          <w:rFonts w:ascii="Times New Roman" w:hAnsi="Times New Roman"/>
          <w:sz w:val="20"/>
          <w:szCs w:val="20"/>
          <w:lang w:val="pt-BR"/>
        </w:rPr>
        <w:t xml:space="preserve"> Salário Real (</w:t>
      </w:r>
      <w:r>
        <w:rPr>
          <w:rFonts w:ascii="Times New Roman" w:hAnsi="Times New Roman"/>
          <w:sz w:val="20"/>
          <w:szCs w:val="20"/>
          <w:lang w:val="pt-BR"/>
        </w:rPr>
        <w:t>base</w:t>
      </w:r>
      <w:r w:rsidRPr="00461916">
        <w:rPr>
          <w:rFonts w:ascii="Times New Roman" w:hAnsi="Times New Roman"/>
          <w:sz w:val="20"/>
          <w:szCs w:val="20"/>
          <w:lang w:val="pt-BR"/>
        </w:rPr>
        <w:t>: 1951 = 100)</w:t>
      </w:r>
      <w:r>
        <w:rPr>
          <w:rFonts w:ascii="Times New Roman" w:hAnsi="Times New Roman"/>
          <w:sz w:val="20"/>
          <w:szCs w:val="20"/>
          <w:lang w:val="pt-BR"/>
        </w:rPr>
        <w:t xml:space="preserve">; </w:t>
      </w:r>
      <w:r>
        <w:rPr>
          <w:rFonts w:ascii="Times New Roman" w:hAnsi="Times New Roman"/>
          <w:b/>
          <w:sz w:val="20"/>
          <w:szCs w:val="20"/>
          <w:lang w:val="pt-BR"/>
        </w:rPr>
        <w:t xml:space="preserve">Nota: </w:t>
      </w:r>
      <w:r w:rsidRPr="00461916">
        <w:rPr>
          <w:rFonts w:ascii="Times New Roman" w:hAnsi="Times New Roman"/>
          <w:sz w:val="20"/>
          <w:szCs w:val="20"/>
          <w:lang w:val="pt-BR"/>
        </w:rPr>
        <w:t>O dado de Investimento Privado/PIB inclui empresas estatais</w:t>
      </w:r>
      <w:r>
        <w:rPr>
          <w:rFonts w:ascii="Times New Roman" w:hAnsi="Times New Roman"/>
          <w:sz w:val="20"/>
          <w:szCs w:val="20"/>
          <w:lang w:val="pt-BR"/>
        </w:rPr>
        <w:t>.</w:t>
      </w:r>
    </w:p>
    <w:p w14:paraId="0D75308B" w14:textId="77777777" w:rsidR="008F05AF"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 xml:space="preserve">Embora a participação dos salários apresente </w:t>
      </w:r>
      <w:r w:rsidRPr="00966F18">
        <w:rPr>
          <w:rFonts w:ascii="Times New Roman" w:hAnsi="Times New Roman"/>
          <w:sz w:val="24"/>
          <w:szCs w:val="24"/>
          <w:lang w:val="pt-BR"/>
        </w:rPr>
        <w:t>certa estabilidade em torno d</w:t>
      </w:r>
      <w:r>
        <w:rPr>
          <w:rFonts w:ascii="Times New Roman" w:hAnsi="Times New Roman"/>
          <w:sz w:val="24"/>
          <w:szCs w:val="24"/>
          <w:lang w:val="pt-BR"/>
        </w:rPr>
        <w:t>e sua</w:t>
      </w:r>
      <w:r w:rsidRPr="00966F18">
        <w:rPr>
          <w:rFonts w:ascii="Times New Roman" w:hAnsi="Times New Roman"/>
          <w:sz w:val="24"/>
          <w:szCs w:val="24"/>
          <w:lang w:val="pt-BR"/>
        </w:rPr>
        <w:t xml:space="preserve"> média amostral de 42</w:t>
      </w:r>
      <w:r>
        <w:rPr>
          <w:rFonts w:ascii="Times New Roman" w:hAnsi="Times New Roman"/>
          <w:sz w:val="24"/>
          <w:szCs w:val="24"/>
          <w:lang w:val="pt-BR"/>
        </w:rPr>
        <w:t>%</w:t>
      </w:r>
      <w:r w:rsidRPr="00966F18">
        <w:rPr>
          <w:rFonts w:ascii="Times New Roman" w:hAnsi="Times New Roman"/>
          <w:sz w:val="24"/>
          <w:szCs w:val="24"/>
          <w:lang w:val="pt-BR"/>
        </w:rPr>
        <w:t xml:space="preserve"> ao longo do tempo</w:t>
      </w:r>
      <w:r>
        <w:rPr>
          <w:rFonts w:ascii="Times New Roman" w:hAnsi="Times New Roman"/>
          <w:sz w:val="24"/>
          <w:szCs w:val="24"/>
          <w:lang w:val="pt-BR"/>
        </w:rPr>
        <w:t>,</w:t>
      </w:r>
      <w:r w:rsidRPr="00966F18">
        <w:rPr>
          <w:rFonts w:ascii="Times New Roman" w:hAnsi="Times New Roman"/>
          <w:sz w:val="24"/>
          <w:szCs w:val="24"/>
          <w:lang w:val="pt-BR"/>
        </w:rPr>
        <w:t xml:space="preserve"> </w:t>
      </w:r>
      <w:r>
        <w:rPr>
          <w:rFonts w:ascii="Times New Roman" w:hAnsi="Times New Roman"/>
          <w:sz w:val="24"/>
          <w:szCs w:val="24"/>
          <w:lang w:val="pt-BR"/>
        </w:rPr>
        <w:t>essa mesma variável</w:t>
      </w:r>
      <w:r w:rsidRPr="00966F18">
        <w:rPr>
          <w:rFonts w:ascii="Times New Roman" w:hAnsi="Times New Roman"/>
          <w:sz w:val="24"/>
          <w:szCs w:val="24"/>
          <w:lang w:val="pt-BR"/>
        </w:rPr>
        <w:t xml:space="preserve"> </w:t>
      </w:r>
      <w:r>
        <w:rPr>
          <w:rFonts w:ascii="Times New Roman" w:hAnsi="Times New Roman"/>
          <w:sz w:val="24"/>
          <w:szCs w:val="24"/>
          <w:lang w:val="pt-BR"/>
        </w:rPr>
        <w:t>exibiu</w:t>
      </w:r>
      <w:r w:rsidRPr="00966F18">
        <w:rPr>
          <w:rFonts w:ascii="Times New Roman" w:hAnsi="Times New Roman"/>
          <w:sz w:val="24"/>
          <w:szCs w:val="24"/>
          <w:lang w:val="pt-BR"/>
        </w:rPr>
        <w:t xml:space="preserve"> tendências de queda e alta em períodos especí</w:t>
      </w:r>
      <w:r>
        <w:rPr>
          <w:rFonts w:ascii="Times New Roman" w:hAnsi="Times New Roman"/>
          <w:sz w:val="24"/>
          <w:szCs w:val="24"/>
          <w:lang w:val="pt-BR"/>
        </w:rPr>
        <w:t>ficos. Foi</w:t>
      </w:r>
      <w:r w:rsidRPr="00F333A6">
        <w:rPr>
          <w:rFonts w:ascii="Times New Roman" w:hAnsi="Times New Roman"/>
          <w:sz w:val="24"/>
          <w:szCs w:val="24"/>
          <w:lang w:val="pt-BR"/>
        </w:rPr>
        <w:t xml:space="preserve"> característica à economia nacional durante essas quase quatro décadas uma inflação latente e o uso da política de compressão salarial como instrumento de estabilização de preços (Jornada, 1990). Também foi </w:t>
      </w:r>
      <w:r>
        <w:rPr>
          <w:rFonts w:ascii="Times New Roman" w:hAnsi="Times New Roman"/>
          <w:sz w:val="24"/>
          <w:szCs w:val="24"/>
          <w:lang w:val="pt-BR"/>
        </w:rPr>
        <w:t>comum</w:t>
      </w:r>
      <w:r w:rsidRPr="00F333A6">
        <w:rPr>
          <w:rFonts w:ascii="Times New Roman" w:hAnsi="Times New Roman"/>
          <w:sz w:val="24"/>
          <w:szCs w:val="24"/>
          <w:lang w:val="pt-BR"/>
        </w:rPr>
        <w:t xml:space="preserve"> a repressão legal ao poder de barganha de sindicatos, mesmo nos períodos de maior liberdade democrática. </w:t>
      </w:r>
    </w:p>
    <w:p w14:paraId="63D3F0DA" w14:textId="77777777" w:rsidR="008F05AF" w:rsidRDefault="008F05AF" w:rsidP="008F05AF">
      <w:pPr>
        <w:spacing w:line="240" w:lineRule="auto"/>
        <w:jc w:val="both"/>
        <w:rPr>
          <w:rFonts w:ascii="Times New Roman" w:hAnsi="Times New Roman"/>
          <w:sz w:val="24"/>
          <w:szCs w:val="24"/>
          <w:lang w:val="pt-BR"/>
        </w:rPr>
      </w:pPr>
      <w:r w:rsidRPr="00F333A6">
        <w:rPr>
          <w:rFonts w:ascii="Times New Roman" w:hAnsi="Times New Roman"/>
          <w:sz w:val="24"/>
          <w:szCs w:val="24"/>
          <w:lang w:val="pt-BR"/>
        </w:rPr>
        <w:t>Nos períodos de menor crescimento</w:t>
      </w:r>
      <w:r>
        <w:rPr>
          <w:rFonts w:ascii="Times New Roman" w:hAnsi="Times New Roman"/>
          <w:sz w:val="24"/>
          <w:szCs w:val="24"/>
          <w:lang w:val="pt-BR"/>
        </w:rPr>
        <w:t xml:space="preserve"> (anos 1960 e metade final da década de 1980)</w:t>
      </w:r>
      <w:r w:rsidRPr="00F333A6">
        <w:rPr>
          <w:rFonts w:ascii="Times New Roman" w:hAnsi="Times New Roman"/>
          <w:sz w:val="24"/>
          <w:szCs w:val="24"/>
          <w:lang w:val="pt-BR"/>
        </w:rPr>
        <w:t xml:space="preserve"> e, portanto, desaceleração do ritmo de crescimento da produtividade</w:t>
      </w:r>
      <w:r w:rsidRPr="00F333A6">
        <w:rPr>
          <w:rStyle w:val="Refdenotaderodap"/>
          <w:rFonts w:ascii="Times New Roman" w:hAnsi="Times New Roman"/>
          <w:sz w:val="24"/>
          <w:szCs w:val="24"/>
          <w:lang w:val="pt-BR"/>
        </w:rPr>
        <w:footnoteReference w:id="5"/>
      </w:r>
      <w:r w:rsidRPr="00F333A6">
        <w:rPr>
          <w:rFonts w:ascii="Times New Roman" w:hAnsi="Times New Roman"/>
          <w:sz w:val="24"/>
          <w:szCs w:val="24"/>
          <w:lang w:val="pt-BR"/>
        </w:rPr>
        <w:t>, há uma redistribuição em favor dos salários</w:t>
      </w:r>
      <w:r>
        <w:rPr>
          <w:rFonts w:ascii="Times New Roman" w:hAnsi="Times New Roman"/>
          <w:sz w:val="24"/>
          <w:szCs w:val="24"/>
          <w:lang w:val="pt-BR"/>
        </w:rPr>
        <w:t>.</w:t>
      </w:r>
      <w:r w:rsidRPr="00F333A6">
        <w:rPr>
          <w:rFonts w:ascii="Times New Roman" w:hAnsi="Times New Roman"/>
          <w:sz w:val="24"/>
          <w:szCs w:val="24"/>
          <w:lang w:val="pt-BR"/>
        </w:rPr>
        <w:t xml:space="preserve"> Esses períodos são marcados por uma maior contestação política e reivindicação sindical, o que </w:t>
      </w:r>
      <w:r>
        <w:rPr>
          <w:rFonts w:ascii="Times New Roman" w:hAnsi="Times New Roman"/>
          <w:sz w:val="24"/>
          <w:szCs w:val="24"/>
          <w:lang w:val="pt-BR"/>
        </w:rPr>
        <w:t>teoricamente levou</w:t>
      </w:r>
      <w:r w:rsidRPr="00F333A6">
        <w:rPr>
          <w:rFonts w:ascii="Times New Roman" w:hAnsi="Times New Roman"/>
          <w:sz w:val="24"/>
          <w:szCs w:val="24"/>
          <w:lang w:val="pt-BR"/>
        </w:rPr>
        <w:t xml:space="preserve"> a uma menor sensibilidade dos salários do q</w:t>
      </w:r>
      <w:r>
        <w:rPr>
          <w:rFonts w:ascii="Times New Roman" w:hAnsi="Times New Roman"/>
          <w:sz w:val="24"/>
          <w:szCs w:val="24"/>
          <w:lang w:val="pt-BR"/>
        </w:rPr>
        <w:t>ue dos lucros em relação à redução no ritmo de crescimento</w:t>
      </w:r>
      <w:r w:rsidRPr="00F333A6">
        <w:rPr>
          <w:rFonts w:ascii="Times New Roman" w:hAnsi="Times New Roman"/>
          <w:sz w:val="24"/>
          <w:szCs w:val="24"/>
          <w:lang w:val="pt-BR"/>
        </w:rPr>
        <w:t xml:space="preserve"> da produtividade</w:t>
      </w:r>
      <w:r>
        <w:rPr>
          <w:rFonts w:ascii="Times New Roman" w:hAnsi="Times New Roman"/>
          <w:sz w:val="24"/>
          <w:szCs w:val="24"/>
          <w:lang w:val="pt-BR"/>
        </w:rPr>
        <w:t xml:space="preserve"> (Gráfico 1B)</w:t>
      </w:r>
      <w:r w:rsidRPr="00F333A6">
        <w:rPr>
          <w:rFonts w:ascii="Times New Roman" w:hAnsi="Times New Roman"/>
          <w:sz w:val="24"/>
          <w:szCs w:val="24"/>
          <w:lang w:val="pt-BR"/>
        </w:rPr>
        <w:t>. Por outro lado</w:t>
      </w:r>
      <w:r>
        <w:rPr>
          <w:rFonts w:ascii="Times New Roman" w:hAnsi="Times New Roman"/>
          <w:sz w:val="24"/>
          <w:szCs w:val="24"/>
          <w:lang w:val="pt-BR"/>
        </w:rPr>
        <w:t>,</w:t>
      </w:r>
      <w:r w:rsidRPr="00F333A6">
        <w:rPr>
          <w:rFonts w:ascii="Times New Roman" w:hAnsi="Times New Roman"/>
          <w:sz w:val="24"/>
          <w:szCs w:val="24"/>
          <w:lang w:val="pt-BR"/>
        </w:rPr>
        <w:t xml:space="preserve"> os períodos de maior crescimento</w:t>
      </w:r>
      <w:r>
        <w:rPr>
          <w:rFonts w:ascii="Times New Roman" w:hAnsi="Times New Roman"/>
          <w:sz w:val="24"/>
          <w:szCs w:val="24"/>
          <w:lang w:val="pt-BR"/>
        </w:rPr>
        <w:t>, como o “Milagre Econômico” (1968-74),</w:t>
      </w:r>
      <w:r w:rsidRPr="00F333A6">
        <w:rPr>
          <w:rFonts w:ascii="Times New Roman" w:hAnsi="Times New Roman"/>
          <w:sz w:val="24"/>
          <w:szCs w:val="24"/>
          <w:lang w:val="pt-BR"/>
        </w:rPr>
        <w:t xml:space="preserve"> foram acompanhados de uma aceleração do ritmo de crescimento da produtividade bem superior ao crescimento dos salários. O que, ao menos em parte, seria explicado pelo endurecimento da repressão aos sindicatos e eficazes políticas de confisco salarial (Bacha, 1980; Jornada,</w:t>
      </w:r>
      <w:r>
        <w:rPr>
          <w:rFonts w:ascii="Times New Roman" w:hAnsi="Times New Roman"/>
          <w:sz w:val="24"/>
          <w:szCs w:val="24"/>
          <w:lang w:val="pt-BR"/>
        </w:rPr>
        <w:t xml:space="preserve"> </w:t>
      </w:r>
      <w:r w:rsidRPr="00F333A6">
        <w:rPr>
          <w:rFonts w:ascii="Times New Roman" w:hAnsi="Times New Roman"/>
          <w:sz w:val="24"/>
          <w:szCs w:val="24"/>
          <w:lang w:val="pt-BR"/>
        </w:rPr>
        <w:t xml:space="preserve">1990). Nesse contexto os salários </w:t>
      </w:r>
      <w:r>
        <w:rPr>
          <w:rFonts w:ascii="Times New Roman" w:hAnsi="Times New Roman"/>
          <w:sz w:val="24"/>
          <w:szCs w:val="24"/>
          <w:lang w:val="pt-BR"/>
        </w:rPr>
        <w:t>responderam</w:t>
      </w:r>
      <w:r w:rsidRPr="00F333A6">
        <w:rPr>
          <w:rFonts w:ascii="Times New Roman" w:hAnsi="Times New Roman"/>
          <w:sz w:val="24"/>
          <w:szCs w:val="24"/>
          <w:lang w:val="pt-BR"/>
        </w:rPr>
        <w:t xml:space="preserve"> menos </w:t>
      </w:r>
      <w:r>
        <w:rPr>
          <w:rFonts w:ascii="Times New Roman" w:hAnsi="Times New Roman"/>
          <w:sz w:val="24"/>
          <w:szCs w:val="24"/>
          <w:lang w:val="pt-BR"/>
        </w:rPr>
        <w:t>acentuadamente</w:t>
      </w:r>
      <w:r w:rsidRPr="00F333A6">
        <w:rPr>
          <w:rFonts w:ascii="Times New Roman" w:hAnsi="Times New Roman"/>
          <w:sz w:val="24"/>
          <w:szCs w:val="24"/>
          <w:lang w:val="pt-BR"/>
        </w:rPr>
        <w:t xml:space="preserve"> a elevação da produtividade do que os lucros e se observa </w:t>
      </w:r>
      <w:r>
        <w:rPr>
          <w:rFonts w:ascii="Times New Roman" w:hAnsi="Times New Roman"/>
          <w:sz w:val="24"/>
          <w:szCs w:val="24"/>
          <w:lang w:val="pt-BR"/>
        </w:rPr>
        <w:t>uma</w:t>
      </w:r>
      <w:r w:rsidRPr="00F333A6">
        <w:rPr>
          <w:rFonts w:ascii="Times New Roman" w:hAnsi="Times New Roman"/>
          <w:sz w:val="24"/>
          <w:szCs w:val="24"/>
          <w:lang w:val="pt-BR"/>
        </w:rPr>
        <w:t xml:space="preserve"> redução da parcela salarial.</w:t>
      </w:r>
    </w:p>
    <w:p w14:paraId="54CBC96A" w14:textId="77777777" w:rsidR="008F05AF"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O que deve ser destacado nas variações da parcela salarial descritas no Gráfico 1A e 1B é a relação causal que possa existir entre a distribuição em favor dos lucros e os “picos” dos vales de crescimento do produto e da acumulação de capital. Nesse sentido, a</w:t>
      </w:r>
      <w:r w:rsidRPr="00966F18">
        <w:rPr>
          <w:rFonts w:ascii="Times New Roman" w:hAnsi="Times New Roman"/>
          <w:sz w:val="24"/>
          <w:szCs w:val="24"/>
          <w:lang w:val="pt-BR"/>
        </w:rPr>
        <w:t xml:space="preserve"> análise histórica da interação entre crescimento e distribuição funcional da renda no Bras</w:t>
      </w:r>
      <w:r>
        <w:rPr>
          <w:rFonts w:ascii="Times New Roman" w:hAnsi="Times New Roman"/>
          <w:sz w:val="24"/>
          <w:szCs w:val="24"/>
          <w:lang w:val="pt-BR"/>
        </w:rPr>
        <w:t>il</w:t>
      </w:r>
      <w:r w:rsidRPr="00966F18">
        <w:rPr>
          <w:rFonts w:ascii="Times New Roman" w:hAnsi="Times New Roman"/>
          <w:sz w:val="24"/>
          <w:szCs w:val="24"/>
          <w:lang w:val="pt-BR"/>
        </w:rPr>
        <w:t xml:space="preserve"> </w:t>
      </w:r>
      <w:r>
        <w:rPr>
          <w:rFonts w:ascii="Times New Roman" w:hAnsi="Times New Roman"/>
          <w:sz w:val="24"/>
          <w:szCs w:val="24"/>
          <w:lang w:val="pt-BR"/>
        </w:rPr>
        <w:t xml:space="preserve">em </w:t>
      </w:r>
      <w:r w:rsidRPr="00966F18">
        <w:rPr>
          <w:rFonts w:ascii="Times New Roman" w:hAnsi="Times New Roman"/>
          <w:sz w:val="24"/>
          <w:szCs w:val="24"/>
          <w:lang w:val="pt-BR"/>
        </w:rPr>
        <w:t>1951-89</w:t>
      </w:r>
      <w:r>
        <w:rPr>
          <w:rFonts w:ascii="Times New Roman" w:hAnsi="Times New Roman"/>
          <w:sz w:val="24"/>
          <w:szCs w:val="24"/>
          <w:lang w:val="pt-BR"/>
        </w:rPr>
        <w:t xml:space="preserve"> sugere inicialmente </w:t>
      </w:r>
      <w:r w:rsidRPr="000835D2">
        <w:rPr>
          <w:rFonts w:ascii="Times New Roman" w:hAnsi="Times New Roman"/>
          <w:sz w:val="24"/>
          <w:szCs w:val="24"/>
          <w:lang w:val="pt-BR"/>
        </w:rPr>
        <w:t xml:space="preserve">que o país seguiu uma dinâmica de crescimento similar ao padrão </w:t>
      </w:r>
      <w:r w:rsidRPr="000835D2">
        <w:rPr>
          <w:rFonts w:ascii="Times New Roman" w:hAnsi="Times New Roman"/>
          <w:i/>
          <w:sz w:val="24"/>
          <w:szCs w:val="24"/>
          <w:lang w:val="pt-BR"/>
        </w:rPr>
        <w:t>clássico/marxista</w:t>
      </w:r>
      <w:r w:rsidRPr="000835D2">
        <w:rPr>
          <w:rFonts w:ascii="Times New Roman" w:hAnsi="Times New Roman"/>
          <w:sz w:val="24"/>
          <w:szCs w:val="24"/>
          <w:lang w:val="pt-BR"/>
        </w:rPr>
        <w:t xml:space="preserve"> em que a elevação da parcela dos salários na renda resulta </w:t>
      </w:r>
      <w:r w:rsidRPr="000835D2">
        <w:rPr>
          <w:rFonts w:ascii="Times New Roman" w:hAnsi="Times New Roman"/>
          <w:sz w:val="24"/>
          <w:szCs w:val="24"/>
          <w:lang w:val="pt-BR"/>
        </w:rPr>
        <w:lastRenderedPageBreak/>
        <w:t xml:space="preserve">em </w:t>
      </w:r>
      <w:r w:rsidRPr="000835D2">
        <w:rPr>
          <w:rFonts w:ascii="Times New Roman" w:hAnsi="Times New Roman"/>
          <w:i/>
          <w:sz w:val="24"/>
          <w:szCs w:val="24"/>
          <w:lang w:val="pt-BR"/>
        </w:rPr>
        <w:t>profit squeeze</w:t>
      </w:r>
      <w:r w:rsidRPr="000835D2">
        <w:rPr>
          <w:rFonts w:ascii="Times New Roman" w:hAnsi="Times New Roman"/>
          <w:sz w:val="24"/>
          <w:szCs w:val="24"/>
          <w:lang w:val="pt-BR"/>
        </w:rPr>
        <w:t xml:space="preserve">, </w:t>
      </w:r>
      <w:r>
        <w:rPr>
          <w:rFonts w:ascii="Times New Roman" w:hAnsi="Times New Roman"/>
          <w:sz w:val="24"/>
          <w:szCs w:val="24"/>
          <w:lang w:val="pt-BR"/>
        </w:rPr>
        <w:t>onde o Investimento</w:t>
      </w:r>
      <w:r w:rsidRPr="00966F18">
        <w:rPr>
          <w:rFonts w:ascii="Times New Roman" w:hAnsi="Times New Roman"/>
          <w:sz w:val="24"/>
          <w:szCs w:val="24"/>
          <w:lang w:val="pt-BR"/>
        </w:rPr>
        <w:t xml:space="preserve"> varia significativamente em sentido contrário às variações da parcela dos salários na renda</w:t>
      </w:r>
      <w:r>
        <w:rPr>
          <w:rFonts w:ascii="Times New Roman" w:hAnsi="Times New Roman"/>
          <w:sz w:val="24"/>
          <w:szCs w:val="24"/>
          <w:lang w:val="pt-BR"/>
        </w:rPr>
        <w:t>.</w:t>
      </w:r>
      <w:r>
        <w:rPr>
          <w:rStyle w:val="Refdenotaderodap"/>
          <w:rFonts w:ascii="Times New Roman" w:hAnsi="Times New Roman"/>
          <w:sz w:val="24"/>
          <w:szCs w:val="24"/>
          <w:lang w:val="pt-BR"/>
        </w:rPr>
        <w:footnoteReference w:id="6"/>
      </w:r>
    </w:p>
    <w:p w14:paraId="28FAC8C4" w14:textId="77777777" w:rsidR="008F05AF" w:rsidRPr="00EE0688" w:rsidRDefault="008F05AF" w:rsidP="008F05AF">
      <w:pPr>
        <w:spacing w:line="240" w:lineRule="auto"/>
        <w:jc w:val="both"/>
        <w:rPr>
          <w:rFonts w:ascii="Arial" w:hAnsi="Arial" w:cs="Arial"/>
          <w:b/>
          <w:sz w:val="20"/>
          <w:szCs w:val="20"/>
          <w:lang w:val="pt-BR"/>
        </w:rPr>
      </w:pPr>
      <w:r w:rsidRPr="000835D2">
        <w:rPr>
          <w:rFonts w:ascii="Times New Roman" w:hAnsi="Times New Roman"/>
          <w:sz w:val="24"/>
          <w:szCs w:val="24"/>
          <w:lang w:val="pt-BR"/>
        </w:rPr>
        <w:t xml:space="preserve"> </w:t>
      </w:r>
      <w:r w:rsidRPr="00EE0688">
        <w:rPr>
          <w:rFonts w:ascii="Arial" w:hAnsi="Arial" w:cs="Arial"/>
          <w:b/>
          <w:sz w:val="20"/>
          <w:szCs w:val="20"/>
          <w:lang w:val="pt-BR"/>
        </w:rPr>
        <w:t>Perfil do Investimento</w:t>
      </w:r>
      <w:r>
        <w:rPr>
          <w:rFonts w:ascii="Arial" w:hAnsi="Arial" w:cs="Arial"/>
          <w:b/>
          <w:sz w:val="20"/>
          <w:szCs w:val="20"/>
          <w:lang w:val="pt-BR"/>
        </w:rPr>
        <w:t xml:space="preserve">: o papel </w:t>
      </w:r>
      <w:r w:rsidRPr="00EE0688">
        <w:rPr>
          <w:rFonts w:ascii="Arial" w:hAnsi="Arial" w:cs="Arial"/>
          <w:b/>
          <w:sz w:val="20"/>
          <w:szCs w:val="20"/>
          <w:lang w:val="pt-BR"/>
        </w:rPr>
        <w:t>das Empresas Estatais</w:t>
      </w:r>
    </w:p>
    <w:p w14:paraId="37F4D834" w14:textId="77777777" w:rsidR="008F05AF"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 xml:space="preserve">Característica importante a ser destacada no período analisado para nosso estudo é </w:t>
      </w:r>
      <w:r w:rsidRPr="00966F18">
        <w:rPr>
          <w:rFonts w:ascii="Times New Roman" w:hAnsi="Times New Roman"/>
          <w:sz w:val="24"/>
          <w:szCs w:val="24"/>
          <w:lang w:val="pt-BR"/>
        </w:rPr>
        <w:t xml:space="preserve">o </w:t>
      </w:r>
      <w:r>
        <w:rPr>
          <w:rFonts w:ascii="Times New Roman" w:hAnsi="Times New Roman"/>
          <w:sz w:val="24"/>
          <w:szCs w:val="24"/>
          <w:lang w:val="pt-BR"/>
        </w:rPr>
        <w:t xml:space="preserve">comportamento </w:t>
      </w:r>
      <w:r w:rsidRPr="00966F18">
        <w:rPr>
          <w:rFonts w:ascii="Times New Roman" w:hAnsi="Times New Roman"/>
          <w:sz w:val="24"/>
          <w:szCs w:val="24"/>
          <w:lang w:val="pt-BR"/>
        </w:rPr>
        <w:t>do investimento das empresas estatais</w:t>
      </w:r>
      <w:r>
        <w:rPr>
          <w:rFonts w:ascii="Times New Roman" w:hAnsi="Times New Roman"/>
          <w:sz w:val="24"/>
          <w:szCs w:val="24"/>
          <w:lang w:val="pt-BR"/>
        </w:rPr>
        <w:t xml:space="preserve"> brasileiras</w:t>
      </w:r>
      <w:r w:rsidRPr="00966F18">
        <w:rPr>
          <w:rFonts w:ascii="Times New Roman" w:hAnsi="Times New Roman"/>
          <w:sz w:val="24"/>
          <w:szCs w:val="24"/>
          <w:lang w:val="pt-BR"/>
        </w:rPr>
        <w:t xml:space="preserve">. Dada a relevância desse componente do </w:t>
      </w:r>
      <w:r>
        <w:rPr>
          <w:rFonts w:ascii="Times New Roman" w:hAnsi="Times New Roman"/>
          <w:sz w:val="24"/>
          <w:szCs w:val="24"/>
          <w:lang w:val="pt-BR"/>
        </w:rPr>
        <w:t>i</w:t>
      </w:r>
      <w:r w:rsidRPr="00966F18">
        <w:rPr>
          <w:rFonts w:ascii="Times New Roman" w:hAnsi="Times New Roman"/>
          <w:sz w:val="24"/>
          <w:szCs w:val="24"/>
          <w:lang w:val="pt-BR"/>
        </w:rPr>
        <w:t xml:space="preserve">nvestimento </w:t>
      </w:r>
      <w:r>
        <w:rPr>
          <w:rFonts w:ascii="Times New Roman" w:hAnsi="Times New Roman"/>
          <w:sz w:val="24"/>
          <w:szCs w:val="24"/>
          <w:lang w:val="pt-BR"/>
        </w:rPr>
        <w:t>a</w:t>
      </w:r>
      <w:r w:rsidRPr="00966F18">
        <w:rPr>
          <w:rFonts w:ascii="Times New Roman" w:hAnsi="Times New Roman"/>
          <w:sz w:val="24"/>
          <w:szCs w:val="24"/>
          <w:lang w:val="pt-BR"/>
        </w:rPr>
        <w:t>gregado no período da “industrialização dirigida pelo Estado”</w:t>
      </w:r>
      <w:r>
        <w:rPr>
          <w:rFonts w:ascii="Times New Roman" w:hAnsi="Times New Roman"/>
          <w:sz w:val="24"/>
          <w:szCs w:val="24"/>
          <w:lang w:val="pt-BR"/>
        </w:rPr>
        <w:t xml:space="preserve"> (Bértola e Ocampo, 2010)</w:t>
      </w:r>
      <w:r w:rsidRPr="00966F18">
        <w:rPr>
          <w:rFonts w:ascii="Times New Roman" w:hAnsi="Times New Roman"/>
          <w:sz w:val="24"/>
          <w:szCs w:val="24"/>
          <w:lang w:val="pt-BR"/>
        </w:rPr>
        <w:t xml:space="preserve">, é preciso esclarecer qual é o comportamento esperado das empresas estatais diante de variações na distribuição funcional da renda. </w:t>
      </w:r>
      <w:r>
        <w:rPr>
          <w:rFonts w:ascii="Times New Roman" w:hAnsi="Times New Roman"/>
          <w:sz w:val="24"/>
          <w:szCs w:val="24"/>
          <w:lang w:val="pt-BR"/>
        </w:rPr>
        <w:t>Mesmo que o</w:t>
      </w:r>
      <w:r w:rsidRPr="00966F18">
        <w:rPr>
          <w:rFonts w:ascii="Times New Roman" w:hAnsi="Times New Roman"/>
          <w:sz w:val="24"/>
          <w:szCs w:val="24"/>
          <w:lang w:val="pt-BR"/>
        </w:rPr>
        <w:t xml:space="preserve"> </w:t>
      </w:r>
      <w:r w:rsidRPr="00520B34">
        <w:rPr>
          <w:rFonts w:ascii="Times New Roman" w:hAnsi="Times New Roman"/>
          <w:sz w:val="24"/>
          <w:szCs w:val="24"/>
          <w:lang w:val="pt-BR"/>
        </w:rPr>
        <w:t>investimento inicial</w:t>
      </w:r>
      <w:r w:rsidRPr="00966F18">
        <w:rPr>
          <w:rFonts w:ascii="Times New Roman" w:hAnsi="Times New Roman"/>
          <w:sz w:val="24"/>
          <w:szCs w:val="24"/>
          <w:lang w:val="pt-BR"/>
        </w:rPr>
        <w:t xml:space="preserve"> dessas empresas </w:t>
      </w:r>
      <w:r>
        <w:rPr>
          <w:rFonts w:ascii="Times New Roman" w:hAnsi="Times New Roman"/>
          <w:sz w:val="24"/>
          <w:szCs w:val="24"/>
          <w:lang w:val="pt-BR"/>
        </w:rPr>
        <w:t>tenha</w:t>
      </w:r>
      <w:r w:rsidRPr="00966F18">
        <w:rPr>
          <w:rFonts w:ascii="Times New Roman" w:hAnsi="Times New Roman"/>
          <w:sz w:val="24"/>
          <w:szCs w:val="24"/>
          <w:lang w:val="pt-BR"/>
        </w:rPr>
        <w:t xml:space="preserve"> respeitado questões de ordem política sob o compromisso com a estratégia “desenvolvimen</w:t>
      </w:r>
      <w:r>
        <w:rPr>
          <w:rFonts w:ascii="Times New Roman" w:hAnsi="Times New Roman"/>
          <w:sz w:val="24"/>
          <w:szCs w:val="24"/>
          <w:lang w:val="pt-BR"/>
        </w:rPr>
        <w:t xml:space="preserve">tista”, </w:t>
      </w:r>
      <w:r w:rsidRPr="00966F18">
        <w:rPr>
          <w:rFonts w:ascii="Times New Roman" w:hAnsi="Times New Roman"/>
          <w:sz w:val="24"/>
          <w:szCs w:val="24"/>
          <w:lang w:val="pt-BR"/>
        </w:rPr>
        <w:t>a evidência fornecida por Trebat (1980) leva a crer que após o início das operações a decisão de investimento nessas firmas seguiu a “lógica de mercado”.</w:t>
      </w:r>
    </w:p>
    <w:p w14:paraId="471703EE" w14:textId="77777777" w:rsidR="008F05AF"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 xml:space="preserve">Trebat (1980) lista uma série de fatores como autonomia operacional, alta dependência de financiamento com recursos internos (e relativa independência em relação ao financiamento público), subordinação gerencial às “disciplinas de mercado”, etc. que nos leva a assumir a hipótese de que a demanda por investimento das estatais brasileiras respondia à redistribuição funcional da renda de forma similar ao que ocorre com as empresas privadas. Isso </w:t>
      </w:r>
      <w:r w:rsidRPr="00966F18">
        <w:rPr>
          <w:rFonts w:ascii="Times New Roman" w:hAnsi="Times New Roman"/>
          <w:sz w:val="24"/>
          <w:szCs w:val="24"/>
          <w:lang w:val="pt-BR"/>
        </w:rPr>
        <w:t xml:space="preserve">implica, de acordo com as hipóteses do </w:t>
      </w:r>
      <w:r>
        <w:rPr>
          <w:rFonts w:ascii="Times New Roman" w:hAnsi="Times New Roman"/>
          <w:sz w:val="24"/>
          <w:szCs w:val="24"/>
          <w:lang w:val="pt-BR"/>
        </w:rPr>
        <w:t>m</w:t>
      </w:r>
      <w:r w:rsidRPr="00966F18">
        <w:rPr>
          <w:rFonts w:ascii="Times New Roman" w:hAnsi="Times New Roman"/>
          <w:sz w:val="24"/>
          <w:szCs w:val="24"/>
          <w:lang w:val="pt-BR"/>
        </w:rPr>
        <w:t xml:space="preserve">odelo </w:t>
      </w:r>
      <w:r>
        <w:rPr>
          <w:rFonts w:ascii="Times New Roman" w:hAnsi="Times New Roman"/>
          <w:sz w:val="24"/>
          <w:szCs w:val="24"/>
          <w:lang w:val="pt-BR"/>
        </w:rPr>
        <w:t>t</w:t>
      </w:r>
      <w:r w:rsidRPr="00966F18">
        <w:rPr>
          <w:rFonts w:ascii="Times New Roman" w:hAnsi="Times New Roman"/>
          <w:sz w:val="24"/>
          <w:szCs w:val="24"/>
          <w:lang w:val="pt-BR"/>
        </w:rPr>
        <w:t>eórico que será desenvolvido</w:t>
      </w:r>
      <w:r>
        <w:rPr>
          <w:rFonts w:ascii="Times New Roman" w:hAnsi="Times New Roman"/>
          <w:sz w:val="24"/>
          <w:szCs w:val="24"/>
          <w:lang w:val="pt-BR"/>
        </w:rPr>
        <w:t>,</w:t>
      </w:r>
      <w:r w:rsidRPr="00966F18">
        <w:rPr>
          <w:rFonts w:ascii="Times New Roman" w:hAnsi="Times New Roman"/>
          <w:sz w:val="24"/>
          <w:szCs w:val="24"/>
          <w:lang w:val="pt-BR"/>
        </w:rPr>
        <w:t xml:space="preserve"> que a parcela da </w:t>
      </w:r>
      <w:r>
        <w:rPr>
          <w:rFonts w:ascii="Times New Roman" w:hAnsi="Times New Roman"/>
          <w:sz w:val="24"/>
          <w:szCs w:val="24"/>
          <w:lang w:val="pt-BR"/>
        </w:rPr>
        <w:t>d</w:t>
      </w:r>
      <w:r w:rsidRPr="00966F18">
        <w:rPr>
          <w:rFonts w:ascii="Times New Roman" w:hAnsi="Times New Roman"/>
          <w:sz w:val="24"/>
          <w:szCs w:val="24"/>
          <w:lang w:val="pt-BR"/>
        </w:rPr>
        <w:t xml:space="preserve">emanda </w:t>
      </w:r>
      <w:r>
        <w:rPr>
          <w:rFonts w:ascii="Times New Roman" w:hAnsi="Times New Roman"/>
          <w:sz w:val="24"/>
          <w:szCs w:val="24"/>
          <w:lang w:val="pt-BR"/>
        </w:rPr>
        <w:t>a</w:t>
      </w:r>
      <w:r w:rsidRPr="00966F18">
        <w:rPr>
          <w:rFonts w:ascii="Times New Roman" w:hAnsi="Times New Roman"/>
          <w:sz w:val="24"/>
          <w:szCs w:val="24"/>
          <w:lang w:val="pt-BR"/>
        </w:rPr>
        <w:t xml:space="preserve">gregada que responde a redistribuição funcional da renda é maior do que nos casos em que as </w:t>
      </w:r>
      <w:r>
        <w:rPr>
          <w:rFonts w:ascii="Times New Roman" w:hAnsi="Times New Roman"/>
          <w:sz w:val="24"/>
          <w:szCs w:val="24"/>
          <w:lang w:val="pt-BR"/>
        </w:rPr>
        <w:t xml:space="preserve">empresas </w:t>
      </w:r>
      <w:r w:rsidRPr="00966F18">
        <w:rPr>
          <w:rFonts w:ascii="Times New Roman" w:hAnsi="Times New Roman"/>
          <w:sz w:val="24"/>
          <w:szCs w:val="24"/>
          <w:lang w:val="pt-BR"/>
        </w:rPr>
        <w:t>estatais são meros subservientes do Estado e seu investimento é tão somente instrumento de política</w:t>
      </w:r>
      <w:r>
        <w:rPr>
          <w:rFonts w:ascii="Times New Roman" w:hAnsi="Times New Roman"/>
          <w:sz w:val="24"/>
          <w:szCs w:val="24"/>
          <w:lang w:val="pt-BR"/>
        </w:rPr>
        <w:t>. Na prática temos um aumento de um componente negativamente afetado por aumentos da parcela salarial: o investimento. E o que observamos no Gráfico 2 é que justamente o i</w:t>
      </w:r>
      <w:r w:rsidRPr="00966F18">
        <w:rPr>
          <w:rFonts w:ascii="Times New Roman" w:hAnsi="Times New Roman"/>
          <w:sz w:val="24"/>
          <w:szCs w:val="24"/>
          <w:lang w:val="pt-BR"/>
        </w:rPr>
        <w:t>nvestimento</w:t>
      </w:r>
      <w:r>
        <w:rPr>
          <w:rFonts w:ascii="Times New Roman" w:hAnsi="Times New Roman"/>
          <w:sz w:val="24"/>
          <w:szCs w:val="24"/>
          <w:lang w:val="pt-BR"/>
        </w:rPr>
        <w:t xml:space="preserve"> (empresas privadas e estatais) demonstra ser </w:t>
      </w:r>
      <w:r w:rsidRPr="00966F18">
        <w:rPr>
          <w:rFonts w:ascii="Times New Roman" w:hAnsi="Times New Roman"/>
          <w:sz w:val="24"/>
          <w:szCs w:val="24"/>
          <w:lang w:val="pt-BR"/>
        </w:rPr>
        <w:t xml:space="preserve">o principal indutor das variações na </w:t>
      </w:r>
      <w:r>
        <w:rPr>
          <w:rFonts w:ascii="Times New Roman" w:hAnsi="Times New Roman"/>
          <w:sz w:val="24"/>
          <w:szCs w:val="24"/>
          <w:lang w:val="pt-BR"/>
        </w:rPr>
        <w:t>d</w:t>
      </w:r>
      <w:r w:rsidRPr="00966F18">
        <w:rPr>
          <w:rFonts w:ascii="Times New Roman" w:hAnsi="Times New Roman"/>
          <w:sz w:val="24"/>
          <w:szCs w:val="24"/>
          <w:lang w:val="pt-BR"/>
        </w:rPr>
        <w:t xml:space="preserve">emanda </w:t>
      </w:r>
      <w:r>
        <w:rPr>
          <w:rFonts w:ascii="Times New Roman" w:hAnsi="Times New Roman"/>
          <w:sz w:val="24"/>
          <w:szCs w:val="24"/>
          <w:lang w:val="pt-BR"/>
        </w:rPr>
        <w:t>a</w:t>
      </w:r>
      <w:r w:rsidRPr="00966F18">
        <w:rPr>
          <w:rFonts w:ascii="Times New Roman" w:hAnsi="Times New Roman"/>
          <w:sz w:val="24"/>
          <w:szCs w:val="24"/>
          <w:lang w:val="pt-BR"/>
        </w:rPr>
        <w:t>gregada</w:t>
      </w:r>
      <w:r>
        <w:rPr>
          <w:rFonts w:ascii="Times New Roman" w:hAnsi="Times New Roman"/>
          <w:sz w:val="24"/>
          <w:szCs w:val="24"/>
          <w:lang w:val="pt-BR"/>
        </w:rPr>
        <w:t xml:space="preserve">: </w:t>
      </w:r>
    </w:p>
    <w:p w14:paraId="58FE8E69" w14:textId="77777777" w:rsidR="008F05AF" w:rsidRPr="00F75C10" w:rsidRDefault="008F05AF" w:rsidP="008F05AF">
      <w:pPr>
        <w:pStyle w:val="Ttulo5"/>
        <w:spacing w:line="240" w:lineRule="auto"/>
        <w:jc w:val="center"/>
        <w:rPr>
          <w:rFonts w:ascii="Times New Roman" w:hAnsi="Times New Roman"/>
          <w:b/>
          <w:i w:val="0"/>
          <w:lang w:val="pt-BR"/>
        </w:rPr>
      </w:pPr>
      <w:bookmarkStart w:id="4" w:name="_Toc355649803"/>
      <w:r w:rsidRPr="007356EE">
        <w:rPr>
          <w:rFonts w:ascii="Times New Roman" w:hAnsi="Times New Roman"/>
          <w:b/>
          <w:i w:val="0"/>
          <w:lang w:val="pt-BR"/>
        </w:rPr>
        <w:t xml:space="preserve">Gráfico </w:t>
      </w:r>
      <w:r>
        <w:rPr>
          <w:rFonts w:ascii="Times New Roman" w:hAnsi="Times New Roman"/>
          <w:b/>
          <w:i w:val="0"/>
          <w:lang w:val="pt-BR"/>
        </w:rPr>
        <w:t>2</w:t>
      </w:r>
      <w:r>
        <w:rPr>
          <w:rFonts w:ascii="Times New Roman" w:hAnsi="Times New Roman"/>
          <w:i w:val="0"/>
          <w:lang w:val="pt-BR"/>
        </w:rPr>
        <w:t xml:space="preserve">: Evolução da Participação dos Componentes </w:t>
      </w:r>
      <w:r w:rsidRPr="007356EE">
        <w:rPr>
          <w:rFonts w:ascii="Times New Roman" w:hAnsi="Times New Roman"/>
          <w:i w:val="0"/>
          <w:lang w:val="pt-BR"/>
        </w:rPr>
        <w:t>da Demand</w:t>
      </w:r>
      <w:r>
        <w:rPr>
          <w:rFonts w:ascii="Times New Roman" w:hAnsi="Times New Roman"/>
          <w:i w:val="0"/>
          <w:lang w:val="pt-BR"/>
        </w:rPr>
        <w:t xml:space="preserve">a Agregada no </w:t>
      </w:r>
      <w:r w:rsidRPr="007356EE">
        <w:rPr>
          <w:rFonts w:ascii="Times New Roman" w:hAnsi="Times New Roman"/>
          <w:i w:val="0"/>
          <w:lang w:val="pt-BR"/>
        </w:rPr>
        <w:t>PIB (base: 1951 =</w:t>
      </w:r>
      <w:r w:rsidRPr="00F75C10">
        <w:rPr>
          <w:rFonts w:ascii="Times New Roman" w:hAnsi="Times New Roman"/>
          <w:i w:val="0"/>
          <w:lang w:val="pt-BR"/>
        </w:rPr>
        <w:t xml:space="preserve"> 100)</w:t>
      </w:r>
      <w:bookmarkEnd w:id="4"/>
    </w:p>
    <w:p w14:paraId="38AA40E4" w14:textId="20EA5237" w:rsidR="008F05AF" w:rsidRDefault="008F05AF" w:rsidP="008F05AF">
      <w:pPr>
        <w:spacing w:after="0"/>
        <w:jc w:val="center"/>
        <w:rPr>
          <w:rFonts w:ascii="Times New Roman" w:hAnsi="Times New Roman"/>
          <w:lang w:val="pt-BR"/>
        </w:rPr>
      </w:pPr>
      <w:r w:rsidRPr="00EA6F7B">
        <w:rPr>
          <w:rFonts w:ascii="Times New Roman" w:hAnsi="Times New Roman"/>
          <w:noProof/>
          <w:lang w:val="pt-BR" w:eastAsia="pt-BR" w:bidi="ar-SA"/>
        </w:rPr>
        <mc:AlternateContent>
          <mc:Choice Requires="wps">
            <w:drawing>
              <wp:anchor distT="0" distB="0" distL="114300" distR="114300" simplePos="0" relativeHeight="251660288" behindDoc="0" locked="0" layoutInCell="1" allowOverlap="1" wp14:anchorId="09299890" wp14:editId="1036C9D9">
                <wp:simplePos x="0" y="0"/>
                <wp:positionH relativeFrom="column">
                  <wp:posOffset>4355465</wp:posOffset>
                </wp:positionH>
                <wp:positionV relativeFrom="paragraph">
                  <wp:posOffset>951865</wp:posOffset>
                </wp:positionV>
                <wp:extent cx="342900" cy="0"/>
                <wp:effectExtent l="9525" t="9525" r="9525" b="9525"/>
                <wp:wrapNone/>
                <wp:docPr id="5" name="Conector de Seta Ret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E1B5C4" id="_x0000_t32" coordsize="21600,21600" o:spt="32" o:oned="t" path="m,l21600,21600e" filled="f">
                <v:path arrowok="t" fillok="f" o:connecttype="none"/>
                <o:lock v:ext="edit" shapetype="t"/>
              </v:shapetype>
              <v:shape id="Conector de Seta Reta 5" o:spid="_x0000_s1026" type="#_x0000_t32" style="position:absolute;margin-left:342.95pt;margin-top:74.95pt;width:2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" strokeweight="1.5pt"/>
            </w:pict>
          </mc:Fallback>
        </mc:AlternateContent>
      </w:r>
      <w:r w:rsidRPr="00EA6F7B">
        <w:rPr>
          <w:rFonts w:ascii="Times New Roman" w:hAnsi="Times New Roman"/>
          <w:noProof/>
          <w:lang w:val="pt-BR"/>
        </w:rPr>
        <mc:AlternateContent>
          <mc:Choice Requires="wps">
            <w:drawing>
              <wp:anchor distT="0" distB="0" distL="114300" distR="114300" simplePos="0" relativeHeight="251659264" behindDoc="0" locked="0" layoutInCell="1" allowOverlap="1" wp14:anchorId="1BCE7BE5" wp14:editId="30FC1B26">
                <wp:simplePos x="0" y="0"/>
                <wp:positionH relativeFrom="column">
                  <wp:posOffset>4632960</wp:posOffset>
                </wp:positionH>
                <wp:positionV relativeFrom="paragraph">
                  <wp:posOffset>818515</wp:posOffset>
                </wp:positionV>
                <wp:extent cx="789305" cy="203835"/>
                <wp:effectExtent l="1270" t="0" r="0" b="0"/>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3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97442" w14:textId="77777777" w:rsidR="008F05AF" w:rsidRPr="00020870" w:rsidRDefault="008F05AF" w:rsidP="008F05AF">
                            <w:pPr>
                              <w:rPr>
                                <w:rFonts w:ascii="Times New Roman" w:hAnsi="Times New Roman"/>
                                <w:sz w:val="18"/>
                                <w:szCs w:val="18"/>
                                <w:lang w:val="pt-BR"/>
                              </w:rPr>
                            </w:pPr>
                            <w:r w:rsidRPr="00020870">
                              <w:rPr>
                                <w:rFonts w:ascii="Times New Roman" w:hAnsi="Times New Roman"/>
                                <w:sz w:val="18"/>
                                <w:szCs w:val="18"/>
                                <w:lang w:val="pt-BR"/>
                              </w:rPr>
                              <w:t>Investimento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BCE7BE5" id="_x0000_t202" coordsize="21600,21600" o:spt="202" path="m,l,21600r21600,l21600,xe">
                <v:stroke joinstyle="miter"/>
                <v:path gradientshapeok="t" o:connecttype="rect"/>
              </v:shapetype>
              <v:shape id="Caixa de Texto 4" o:spid="_x0000_s1026" type="#_x0000_t202" style="position:absolute;left:0;text-align:left;margin-left:364.8pt;margin-top:64.45pt;width:62.15pt;height:1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" stroked="f">
                <v:textbox>
                  <w:txbxContent>
                    <w:p w14:paraId="7DA97442" w14:textId="77777777" w:rsidR="008F05AF" w:rsidRPr="00020870" w:rsidRDefault="008F05AF" w:rsidP="008F05AF">
                      <w:pPr>
                        <w:rPr>
                          <w:rFonts w:ascii="Times New Roman" w:hAnsi="Times New Roman"/>
                          <w:sz w:val="18"/>
                          <w:szCs w:val="18"/>
                          <w:lang w:val="pt-BR"/>
                        </w:rPr>
                      </w:pPr>
                      <w:r w:rsidRPr="00020870">
                        <w:rPr>
                          <w:rFonts w:ascii="Times New Roman" w:hAnsi="Times New Roman"/>
                          <w:sz w:val="18"/>
                          <w:szCs w:val="18"/>
                          <w:lang w:val="pt-BR"/>
                        </w:rPr>
                        <w:t>Investimento</w:t>
                      </w:r>
                    </w:p>
                  </w:txbxContent>
                </v:textbox>
              </v:shape>
            </w:pict>
          </mc:Fallback>
        </mc:AlternateContent>
      </w:r>
      <w:r w:rsidRPr="00233087">
        <w:rPr>
          <w:rFonts w:ascii="Times New Roman" w:hAnsi="Times New Roman"/>
          <w:noProof/>
          <w:lang w:bidi="ar-SA"/>
        </w:rPr>
        <w:drawing>
          <wp:inline distT="0" distB="0" distL="0" distR="0" wp14:anchorId="55094000" wp14:editId="4AA50344">
            <wp:extent cx="4420235" cy="1803400"/>
            <wp:effectExtent l="0" t="0" r="18415" b="6350"/>
            <wp:docPr id="1"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6883022" w14:textId="77777777" w:rsidR="008F05AF" w:rsidRPr="00F16E30" w:rsidRDefault="008F05AF" w:rsidP="008F05AF">
      <w:pPr>
        <w:spacing w:line="240" w:lineRule="auto"/>
        <w:jc w:val="both"/>
        <w:rPr>
          <w:rFonts w:ascii="Times New Roman" w:hAnsi="Times New Roman"/>
          <w:sz w:val="20"/>
          <w:szCs w:val="20"/>
          <w:lang w:val="pt-BR"/>
        </w:rPr>
      </w:pPr>
      <w:r w:rsidRPr="00F16E30">
        <w:rPr>
          <w:rFonts w:ascii="Times New Roman" w:hAnsi="Times New Roman"/>
          <w:b/>
          <w:sz w:val="20"/>
          <w:szCs w:val="20"/>
          <w:lang w:val="pt-BR"/>
        </w:rPr>
        <w:t>Fonte:</w:t>
      </w:r>
      <w:r w:rsidRPr="00F16E30">
        <w:rPr>
          <w:rFonts w:ascii="Times New Roman" w:hAnsi="Times New Roman"/>
          <w:sz w:val="20"/>
          <w:szCs w:val="20"/>
          <w:lang w:val="pt-BR"/>
        </w:rPr>
        <w:t xml:space="preserve"> IBGE, Contas Nacionais. </w:t>
      </w:r>
      <w:r w:rsidRPr="00F16E30">
        <w:rPr>
          <w:rFonts w:ascii="Times New Roman" w:hAnsi="Times New Roman"/>
          <w:b/>
          <w:sz w:val="20"/>
          <w:szCs w:val="20"/>
          <w:lang w:val="pt-BR"/>
        </w:rPr>
        <w:t>Nota</w:t>
      </w:r>
      <w:r>
        <w:rPr>
          <w:rFonts w:ascii="Times New Roman" w:hAnsi="Times New Roman"/>
          <w:sz w:val="20"/>
          <w:szCs w:val="20"/>
          <w:lang w:val="pt-BR"/>
        </w:rPr>
        <w:t>: O dado de Investimento</w:t>
      </w:r>
      <w:r w:rsidRPr="00F16E30">
        <w:rPr>
          <w:rFonts w:ascii="Times New Roman" w:hAnsi="Times New Roman"/>
          <w:sz w:val="20"/>
          <w:szCs w:val="20"/>
          <w:lang w:val="pt-BR"/>
        </w:rPr>
        <w:t>/PIB inclui empresas estatais.</w:t>
      </w:r>
    </w:p>
    <w:p w14:paraId="61AB893A" w14:textId="77777777" w:rsidR="008F05AF" w:rsidRPr="00966F18" w:rsidRDefault="008F05AF" w:rsidP="008F05AF">
      <w:pPr>
        <w:spacing w:line="240" w:lineRule="auto"/>
        <w:jc w:val="both"/>
        <w:rPr>
          <w:rFonts w:ascii="Times New Roman" w:hAnsi="Times New Roman"/>
          <w:sz w:val="24"/>
          <w:szCs w:val="24"/>
          <w:lang w:val="pt-BR"/>
        </w:rPr>
      </w:pPr>
      <w:r w:rsidRPr="00966F18">
        <w:rPr>
          <w:rFonts w:ascii="Times New Roman" w:hAnsi="Times New Roman"/>
          <w:sz w:val="24"/>
          <w:szCs w:val="24"/>
          <w:lang w:val="pt-BR"/>
        </w:rPr>
        <w:t xml:space="preserve">Comparando o </w:t>
      </w:r>
      <w:r>
        <w:rPr>
          <w:rFonts w:ascii="Times New Roman" w:hAnsi="Times New Roman"/>
          <w:sz w:val="24"/>
          <w:szCs w:val="24"/>
          <w:lang w:val="pt-BR"/>
        </w:rPr>
        <w:t>G</w:t>
      </w:r>
      <w:r w:rsidRPr="00966F18">
        <w:rPr>
          <w:rFonts w:ascii="Times New Roman" w:hAnsi="Times New Roman"/>
          <w:sz w:val="24"/>
          <w:szCs w:val="24"/>
          <w:lang w:val="pt-BR"/>
        </w:rPr>
        <w:t>ráfico</w:t>
      </w:r>
      <w:r>
        <w:rPr>
          <w:rFonts w:ascii="Times New Roman" w:hAnsi="Times New Roman"/>
          <w:sz w:val="24"/>
          <w:szCs w:val="24"/>
          <w:lang w:val="pt-BR"/>
        </w:rPr>
        <w:t xml:space="preserve"> 2</w:t>
      </w:r>
      <w:r w:rsidRPr="00966F18">
        <w:rPr>
          <w:rFonts w:ascii="Times New Roman" w:hAnsi="Times New Roman"/>
          <w:sz w:val="24"/>
          <w:szCs w:val="24"/>
          <w:lang w:val="pt-BR"/>
        </w:rPr>
        <w:t xml:space="preserve">  com as variações da parcela salarial exposta no Gráfico 1</w:t>
      </w:r>
      <w:r>
        <w:rPr>
          <w:rFonts w:ascii="Times New Roman" w:hAnsi="Times New Roman"/>
          <w:sz w:val="24"/>
          <w:szCs w:val="24"/>
          <w:lang w:val="pt-BR"/>
        </w:rPr>
        <w:t xml:space="preserve">A vemos que a </w:t>
      </w:r>
      <w:r w:rsidRPr="00966F18">
        <w:rPr>
          <w:rFonts w:ascii="Times New Roman" w:hAnsi="Times New Roman"/>
          <w:sz w:val="24"/>
          <w:szCs w:val="24"/>
          <w:lang w:val="pt-BR"/>
        </w:rPr>
        <w:t xml:space="preserve"> </w:t>
      </w:r>
      <w:r>
        <w:rPr>
          <w:rFonts w:ascii="Times New Roman" w:hAnsi="Times New Roman"/>
          <w:sz w:val="24"/>
          <w:szCs w:val="24"/>
          <w:lang w:val="pt-BR"/>
        </w:rPr>
        <w:t>participação do c</w:t>
      </w:r>
      <w:r w:rsidRPr="00966F18">
        <w:rPr>
          <w:rFonts w:ascii="Times New Roman" w:hAnsi="Times New Roman"/>
          <w:sz w:val="24"/>
          <w:szCs w:val="24"/>
          <w:lang w:val="pt-BR"/>
        </w:rPr>
        <w:t xml:space="preserve">onsumo </w:t>
      </w:r>
      <w:r>
        <w:rPr>
          <w:rFonts w:ascii="Times New Roman" w:hAnsi="Times New Roman"/>
          <w:sz w:val="24"/>
          <w:szCs w:val="24"/>
          <w:lang w:val="pt-BR"/>
        </w:rPr>
        <w:t>p</w:t>
      </w:r>
      <w:r w:rsidRPr="00966F18">
        <w:rPr>
          <w:rFonts w:ascii="Times New Roman" w:hAnsi="Times New Roman"/>
          <w:sz w:val="24"/>
          <w:szCs w:val="24"/>
          <w:lang w:val="pt-BR"/>
        </w:rPr>
        <w:t>rivado</w:t>
      </w:r>
      <w:r>
        <w:rPr>
          <w:rFonts w:ascii="Times New Roman" w:hAnsi="Times New Roman"/>
          <w:sz w:val="24"/>
          <w:szCs w:val="24"/>
          <w:lang w:val="pt-BR"/>
        </w:rPr>
        <w:t xml:space="preserve"> no PIB </w:t>
      </w:r>
      <w:r w:rsidRPr="00966F18">
        <w:rPr>
          <w:rFonts w:ascii="Times New Roman" w:hAnsi="Times New Roman"/>
          <w:sz w:val="24"/>
          <w:szCs w:val="24"/>
          <w:lang w:val="pt-BR"/>
        </w:rPr>
        <w:t>manteve-se praticamente constante ao longo do tempo</w:t>
      </w:r>
      <w:r>
        <w:rPr>
          <w:rFonts w:ascii="Times New Roman" w:hAnsi="Times New Roman"/>
          <w:sz w:val="24"/>
          <w:szCs w:val="24"/>
          <w:lang w:val="pt-BR"/>
        </w:rPr>
        <w:t xml:space="preserve">, </w:t>
      </w:r>
      <w:r w:rsidRPr="008E13C1">
        <w:rPr>
          <w:rFonts w:ascii="Times New Roman" w:hAnsi="Times New Roman"/>
          <w:sz w:val="24"/>
          <w:szCs w:val="24"/>
          <w:lang w:val="pt-BR"/>
        </w:rPr>
        <w:t xml:space="preserve"> </w:t>
      </w:r>
      <w:r w:rsidRPr="00966F18">
        <w:rPr>
          <w:rFonts w:ascii="Times New Roman" w:hAnsi="Times New Roman"/>
          <w:sz w:val="24"/>
          <w:szCs w:val="24"/>
          <w:lang w:val="pt-BR"/>
        </w:rPr>
        <w:t>a despeito de variações na parcela salarial</w:t>
      </w:r>
      <w:r>
        <w:rPr>
          <w:rFonts w:ascii="Times New Roman" w:hAnsi="Times New Roman"/>
          <w:sz w:val="24"/>
          <w:szCs w:val="24"/>
          <w:lang w:val="pt-BR"/>
        </w:rPr>
        <w:t xml:space="preserve">. </w:t>
      </w:r>
      <w:r w:rsidRPr="00966F18">
        <w:rPr>
          <w:rFonts w:ascii="Times New Roman" w:hAnsi="Times New Roman"/>
          <w:sz w:val="24"/>
          <w:szCs w:val="24"/>
          <w:lang w:val="pt-BR"/>
        </w:rPr>
        <w:t xml:space="preserve">A razão </w:t>
      </w:r>
      <w:r>
        <w:rPr>
          <w:rFonts w:ascii="Times New Roman" w:hAnsi="Times New Roman"/>
          <w:sz w:val="24"/>
          <w:szCs w:val="24"/>
          <w:lang w:val="pt-BR"/>
        </w:rPr>
        <w:t>e</w:t>
      </w:r>
      <w:r w:rsidRPr="00966F18">
        <w:rPr>
          <w:rFonts w:ascii="Times New Roman" w:hAnsi="Times New Roman"/>
          <w:sz w:val="24"/>
          <w:szCs w:val="24"/>
          <w:lang w:val="pt-BR"/>
        </w:rPr>
        <w:t xml:space="preserve">xportações/PIB que teoricamente também é afetada negativamente por aumentos dos custos do fator trabalho, não </w:t>
      </w:r>
      <w:r>
        <w:rPr>
          <w:rFonts w:ascii="Times New Roman" w:hAnsi="Times New Roman"/>
          <w:sz w:val="24"/>
          <w:szCs w:val="24"/>
          <w:lang w:val="pt-BR"/>
        </w:rPr>
        <w:t>mostrou tão sensível</w:t>
      </w:r>
      <w:r w:rsidRPr="00966F18">
        <w:rPr>
          <w:rFonts w:ascii="Times New Roman" w:hAnsi="Times New Roman"/>
          <w:sz w:val="24"/>
          <w:szCs w:val="24"/>
          <w:lang w:val="pt-BR"/>
        </w:rPr>
        <w:t xml:space="preserve"> às variações na distribuição. Na década de 1980, por exemplo, há um significativo aumento desta razão, mesmo diante de um aumento concomitante d</w:t>
      </w:r>
      <w:r>
        <w:rPr>
          <w:rFonts w:ascii="Times New Roman" w:hAnsi="Times New Roman"/>
          <w:sz w:val="24"/>
          <w:szCs w:val="24"/>
          <w:lang w:val="pt-BR"/>
        </w:rPr>
        <w:t>a parcela salarial (</w:t>
      </w:r>
      <w:r w:rsidRPr="00966F18">
        <w:rPr>
          <w:rFonts w:ascii="Times New Roman" w:hAnsi="Times New Roman"/>
          <w:sz w:val="24"/>
          <w:szCs w:val="24"/>
          <w:lang w:val="pt-BR"/>
        </w:rPr>
        <w:t>do custo da mão de obra</w:t>
      </w:r>
      <w:r>
        <w:rPr>
          <w:rFonts w:ascii="Times New Roman" w:hAnsi="Times New Roman"/>
          <w:sz w:val="24"/>
          <w:szCs w:val="24"/>
          <w:lang w:val="pt-BR"/>
        </w:rPr>
        <w:t>)</w:t>
      </w:r>
      <w:r>
        <w:rPr>
          <w:rStyle w:val="Refdenotaderodap"/>
          <w:rFonts w:ascii="Times New Roman" w:hAnsi="Times New Roman"/>
          <w:sz w:val="24"/>
          <w:szCs w:val="24"/>
          <w:lang w:val="pt-BR"/>
        </w:rPr>
        <w:footnoteReference w:id="7"/>
      </w:r>
      <w:r w:rsidRPr="00966F18">
        <w:rPr>
          <w:rFonts w:ascii="Times New Roman" w:hAnsi="Times New Roman"/>
          <w:sz w:val="24"/>
          <w:szCs w:val="24"/>
          <w:lang w:val="pt-BR"/>
        </w:rPr>
        <w:t>.</w:t>
      </w:r>
      <w:r>
        <w:rPr>
          <w:rFonts w:ascii="Times New Roman" w:hAnsi="Times New Roman"/>
          <w:sz w:val="24"/>
          <w:szCs w:val="24"/>
          <w:lang w:val="pt-BR"/>
        </w:rPr>
        <w:t xml:space="preserve"> A parcela do</w:t>
      </w:r>
      <w:r w:rsidRPr="00966F18">
        <w:rPr>
          <w:rFonts w:ascii="Times New Roman" w:hAnsi="Times New Roman"/>
          <w:sz w:val="24"/>
          <w:szCs w:val="24"/>
          <w:lang w:val="pt-BR"/>
        </w:rPr>
        <w:t xml:space="preserve">s </w:t>
      </w:r>
      <w:r>
        <w:rPr>
          <w:rFonts w:ascii="Times New Roman" w:hAnsi="Times New Roman"/>
          <w:sz w:val="24"/>
          <w:szCs w:val="24"/>
          <w:lang w:val="pt-BR"/>
        </w:rPr>
        <w:t>g</w:t>
      </w:r>
      <w:r w:rsidRPr="00966F18">
        <w:rPr>
          <w:rFonts w:ascii="Times New Roman" w:hAnsi="Times New Roman"/>
          <w:sz w:val="24"/>
          <w:szCs w:val="24"/>
          <w:lang w:val="pt-BR"/>
        </w:rPr>
        <w:t xml:space="preserve">astos do </w:t>
      </w:r>
      <w:r>
        <w:rPr>
          <w:rFonts w:ascii="Times New Roman" w:hAnsi="Times New Roman"/>
          <w:sz w:val="24"/>
          <w:szCs w:val="24"/>
          <w:lang w:val="pt-BR"/>
        </w:rPr>
        <w:t>g</w:t>
      </w:r>
      <w:r w:rsidRPr="00966F18">
        <w:rPr>
          <w:rFonts w:ascii="Times New Roman" w:hAnsi="Times New Roman"/>
          <w:sz w:val="24"/>
          <w:szCs w:val="24"/>
          <w:lang w:val="pt-BR"/>
        </w:rPr>
        <w:t xml:space="preserve">overno, que em teoria não guardariam qualquer relação com a redistribuição da renda, </w:t>
      </w:r>
      <w:r>
        <w:rPr>
          <w:rFonts w:ascii="Times New Roman" w:hAnsi="Times New Roman"/>
          <w:sz w:val="24"/>
          <w:szCs w:val="24"/>
          <w:lang w:val="pt-BR"/>
        </w:rPr>
        <w:t xml:space="preserve">apresentaram </w:t>
      </w:r>
      <w:r w:rsidRPr="00966F18">
        <w:rPr>
          <w:rFonts w:ascii="Times New Roman" w:hAnsi="Times New Roman"/>
          <w:sz w:val="24"/>
          <w:szCs w:val="24"/>
          <w:lang w:val="pt-BR"/>
        </w:rPr>
        <w:t xml:space="preserve">uma clara </w:t>
      </w:r>
      <w:r w:rsidRPr="00966F18">
        <w:rPr>
          <w:rFonts w:ascii="Times New Roman" w:hAnsi="Times New Roman"/>
          <w:sz w:val="24"/>
          <w:szCs w:val="24"/>
          <w:lang w:val="pt-BR"/>
        </w:rPr>
        <w:lastRenderedPageBreak/>
        <w:t xml:space="preserve">tendência de declínio </w:t>
      </w:r>
      <w:r>
        <w:rPr>
          <w:rFonts w:ascii="Times New Roman" w:hAnsi="Times New Roman"/>
          <w:sz w:val="24"/>
          <w:szCs w:val="24"/>
          <w:lang w:val="pt-BR"/>
        </w:rPr>
        <w:t>que também</w:t>
      </w:r>
      <w:r w:rsidRPr="00966F18">
        <w:rPr>
          <w:rFonts w:ascii="Times New Roman" w:hAnsi="Times New Roman"/>
          <w:sz w:val="24"/>
          <w:szCs w:val="24"/>
          <w:lang w:val="pt-BR"/>
        </w:rPr>
        <w:t xml:space="preserve"> parece não manter qualquer relação óbvia com as flutuações da parcela salarial.</w:t>
      </w:r>
    </w:p>
    <w:p w14:paraId="0CBC6019" w14:textId="77777777" w:rsidR="008F05AF" w:rsidRPr="00966F18" w:rsidRDefault="008F05AF" w:rsidP="008F05AF">
      <w:pPr>
        <w:spacing w:line="240" w:lineRule="auto"/>
        <w:jc w:val="both"/>
        <w:rPr>
          <w:rFonts w:ascii="Times New Roman" w:hAnsi="Times New Roman"/>
          <w:sz w:val="24"/>
          <w:szCs w:val="24"/>
          <w:lang w:val="pt-BR"/>
        </w:rPr>
      </w:pPr>
      <w:r w:rsidRPr="00966F18">
        <w:rPr>
          <w:rFonts w:ascii="Times New Roman" w:hAnsi="Times New Roman"/>
          <w:sz w:val="24"/>
          <w:szCs w:val="24"/>
          <w:lang w:val="pt-BR"/>
        </w:rPr>
        <w:t xml:space="preserve">O </w:t>
      </w:r>
      <w:r>
        <w:rPr>
          <w:rFonts w:ascii="Times New Roman" w:hAnsi="Times New Roman"/>
          <w:sz w:val="24"/>
          <w:szCs w:val="24"/>
          <w:lang w:val="pt-BR"/>
        </w:rPr>
        <w:t>i</w:t>
      </w:r>
      <w:r w:rsidRPr="00966F18">
        <w:rPr>
          <w:rFonts w:ascii="Times New Roman" w:hAnsi="Times New Roman"/>
          <w:sz w:val="24"/>
          <w:szCs w:val="24"/>
          <w:lang w:val="pt-BR"/>
        </w:rPr>
        <w:t>nvestimen</w:t>
      </w:r>
      <w:r>
        <w:rPr>
          <w:rFonts w:ascii="Times New Roman" w:hAnsi="Times New Roman"/>
          <w:sz w:val="24"/>
          <w:szCs w:val="24"/>
          <w:lang w:val="pt-BR"/>
        </w:rPr>
        <w:t>to (empresas privadas e estatais)</w:t>
      </w:r>
      <w:r w:rsidRPr="00966F18">
        <w:rPr>
          <w:rFonts w:ascii="Times New Roman" w:hAnsi="Times New Roman"/>
          <w:sz w:val="24"/>
          <w:szCs w:val="24"/>
          <w:lang w:val="pt-BR"/>
        </w:rPr>
        <w:t xml:space="preserve"> é o único componente que inequivocamente é sensivelmente relacionado com a flutuação da parcela salarial. Embora o </w:t>
      </w:r>
      <w:r>
        <w:rPr>
          <w:rFonts w:ascii="Times New Roman" w:hAnsi="Times New Roman"/>
          <w:sz w:val="24"/>
          <w:szCs w:val="24"/>
          <w:lang w:val="pt-BR"/>
        </w:rPr>
        <w:t>c</w:t>
      </w:r>
      <w:r w:rsidRPr="00966F18">
        <w:rPr>
          <w:rFonts w:ascii="Times New Roman" w:hAnsi="Times New Roman"/>
          <w:sz w:val="24"/>
          <w:szCs w:val="24"/>
          <w:lang w:val="pt-BR"/>
        </w:rPr>
        <w:t xml:space="preserve">onsumo </w:t>
      </w:r>
      <w:r>
        <w:rPr>
          <w:rFonts w:ascii="Times New Roman" w:hAnsi="Times New Roman"/>
          <w:sz w:val="24"/>
          <w:szCs w:val="24"/>
          <w:lang w:val="pt-BR"/>
        </w:rPr>
        <w:t>p</w:t>
      </w:r>
      <w:r w:rsidRPr="00966F18">
        <w:rPr>
          <w:rFonts w:ascii="Times New Roman" w:hAnsi="Times New Roman"/>
          <w:sz w:val="24"/>
          <w:szCs w:val="24"/>
          <w:lang w:val="pt-BR"/>
        </w:rPr>
        <w:t xml:space="preserve">rivado seja o principal componente da </w:t>
      </w:r>
      <w:r>
        <w:rPr>
          <w:rFonts w:ascii="Times New Roman" w:hAnsi="Times New Roman"/>
          <w:sz w:val="24"/>
          <w:szCs w:val="24"/>
          <w:lang w:val="pt-BR"/>
        </w:rPr>
        <w:t>d</w:t>
      </w:r>
      <w:r w:rsidRPr="00966F18">
        <w:rPr>
          <w:rFonts w:ascii="Times New Roman" w:hAnsi="Times New Roman"/>
          <w:sz w:val="24"/>
          <w:szCs w:val="24"/>
          <w:lang w:val="pt-BR"/>
        </w:rPr>
        <w:t xml:space="preserve">emanda </w:t>
      </w:r>
      <w:r>
        <w:rPr>
          <w:rFonts w:ascii="Times New Roman" w:hAnsi="Times New Roman"/>
          <w:sz w:val="24"/>
          <w:szCs w:val="24"/>
          <w:lang w:val="pt-BR"/>
        </w:rPr>
        <w:t>a</w:t>
      </w:r>
      <w:r w:rsidRPr="00966F18">
        <w:rPr>
          <w:rFonts w:ascii="Times New Roman" w:hAnsi="Times New Roman"/>
          <w:sz w:val="24"/>
          <w:szCs w:val="24"/>
          <w:lang w:val="pt-BR"/>
        </w:rPr>
        <w:t xml:space="preserve">gregada, com 63,1% </w:t>
      </w:r>
      <w:r>
        <w:rPr>
          <w:rFonts w:ascii="Times New Roman" w:hAnsi="Times New Roman"/>
          <w:sz w:val="24"/>
          <w:szCs w:val="24"/>
          <w:lang w:val="pt-BR"/>
        </w:rPr>
        <w:t xml:space="preserve">em média </w:t>
      </w:r>
      <w:r w:rsidRPr="00966F18">
        <w:rPr>
          <w:rFonts w:ascii="Times New Roman" w:hAnsi="Times New Roman"/>
          <w:sz w:val="24"/>
          <w:szCs w:val="24"/>
          <w:lang w:val="pt-BR"/>
        </w:rPr>
        <w:t xml:space="preserve">de participação no </w:t>
      </w:r>
      <w:r>
        <w:rPr>
          <w:rFonts w:ascii="Times New Roman" w:hAnsi="Times New Roman"/>
          <w:sz w:val="24"/>
          <w:szCs w:val="24"/>
          <w:lang w:val="pt-BR"/>
        </w:rPr>
        <w:t xml:space="preserve">PIB no </w:t>
      </w:r>
      <w:r w:rsidRPr="00966F18">
        <w:rPr>
          <w:rFonts w:ascii="Times New Roman" w:hAnsi="Times New Roman"/>
          <w:sz w:val="24"/>
          <w:szCs w:val="24"/>
          <w:lang w:val="pt-BR"/>
        </w:rPr>
        <w:t>período estudado contr</w:t>
      </w:r>
      <w:r>
        <w:rPr>
          <w:rFonts w:ascii="Times New Roman" w:hAnsi="Times New Roman"/>
          <w:sz w:val="24"/>
          <w:szCs w:val="24"/>
          <w:lang w:val="pt-BR"/>
        </w:rPr>
        <w:t>a 14,6 % em média do investimento</w:t>
      </w:r>
      <w:r w:rsidRPr="00966F18">
        <w:rPr>
          <w:rFonts w:ascii="Times New Roman" w:hAnsi="Times New Roman"/>
          <w:sz w:val="24"/>
          <w:szCs w:val="24"/>
          <w:lang w:val="pt-BR"/>
        </w:rPr>
        <w:t xml:space="preserve">, é a flagrante maior </w:t>
      </w:r>
      <w:r>
        <w:rPr>
          <w:rFonts w:ascii="Times New Roman" w:hAnsi="Times New Roman"/>
          <w:sz w:val="24"/>
          <w:szCs w:val="24"/>
          <w:lang w:val="pt-BR"/>
        </w:rPr>
        <w:t>sensibilidade</w:t>
      </w:r>
      <w:r w:rsidRPr="00966F18">
        <w:rPr>
          <w:rFonts w:ascii="Times New Roman" w:hAnsi="Times New Roman"/>
          <w:sz w:val="24"/>
          <w:szCs w:val="24"/>
          <w:lang w:val="pt-BR"/>
        </w:rPr>
        <w:t xml:space="preserve"> desse último </w:t>
      </w:r>
      <w:r>
        <w:rPr>
          <w:rFonts w:ascii="Times New Roman" w:hAnsi="Times New Roman"/>
          <w:sz w:val="24"/>
          <w:szCs w:val="24"/>
          <w:lang w:val="pt-BR"/>
        </w:rPr>
        <w:t>componente</w:t>
      </w:r>
      <w:r w:rsidRPr="00966F18">
        <w:rPr>
          <w:rFonts w:ascii="Times New Roman" w:hAnsi="Times New Roman"/>
          <w:sz w:val="24"/>
          <w:szCs w:val="24"/>
          <w:lang w:val="pt-BR"/>
        </w:rPr>
        <w:t xml:space="preserve"> a variaçõe</w:t>
      </w:r>
      <w:r>
        <w:rPr>
          <w:rFonts w:ascii="Times New Roman" w:hAnsi="Times New Roman"/>
          <w:sz w:val="24"/>
          <w:szCs w:val="24"/>
          <w:lang w:val="pt-BR"/>
        </w:rPr>
        <w:t>s na parcela salarial</w:t>
      </w:r>
      <w:r w:rsidRPr="00966F18">
        <w:rPr>
          <w:rFonts w:ascii="Times New Roman" w:hAnsi="Times New Roman"/>
          <w:sz w:val="24"/>
          <w:szCs w:val="24"/>
          <w:lang w:val="pt-BR"/>
        </w:rPr>
        <w:t xml:space="preserve"> que parece explicar o comportamento da </w:t>
      </w:r>
      <w:r>
        <w:rPr>
          <w:rFonts w:ascii="Times New Roman" w:hAnsi="Times New Roman"/>
          <w:sz w:val="24"/>
          <w:szCs w:val="24"/>
          <w:lang w:val="pt-BR"/>
        </w:rPr>
        <w:t>d</w:t>
      </w:r>
      <w:r w:rsidRPr="00966F18">
        <w:rPr>
          <w:rFonts w:ascii="Times New Roman" w:hAnsi="Times New Roman"/>
          <w:sz w:val="24"/>
          <w:szCs w:val="24"/>
          <w:lang w:val="pt-BR"/>
        </w:rPr>
        <w:t xml:space="preserve">emanda </w:t>
      </w:r>
      <w:r>
        <w:rPr>
          <w:rFonts w:ascii="Times New Roman" w:hAnsi="Times New Roman"/>
          <w:sz w:val="24"/>
          <w:szCs w:val="24"/>
          <w:lang w:val="pt-BR"/>
        </w:rPr>
        <w:t>a</w:t>
      </w:r>
      <w:r w:rsidRPr="00966F18">
        <w:rPr>
          <w:rFonts w:ascii="Times New Roman" w:hAnsi="Times New Roman"/>
          <w:sz w:val="24"/>
          <w:szCs w:val="24"/>
          <w:lang w:val="pt-BR"/>
        </w:rPr>
        <w:t>gregada diante de variações na distribuição funcional, qual seja a contração da demanda/produto diante de redistribuições em favor de trabalhadores</w:t>
      </w:r>
      <w:r>
        <w:rPr>
          <w:rFonts w:ascii="Times New Roman" w:hAnsi="Times New Roman"/>
          <w:sz w:val="24"/>
          <w:szCs w:val="24"/>
          <w:lang w:val="pt-BR"/>
        </w:rPr>
        <w:t>.</w:t>
      </w:r>
    </w:p>
    <w:p w14:paraId="31BF5362" w14:textId="77777777" w:rsidR="008F05AF" w:rsidRPr="00966F18"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 xml:space="preserve">Em suma, </w:t>
      </w:r>
      <w:r w:rsidRPr="00966F18">
        <w:rPr>
          <w:rFonts w:ascii="Times New Roman" w:hAnsi="Times New Roman"/>
          <w:sz w:val="24"/>
          <w:szCs w:val="24"/>
          <w:lang w:val="pt-BR"/>
        </w:rPr>
        <w:t xml:space="preserve">há, a princípio, razões para supor que o crescimento da </w:t>
      </w:r>
      <w:r>
        <w:rPr>
          <w:rFonts w:ascii="Times New Roman" w:hAnsi="Times New Roman"/>
          <w:sz w:val="24"/>
          <w:szCs w:val="24"/>
          <w:lang w:val="pt-BR"/>
        </w:rPr>
        <w:t>d</w:t>
      </w:r>
      <w:r w:rsidRPr="00966F18">
        <w:rPr>
          <w:rFonts w:ascii="Times New Roman" w:hAnsi="Times New Roman"/>
          <w:sz w:val="24"/>
          <w:szCs w:val="24"/>
          <w:lang w:val="pt-BR"/>
        </w:rPr>
        <w:t xml:space="preserve">emanda </w:t>
      </w:r>
      <w:r>
        <w:rPr>
          <w:rFonts w:ascii="Times New Roman" w:hAnsi="Times New Roman"/>
          <w:sz w:val="24"/>
          <w:szCs w:val="24"/>
          <w:lang w:val="pt-BR"/>
        </w:rPr>
        <w:t>a</w:t>
      </w:r>
      <w:r w:rsidRPr="00966F18">
        <w:rPr>
          <w:rFonts w:ascii="Times New Roman" w:hAnsi="Times New Roman"/>
          <w:sz w:val="24"/>
          <w:szCs w:val="24"/>
          <w:lang w:val="pt-BR"/>
        </w:rPr>
        <w:t xml:space="preserve">gregada no Brasil entre 1951 e 1989 foi “induzido por redistribuições em favor dos lucros”, graças principalmente à </w:t>
      </w:r>
      <w:r>
        <w:rPr>
          <w:rFonts w:ascii="Times New Roman" w:hAnsi="Times New Roman"/>
          <w:sz w:val="24"/>
          <w:szCs w:val="24"/>
          <w:lang w:val="pt-BR"/>
        </w:rPr>
        <w:t>alta sensibilidade do investimento</w:t>
      </w:r>
      <w:r w:rsidRPr="00966F18">
        <w:rPr>
          <w:rFonts w:ascii="Times New Roman" w:hAnsi="Times New Roman"/>
          <w:sz w:val="24"/>
          <w:szCs w:val="24"/>
          <w:lang w:val="pt-BR"/>
        </w:rPr>
        <w:t xml:space="preserve"> àquela variável</w:t>
      </w:r>
      <w:r>
        <w:rPr>
          <w:rFonts w:ascii="Times New Roman" w:hAnsi="Times New Roman"/>
          <w:sz w:val="24"/>
          <w:szCs w:val="24"/>
          <w:lang w:val="pt-BR"/>
        </w:rPr>
        <w:t xml:space="preserve">. </w:t>
      </w:r>
    </w:p>
    <w:p w14:paraId="13EEA834" w14:textId="77777777" w:rsidR="008F05AF" w:rsidRPr="008A1FBC" w:rsidRDefault="008F05AF" w:rsidP="008F05AF">
      <w:pPr>
        <w:pStyle w:val="PargrafodaLista"/>
        <w:numPr>
          <w:ilvl w:val="0"/>
          <w:numId w:val="2"/>
        </w:numPr>
        <w:spacing w:line="240" w:lineRule="auto"/>
        <w:rPr>
          <w:rFonts w:ascii="Arial" w:hAnsi="Arial" w:cs="Arial"/>
          <w:lang w:val="pt-BR"/>
        </w:rPr>
      </w:pPr>
      <w:r>
        <w:rPr>
          <w:rFonts w:ascii="Arial" w:hAnsi="Arial" w:cs="Arial"/>
          <w:b/>
          <w:sz w:val="24"/>
          <w:szCs w:val="24"/>
          <w:lang w:val="pt-BR"/>
        </w:rPr>
        <w:t>Regime de Demanda: efeitos esperados de uma redistribuição da renda</w:t>
      </w:r>
    </w:p>
    <w:p w14:paraId="45B77EF3" w14:textId="77777777" w:rsidR="008F05AF" w:rsidRPr="00473EA1"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 xml:space="preserve">O modelo de </w:t>
      </w:r>
      <w:r w:rsidRPr="00FF002A">
        <w:rPr>
          <w:rFonts w:ascii="Times New Roman" w:hAnsi="Times New Roman"/>
          <w:sz w:val="24"/>
          <w:szCs w:val="24"/>
          <w:lang w:val="pt-BR"/>
        </w:rPr>
        <w:t>Regime de Demanda</w:t>
      </w:r>
      <w:r w:rsidRPr="00966F18">
        <w:rPr>
          <w:rFonts w:ascii="Times New Roman" w:hAnsi="Times New Roman"/>
          <w:sz w:val="24"/>
          <w:szCs w:val="24"/>
          <w:lang w:val="pt-BR"/>
        </w:rPr>
        <w:t xml:space="preserve"> </w:t>
      </w:r>
      <w:r>
        <w:rPr>
          <w:rFonts w:ascii="Times New Roman" w:hAnsi="Times New Roman"/>
          <w:sz w:val="24"/>
          <w:szCs w:val="24"/>
          <w:lang w:val="pt-BR"/>
        </w:rPr>
        <w:t>traz a sistematização teórica das relações funcionais entre a distribuição da renda e o crescimento dos componentes da demanda agregada.</w:t>
      </w:r>
      <w:r w:rsidRPr="00966F18">
        <w:rPr>
          <w:rFonts w:ascii="Times New Roman" w:hAnsi="Times New Roman"/>
          <w:sz w:val="24"/>
          <w:szCs w:val="24"/>
          <w:lang w:val="pt-BR"/>
        </w:rPr>
        <w:t xml:space="preserve"> O Regime de Demanda será classificado como </w:t>
      </w:r>
      <w:r w:rsidRPr="00966F18">
        <w:rPr>
          <w:rFonts w:ascii="Times New Roman" w:hAnsi="Times New Roman"/>
          <w:i/>
          <w:sz w:val="24"/>
          <w:szCs w:val="24"/>
          <w:lang w:val="pt-BR"/>
        </w:rPr>
        <w:t>Profit Led</w:t>
      </w:r>
      <w:r w:rsidRPr="00966F18">
        <w:rPr>
          <w:rFonts w:ascii="Times New Roman" w:hAnsi="Times New Roman"/>
          <w:sz w:val="24"/>
          <w:szCs w:val="24"/>
          <w:lang w:val="pt-BR"/>
        </w:rPr>
        <w:t xml:space="preserve"> se uma d</w:t>
      </w:r>
      <w:r>
        <w:rPr>
          <w:rFonts w:ascii="Times New Roman" w:hAnsi="Times New Roman"/>
          <w:sz w:val="24"/>
          <w:szCs w:val="24"/>
          <w:lang w:val="pt-BR"/>
        </w:rPr>
        <w:t>istribuição em favor dos lucros</w:t>
      </w:r>
      <w:r w:rsidRPr="00966F18">
        <w:rPr>
          <w:rFonts w:ascii="Times New Roman" w:hAnsi="Times New Roman"/>
          <w:sz w:val="24"/>
          <w:szCs w:val="24"/>
          <w:lang w:val="pt-BR"/>
        </w:rPr>
        <w:t xml:space="preserve"> </w:t>
      </w:r>
      <w:r>
        <w:rPr>
          <w:rFonts w:ascii="Times New Roman" w:hAnsi="Times New Roman"/>
          <w:sz w:val="24"/>
          <w:szCs w:val="24"/>
          <w:lang w:val="pt-BR"/>
        </w:rPr>
        <w:t>aumenta</w:t>
      </w:r>
      <w:r w:rsidRPr="00966F18">
        <w:rPr>
          <w:rFonts w:ascii="Times New Roman" w:hAnsi="Times New Roman"/>
          <w:sz w:val="24"/>
          <w:szCs w:val="24"/>
          <w:lang w:val="pt-BR"/>
        </w:rPr>
        <w:t xml:space="preserve"> a </w:t>
      </w:r>
      <w:r>
        <w:rPr>
          <w:rFonts w:ascii="Times New Roman" w:hAnsi="Times New Roman"/>
          <w:sz w:val="24"/>
          <w:szCs w:val="24"/>
          <w:lang w:val="pt-BR"/>
        </w:rPr>
        <w:t>d</w:t>
      </w:r>
      <w:r w:rsidRPr="00966F18">
        <w:rPr>
          <w:rFonts w:ascii="Times New Roman" w:hAnsi="Times New Roman"/>
          <w:sz w:val="24"/>
          <w:szCs w:val="24"/>
          <w:lang w:val="pt-BR"/>
        </w:rPr>
        <w:t xml:space="preserve">emanda </w:t>
      </w:r>
      <w:r>
        <w:rPr>
          <w:rFonts w:ascii="Times New Roman" w:hAnsi="Times New Roman"/>
          <w:sz w:val="24"/>
          <w:szCs w:val="24"/>
          <w:lang w:val="pt-BR"/>
        </w:rPr>
        <w:t>a</w:t>
      </w:r>
      <w:r w:rsidRPr="00966F18">
        <w:rPr>
          <w:rFonts w:ascii="Times New Roman" w:hAnsi="Times New Roman"/>
          <w:sz w:val="24"/>
          <w:szCs w:val="24"/>
          <w:lang w:val="pt-BR"/>
        </w:rPr>
        <w:t>gregada através do impacto direto sobre os seus</w:t>
      </w:r>
      <w:r>
        <w:rPr>
          <w:rFonts w:ascii="Times New Roman" w:hAnsi="Times New Roman"/>
          <w:sz w:val="24"/>
          <w:szCs w:val="24"/>
          <w:lang w:val="pt-BR"/>
        </w:rPr>
        <w:t xml:space="preserve"> componentes.</w:t>
      </w:r>
      <w:r w:rsidRPr="00966F18">
        <w:rPr>
          <w:rFonts w:ascii="Times New Roman" w:hAnsi="Times New Roman"/>
          <w:sz w:val="24"/>
          <w:szCs w:val="24"/>
          <w:lang w:val="pt-BR"/>
        </w:rPr>
        <w:t xml:space="preserve"> </w:t>
      </w:r>
      <w:r w:rsidRPr="00473EA1">
        <w:rPr>
          <w:rFonts w:ascii="Times New Roman" w:hAnsi="Times New Roman"/>
          <w:sz w:val="24"/>
          <w:szCs w:val="24"/>
          <w:lang w:val="pt-BR"/>
        </w:rPr>
        <w:t xml:space="preserve">Se ocorre o contrário, e um aumento da participação dos salários na renda aumenta a </w:t>
      </w:r>
      <w:r>
        <w:rPr>
          <w:rFonts w:ascii="Times New Roman" w:hAnsi="Times New Roman"/>
          <w:sz w:val="24"/>
          <w:szCs w:val="24"/>
          <w:lang w:val="pt-BR"/>
        </w:rPr>
        <w:t>d</w:t>
      </w:r>
      <w:r w:rsidRPr="00473EA1">
        <w:rPr>
          <w:rFonts w:ascii="Times New Roman" w:hAnsi="Times New Roman"/>
          <w:sz w:val="24"/>
          <w:szCs w:val="24"/>
          <w:lang w:val="pt-BR"/>
        </w:rPr>
        <w:t xml:space="preserve">emanda </w:t>
      </w:r>
      <w:r>
        <w:rPr>
          <w:rFonts w:ascii="Times New Roman" w:hAnsi="Times New Roman"/>
          <w:sz w:val="24"/>
          <w:szCs w:val="24"/>
          <w:lang w:val="pt-BR"/>
        </w:rPr>
        <w:t>a</w:t>
      </w:r>
      <w:r w:rsidRPr="00473EA1">
        <w:rPr>
          <w:rFonts w:ascii="Times New Roman" w:hAnsi="Times New Roman"/>
          <w:sz w:val="24"/>
          <w:szCs w:val="24"/>
          <w:lang w:val="pt-BR"/>
        </w:rPr>
        <w:t>gregada</w:t>
      </w:r>
      <w:r>
        <w:rPr>
          <w:rFonts w:ascii="Times New Roman" w:hAnsi="Times New Roman"/>
          <w:sz w:val="24"/>
          <w:szCs w:val="24"/>
          <w:lang w:val="pt-BR"/>
        </w:rPr>
        <w:t>,</w:t>
      </w:r>
      <w:r w:rsidRPr="00473EA1">
        <w:rPr>
          <w:rFonts w:ascii="Times New Roman" w:hAnsi="Times New Roman"/>
          <w:sz w:val="24"/>
          <w:szCs w:val="24"/>
          <w:lang w:val="pt-BR"/>
        </w:rPr>
        <w:t xml:space="preserve"> o Regime de Demanda é classificado como </w:t>
      </w:r>
      <w:r w:rsidRPr="00473EA1">
        <w:rPr>
          <w:rFonts w:ascii="Times New Roman" w:hAnsi="Times New Roman"/>
          <w:i/>
          <w:sz w:val="24"/>
          <w:szCs w:val="24"/>
          <w:lang w:val="pt-BR"/>
        </w:rPr>
        <w:t>Wage Led</w:t>
      </w:r>
      <w:r>
        <w:rPr>
          <w:rFonts w:ascii="Times New Roman" w:hAnsi="Times New Roman"/>
          <w:sz w:val="24"/>
          <w:szCs w:val="24"/>
          <w:lang w:val="pt-BR"/>
        </w:rPr>
        <w:t>.</w:t>
      </w:r>
    </w:p>
    <w:p w14:paraId="2B8E02A0" w14:textId="77777777" w:rsidR="008F05AF" w:rsidRPr="00966F18" w:rsidRDefault="008F05AF" w:rsidP="008F05AF">
      <w:pPr>
        <w:spacing w:line="240" w:lineRule="auto"/>
        <w:jc w:val="both"/>
        <w:rPr>
          <w:rFonts w:ascii="Times New Roman" w:hAnsi="Times New Roman"/>
          <w:sz w:val="24"/>
          <w:szCs w:val="24"/>
          <w:lang w:val="pt-BR"/>
        </w:rPr>
      </w:pPr>
      <w:r w:rsidRPr="00966F18">
        <w:rPr>
          <w:rFonts w:ascii="Times New Roman" w:hAnsi="Times New Roman"/>
          <w:sz w:val="24"/>
          <w:szCs w:val="24"/>
          <w:lang w:val="pt-BR"/>
        </w:rPr>
        <w:t xml:space="preserve">O ponto de partida para a construção deste modelo teórico é </w:t>
      </w:r>
      <w:r>
        <w:rPr>
          <w:rFonts w:ascii="Times New Roman" w:hAnsi="Times New Roman"/>
          <w:sz w:val="24"/>
          <w:szCs w:val="24"/>
          <w:lang w:val="pt-BR"/>
        </w:rPr>
        <w:t>definir a d</w:t>
      </w:r>
      <w:r w:rsidRPr="00966F18">
        <w:rPr>
          <w:rFonts w:ascii="Times New Roman" w:hAnsi="Times New Roman"/>
          <w:sz w:val="24"/>
          <w:szCs w:val="24"/>
          <w:lang w:val="pt-BR"/>
        </w:rPr>
        <w:t xml:space="preserve">emanda </w:t>
      </w:r>
      <w:r>
        <w:rPr>
          <w:rFonts w:ascii="Times New Roman" w:hAnsi="Times New Roman"/>
          <w:sz w:val="24"/>
          <w:szCs w:val="24"/>
          <w:lang w:val="pt-BR"/>
        </w:rPr>
        <w:t>a</w:t>
      </w:r>
      <w:r w:rsidRPr="00966F18">
        <w:rPr>
          <w:rFonts w:ascii="Times New Roman" w:hAnsi="Times New Roman"/>
          <w:sz w:val="24"/>
          <w:szCs w:val="24"/>
          <w:lang w:val="pt-BR"/>
        </w:rPr>
        <w:t xml:space="preserve">gregada em uma economia aberta e com </w:t>
      </w:r>
      <w:r>
        <w:rPr>
          <w:rFonts w:ascii="Times New Roman" w:hAnsi="Times New Roman"/>
          <w:sz w:val="24"/>
          <w:szCs w:val="24"/>
          <w:lang w:val="pt-BR"/>
        </w:rPr>
        <w:t>g</w:t>
      </w:r>
      <w:r w:rsidRPr="00966F18">
        <w:rPr>
          <w:rFonts w:ascii="Times New Roman" w:hAnsi="Times New Roman"/>
          <w:sz w:val="24"/>
          <w:szCs w:val="24"/>
          <w:lang w:val="pt-BR"/>
        </w:rPr>
        <w:t>overno:</w:t>
      </w:r>
    </w:p>
    <w:p w14:paraId="02077F82" w14:textId="0D446217" w:rsidR="008F05AF" w:rsidRPr="008F05AF" w:rsidRDefault="008F05AF" w:rsidP="008F05AF">
      <w:pPr>
        <w:spacing w:line="240" w:lineRule="auto"/>
        <w:jc w:val="center"/>
        <w:rPr>
          <w:rFonts w:ascii="Times New Roman" w:hAnsi="Times New Roman"/>
          <w:sz w:val="24"/>
          <w:szCs w:val="24"/>
          <w:lang w:val="pt-BR"/>
        </w:rPr>
      </w:pPr>
      <m:oMathPara>
        <m:oMath>
          <m:r>
            <w:rPr>
              <w:rFonts w:ascii="Cambria Math" w:hAnsi="Cambria Math"/>
              <w:sz w:val="24"/>
              <w:szCs w:val="24"/>
              <w:lang w:val="pt-BR"/>
            </w:rPr>
            <m:t>Y</m:t>
          </m:r>
          <m:r>
            <w:rPr>
              <w:rFonts w:ascii="Cambria Math" w:hAnsi="Times New Roman"/>
              <w:sz w:val="24"/>
              <w:szCs w:val="24"/>
              <w:lang w:val="pt-BR"/>
            </w:rPr>
            <m:t>=</m:t>
          </m:r>
          <m:r>
            <w:rPr>
              <w:rFonts w:ascii="Cambria Math" w:hAnsi="Cambria Math"/>
              <w:sz w:val="24"/>
              <w:szCs w:val="24"/>
              <w:lang w:val="pt-BR"/>
            </w:rPr>
            <m:t>CP</m:t>
          </m:r>
          <m:r>
            <w:rPr>
              <w:rFonts w:ascii="Cambria Math" w:hAnsi="Times New Roman"/>
              <w:sz w:val="24"/>
              <w:szCs w:val="24"/>
              <w:lang w:val="pt-BR"/>
            </w:rPr>
            <m:t>+</m:t>
          </m:r>
          <m:r>
            <w:rPr>
              <w:rFonts w:ascii="Cambria Math" w:hAnsi="Cambria Math"/>
              <w:sz w:val="24"/>
              <w:szCs w:val="24"/>
              <w:lang w:val="pt-BR"/>
            </w:rPr>
            <m:t>I</m:t>
          </m:r>
          <m:r>
            <w:rPr>
              <w:rFonts w:ascii="Cambria Math" w:hAnsi="Times New Roman"/>
              <w:sz w:val="24"/>
              <w:szCs w:val="24"/>
              <w:lang w:val="pt-BR"/>
            </w:rPr>
            <m:t>+</m:t>
          </m:r>
          <m:r>
            <w:rPr>
              <w:rFonts w:ascii="Cambria Math" w:hAnsi="Cambria Math"/>
              <w:sz w:val="24"/>
              <w:szCs w:val="24"/>
              <w:lang w:val="pt-BR"/>
            </w:rPr>
            <m:t>G</m:t>
          </m:r>
          <m:r>
            <w:rPr>
              <w:rFonts w:ascii="Cambria Math" w:hAnsi="Times New Roman"/>
              <w:sz w:val="24"/>
              <w:szCs w:val="24"/>
              <w:lang w:val="pt-BR"/>
            </w:rPr>
            <m:t>+</m:t>
          </m:r>
          <m:r>
            <w:rPr>
              <w:rFonts w:ascii="Cambria Math" w:hAnsi="Cambria Math"/>
              <w:sz w:val="24"/>
              <w:szCs w:val="24"/>
              <w:lang w:val="pt-BR"/>
            </w:rPr>
            <m:t>NEX</m:t>
          </m:r>
          <m:r>
            <w:rPr>
              <w:rFonts w:ascii="Cambria Math" w:hAnsi="Times New Roman"/>
              <w:sz w:val="24"/>
              <w:szCs w:val="24"/>
              <w:lang w:val="pt-BR"/>
            </w:rPr>
            <m:t xml:space="preserve">                                                     (1)</m:t>
          </m:r>
        </m:oMath>
      </m:oMathPara>
    </w:p>
    <w:p w14:paraId="74B3475C" w14:textId="77777777" w:rsidR="008F05AF" w:rsidRPr="00966F18"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O</w:t>
      </w:r>
      <w:r w:rsidRPr="00966F18">
        <w:rPr>
          <w:rFonts w:ascii="Times New Roman" w:hAnsi="Times New Roman"/>
          <w:sz w:val="24"/>
          <w:szCs w:val="24"/>
          <w:lang w:val="pt-BR"/>
        </w:rPr>
        <w:t xml:space="preserve">nde: </w:t>
      </w:r>
      <w:r w:rsidRPr="00966F18">
        <w:rPr>
          <w:rFonts w:ascii="Times New Roman" w:hAnsi="Times New Roman"/>
          <w:i/>
          <w:sz w:val="24"/>
          <w:szCs w:val="24"/>
          <w:lang w:val="pt-BR"/>
        </w:rPr>
        <w:t>Y</w:t>
      </w:r>
      <w:r w:rsidRPr="00966F18">
        <w:rPr>
          <w:rFonts w:ascii="Times New Roman" w:hAnsi="Times New Roman"/>
          <w:sz w:val="24"/>
          <w:szCs w:val="24"/>
          <w:lang w:val="pt-BR"/>
        </w:rPr>
        <w:t xml:space="preserve"> é a Demanda Agregada; </w:t>
      </w:r>
      <w:r w:rsidRPr="00966F18">
        <w:rPr>
          <w:rFonts w:ascii="Times New Roman" w:hAnsi="Times New Roman"/>
          <w:i/>
          <w:sz w:val="24"/>
          <w:szCs w:val="24"/>
          <w:lang w:val="pt-BR"/>
        </w:rPr>
        <w:t>CP</w:t>
      </w:r>
      <w:r w:rsidRPr="00966F18">
        <w:rPr>
          <w:rFonts w:ascii="Times New Roman" w:hAnsi="Times New Roman"/>
          <w:sz w:val="24"/>
          <w:szCs w:val="24"/>
          <w:lang w:val="pt-BR"/>
        </w:rPr>
        <w:t xml:space="preserve"> é o Consumo Privado; </w:t>
      </w:r>
      <w:r w:rsidRPr="00966F18">
        <w:rPr>
          <w:rFonts w:ascii="Times New Roman" w:hAnsi="Times New Roman"/>
          <w:i/>
          <w:sz w:val="24"/>
          <w:szCs w:val="24"/>
          <w:lang w:val="pt-BR"/>
        </w:rPr>
        <w:t>I</w:t>
      </w:r>
      <w:r w:rsidRPr="00966F18">
        <w:rPr>
          <w:rFonts w:ascii="Times New Roman" w:hAnsi="Times New Roman"/>
          <w:sz w:val="24"/>
          <w:szCs w:val="24"/>
          <w:lang w:val="pt-BR"/>
        </w:rPr>
        <w:t xml:space="preserve"> é o Investimento</w:t>
      </w:r>
      <w:r>
        <w:rPr>
          <w:rStyle w:val="Refdenotaderodap"/>
          <w:rFonts w:ascii="Times New Roman" w:hAnsi="Times New Roman"/>
          <w:sz w:val="24"/>
          <w:szCs w:val="24"/>
          <w:lang w:val="pt-BR"/>
        </w:rPr>
        <w:footnoteReference w:id="8"/>
      </w:r>
      <w:r w:rsidRPr="00966F18">
        <w:rPr>
          <w:rFonts w:ascii="Times New Roman" w:hAnsi="Times New Roman"/>
          <w:sz w:val="24"/>
          <w:szCs w:val="24"/>
          <w:lang w:val="pt-BR"/>
        </w:rPr>
        <w:t xml:space="preserve">; </w:t>
      </w:r>
      <w:r w:rsidRPr="00966F18">
        <w:rPr>
          <w:rFonts w:ascii="Times New Roman" w:hAnsi="Times New Roman"/>
          <w:i/>
          <w:sz w:val="24"/>
          <w:szCs w:val="24"/>
          <w:lang w:val="pt-BR"/>
        </w:rPr>
        <w:t>G</w:t>
      </w:r>
      <w:r w:rsidRPr="00966F18">
        <w:rPr>
          <w:rFonts w:ascii="Times New Roman" w:hAnsi="Times New Roman"/>
          <w:sz w:val="24"/>
          <w:szCs w:val="24"/>
          <w:lang w:val="pt-BR"/>
        </w:rPr>
        <w:t xml:space="preserve"> são os Gastos do Governo; e </w:t>
      </w:r>
      <w:r w:rsidRPr="00966F18">
        <w:rPr>
          <w:rFonts w:ascii="Times New Roman" w:hAnsi="Times New Roman"/>
          <w:i/>
          <w:sz w:val="24"/>
          <w:szCs w:val="24"/>
          <w:lang w:val="pt-BR"/>
        </w:rPr>
        <w:t>NEX</w:t>
      </w:r>
      <w:r w:rsidRPr="00966F18">
        <w:rPr>
          <w:rFonts w:ascii="Times New Roman" w:hAnsi="Times New Roman"/>
          <w:sz w:val="24"/>
          <w:szCs w:val="24"/>
          <w:lang w:val="pt-BR"/>
        </w:rPr>
        <w:t xml:space="preserve"> são as Exportações Líquidas = </w:t>
      </w:r>
      <w:r w:rsidRPr="00966F18">
        <w:rPr>
          <w:rFonts w:ascii="Times New Roman" w:hAnsi="Times New Roman"/>
          <w:i/>
          <w:sz w:val="24"/>
          <w:szCs w:val="24"/>
          <w:lang w:val="pt-BR"/>
        </w:rPr>
        <w:t>X – M</w:t>
      </w:r>
      <w:r w:rsidRPr="00966F18">
        <w:rPr>
          <w:rFonts w:ascii="Times New Roman" w:hAnsi="Times New Roman"/>
          <w:sz w:val="24"/>
          <w:szCs w:val="24"/>
          <w:lang w:val="pt-BR"/>
        </w:rPr>
        <w:t xml:space="preserve">, onde: </w:t>
      </w:r>
      <w:r w:rsidRPr="00966F18">
        <w:rPr>
          <w:rFonts w:ascii="Times New Roman" w:hAnsi="Times New Roman"/>
          <w:i/>
          <w:sz w:val="24"/>
          <w:szCs w:val="24"/>
          <w:lang w:val="pt-BR"/>
        </w:rPr>
        <w:t>X</w:t>
      </w:r>
      <w:r w:rsidRPr="00966F18">
        <w:rPr>
          <w:rFonts w:ascii="Times New Roman" w:hAnsi="Times New Roman"/>
          <w:sz w:val="24"/>
          <w:szCs w:val="24"/>
          <w:lang w:val="pt-BR"/>
        </w:rPr>
        <w:t xml:space="preserve"> é a Demanda por Exportações e </w:t>
      </w:r>
      <w:r w:rsidRPr="00966F18">
        <w:rPr>
          <w:rFonts w:ascii="Times New Roman" w:hAnsi="Times New Roman"/>
          <w:i/>
          <w:sz w:val="24"/>
          <w:szCs w:val="24"/>
          <w:lang w:val="pt-BR"/>
        </w:rPr>
        <w:t>M</w:t>
      </w:r>
      <w:r w:rsidRPr="00966F18">
        <w:rPr>
          <w:rFonts w:ascii="Times New Roman" w:hAnsi="Times New Roman"/>
          <w:sz w:val="24"/>
          <w:szCs w:val="24"/>
          <w:lang w:val="pt-BR"/>
        </w:rPr>
        <w:t xml:space="preserve"> é a D</w:t>
      </w:r>
      <w:r>
        <w:rPr>
          <w:rFonts w:ascii="Times New Roman" w:hAnsi="Times New Roman"/>
          <w:sz w:val="24"/>
          <w:szCs w:val="24"/>
          <w:lang w:val="pt-BR"/>
        </w:rPr>
        <w:t>emanda por Importações</w:t>
      </w:r>
      <w:r w:rsidRPr="00966F18">
        <w:rPr>
          <w:rFonts w:ascii="Times New Roman" w:hAnsi="Times New Roman"/>
          <w:sz w:val="24"/>
          <w:szCs w:val="24"/>
          <w:lang w:val="pt-BR"/>
        </w:rPr>
        <w:t>.</w:t>
      </w:r>
    </w:p>
    <w:p w14:paraId="1CC589EA" w14:textId="77777777" w:rsidR="008F05AF"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A</w:t>
      </w:r>
      <w:r w:rsidRPr="00966F18">
        <w:rPr>
          <w:rFonts w:ascii="Times New Roman" w:hAnsi="Times New Roman"/>
          <w:sz w:val="24"/>
          <w:szCs w:val="24"/>
          <w:lang w:val="pt-BR"/>
        </w:rPr>
        <w:t xml:space="preserve"> Renda Nacional </w:t>
      </w:r>
      <w:r>
        <w:rPr>
          <w:rFonts w:ascii="Times New Roman" w:hAnsi="Times New Roman"/>
          <w:sz w:val="24"/>
          <w:szCs w:val="24"/>
          <w:lang w:val="pt-BR"/>
        </w:rPr>
        <w:t>é definida como:</w:t>
      </w:r>
    </w:p>
    <w:p w14:paraId="6148995E" w14:textId="42B028C1" w:rsidR="008F05AF" w:rsidRPr="008F05AF" w:rsidRDefault="008F05AF" w:rsidP="008F05AF">
      <w:pPr>
        <w:spacing w:line="240" w:lineRule="auto"/>
        <w:jc w:val="center"/>
        <w:rPr>
          <w:rFonts w:ascii="Times New Roman" w:hAnsi="Times New Roman"/>
          <w:sz w:val="24"/>
          <w:szCs w:val="24"/>
          <w:lang w:val="pt-BR"/>
        </w:rPr>
      </w:pPr>
      <m:oMathPara>
        <m:oMath>
          <m:r>
            <w:rPr>
              <w:rFonts w:ascii="Cambria Math" w:hAnsi="Cambria Math"/>
              <w:sz w:val="24"/>
              <w:szCs w:val="24"/>
              <w:lang w:val="pt-BR"/>
            </w:rPr>
            <m:t>PY</m:t>
          </m:r>
          <m:r>
            <w:rPr>
              <w:rFonts w:ascii="Cambria Math" w:hAnsi="Times New Roman"/>
              <w:sz w:val="24"/>
              <w:szCs w:val="24"/>
              <w:lang w:val="pt-BR"/>
            </w:rPr>
            <m:t>=</m:t>
          </m:r>
          <m:r>
            <w:rPr>
              <w:rFonts w:ascii="Cambria Math" w:hAnsi="Cambria Math"/>
              <w:sz w:val="24"/>
              <w:szCs w:val="24"/>
              <w:lang w:val="pt-BR"/>
            </w:rPr>
            <m:t>W</m:t>
          </m:r>
          <m:r>
            <w:rPr>
              <w:rFonts w:ascii="Cambria Math" w:hAnsi="Times New Roman"/>
              <w:sz w:val="24"/>
              <w:szCs w:val="24"/>
              <w:lang w:val="pt-BR"/>
            </w:rPr>
            <m:t>+</m:t>
          </m:r>
          <m:r>
            <w:rPr>
              <w:rFonts w:ascii="Cambria Math" w:hAnsi="Cambria Math"/>
              <w:sz w:val="24"/>
              <w:szCs w:val="24"/>
              <w:lang w:val="pt-BR"/>
            </w:rPr>
            <m:t>R</m:t>
          </m:r>
          <m:r>
            <w:rPr>
              <w:rFonts w:ascii="Cambria Math" w:hAnsi="Times New Roman"/>
              <w:sz w:val="24"/>
              <w:szCs w:val="24"/>
              <w:lang w:val="pt-BR"/>
            </w:rPr>
            <m:t xml:space="preserve">                                                                    (2)</m:t>
          </m:r>
        </m:oMath>
      </m:oMathPara>
    </w:p>
    <w:p w14:paraId="3930904D" w14:textId="142B3693" w:rsidR="008F05AF" w:rsidRDefault="008F05AF" w:rsidP="008F05AF">
      <w:pPr>
        <w:spacing w:line="240" w:lineRule="auto"/>
        <w:jc w:val="both"/>
        <w:rPr>
          <w:rFonts w:ascii="Times New Roman" w:hAnsi="Times New Roman"/>
          <w:sz w:val="24"/>
          <w:szCs w:val="24"/>
          <w:lang w:val="pt-BR"/>
        </w:rPr>
      </w:pPr>
      <w:r w:rsidRPr="00966F18">
        <w:rPr>
          <w:rFonts w:ascii="Times New Roman" w:hAnsi="Times New Roman"/>
          <w:sz w:val="24"/>
          <w:szCs w:val="24"/>
          <w:lang w:val="pt-BR"/>
        </w:rPr>
        <w:t xml:space="preserve">Onde: </w:t>
      </w:r>
      <m:oMath>
        <m:r>
          <w:rPr>
            <w:rFonts w:ascii="Cambria Math" w:hAnsi="Cambria Math"/>
            <w:sz w:val="24"/>
            <w:szCs w:val="24"/>
            <w:lang w:val="pt-BR"/>
          </w:rPr>
          <m:t>P×Y</m:t>
        </m:r>
      </m:oMath>
      <w:r w:rsidRPr="00966F18">
        <w:rPr>
          <w:rFonts w:ascii="Times New Roman" w:hAnsi="Times New Roman"/>
          <w:sz w:val="24"/>
          <w:szCs w:val="24"/>
          <w:lang w:val="pt-BR"/>
        </w:rPr>
        <w:t xml:space="preserve"> é a Renda Nacional Nominal (</w:t>
      </w:r>
      <w:r w:rsidRPr="00966F18">
        <w:rPr>
          <w:rFonts w:ascii="Times New Roman" w:hAnsi="Times New Roman"/>
          <w:i/>
          <w:sz w:val="24"/>
          <w:szCs w:val="24"/>
          <w:lang w:val="pt-BR"/>
        </w:rPr>
        <w:t>P</w:t>
      </w:r>
      <w:r w:rsidRPr="00966F18">
        <w:rPr>
          <w:rFonts w:ascii="Times New Roman" w:hAnsi="Times New Roman"/>
          <w:sz w:val="24"/>
          <w:szCs w:val="24"/>
          <w:lang w:val="pt-BR"/>
        </w:rPr>
        <w:t xml:space="preserve"> é o nível geral de preços); </w:t>
      </w:r>
      <w:r w:rsidRPr="00966F18">
        <w:rPr>
          <w:rFonts w:ascii="Times New Roman" w:hAnsi="Times New Roman"/>
          <w:i/>
          <w:sz w:val="24"/>
          <w:szCs w:val="24"/>
          <w:lang w:val="pt-BR"/>
        </w:rPr>
        <w:t>W</w:t>
      </w:r>
      <w:r w:rsidRPr="00966F18">
        <w:rPr>
          <w:rFonts w:ascii="Times New Roman" w:hAnsi="Times New Roman"/>
          <w:sz w:val="24"/>
          <w:szCs w:val="24"/>
          <w:lang w:val="pt-BR"/>
        </w:rPr>
        <w:t xml:space="preserve"> é a massa de salários da economia; e </w:t>
      </w:r>
      <w:r w:rsidRPr="00966F18">
        <w:rPr>
          <w:rFonts w:ascii="Times New Roman" w:hAnsi="Times New Roman"/>
          <w:i/>
          <w:sz w:val="24"/>
          <w:szCs w:val="24"/>
          <w:lang w:val="pt-BR"/>
        </w:rPr>
        <w:t>R</w:t>
      </w:r>
      <w:r w:rsidRPr="00966F18">
        <w:rPr>
          <w:rFonts w:ascii="Times New Roman" w:hAnsi="Times New Roman"/>
          <w:sz w:val="24"/>
          <w:szCs w:val="24"/>
          <w:lang w:val="pt-BR"/>
        </w:rPr>
        <w:t xml:space="preserve"> é a massa de lucros da economia.</w:t>
      </w:r>
      <w:r>
        <w:rPr>
          <w:rFonts w:ascii="Times New Roman" w:hAnsi="Times New Roman"/>
          <w:sz w:val="24"/>
          <w:szCs w:val="24"/>
          <w:lang w:val="pt-BR"/>
        </w:rPr>
        <w:t xml:space="preserve"> Assim, admite-se que há apenas duas classes de rendimento na economia: trabalhadores que recebem salários, e capitalistas</w:t>
      </w:r>
      <w:r w:rsidRPr="00966F18">
        <w:rPr>
          <w:rFonts w:ascii="Times New Roman" w:hAnsi="Times New Roman"/>
          <w:sz w:val="24"/>
          <w:szCs w:val="24"/>
          <w:lang w:val="pt-BR"/>
        </w:rPr>
        <w:t xml:space="preserve"> </w:t>
      </w:r>
      <w:r>
        <w:rPr>
          <w:rFonts w:ascii="Times New Roman" w:hAnsi="Times New Roman"/>
          <w:sz w:val="24"/>
          <w:szCs w:val="24"/>
          <w:lang w:val="pt-BR"/>
        </w:rPr>
        <w:t>recebedores dos lucros.</w:t>
      </w:r>
    </w:p>
    <w:p w14:paraId="171CBC0E" w14:textId="77777777" w:rsidR="008F05AF" w:rsidRPr="00A331D8" w:rsidRDefault="008F05AF" w:rsidP="008F05AF">
      <w:pPr>
        <w:spacing w:line="240" w:lineRule="auto"/>
        <w:jc w:val="both"/>
        <w:rPr>
          <w:rFonts w:ascii="Times New Roman" w:hAnsi="Times New Roman"/>
          <w:b/>
          <w:sz w:val="24"/>
          <w:szCs w:val="24"/>
          <w:lang w:val="pt-BR"/>
        </w:rPr>
      </w:pPr>
      <w:r>
        <w:rPr>
          <w:rFonts w:ascii="Times New Roman" w:hAnsi="Times New Roman"/>
          <w:sz w:val="24"/>
          <w:szCs w:val="24"/>
          <w:lang w:val="pt-BR"/>
        </w:rPr>
        <w:t>A equação de formação de preços é definida como:</w:t>
      </w:r>
    </w:p>
    <w:p w14:paraId="44673602" w14:textId="16468463" w:rsidR="008F05AF" w:rsidRPr="008F05AF" w:rsidRDefault="008F05AF" w:rsidP="008F05AF">
      <w:pPr>
        <w:spacing w:line="240" w:lineRule="auto"/>
        <w:jc w:val="center"/>
        <w:rPr>
          <w:rFonts w:ascii="Times New Roman" w:hAnsi="Times New Roman"/>
          <w:sz w:val="24"/>
          <w:szCs w:val="24"/>
          <w:lang w:val="pt-BR"/>
        </w:rPr>
      </w:pPr>
      <m:oMathPara>
        <m:oMath>
          <m:r>
            <w:rPr>
              <w:rFonts w:ascii="Cambria Math" w:hAnsi="Cambria Math"/>
              <w:sz w:val="24"/>
              <w:szCs w:val="24"/>
              <w:lang w:val="pt-BR"/>
            </w:rPr>
            <m:t>P</m:t>
          </m:r>
          <m:r>
            <w:rPr>
              <w:rFonts w:ascii="Cambria Math" w:hAnsi="Times New Roman"/>
              <w:sz w:val="24"/>
              <w:szCs w:val="24"/>
              <w:lang w:val="pt-BR"/>
            </w:rPr>
            <m:t>=</m:t>
          </m:r>
          <m:d>
            <m:dPr>
              <m:ctrlPr>
                <w:rPr>
                  <w:rFonts w:ascii="Cambria Math" w:hAnsi="Times New Roman"/>
                  <w:i/>
                  <w:sz w:val="24"/>
                  <w:szCs w:val="24"/>
                  <w:lang w:val="pt-BR"/>
                </w:rPr>
              </m:ctrlPr>
            </m:dPr>
            <m:e>
              <m:r>
                <w:rPr>
                  <w:rFonts w:ascii="Cambria Math" w:hAnsi="Times New Roman"/>
                  <w:sz w:val="24"/>
                  <w:szCs w:val="24"/>
                  <w:lang w:val="pt-BR"/>
                </w:rPr>
                <m:t>1+</m:t>
              </m:r>
              <m:r>
                <w:rPr>
                  <w:rFonts w:ascii="Cambria Math" w:hAnsi="Cambria Math"/>
                  <w:sz w:val="24"/>
                  <w:szCs w:val="24"/>
                  <w:lang w:val="pt-BR"/>
                </w:rPr>
                <m:t>z</m:t>
              </m:r>
            </m:e>
          </m:d>
          <m:r>
            <w:rPr>
              <w:rFonts w:ascii="Cambria Math" w:hAnsi="Times New Roman"/>
              <w:sz w:val="24"/>
              <w:szCs w:val="24"/>
              <w:lang w:val="pt-BR"/>
            </w:rPr>
            <m:t>×</m:t>
          </m:r>
          <m:r>
            <w:rPr>
              <w:rFonts w:ascii="Cambria Math" w:hAnsi="Cambria Math"/>
              <w:sz w:val="24"/>
              <w:szCs w:val="24"/>
              <w:lang w:val="pt-BR"/>
            </w:rPr>
            <m:t>CUT</m:t>
          </m:r>
          <m:r>
            <w:rPr>
              <w:rFonts w:ascii="Cambria Math" w:hAnsi="Times New Roman"/>
              <w:sz w:val="24"/>
              <w:szCs w:val="24"/>
              <w:lang w:val="pt-BR"/>
            </w:rPr>
            <m:t xml:space="preserve">                                                              (3)</m:t>
          </m:r>
        </m:oMath>
      </m:oMathPara>
    </w:p>
    <w:p w14:paraId="468FCB29" w14:textId="07A56904" w:rsidR="008F05AF" w:rsidRPr="00966F18" w:rsidRDefault="008F05AF" w:rsidP="008F05AF">
      <w:pPr>
        <w:spacing w:line="240" w:lineRule="auto"/>
        <w:jc w:val="both"/>
        <w:rPr>
          <w:rFonts w:ascii="Times New Roman" w:hAnsi="Times New Roman"/>
          <w:sz w:val="24"/>
          <w:szCs w:val="24"/>
          <w:lang w:val="pt-BR"/>
        </w:rPr>
      </w:pPr>
      <w:r w:rsidRPr="00966F18">
        <w:rPr>
          <w:rFonts w:ascii="Times New Roman" w:hAnsi="Times New Roman"/>
          <w:sz w:val="24"/>
          <w:szCs w:val="24"/>
          <w:lang w:val="pt-BR"/>
        </w:rPr>
        <w:t xml:space="preserve">Onde: </w:t>
      </w:r>
      <w:r w:rsidRPr="00787FD0">
        <w:rPr>
          <w:rFonts w:ascii="Times New Roman" w:hAnsi="Times New Roman"/>
          <w:i/>
          <w:sz w:val="24"/>
          <w:szCs w:val="24"/>
          <w:lang w:val="pt-BR"/>
        </w:rPr>
        <w:t>z</w:t>
      </w:r>
      <w:r w:rsidRPr="00966F18">
        <w:rPr>
          <w:rFonts w:ascii="Times New Roman" w:hAnsi="Times New Roman"/>
          <w:sz w:val="24"/>
          <w:szCs w:val="24"/>
          <w:lang w:val="pt-BR"/>
        </w:rPr>
        <w:t xml:space="preserve"> é a taxa de </w:t>
      </w:r>
      <w:r w:rsidRPr="00966F18">
        <w:rPr>
          <w:rFonts w:ascii="Times New Roman" w:hAnsi="Times New Roman"/>
          <w:i/>
          <w:sz w:val="24"/>
          <w:szCs w:val="24"/>
          <w:lang w:val="pt-BR"/>
        </w:rPr>
        <w:t>mark-up</w:t>
      </w:r>
      <w:r w:rsidRPr="00966F18">
        <w:rPr>
          <w:rFonts w:ascii="Times New Roman" w:hAnsi="Times New Roman"/>
          <w:sz w:val="24"/>
          <w:szCs w:val="24"/>
          <w:lang w:val="pt-BR"/>
        </w:rPr>
        <w:t xml:space="preserve"> e depende, entre outras coisas, do grau de monopólio da economia; </w:t>
      </w:r>
      <w:r w:rsidRPr="00787FD0">
        <w:rPr>
          <w:rFonts w:ascii="Times New Roman" w:hAnsi="Times New Roman"/>
          <w:sz w:val="24"/>
          <w:szCs w:val="24"/>
          <w:lang w:val="pt-BR"/>
        </w:rPr>
        <w:t xml:space="preserve">e </w:t>
      </w:r>
      <w:r w:rsidRPr="00787FD0">
        <w:rPr>
          <w:rFonts w:ascii="Times New Roman" w:hAnsi="Times New Roman"/>
          <w:i/>
          <w:sz w:val="24"/>
          <w:szCs w:val="24"/>
          <w:lang w:val="pt-BR"/>
        </w:rPr>
        <w:t>CUT</w:t>
      </w:r>
      <w:r w:rsidRPr="00787FD0">
        <w:rPr>
          <w:rFonts w:ascii="Times New Roman" w:hAnsi="Times New Roman"/>
          <w:sz w:val="24"/>
          <w:szCs w:val="24"/>
          <w:lang w:val="pt-BR"/>
        </w:rPr>
        <w:t xml:space="preserve"> é o Custo Unitário do Trabalho que mede o custo da mão de obra para produzir uma unidade física de produto o que corresponde algebricamente ao salário médio nominal dividido pela produtividade do trabalho</w:t>
      </w:r>
      <w:r w:rsidRPr="00787FD0">
        <w:rPr>
          <w:rFonts w:ascii="Times New Roman" w:hAnsi="Times New Roman"/>
          <w:sz w:val="24"/>
          <w:szCs w:val="24"/>
          <w:vertAlign w:val="superscript"/>
          <w:lang w:val="pt-BR"/>
        </w:rPr>
        <w:footnoteReference w:id="9"/>
      </w:r>
      <w:r w:rsidRPr="00787FD0">
        <w:rPr>
          <w:rFonts w:ascii="Times New Roman" w:hAnsi="Times New Roman"/>
          <w:sz w:val="24"/>
          <w:szCs w:val="24"/>
          <w:lang w:val="pt-BR"/>
        </w:rPr>
        <w:t xml:space="preserve">. Definido desta forma o </w:t>
      </w:r>
      <w:r w:rsidRPr="00787FD0">
        <w:rPr>
          <w:rFonts w:ascii="Times New Roman" w:hAnsi="Times New Roman"/>
          <w:i/>
          <w:sz w:val="24"/>
          <w:szCs w:val="24"/>
          <w:lang w:val="pt-BR"/>
        </w:rPr>
        <w:t>CUT</w:t>
      </w:r>
      <w:r w:rsidRPr="00787FD0">
        <w:rPr>
          <w:rFonts w:ascii="Times New Roman" w:hAnsi="Times New Roman"/>
          <w:sz w:val="24"/>
          <w:szCs w:val="24"/>
          <w:lang w:val="pt-BR"/>
        </w:rPr>
        <w:t xml:space="preserve"> se relaciona com a parcela salarial na renda como descrito na equação (4). Fazendo </w:t>
      </w:r>
      <m:oMath>
        <m:r>
          <w:rPr>
            <w:rFonts w:ascii="Cambria Math" w:hAnsi="Cambria Math"/>
            <w:sz w:val="24"/>
            <w:szCs w:val="24"/>
            <w:lang w:val="pt-BR"/>
          </w:rPr>
          <m:t>W=wL</m:t>
        </m:r>
      </m:oMath>
      <w:r w:rsidRPr="00787FD0">
        <w:rPr>
          <w:rFonts w:ascii="Times New Roman" w:hAnsi="Times New Roman"/>
          <w:sz w:val="24"/>
          <w:szCs w:val="24"/>
          <w:lang w:val="pt-BR"/>
        </w:rPr>
        <w:t xml:space="preserve"> na equação (2), tem-se que a parcela dos salários na renda, </w:t>
      </w:r>
      <w:r w:rsidRPr="00787FD0">
        <w:rPr>
          <w:rFonts w:ascii="Times New Roman" w:hAnsi="Times New Roman"/>
          <w:i/>
          <w:sz w:val="24"/>
          <w:szCs w:val="24"/>
          <w:lang w:val="pt-BR"/>
        </w:rPr>
        <w:t>WS</w:t>
      </w:r>
      <w:r w:rsidRPr="00787FD0">
        <w:rPr>
          <w:rFonts w:ascii="Times New Roman" w:hAnsi="Times New Roman"/>
          <w:sz w:val="24"/>
          <w:szCs w:val="24"/>
          <w:lang w:val="pt-BR"/>
        </w:rPr>
        <w:t>, será:</w:t>
      </w:r>
      <w:r w:rsidRPr="00966F18">
        <w:rPr>
          <w:rFonts w:ascii="Times New Roman" w:hAnsi="Times New Roman"/>
          <w:sz w:val="24"/>
          <w:szCs w:val="24"/>
          <w:lang w:val="pt-BR"/>
        </w:rPr>
        <w:t xml:space="preserve"> </w:t>
      </w:r>
    </w:p>
    <w:p w14:paraId="1571B4F8" w14:textId="03129B98" w:rsidR="008F05AF" w:rsidRPr="008F05AF" w:rsidRDefault="008F05AF" w:rsidP="008F05AF">
      <w:pPr>
        <w:spacing w:line="240" w:lineRule="auto"/>
        <w:jc w:val="center"/>
        <w:rPr>
          <w:rFonts w:ascii="Times New Roman" w:hAnsi="Times New Roman"/>
          <w:sz w:val="24"/>
          <w:szCs w:val="24"/>
          <w:lang w:val="pt-BR"/>
        </w:rPr>
      </w:pPr>
      <m:oMathPara>
        <m:oMath>
          <m:r>
            <w:rPr>
              <w:rFonts w:ascii="Cambria Math" w:hAnsi="Cambria Math"/>
              <w:sz w:val="24"/>
              <w:szCs w:val="24"/>
              <w:lang w:val="pt-BR"/>
            </w:rPr>
            <w:lastRenderedPageBreak/>
            <m:t>WS</m:t>
          </m:r>
          <m:r>
            <w:rPr>
              <w:rFonts w:ascii="Cambria Math" w:hAnsi="Times New Roman"/>
              <w:sz w:val="24"/>
              <w:szCs w:val="24"/>
              <w:lang w:val="pt-BR"/>
            </w:rPr>
            <m:t>=</m:t>
          </m:r>
          <m:f>
            <m:fPr>
              <m:ctrlPr>
                <w:rPr>
                  <w:rFonts w:ascii="Cambria Math" w:hAnsi="Times New Roman"/>
                  <w:i/>
                  <w:sz w:val="24"/>
                  <w:szCs w:val="24"/>
                  <w:lang w:val="pt-BR"/>
                </w:rPr>
              </m:ctrlPr>
            </m:fPr>
            <m:num>
              <m:r>
                <w:rPr>
                  <w:rFonts w:ascii="Cambria Math" w:hAnsi="Cambria Math"/>
                  <w:sz w:val="24"/>
                  <w:szCs w:val="24"/>
                  <w:lang w:val="pt-BR"/>
                </w:rPr>
                <m:t>W</m:t>
              </m:r>
            </m:num>
            <m:den>
              <m:r>
                <w:rPr>
                  <w:rFonts w:ascii="Cambria Math" w:hAnsi="Cambria Math"/>
                  <w:sz w:val="24"/>
                  <w:szCs w:val="24"/>
                  <w:lang w:val="pt-BR"/>
                </w:rPr>
                <m:t>PY</m:t>
              </m:r>
            </m:den>
          </m:f>
          <m:r>
            <w:rPr>
              <w:rFonts w:ascii="Cambria Math" w:hAnsi="Times New Roman"/>
              <w:sz w:val="24"/>
              <w:szCs w:val="24"/>
              <w:lang w:val="pt-BR"/>
            </w:rPr>
            <m:t>=1</m:t>
          </m:r>
          <m:r>
            <w:rPr>
              <w:rFonts w:ascii="Times New Roman" w:hAnsi="Times New Roman"/>
              <w:sz w:val="24"/>
              <w:szCs w:val="24"/>
              <w:lang w:val="pt-BR"/>
            </w:rPr>
            <m:t>-</m:t>
          </m:r>
          <m:f>
            <m:fPr>
              <m:ctrlPr>
                <w:rPr>
                  <w:rFonts w:ascii="Cambria Math" w:hAnsi="Times New Roman"/>
                  <w:i/>
                  <w:sz w:val="24"/>
                  <w:szCs w:val="24"/>
                  <w:lang w:val="pt-BR"/>
                </w:rPr>
              </m:ctrlPr>
            </m:fPr>
            <m:num>
              <m:r>
                <w:rPr>
                  <w:rFonts w:ascii="Cambria Math" w:hAnsi="Cambria Math"/>
                  <w:sz w:val="24"/>
                  <w:szCs w:val="24"/>
                  <w:lang w:val="pt-BR"/>
                </w:rPr>
                <m:t>R</m:t>
              </m:r>
            </m:num>
            <m:den>
              <m:r>
                <w:rPr>
                  <w:rFonts w:ascii="Cambria Math" w:hAnsi="Cambria Math"/>
                  <w:sz w:val="24"/>
                  <w:szCs w:val="24"/>
                  <w:lang w:val="pt-BR"/>
                </w:rPr>
                <m:t>PY</m:t>
              </m:r>
            </m:den>
          </m:f>
          <m:r>
            <w:rPr>
              <w:rFonts w:ascii="Cambria Math" w:hAnsi="Times New Roman"/>
              <w:sz w:val="24"/>
              <w:szCs w:val="24"/>
              <w:lang w:val="pt-BR"/>
            </w:rPr>
            <m:t>=</m:t>
          </m:r>
          <m:f>
            <m:fPr>
              <m:ctrlPr>
                <w:rPr>
                  <w:rFonts w:ascii="Cambria Math" w:hAnsi="Times New Roman"/>
                  <w:i/>
                  <w:sz w:val="24"/>
                  <w:szCs w:val="24"/>
                  <w:lang w:val="pt-BR"/>
                </w:rPr>
              </m:ctrlPr>
            </m:fPr>
            <m:num>
              <m:r>
                <w:rPr>
                  <w:rFonts w:ascii="Cambria Math" w:hAnsi="Cambria Math"/>
                  <w:sz w:val="24"/>
                  <w:szCs w:val="24"/>
                  <w:lang w:val="pt-BR"/>
                </w:rPr>
                <m:t>wl</m:t>
              </m:r>
            </m:num>
            <m:den>
              <m:r>
                <w:rPr>
                  <w:rFonts w:ascii="Cambria Math" w:hAnsi="Cambria Math"/>
                  <w:sz w:val="24"/>
                  <w:szCs w:val="24"/>
                  <w:lang w:val="pt-BR"/>
                </w:rPr>
                <m:t>PY</m:t>
              </m:r>
            </m:den>
          </m:f>
          <m:r>
            <w:rPr>
              <w:rFonts w:ascii="Cambria Math" w:hAnsi="Times New Roman"/>
              <w:sz w:val="24"/>
              <w:szCs w:val="24"/>
              <w:lang w:val="pt-BR"/>
            </w:rPr>
            <m:t>=</m:t>
          </m:r>
          <m:f>
            <m:fPr>
              <m:ctrlPr>
                <w:rPr>
                  <w:rFonts w:ascii="Cambria Math" w:hAnsi="Times New Roman"/>
                  <w:i/>
                  <w:sz w:val="24"/>
                  <w:szCs w:val="24"/>
                  <w:lang w:val="pt-BR"/>
                </w:rPr>
              </m:ctrlPr>
            </m:fPr>
            <m:num>
              <m:r>
                <w:rPr>
                  <w:rFonts w:ascii="Cambria Math" w:hAnsi="Cambria Math"/>
                  <w:sz w:val="24"/>
                  <w:szCs w:val="24"/>
                  <w:lang w:val="pt-BR"/>
                </w:rPr>
                <m:t>w</m:t>
              </m:r>
              <m:r>
                <w:rPr>
                  <w:rFonts w:ascii="Cambria Math" w:hAnsi="Times New Roman"/>
                  <w:sz w:val="24"/>
                  <w:szCs w:val="24"/>
                  <w:lang w:val="pt-BR"/>
                </w:rPr>
                <m:t>/</m:t>
              </m:r>
              <m:r>
                <w:rPr>
                  <w:rFonts w:ascii="Cambria Math" w:hAnsi="Cambria Math"/>
                  <w:sz w:val="24"/>
                  <w:szCs w:val="24"/>
                  <w:lang w:val="pt-BR"/>
                </w:rPr>
                <m:t>P</m:t>
              </m:r>
            </m:num>
            <m:den>
              <m:r>
                <w:rPr>
                  <w:rFonts w:ascii="Cambria Math" w:hAnsi="Cambria Math"/>
                  <w:sz w:val="24"/>
                  <w:szCs w:val="24"/>
                  <w:lang w:val="pt-BR"/>
                </w:rPr>
                <m:t>Y</m:t>
              </m:r>
              <m:r>
                <w:rPr>
                  <w:rFonts w:ascii="Cambria Math" w:hAnsi="Times New Roman"/>
                  <w:sz w:val="24"/>
                  <w:szCs w:val="24"/>
                  <w:lang w:val="pt-BR"/>
                </w:rPr>
                <m:t>/</m:t>
              </m:r>
              <m:r>
                <w:rPr>
                  <w:rFonts w:ascii="Cambria Math" w:hAnsi="Cambria Math"/>
                  <w:sz w:val="24"/>
                  <w:szCs w:val="24"/>
                  <w:lang w:val="pt-BR"/>
                </w:rPr>
                <m:t>L</m:t>
              </m:r>
            </m:den>
          </m:f>
          <m:r>
            <w:rPr>
              <w:rFonts w:ascii="Cambria Math" w:hAnsi="Times New Roman"/>
              <w:sz w:val="24"/>
              <w:szCs w:val="24"/>
              <w:lang w:val="pt-BR"/>
            </w:rPr>
            <m:t>=</m:t>
          </m:r>
          <m:f>
            <m:fPr>
              <m:type m:val="lin"/>
              <m:ctrlPr>
                <w:rPr>
                  <w:rFonts w:ascii="Cambria Math" w:hAnsi="Times New Roman"/>
                  <w:i/>
                  <w:sz w:val="24"/>
                  <w:szCs w:val="24"/>
                  <w:lang w:val="pt-BR"/>
                </w:rPr>
              </m:ctrlPr>
            </m:fPr>
            <m:num>
              <m:r>
                <w:rPr>
                  <w:rFonts w:ascii="Cambria Math" w:hAnsi="Times New Roman"/>
                  <w:sz w:val="24"/>
                  <w:szCs w:val="24"/>
                  <w:lang w:val="pt-BR"/>
                </w:rPr>
                <m:t>CUT</m:t>
              </m:r>
            </m:num>
            <m:den>
              <m:r>
                <w:rPr>
                  <w:rFonts w:ascii="Cambria Math" w:hAnsi="Times New Roman"/>
                  <w:sz w:val="24"/>
                  <w:szCs w:val="24"/>
                  <w:lang w:val="pt-BR"/>
                </w:rPr>
                <m:t>P</m:t>
              </m:r>
            </m:den>
          </m:f>
          <m:r>
            <w:rPr>
              <w:rFonts w:ascii="Cambria Math" w:hAnsi="Times New Roman"/>
              <w:sz w:val="24"/>
              <w:szCs w:val="24"/>
              <w:lang w:val="pt-BR"/>
            </w:rPr>
            <m:t xml:space="preserve">                                      (4)</m:t>
          </m:r>
        </m:oMath>
      </m:oMathPara>
    </w:p>
    <w:p w14:paraId="4638561A" w14:textId="7B84827D" w:rsidR="008F05AF" w:rsidRPr="00966F18" w:rsidRDefault="008F05AF" w:rsidP="008F05AF">
      <w:pPr>
        <w:spacing w:line="240" w:lineRule="auto"/>
        <w:jc w:val="both"/>
        <w:rPr>
          <w:rFonts w:ascii="Times New Roman" w:hAnsi="Times New Roman"/>
          <w:sz w:val="24"/>
          <w:szCs w:val="24"/>
          <w:lang w:val="pt-BR"/>
        </w:rPr>
      </w:pPr>
      <w:r w:rsidRPr="00B14B93">
        <w:rPr>
          <w:rFonts w:ascii="Times New Roman" w:hAnsi="Times New Roman"/>
          <w:sz w:val="24"/>
          <w:szCs w:val="24"/>
          <w:lang w:val="pt-BR"/>
        </w:rPr>
        <w:t xml:space="preserve">Onde: </w:t>
      </w:r>
      <w:r w:rsidRPr="00B14B93">
        <w:rPr>
          <w:rFonts w:ascii="Times New Roman" w:hAnsi="Times New Roman"/>
          <w:i/>
          <w:sz w:val="24"/>
          <w:szCs w:val="24"/>
          <w:lang w:val="pt-BR"/>
        </w:rPr>
        <w:t>w</w:t>
      </w:r>
      <w:r w:rsidRPr="00B14B93">
        <w:rPr>
          <w:rFonts w:ascii="Times New Roman" w:hAnsi="Times New Roman"/>
          <w:sz w:val="24"/>
          <w:szCs w:val="24"/>
          <w:lang w:val="pt-BR"/>
        </w:rPr>
        <w:t xml:space="preserve"> é o salário nominal médio e </w:t>
      </w:r>
      <w:r w:rsidRPr="00B14B93">
        <w:rPr>
          <w:rFonts w:ascii="Times New Roman" w:hAnsi="Times New Roman"/>
          <w:i/>
          <w:sz w:val="24"/>
          <w:szCs w:val="24"/>
          <w:lang w:val="pt-BR"/>
        </w:rPr>
        <w:t>w/P</w:t>
      </w:r>
      <w:r w:rsidRPr="00B14B93">
        <w:rPr>
          <w:rFonts w:ascii="Times New Roman" w:hAnsi="Times New Roman"/>
          <w:sz w:val="24"/>
          <w:szCs w:val="24"/>
          <w:lang w:val="pt-BR"/>
        </w:rPr>
        <w:t xml:space="preserve"> é o salário real médio; e </w:t>
      </w:r>
      <w:r w:rsidRPr="00B14B93">
        <w:rPr>
          <w:rFonts w:ascii="Times New Roman" w:hAnsi="Times New Roman"/>
          <w:i/>
          <w:sz w:val="24"/>
          <w:szCs w:val="24"/>
          <w:lang w:val="pt-BR"/>
        </w:rPr>
        <w:t xml:space="preserve">L </w:t>
      </w:r>
      <w:r w:rsidRPr="00B14B93">
        <w:rPr>
          <w:rFonts w:ascii="Times New Roman" w:hAnsi="Times New Roman"/>
          <w:sz w:val="24"/>
          <w:szCs w:val="24"/>
          <w:lang w:val="pt-BR"/>
        </w:rPr>
        <w:t xml:space="preserve">é a mão de obra empregada. </w:t>
      </w:r>
      <w:r>
        <w:rPr>
          <w:rFonts w:ascii="Times New Roman" w:hAnsi="Times New Roman"/>
          <w:sz w:val="24"/>
          <w:szCs w:val="24"/>
          <w:lang w:val="pt-BR"/>
        </w:rPr>
        <w:t>Sem perda de generalidade</w:t>
      </w:r>
      <w:r w:rsidRPr="00B14B93">
        <w:rPr>
          <w:rFonts w:ascii="Times New Roman" w:hAnsi="Times New Roman"/>
          <w:sz w:val="24"/>
          <w:szCs w:val="24"/>
          <w:lang w:val="pt-BR"/>
        </w:rPr>
        <w:t xml:space="preserve"> assume-se que o nível inicial de preço seja igual a um, assim </w:t>
      </w:r>
      <m:oMath>
        <m:r>
          <w:rPr>
            <w:rFonts w:ascii="Cambria Math" w:hAnsi="Cambria Math"/>
            <w:sz w:val="24"/>
            <w:szCs w:val="24"/>
            <w:lang w:val="pt-BR"/>
          </w:rPr>
          <m:t>WS=CUT</m:t>
        </m:r>
      </m:oMath>
      <w:r>
        <w:rPr>
          <w:rFonts w:ascii="Times New Roman" w:hAnsi="Times New Roman"/>
          <w:sz w:val="24"/>
          <w:szCs w:val="24"/>
          <w:lang w:val="pt-BR"/>
        </w:rPr>
        <w:t>.</w:t>
      </w:r>
    </w:p>
    <w:p w14:paraId="7A4BEC46" w14:textId="77777777" w:rsidR="008F05AF" w:rsidRPr="00966F18" w:rsidRDefault="008F05AF" w:rsidP="008F05AF">
      <w:pPr>
        <w:spacing w:line="240" w:lineRule="auto"/>
        <w:jc w:val="both"/>
        <w:rPr>
          <w:rFonts w:ascii="Times New Roman" w:hAnsi="Times New Roman"/>
          <w:sz w:val="24"/>
          <w:szCs w:val="24"/>
          <w:lang w:val="pt-BR"/>
        </w:rPr>
      </w:pPr>
      <w:r w:rsidRPr="00966F18">
        <w:rPr>
          <w:rFonts w:ascii="Times New Roman" w:hAnsi="Times New Roman"/>
          <w:sz w:val="24"/>
          <w:szCs w:val="24"/>
          <w:lang w:val="pt-BR"/>
        </w:rPr>
        <w:t>As variações no Consumo Privado relacionadas à redistribuição funcional da renda são justificadas pela hipótese de diferenciais nas propensões médias a poupar das duas classes de renda da economia em estudo</w:t>
      </w:r>
      <w:r>
        <w:rPr>
          <w:rFonts w:ascii="Times New Roman" w:hAnsi="Times New Roman"/>
          <w:sz w:val="24"/>
          <w:szCs w:val="24"/>
          <w:lang w:val="pt-BR"/>
        </w:rPr>
        <w:t xml:space="preserve"> (Kal</w:t>
      </w:r>
      <w:r w:rsidRPr="00966F18">
        <w:rPr>
          <w:rFonts w:ascii="Times New Roman" w:hAnsi="Times New Roman"/>
          <w:sz w:val="24"/>
          <w:szCs w:val="24"/>
          <w:lang w:val="pt-BR"/>
        </w:rPr>
        <w:t>ecki</w:t>
      </w:r>
      <w:r>
        <w:rPr>
          <w:rFonts w:ascii="Times New Roman" w:hAnsi="Times New Roman"/>
          <w:sz w:val="24"/>
          <w:szCs w:val="24"/>
          <w:lang w:val="pt-BR"/>
        </w:rPr>
        <w:t>, 1954;</w:t>
      </w:r>
      <w:r w:rsidRPr="00966F18">
        <w:rPr>
          <w:rFonts w:ascii="Times New Roman" w:hAnsi="Times New Roman"/>
          <w:sz w:val="24"/>
          <w:szCs w:val="24"/>
          <w:lang w:val="pt-BR"/>
        </w:rPr>
        <w:t xml:space="preserve"> Kaldor</w:t>
      </w:r>
      <w:r>
        <w:rPr>
          <w:rFonts w:ascii="Times New Roman" w:hAnsi="Times New Roman"/>
          <w:sz w:val="24"/>
          <w:szCs w:val="24"/>
          <w:lang w:val="pt-BR"/>
        </w:rPr>
        <w:t>, 1956).</w:t>
      </w:r>
      <w:r w:rsidRPr="00966F18">
        <w:rPr>
          <w:rFonts w:ascii="Times New Roman" w:hAnsi="Times New Roman"/>
          <w:sz w:val="24"/>
          <w:szCs w:val="24"/>
          <w:lang w:val="pt-BR"/>
        </w:rPr>
        <w:t xml:space="preserve"> </w:t>
      </w:r>
      <w:r>
        <w:rPr>
          <w:rFonts w:ascii="Times New Roman" w:hAnsi="Times New Roman"/>
          <w:sz w:val="24"/>
          <w:szCs w:val="24"/>
          <w:lang w:val="pt-BR"/>
        </w:rPr>
        <w:t>A</w:t>
      </w:r>
      <w:r w:rsidRPr="00966F18">
        <w:rPr>
          <w:rFonts w:ascii="Times New Roman" w:hAnsi="Times New Roman"/>
          <w:sz w:val="24"/>
          <w:szCs w:val="24"/>
          <w:lang w:val="pt-BR"/>
        </w:rPr>
        <w:t>ssume-se que trabalhadores tenham uma propensão a poupar menor que capitalistas — para Naastepad (2006) esse diferencial ocorre graças à retenção de uma boa parte dos lucros pelas empresas.</w:t>
      </w:r>
      <w:r>
        <w:rPr>
          <w:rFonts w:ascii="Times New Roman" w:hAnsi="Times New Roman"/>
          <w:sz w:val="24"/>
          <w:szCs w:val="24"/>
          <w:lang w:val="pt-BR"/>
        </w:rPr>
        <w:t xml:space="preserve"> </w:t>
      </w:r>
      <w:r w:rsidRPr="00966F18">
        <w:rPr>
          <w:rFonts w:ascii="Times New Roman" w:hAnsi="Times New Roman"/>
          <w:sz w:val="24"/>
          <w:szCs w:val="24"/>
          <w:lang w:val="pt-BR"/>
        </w:rPr>
        <w:t>D</w:t>
      </w:r>
      <w:r>
        <w:rPr>
          <w:rFonts w:ascii="Times New Roman" w:hAnsi="Times New Roman"/>
          <w:sz w:val="24"/>
          <w:szCs w:val="24"/>
          <w:lang w:val="pt-BR"/>
        </w:rPr>
        <w:t>esta feita</w:t>
      </w:r>
      <w:r w:rsidRPr="00966F18">
        <w:rPr>
          <w:rFonts w:ascii="Times New Roman" w:hAnsi="Times New Roman"/>
          <w:sz w:val="24"/>
          <w:szCs w:val="24"/>
          <w:lang w:val="pt-BR"/>
        </w:rPr>
        <w:t xml:space="preserve">, dado certo nível de </w:t>
      </w:r>
      <w:r>
        <w:rPr>
          <w:rFonts w:ascii="Times New Roman" w:hAnsi="Times New Roman"/>
          <w:sz w:val="24"/>
          <w:szCs w:val="24"/>
          <w:lang w:val="pt-BR"/>
        </w:rPr>
        <w:t>renda, uma distribuição</w:t>
      </w:r>
      <w:r w:rsidRPr="00966F18">
        <w:rPr>
          <w:rFonts w:ascii="Times New Roman" w:hAnsi="Times New Roman"/>
          <w:sz w:val="24"/>
          <w:szCs w:val="24"/>
          <w:lang w:val="pt-BR"/>
        </w:rPr>
        <w:t xml:space="preserve"> em favor de trabalhadores (assalariados) implica no aumento do Consumo Privado. A função Consumo Privado é, portanto, positivamente afetada por variações na parcela salarial.</w:t>
      </w:r>
    </w:p>
    <w:p w14:paraId="4DB4288C" w14:textId="77777777" w:rsidR="008F05AF" w:rsidRPr="00966F18" w:rsidRDefault="008F05AF" w:rsidP="008F05AF">
      <w:pPr>
        <w:spacing w:line="240" w:lineRule="auto"/>
        <w:jc w:val="both"/>
        <w:rPr>
          <w:rFonts w:ascii="Times New Roman" w:hAnsi="Times New Roman"/>
          <w:sz w:val="24"/>
          <w:szCs w:val="24"/>
          <w:lang w:val="pt-BR"/>
        </w:rPr>
      </w:pPr>
      <w:r w:rsidRPr="00966F18">
        <w:rPr>
          <w:rFonts w:ascii="Times New Roman" w:hAnsi="Times New Roman"/>
          <w:sz w:val="24"/>
          <w:szCs w:val="24"/>
          <w:lang w:val="pt-BR"/>
        </w:rPr>
        <w:t>Além, da parcela salarial na renda, o Consumo Privado será considerado função da Renda Nacional</w:t>
      </w:r>
      <w:r>
        <w:rPr>
          <w:rFonts w:ascii="Times New Roman" w:hAnsi="Times New Roman"/>
          <w:sz w:val="24"/>
          <w:szCs w:val="24"/>
          <w:lang w:val="pt-BR"/>
        </w:rPr>
        <w:t xml:space="preserve">. </w:t>
      </w:r>
      <w:r w:rsidRPr="00966F18">
        <w:rPr>
          <w:rFonts w:ascii="Times New Roman" w:hAnsi="Times New Roman"/>
          <w:sz w:val="24"/>
          <w:szCs w:val="24"/>
          <w:lang w:val="pt-BR"/>
        </w:rPr>
        <w:t>A</w:t>
      </w:r>
      <w:r>
        <w:rPr>
          <w:rFonts w:ascii="Times New Roman" w:hAnsi="Times New Roman"/>
          <w:sz w:val="24"/>
          <w:szCs w:val="24"/>
          <w:lang w:val="pt-BR"/>
        </w:rPr>
        <w:t>ssim, temos</w:t>
      </w:r>
      <w:r w:rsidRPr="00966F18">
        <w:rPr>
          <w:rFonts w:ascii="Times New Roman" w:hAnsi="Times New Roman"/>
          <w:sz w:val="24"/>
          <w:szCs w:val="24"/>
          <w:lang w:val="pt-BR"/>
        </w:rPr>
        <w:t>:</w:t>
      </w:r>
    </w:p>
    <w:p w14:paraId="13846B16" w14:textId="05377380" w:rsidR="008F05AF" w:rsidRPr="008F05AF" w:rsidRDefault="008F05AF" w:rsidP="008F05AF">
      <w:pPr>
        <w:spacing w:line="240" w:lineRule="auto"/>
        <w:jc w:val="center"/>
        <w:rPr>
          <w:rFonts w:ascii="Times New Roman" w:hAnsi="Times New Roman"/>
          <w:sz w:val="24"/>
          <w:szCs w:val="24"/>
          <w:lang w:val="pt-BR"/>
        </w:rPr>
      </w:pPr>
      <m:oMathPara>
        <m:oMath>
          <m:r>
            <w:rPr>
              <w:rFonts w:ascii="Cambria Math" w:hAnsi="Cambria Math"/>
              <w:sz w:val="24"/>
              <w:szCs w:val="24"/>
              <w:lang w:val="pt-BR"/>
            </w:rPr>
            <m:t>CP</m:t>
          </m:r>
          <m:r>
            <w:rPr>
              <w:rFonts w:ascii="Cambria Math" w:hAnsi="Times New Roman"/>
              <w:sz w:val="24"/>
              <w:szCs w:val="24"/>
              <w:lang w:val="pt-BR"/>
            </w:rPr>
            <m:t>=</m:t>
          </m:r>
          <m:r>
            <w:rPr>
              <w:rFonts w:ascii="Cambria Math" w:hAnsi="Cambria Math"/>
              <w:sz w:val="24"/>
              <w:szCs w:val="24"/>
              <w:lang w:val="pt-BR"/>
            </w:rPr>
            <m:t>f</m:t>
          </m:r>
          <m:d>
            <m:dPr>
              <m:ctrlPr>
                <w:rPr>
                  <w:rFonts w:ascii="Cambria Math" w:hAnsi="Times New Roman"/>
                  <w:i/>
                  <w:sz w:val="24"/>
                  <w:szCs w:val="24"/>
                  <w:lang w:val="pt-BR"/>
                </w:rPr>
              </m:ctrlPr>
            </m:dPr>
            <m:e>
              <m:r>
                <w:rPr>
                  <w:rFonts w:ascii="Cambria Math" w:hAnsi="Cambria Math"/>
                  <w:sz w:val="24"/>
                  <w:szCs w:val="24"/>
                  <w:lang w:val="pt-BR"/>
                </w:rPr>
                <m:t>WS</m:t>
              </m:r>
              <m:r>
                <w:rPr>
                  <w:rFonts w:ascii="Cambria Math" w:hAnsi="Times New Roman"/>
                  <w:sz w:val="24"/>
                  <w:szCs w:val="24"/>
                  <w:lang w:val="pt-BR"/>
                </w:rPr>
                <m:t>,</m:t>
              </m:r>
              <m:r>
                <w:rPr>
                  <w:rFonts w:ascii="Cambria Math" w:hAnsi="Cambria Math"/>
                  <w:sz w:val="24"/>
                  <w:szCs w:val="24"/>
                  <w:lang w:val="pt-BR"/>
                </w:rPr>
                <m:t>Y</m:t>
              </m:r>
            </m:e>
          </m:d>
          <m:r>
            <w:rPr>
              <w:rFonts w:ascii="Cambria Math" w:hAnsi="Times New Roman"/>
              <w:sz w:val="24"/>
              <w:szCs w:val="24"/>
              <w:lang w:val="pt-BR"/>
            </w:rPr>
            <m:t xml:space="preserve">,           </m:t>
          </m:r>
          <m:f>
            <m:fPr>
              <m:ctrlPr>
                <w:rPr>
                  <w:rFonts w:ascii="Cambria Math" w:hAnsi="Times New Roman"/>
                  <w:i/>
                  <w:sz w:val="24"/>
                  <w:szCs w:val="24"/>
                  <w:lang w:val="pt-BR"/>
                </w:rPr>
              </m:ctrlPr>
            </m:fPr>
            <m:num>
              <m:r>
                <w:rPr>
                  <w:rFonts w:ascii="Cambria Math" w:hAnsi="Cambria Math"/>
                  <w:sz w:val="24"/>
                  <w:szCs w:val="24"/>
                  <w:lang w:val="pt-BR"/>
                </w:rPr>
                <m:t>∂CP</m:t>
              </m:r>
            </m:num>
            <m:den>
              <m:r>
                <w:rPr>
                  <w:rFonts w:ascii="Cambria Math" w:hAnsi="Cambria Math"/>
                  <w:sz w:val="24"/>
                  <w:szCs w:val="24"/>
                  <w:lang w:val="pt-BR"/>
                </w:rPr>
                <m:t>∂WS</m:t>
              </m:r>
            </m:den>
          </m:f>
          <m:r>
            <w:rPr>
              <w:rFonts w:ascii="Cambria Math" w:hAnsi="Times New Roman"/>
              <w:sz w:val="24"/>
              <w:szCs w:val="24"/>
              <w:lang w:val="pt-BR"/>
            </w:rPr>
            <m:t xml:space="preserve">&gt;0     </m:t>
          </m:r>
          <m:r>
            <w:rPr>
              <w:rFonts w:ascii="Cambria Math" w:hAnsi="Cambria Math"/>
              <w:sz w:val="24"/>
              <w:szCs w:val="24"/>
              <w:lang w:val="pt-BR"/>
            </w:rPr>
            <m:t>e</m:t>
          </m:r>
          <m:r>
            <w:rPr>
              <w:rFonts w:ascii="Cambria Math" w:hAnsi="Times New Roman"/>
              <w:sz w:val="24"/>
              <w:szCs w:val="24"/>
              <w:lang w:val="pt-BR"/>
            </w:rPr>
            <m:t xml:space="preserve">     </m:t>
          </m:r>
          <m:f>
            <m:fPr>
              <m:ctrlPr>
                <w:rPr>
                  <w:rFonts w:ascii="Cambria Math" w:hAnsi="Times New Roman"/>
                  <w:i/>
                  <w:sz w:val="24"/>
                  <w:szCs w:val="24"/>
                  <w:lang w:val="pt-BR"/>
                </w:rPr>
              </m:ctrlPr>
            </m:fPr>
            <m:num>
              <m:r>
                <w:rPr>
                  <w:rFonts w:ascii="Cambria Math" w:hAnsi="Cambria Math"/>
                  <w:sz w:val="24"/>
                  <w:szCs w:val="24"/>
                  <w:lang w:val="pt-BR"/>
                </w:rPr>
                <m:t>∂CP</m:t>
              </m:r>
            </m:num>
            <m:den>
              <m:r>
                <w:rPr>
                  <w:rFonts w:ascii="Cambria Math" w:hAnsi="Cambria Math"/>
                  <w:sz w:val="24"/>
                  <w:szCs w:val="24"/>
                  <w:lang w:val="pt-BR"/>
                </w:rPr>
                <m:t>∂Y</m:t>
              </m:r>
            </m:den>
          </m:f>
          <m:r>
            <w:rPr>
              <w:rFonts w:ascii="Cambria Math" w:hAnsi="Times New Roman"/>
              <w:sz w:val="24"/>
              <w:szCs w:val="24"/>
              <w:lang w:val="pt-BR"/>
            </w:rPr>
            <m:t>&gt;0                                      (5)</m:t>
          </m:r>
        </m:oMath>
      </m:oMathPara>
    </w:p>
    <w:p w14:paraId="5A0CF7DE" w14:textId="77777777" w:rsidR="008F05AF" w:rsidRPr="00966F18"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 xml:space="preserve">O Investimento </w:t>
      </w:r>
      <w:r w:rsidRPr="00966F18">
        <w:rPr>
          <w:rFonts w:ascii="Times New Roman" w:hAnsi="Times New Roman"/>
          <w:sz w:val="24"/>
          <w:szCs w:val="24"/>
          <w:lang w:val="pt-BR"/>
        </w:rPr>
        <w:t>pode ser consider</w:t>
      </w:r>
      <w:r>
        <w:rPr>
          <w:rFonts w:ascii="Times New Roman" w:hAnsi="Times New Roman"/>
          <w:sz w:val="24"/>
          <w:szCs w:val="24"/>
          <w:lang w:val="pt-BR"/>
        </w:rPr>
        <w:t>ado função dos lucros por duas vias principais não excludentes: i) a</w:t>
      </w:r>
      <w:r w:rsidRPr="006A7CDF">
        <w:rPr>
          <w:rFonts w:ascii="Times New Roman" w:hAnsi="Times New Roman"/>
          <w:sz w:val="24"/>
          <w:szCs w:val="24"/>
          <w:lang w:val="pt-BR"/>
        </w:rPr>
        <w:t xml:space="preserve"> expectativa de longo prazo de lucros futuros;</w:t>
      </w:r>
      <w:r>
        <w:rPr>
          <w:rFonts w:ascii="Times New Roman" w:hAnsi="Times New Roman"/>
          <w:sz w:val="24"/>
          <w:szCs w:val="24"/>
          <w:lang w:val="pt-BR"/>
        </w:rPr>
        <w:t xml:space="preserve"> e ii) a</w:t>
      </w:r>
      <w:r w:rsidRPr="006A7CDF">
        <w:rPr>
          <w:rFonts w:ascii="Times New Roman" w:hAnsi="Times New Roman"/>
          <w:sz w:val="24"/>
          <w:szCs w:val="24"/>
          <w:lang w:val="pt-BR"/>
        </w:rPr>
        <w:t xml:space="preserve"> disponibilidade de recursos internos à firma</w:t>
      </w:r>
      <w:r>
        <w:rPr>
          <w:rFonts w:ascii="Times New Roman" w:hAnsi="Times New Roman"/>
          <w:sz w:val="24"/>
          <w:szCs w:val="24"/>
          <w:lang w:val="pt-BR"/>
        </w:rPr>
        <w:t xml:space="preserve">, lucros retidos, </w:t>
      </w:r>
      <w:r w:rsidRPr="006A7CDF">
        <w:rPr>
          <w:rFonts w:ascii="Times New Roman" w:hAnsi="Times New Roman"/>
          <w:sz w:val="24"/>
          <w:szCs w:val="24"/>
          <w:lang w:val="pt-BR"/>
        </w:rPr>
        <w:t>que possibilitem novos empreendimentos.</w:t>
      </w:r>
      <w:r>
        <w:rPr>
          <w:rFonts w:ascii="Times New Roman" w:hAnsi="Times New Roman"/>
          <w:sz w:val="24"/>
          <w:szCs w:val="24"/>
          <w:lang w:val="pt-BR"/>
        </w:rPr>
        <w:t xml:space="preserve"> </w:t>
      </w:r>
      <w:r w:rsidRPr="00966F18">
        <w:rPr>
          <w:rFonts w:ascii="Times New Roman" w:hAnsi="Times New Roman"/>
          <w:sz w:val="24"/>
          <w:szCs w:val="24"/>
          <w:lang w:val="pt-BR"/>
        </w:rPr>
        <w:t xml:space="preserve">Seja pela via da </w:t>
      </w:r>
      <w:r w:rsidRPr="00911B73">
        <w:rPr>
          <w:rFonts w:ascii="Times New Roman" w:hAnsi="Times New Roman"/>
          <w:sz w:val="24"/>
          <w:szCs w:val="24"/>
          <w:lang w:val="pt-BR"/>
        </w:rPr>
        <w:t>rentabilidade (esperada) ou da disponibilidade</w:t>
      </w:r>
      <w:r w:rsidRPr="00966F18">
        <w:rPr>
          <w:rFonts w:ascii="Times New Roman" w:hAnsi="Times New Roman"/>
          <w:sz w:val="24"/>
          <w:szCs w:val="24"/>
          <w:lang w:val="pt-BR"/>
        </w:rPr>
        <w:t xml:space="preserve"> a relação entre o Investimento </w:t>
      </w:r>
      <w:r>
        <w:rPr>
          <w:rFonts w:ascii="Times New Roman" w:hAnsi="Times New Roman"/>
          <w:sz w:val="24"/>
          <w:szCs w:val="24"/>
          <w:lang w:val="pt-BR"/>
        </w:rPr>
        <w:t>e os lucros pode ser entendida</w:t>
      </w:r>
      <w:r w:rsidRPr="00966F18">
        <w:rPr>
          <w:rFonts w:ascii="Times New Roman" w:hAnsi="Times New Roman"/>
          <w:sz w:val="24"/>
          <w:szCs w:val="24"/>
          <w:lang w:val="pt-BR"/>
        </w:rPr>
        <w:t xml:space="preserve"> como uma relação entre Investimento e a participação dos lucros na renda. O argumento é simples no que diz respeito à ótica da </w:t>
      </w:r>
      <w:r>
        <w:rPr>
          <w:rFonts w:ascii="Times New Roman" w:hAnsi="Times New Roman"/>
          <w:sz w:val="24"/>
          <w:szCs w:val="24"/>
          <w:lang w:val="pt-BR"/>
        </w:rPr>
        <w:t>disponibilidade — u</w:t>
      </w:r>
      <w:r w:rsidRPr="00911B73">
        <w:rPr>
          <w:rFonts w:ascii="Times New Roman" w:hAnsi="Times New Roman"/>
          <w:sz w:val="24"/>
          <w:szCs w:val="24"/>
          <w:lang w:val="pt-BR"/>
        </w:rPr>
        <w:t>m</w:t>
      </w:r>
      <w:r w:rsidRPr="00966F18">
        <w:rPr>
          <w:rFonts w:ascii="Times New Roman" w:hAnsi="Times New Roman"/>
          <w:sz w:val="24"/>
          <w:szCs w:val="24"/>
          <w:lang w:val="pt-BR"/>
        </w:rPr>
        <w:t xml:space="preserve"> aumento da participação dos lucros significa, </w:t>
      </w:r>
      <w:r w:rsidRPr="00966F18">
        <w:rPr>
          <w:rFonts w:ascii="Times New Roman" w:hAnsi="Times New Roman"/>
          <w:i/>
          <w:sz w:val="24"/>
          <w:szCs w:val="24"/>
          <w:lang w:val="pt-BR"/>
        </w:rPr>
        <w:t>ceteris paribus</w:t>
      </w:r>
      <w:r w:rsidRPr="00966F18">
        <w:rPr>
          <w:rFonts w:ascii="Times New Roman" w:hAnsi="Times New Roman"/>
          <w:sz w:val="24"/>
          <w:szCs w:val="24"/>
          <w:lang w:val="pt-BR"/>
        </w:rPr>
        <w:t>, ampliação dos recursos internos às firmas</w:t>
      </w:r>
      <w:r>
        <w:rPr>
          <w:rFonts w:ascii="Times New Roman" w:hAnsi="Times New Roman"/>
          <w:sz w:val="24"/>
          <w:szCs w:val="24"/>
          <w:lang w:val="pt-BR"/>
        </w:rPr>
        <w:t xml:space="preserve">, o que pode </w:t>
      </w:r>
      <w:r w:rsidRPr="006A7CDF">
        <w:rPr>
          <w:rFonts w:ascii="Times New Roman" w:hAnsi="Times New Roman"/>
          <w:sz w:val="24"/>
          <w:szCs w:val="24"/>
          <w:lang w:val="pt-BR"/>
        </w:rPr>
        <w:t xml:space="preserve">aliviar eventuais restrições de curto prazo a novos investimentos em capital fixo </w:t>
      </w:r>
      <w:r>
        <w:rPr>
          <w:rFonts w:ascii="Times New Roman" w:hAnsi="Times New Roman"/>
          <w:sz w:val="24"/>
          <w:szCs w:val="24"/>
          <w:lang w:val="pt-BR"/>
        </w:rPr>
        <w:t>(</w:t>
      </w:r>
      <w:r w:rsidRPr="00966F18">
        <w:rPr>
          <w:rFonts w:ascii="Times New Roman" w:hAnsi="Times New Roman"/>
          <w:sz w:val="24"/>
          <w:szCs w:val="24"/>
          <w:lang w:val="pt-BR"/>
        </w:rPr>
        <w:t>Feijó</w:t>
      </w:r>
      <w:r>
        <w:rPr>
          <w:rFonts w:ascii="Times New Roman" w:hAnsi="Times New Roman"/>
          <w:sz w:val="24"/>
          <w:szCs w:val="24"/>
          <w:lang w:val="pt-BR"/>
        </w:rPr>
        <w:t xml:space="preserve">, </w:t>
      </w:r>
      <w:r w:rsidRPr="00966F18">
        <w:rPr>
          <w:rFonts w:ascii="Times New Roman" w:hAnsi="Times New Roman"/>
          <w:sz w:val="24"/>
          <w:szCs w:val="24"/>
          <w:lang w:val="pt-BR"/>
        </w:rPr>
        <w:t>1993)</w:t>
      </w:r>
      <w:r>
        <w:rPr>
          <w:rFonts w:ascii="Times New Roman" w:hAnsi="Times New Roman"/>
          <w:sz w:val="24"/>
          <w:szCs w:val="24"/>
          <w:lang w:val="pt-BR"/>
        </w:rPr>
        <w:t>.</w:t>
      </w:r>
      <w:r w:rsidRPr="00966F18">
        <w:rPr>
          <w:rFonts w:ascii="Times New Roman" w:hAnsi="Times New Roman"/>
          <w:sz w:val="24"/>
          <w:szCs w:val="24"/>
          <w:lang w:val="pt-BR"/>
        </w:rPr>
        <w:t xml:space="preserve"> Pela ótica da rentabilidade a decisão de investimento pode ser entendida como uma escolha de portfólio, o empresário decidirá por uma composição de carteira que será uma combinação de ativos fixos (bens de capital, instalações,...) e ativos financeiros. </w:t>
      </w:r>
    </w:p>
    <w:p w14:paraId="3E8DE76D" w14:textId="77777777" w:rsidR="008F05AF" w:rsidRPr="00966F18"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Admite-se, então</w:t>
      </w:r>
      <w:r w:rsidRPr="00966F18">
        <w:rPr>
          <w:rFonts w:ascii="Times New Roman" w:hAnsi="Times New Roman"/>
          <w:sz w:val="24"/>
          <w:szCs w:val="24"/>
          <w:lang w:val="pt-BR"/>
        </w:rPr>
        <w:t xml:space="preserve">, que ao decidir alocar seus recursos o empresário </w:t>
      </w:r>
      <w:r>
        <w:rPr>
          <w:rFonts w:ascii="Times New Roman" w:hAnsi="Times New Roman"/>
          <w:sz w:val="24"/>
          <w:szCs w:val="24"/>
          <w:lang w:val="pt-BR"/>
        </w:rPr>
        <w:t>compare</w:t>
      </w:r>
      <w:r w:rsidRPr="00966F18">
        <w:rPr>
          <w:rFonts w:ascii="Times New Roman" w:hAnsi="Times New Roman"/>
          <w:sz w:val="24"/>
          <w:szCs w:val="24"/>
          <w:lang w:val="pt-BR"/>
        </w:rPr>
        <w:t xml:space="preserve"> </w:t>
      </w:r>
      <w:r w:rsidRPr="00656922">
        <w:rPr>
          <w:rFonts w:ascii="Times New Roman" w:hAnsi="Times New Roman"/>
          <w:sz w:val="24"/>
          <w:szCs w:val="24"/>
          <w:lang w:val="pt-BR"/>
        </w:rPr>
        <w:t>a taxa de lucro esperada do novo investimento em capital com a taxa de juros que se paga no mercado financeiro. Nesse contexto o papel da questão distributiva é mais bem</w:t>
      </w:r>
      <w:r w:rsidRPr="00966F18">
        <w:rPr>
          <w:rFonts w:ascii="Times New Roman" w:hAnsi="Times New Roman"/>
          <w:sz w:val="24"/>
          <w:szCs w:val="24"/>
          <w:lang w:val="pt-BR"/>
        </w:rPr>
        <w:t xml:space="preserve"> visualizado assumindo-se que a taxa de lucro seja uma função da parcela dos lucros na renda, da utilização da capacidade instalada, e da relação produto potencial-capital,</w:t>
      </w:r>
      <w:r w:rsidRPr="00966F18">
        <w:rPr>
          <w:rFonts w:ascii="Times New Roman" w:hAnsi="Times New Roman"/>
          <w:i/>
          <w:sz w:val="24"/>
          <w:szCs w:val="24"/>
          <w:lang w:val="pt-BR"/>
        </w:rPr>
        <w:t xml:space="preserve"> </w:t>
      </w:r>
      <w:r>
        <w:rPr>
          <w:rFonts w:ascii="Times New Roman" w:hAnsi="Times New Roman"/>
          <w:sz w:val="24"/>
          <w:szCs w:val="24"/>
          <w:lang w:val="pt-BR"/>
        </w:rPr>
        <w:t>como na equação (6). Supondo</w:t>
      </w:r>
      <w:r w:rsidRPr="00966F18">
        <w:rPr>
          <w:rFonts w:ascii="Times New Roman" w:hAnsi="Times New Roman"/>
          <w:sz w:val="24"/>
          <w:szCs w:val="24"/>
          <w:lang w:val="pt-BR"/>
        </w:rPr>
        <w:t xml:space="preserve"> que a taxa de lucro esperada pelo empresariado seja igual à taxa de lucro médio que se verifica na economia local (ou lucro macroeconômico), tem-se:</w:t>
      </w:r>
    </w:p>
    <w:p w14:paraId="64F40A07" w14:textId="5EB48178" w:rsidR="008F05AF" w:rsidRPr="008F05AF" w:rsidRDefault="008F05AF" w:rsidP="008F05AF">
      <w:pPr>
        <w:spacing w:line="240" w:lineRule="auto"/>
        <w:jc w:val="center"/>
        <w:rPr>
          <w:rFonts w:ascii="Times New Roman" w:hAnsi="Times New Roman"/>
          <w:sz w:val="24"/>
          <w:szCs w:val="24"/>
          <w:lang w:val="pt-BR"/>
        </w:rPr>
      </w:pPr>
      <m:oMathPara>
        <m:oMath>
          <m:f>
            <m:fPr>
              <m:ctrlPr>
                <w:rPr>
                  <w:rFonts w:ascii="Cambria Math" w:hAnsi="Times New Roman"/>
                  <w:i/>
                  <w:sz w:val="24"/>
                  <w:szCs w:val="24"/>
                  <w:lang w:val="pt-BR"/>
                </w:rPr>
              </m:ctrlPr>
            </m:fPr>
            <m:num>
              <m:r>
                <w:rPr>
                  <w:rFonts w:ascii="Cambria Math" w:hAnsi="Cambria Math"/>
                  <w:sz w:val="24"/>
                  <w:szCs w:val="24"/>
                  <w:lang w:val="pt-BR"/>
                </w:rPr>
                <m:t>R</m:t>
              </m:r>
            </m:num>
            <m:den>
              <m:r>
                <w:rPr>
                  <w:rFonts w:ascii="Cambria Math" w:hAnsi="Cambria Math"/>
                  <w:sz w:val="24"/>
                  <w:szCs w:val="24"/>
                  <w:lang w:val="pt-BR"/>
                </w:rPr>
                <m:t>K</m:t>
              </m:r>
            </m:den>
          </m:f>
          <m:r>
            <w:rPr>
              <w:rFonts w:ascii="Cambria Math" w:hAnsi="Times New Roman"/>
              <w:sz w:val="24"/>
              <w:szCs w:val="24"/>
              <w:lang w:val="pt-BR"/>
            </w:rPr>
            <m:t>=</m:t>
          </m:r>
          <m:f>
            <m:fPr>
              <m:ctrlPr>
                <w:rPr>
                  <w:rFonts w:ascii="Cambria Math" w:hAnsi="Times New Roman"/>
                  <w:i/>
                  <w:sz w:val="24"/>
                  <w:szCs w:val="24"/>
                  <w:lang w:val="pt-BR"/>
                </w:rPr>
              </m:ctrlPr>
            </m:fPr>
            <m:num>
              <m:r>
                <w:rPr>
                  <w:rFonts w:ascii="Cambria Math" w:hAnsi="Cambria Math"/>
                  <w:sz w:val="24"/>
                  <w:szCs w:val="24"/>
                  <w:lang w:val="pt-BR"/>
                </w:rPr>
                <m:t>R</m:t>
              </m:r>
            </m:num>
            <m:den>
              <m:r>
                <w:rPr>
                  <w:rFonts w:ascii="Cambria Math" w:hAnsi="Cambria Math"/>
                  <w:sz w:val="24"/>
                  <w:szCs w:val="24"/>
                  <w:lang w:val="pt-BR"/>
                </w:rPr>
                <m:t>Y</m:t>
              </m:r>
            </m:den>
          </m:f>
          <m:r>
            <w:rPr>
              <w:rFonts w:ascii="Cambria Math" w:hAnsi="Times New Roman"/>
              <w:sz w:val="24"/>
              <w:szCs w:val="24"/>
              <w:lang w:val="pt-BR"/>
            </w:rPr>
            <m:t>×</m:t>
          </m:r>
          <m:f>
            <m:fPr>
              <m:ctrlPr>
                <w:rPr>
                  <w:rFonts w:ascii="Cambria Math" w:hAnsi="Times New Roman"/>
                  <w:i/>
                  <w:sz w:val="24"/>
                  <w:szCs w:val="24"/>
                  <w:lang w:val="pt-BR"/>
                </w:rPr>
              </m:ctrlPr>
            </m:fPr>
            <m:num>
              <m:r>
                <w:rPr>
                  <w:rFonts w:ascii="Cambria Math" w:hAnsi="Cambria Math"/>
                  <w:sz w:val="24"/>
                  <w:szCs w:val="24"/>
                  <w:lang w:val="pt-BR"/>
                </w:rPr>
                <m:t>Y</m:t>
              </m:r>
            </m:num>
            <m:den>
              <m:sSup>
                <m:sSupPr>
                  <m:ctrlPr>
                    <w:rPr>
                      <w:rFonts w:ascii="Cambria Math" w:hAnsi="Times New Roman"/>
                      <w:i/>
                      <w:sz w:val="24"/>
                      <w:szCs w:val="24"/>
                      <w:lang w:val="pt-BR"/>
                    </w:rPr>
                  </m:ctrlPr>
                </m:sSupPr>
                <m:e>
                  <m:r>
                    <w:rPr>
                      <w:rFonts w:ascii="Cambria Math" w:hAnsi="Cambria Math"/>
                      <w:sz w:val="24"/>
                      <w:szCs w:val="24"/>
                      <w:lang w:val="pt-BR"/>
                    </w:rPr>
                    <m:t>Y</m:t>
                  </m:r>
                </m:e>
                <m:sup>
                  <m:r>
                    <w:rPr>
                      <w:rFonts w:ascii="Cambria Math" w:hAnsi="Cambria Math"/>
                      <w:sz w:val="24"/>
                      <w:szCs w:val="24"/>
                      <w:lang w:val="pt-BR"/>
                    </w:rPr>
                    <m:t>P</m:t>
                  </m:r>
                </m:sup>
              </m:sSup>
            </m:den>
          </m:f>
          <m:r>
            <w:rPr>
              <w:rFonts w:ascii="Cambria Math" w:hAnsi="Times New Roman"/>
              <w:sz w:val="24"/>
              <w:szCs w:val="24"/>
              <w:lang w:val="pt-BR"/>
            </w:rPr>
            <m:t>×</m:t>
          </m:r>
          <m:f>
            <m:fPr>
              <m:ctrlPr>
                <w:rPr>
                  <w:rFonts w:ascii="Cambria Math" w:hAnsi="Times New Roman"/>
                  <w:i/>
                  <w:sz w:val="24"/>
                  <w:szCs w:val="24"/>
                  <w:lang w:val="pt-BR"/>
                </w:rPr>
              </m:ctrlPr>
            </m:fPr>
            <m:num>
              <m:sSup>
                <m:sSupPr>
                  <m:ctrlPr>
                    <w:rPr>
                      <w:rFonts w:ascii="Cambria Math" w:hAnsi="Times New Roman"/>
                      <w:i/>
                      <w:sz w:val="24"/>
                      <w:szCs w:val="24"/>
                      <w:lang w:val="pt-BR"/>
                    </w:rPr>
                  </m:ctrlPr>
                </m:sSupPr>
                <m:e>
                  <m:r>
                    <w:rPr>
                      <w:rFonts w:ascii="Cambria Math" w:hAnsi="Cambria Math"/>
                      <w:sz w:val="24"/>
                      <w:szCs w:val="24"/>
                      <w:lang w:val="pt-BR"/>
                    </w:rPr>
                    <m:t>Y</m:t>
                  </m:r>
                </m:e>
                <m:sup>
                  <m:r>
                    <w:rPr>
                      <w:rFonts w:ascii="Cambria Math" w:hAnsi="Cambria Math"/>
                      <w:sz w:val="24"/>
                      <w:szCs w:val="24"/>
                      <w:lang w:val="pt-BR"/>
                    </w:rPr>
                    <m:t>P</m:t>
                  </m:r>
                </m:sup>
              </m:sSup>
            </m:num>
            <m:den>
              <m:r>
                <w:rPr>
                  <w:rFonts w:ascii="Cambria Math" w:hAnsi="Cambria Math"/>
                  <w:sz w:val="24"/>
                  <w:szCs w:val="24"/>
                  <w:lang w:val="pt-BR"/>
                </w:rPr>
                <m:t>K</m:t>
              </m:r>
            </m:den>
          </m:f>
          <m:r>
            <w:rPr>
              <w:rFonts w:ascii="Cambria Math" w:hAnsi="Times New Roman"/>
              <w:sz w:val="24"/>
              <w:szCs w:val="24"/>
              <w:lang w:val="pt-BR"/>
            </w:rPr>
            <m:t xml:space="preserve">                                                                  (6)</m:t>
          </m:r>
        </m:oMath>
      </m:oMathPara>
    </w:p>
    <w:p w14:paraId="013188B0" w14:textId="77777777" w:rsidR="008F05AF" w:rsidRPr="00966F18" w:rsidRDefault="008F05AF" w:rsidP="008F05AF">
      <w:pPr>
        <w:spacing w:line="240" w:lineRule="auto"/>
        <w:jc w:val="both"/>
        <w:rPr>
          <w:rFonts w:ascii="Times New Roman" w:hAnsi="Times New Roman"/>
          <w:sz w:val="24"/>
          <w:szCs w:val="24"/>
          <w:lang w:val="pt-BR"/>
        </w:rPr>
      </w:pPr>
      <w:r w:rsidRPr="00966F18">
        <w:rPr>
          <w:rFonts w:ascii="Times New Roman" w:hAnsi="Times New Roman"/>
          <w:sz w:val="24"/>
          <w:szCs w:val="24"/>
          <w:lang w:val="pt-BR"/>
        </w:rPr>
        <w:t xml:space="preserve">Onde: </w:t>
      </w:r>
      <w:r w:rsidRPr="00966F18">
        <w:rPr>
          <w:rFonts w:ascii="Times New Roman" w:hAnsi="Times New Roman"/>
          <w:i/>
          <w:sz w:val="24"/>
          <w:szCs w:val="24"/>
          <w:lang w:val="pt-BR"/>
        </w:rPr>
        <w:t xml:space="preserve">R/K </w:t>
      </w:r>
      <w:r w:rsidRPr="00966F18">
        <w:rPr>
          <w:rFonts w:ascii="Times New Roman" w:hAnsi="Times New Roman"/>
          <w:sz w:val="24"/>
          <w:szCs w:val="24"/>
          <w:lang w:val="pt-BR"/>
        </w:rPr>
        <w:t xml:space="preserve">é a taxa de lucro macroeconômico: </w:t>
      </w:r>
      <w:r w:rsidRPr="00966F18">
        <w:rPr>
          <w:rFonts w:ascii="Times New Roman" w:hAnsi="Times New Roman"/>
          <w:i/>
          <w:sz w:val="24"/>
          <w:szCs w:val="24"/>
          <w:lang w:val="pt-BR"/>
        </w:rPr>
        <w:t>R</w:t>
      </w:r>
      <w:r w:rsidRPr="00966F18">
        <w:rPr>
          <w:rFonts w:ascii="Times New Roman" w:hAnsi="Times New Roman"/>
          <w:sz w:val="24"/>
          <w:szCs w:val="24"/>
          <w:lang w:val="pt-BR"/>
        </w:rPr>
        <w:t xml:space="preserve"> é a massa de lucros da economia e </w:t>
      </w:r>
      <w:r w:rsidRPr="00966F18">
        <w:rPr>
          <w:rFonts w:ascii="Times New Roman" w:hAnsi="Times New Roman"/>
          <w:i/>
          <w:sz w:val="24"/>
          <w:szCs w:val="24"/>
          <w:lang w:val="pt-BR"/>
        </w:rPr>
        <w:t>K</w:t>
      </w:r>
      <w:r w:rsidRPr="00966F18">
        <w:rPr>
          <w:rFonts w:ascii="Times New Roman" w:hAnsi="Times New Roman"/>
          <w:sz w:val="24"/>
          <w:szCs w:val="24"/>
          <w:lang w:val="pt-BR"/>
        </w:rPr>
        <w:t xml:space="preserve"> é o estoque (líquido) de capital fixo; </w:t>
      </w:r>
      <w:r w:rsidRPr="00966F18">
        <w:rPr>
          <w:rFonts w:ascii="Times New Roman" w:hAnsi="Times New Roman"/>
          <w:i/>
          <w:sz w:val="24"/>
          <w:szCs w:val="24"/>
          <w:lang w:val="pt-BR"/>
        </w:rPr>
        <w:t>Y</w:t>
      </w:r>
      <w:r w:rsidRPr="00966F18">
        <w:rPr>
          <w:rFonts w:ascii="Times New Roman" w:hAnsi="Times New Roman"/>
          <w:sz w:val="24"/>
          <w:szCs w:val="24"/>
          <w:lang w:val="pt-BR"/>
        </w:rPr>
        <w:t xml:space="preserve"> é o PIB corrente, logo </w:t>
      </w:r>
      <w:r w:rsidRPr="00966F18">
        <w:rPr>
          <w:rFonts w:ascii="Times New Roman" w:hAnsi="Times New Roman"/>
          <w:i/>
          <w:sz w:val="24"/>
          <w:szCs w:val="24"/>
          <w:lang w:val="pt-BR"/>
        </w:rPr>
        <w:t>R/Y</w:t>
      </w:r>
      <w:r w:rsidRPr="00966F18">
        <w:rPr>
          <w:rFonts w:ascii="Times New Roman" w:hAnsi="Times New Roman"/>
          <w:sz w:val="24"/>
          <w:szCs w:val="24"/>
          <w:lang w:val="pt-BR"/>
        </w:rPr>
        <w:t xml:space="preserve"> pode ser considerado a Parcela dos Lucros na Renda; e </w:t>
      </w:r>
      <w:r w:rsidRPr="00966F18">
        <w:rPr>
          <w:rFonts w:ascii="Times New Roman" w:hAnsi="Times New Roman"/>
          <w:i/>
          <w:sz w:val="24"/>
          <w:szCs w:val="24"/>
          <w:lang w:val="pt-BR"/>
        </w:rPr>
        <w:t>Y</w:t>
      </w:r>
      <w:r w:rsidRPr="00966F18">
        <w:rPr>
          <w:rFonts w:ascii="Times New Roman" w:hAnsi="Times New Roman"/>
          <w:i/>
          <w:sz w:val="24"/>
          <w:szCs w:val="24"/>
          <w:vertAlign w:val="superscript"/>
          <w:lang w:val="pt-BR"/>
        </w:rPr>
        <w:t>P</w:t>
      </w:r>
      <w:r w:rsidRPr="00966F18">
        <w:rPr>
          <w:rFonts w:ascii="Times New Roman" w:hAnsi="Times New Roman"/>
          <w:sz w:val="24"/>
          <w:szCs w:val="24"/>
          <w:lang w:val="pt-BR"/>
        </w:rPr>
        <w:t xml:space="preserve"> é o produto potencial, logo </w:t>
      </w:r>
      <w:r w:rsidRPr="00966F18">
        <w:rPr>
          <w:rFonts w:ascii="Times New Roman" w:hAnsi="Times New Roman"/>
          <w:i/>
          <w:sz w:val="24"/>
          <w:szCs w:val="24"/>
          <w:lang w:val="pt-BR"/>
        </w:rPr>
        <w:t>Y/Y</w:t>
      </w:r>
      <w:r w:rsidRPr="00966F18">
        <w:rPr>
          <w:rFonts w:ascii="Times New Roman" w:hAnsi="Times New Roman"/>
          <w:i/>
          <w:sz w:val="24"/>
          <w:szCs w:val="24"/>
          <w:vertAlign w:val="superscript"/>
          <w:lang w:val="pt-BR"/>
        </w:rPr>
        <w:t>P</w:t>
      </w:r>
      <w:r w:rsidRPr="00966F18">
        <w:rPr>
          <w:rFonts w:ascii="Times New Roman" w:hAnsi="Times New Roman"/>
          <w:sz w:val="24"/>
          <w:szCs w:val="24"/>
          <w:lang w:val="pt-BR"/>
        </w:rPr>
        <w:t xml:space="preserve"> é o nível de utilização da capacidade e </w:t>
      </w:r>
      <w:r w:rsidRPr="00966F18">
        <w:rPr>
          <w:rFonts w:ascii="Times New Roman" w:hAnsi="Times New Roman"/>
          <w:i/>
          <w:sz w:val="24"/>
          <w:szCs w:val="24"/>
          <w:lang w:val="pt-BR"/>
        </w:rPr>
        <w:t>Y</w:t>
      </w:r>
      <w:r w:rsidRPr="00966F18">
        <w:rPr>
          <w:rFonts w:ascii="Times New Roman" w:hAnsi="Times New Roman"/>
          <w:i/>
          <w:sz w:val="24"/>
          <w:szCs w:val="24"/>
          <w:vertAlign w:val="superscript"/>
          <w:lang w:val="pt-BR"/>
        </w:rPr>
        <w:t>P</w:t>
      </w:r>
      <w:r w:rsidRPr="00966F18">
        <w:rPr>
          <w:rFonts w:ascii="Times New Roman" w:hAnsi="Times New Roman"/>
          <w:i/>
          <w:sz w:val="24"/>
          <w:szCs w:val="24"/>
          <w:lang w:val="pt-BR"/>
        </w:rPr>
        <w:t>/K</w:t>
      </w:r>
      <w:r w:rsidRPr="00966F18">
        <w:rPr>
          <w:rFonts w:ascii="Times New Roman" w:hAnsi="Times New Roman"/>
          <w:sz w:val="24"/>
          <w:szCs w:val="24"/>
          <w:lang w:val="pt-BR"/>
        </w:rPr>
        <w:t xml:space="preserve"> é a relação produto potencial-estoque de capital.</w:t>
      </w:r>
    </w:p>
    <w:p w14:paraId="645568C1" w14:textId="77777777" w:rsidR="008F05AF" w:rsidRPr="00966F18"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A taxa de lucro se relaciona</w:t>
      </w:r>
      <w:r w:rsidRPr="00966F18">
        <w:rPr>
          <w:rFonts w:ascii="Times New Roman" w:hAnsi="Times New Roman"/>
          <w:sz w:val="24"/>
          <w:szCs w:val="24"/>
          <w:lang w:val="pt-BR"/>
        </w:rPr>
        <w:t xml:space="preserve"> positivamente com a par</w:t>
      </w:r>
      <w:r>
        <w:rPr>
          <w:rFonts w:ascii="Times New Roman" w:hAnsi="Times New Roman"/>
          <w:sz w:val="24"/>
          <w:szCs w:val="24"/>
          <w:lang w:val="pt-BR"/>
        </w:rPr>
        <w:t>cela dos lucros na renda, pois</w:t>
      </w:r>
      <w:r w:rsidRPr="00966F18">
        <w:rPr>
          <w:rFonts w:ascii="Times New Roman" w:hAnsi="Times New Roman"/>
          <w:sz w:val="24"/>
          <w:szCs w:val="24"/>
          <w:lang w:val="pt-BR"/>
        </w:rPr>
        <w:t xml:space="preserve"> o aumento dessa última variável significa uma reduç</w:t>
      </w:r>
      <w:r>
        <w:rPr>
          <w:rFonts w:ascii="Times New Roman" w:hAnsi="Times New Roman"/>
          <w:sz w:val="24"/>
          <w:szCs w:val="24"/>
          <w:lang w:val="pt-BR"/>
        </w:rPr>
        <w:t>ão da parcela salarial na renda (equação 2) que, por sua vez,</w:t>
      </w:r>
      <w:r w:rsidRPr="00966F18">
        <w:rPr>
          <w:rFonts w:ascii="Times New Roman" w:hAnsi="Times New Roman"/>
          <w:sz w:val="24"/>
          <w:szCs w:val="24"/>
          <w:lang w:val="pt-BR"/>
        </w:rPr>
        <w:t xml:space="preserve"> </w:t>
      </w:r>
      <w:r>
        <w:rPr>
          <w:rFonts w:ascii="Times New Roman" w:hAnsi="Times New Roman"/>
          <w:sz w:val="24"/>
          <w:szCs w:val="24"/>
          <w:lang w:val="pt-BR"/>
        </w:rPr>
        <w:t>equivale ao custo</w:t>
      </w:r>
      <w:r w:rsidRPr="00966F18">
        <w:rPr>
          <w:rFonts w:ascii="Times New Roman" w:hAnsi="Times New Roman"/>
          <w:sz w:val="24"/>
          <w:szCs w:val="24"/>
          <w:lang w:val="pt-BR"/>
        </w:rPr>
        <w:t xml:space="preserve"> </w:t>
      </w:r>
      <w:r>
        <w:rPr>
          <w:rFonts w:ascii="Times New Roman" w:hAnsi="Times New Roman"/>
          <w:sz w:val="24"/>
          <w:szCs w:val="24"/>
          <w:lang w:val="pt-BR"/>
        </w:rPr>
        <w:t>unitário do trabalho</w:t>
      </w:r>
      <w:r w:rsidRPr="0009502A">
        <w:rPr>
          <w:rFonts w:ascii="Times New Roman" w:hAnsi="Times New Roman"/>
          <w:sz w:val="24"/>
          <w:szCs w:val="24"/>
          <w:lang w:val="pt-BR"/>
        </w:rPr>
        <w:t>.</w:t>
      </w:r>
      <w:r>
        <w:rPr>
          <w:rFonts w:ascii="Times New Roman" w:hAnsi="Times New Roman"/>
          <w:sz w:val="24"/>
          <w:szCs w:val="24"/>
          <w:lang w:val="pt-BR"/>
        </w:rPr>
        <w:t xml:space="preserve"> D</w:t>
      </w:r>
      <w:r w:rsidRPr="00966F18">
        <w:rPr>
          <w:rFonts w:ascii="Times New Roman" w:hAnsi="Times New Roman"/>
          <w:sz w:val="24"/>
          <w:szCs w:val="24"/>
          <w:lang w:val="pt-BR"/>
        </w:rPr>
        <w:t>ado certo grau de</w:t>
      </w:r>
      <w:r w:rsidRPr="00966F18">
        <w:rPr>
          <w:rFonts w:ascii="Times New Roman" w:hAnsi="Times New Roman"/>
          <w:color w:val="FF0000"/>
          <w:sz w:val="24"/>
          <w:szCs w:val="24"/>
          <w:lang w:val="pt-BR"/>
        </w:rPr>
        <w:t xml:space="preserve"> </w:t>
      </w:r>
      <w:r w:rsidRPr="00966F18">
        <w:rPr>
          <w:rFonts w:ascii="Times New Roman" w:hAnsi="Times New Roman"/>
          <w:sz w:val="24"/>
          <w:szCs w:val="24"/>
          <w:lang w:val="pt-BR"/>
        </w:rPr>
        <w:t xml:space="preserve">utilização da capacidade instalada, o aumento em </w:t>
      </w:r>
      <w:r w:rsidRPr="00966F18">
        <w:rPr>
          <w:rFonts w:ascii="Times New Roman" w:hAnsi="Times New Roman"/>
          <w:i/>
          <w:sz w:val="24"/>
          <w:szCs w:val="24"/>
          <w:lang w:val="pt-BR"/>
        </w:rPr>
        <w:t>R/Y</w:t>
      </w:r>
      <w:r w:rsidRPr="00966F18">
        <w:rPr>
          <w:rFonts w:ascii="Times New Roman" w:hAnsi="Times New Roman"/>
          <w:sz w:val="24"/>
          <w:szCs w:val="24"/>
          <w:lang w:val="pt-BR"/>
        </w:rPr>
        <w:t xml:space="preserve"> torna a atividade produtiva mais lucrativa, haverá, pois, um claro incentivo ao investimento, a menos que haja uma intensi</w:t>
      </w:r>
      <w:r>
        <w:rPr>
          <w:rFonts w:ascii="Times New Roman" w:hAnsi="Times New Roman"/>
          <w:sz w:val="24"/>
          <w:szCs w:val="24"/>
          <w:lang w:val="pt-BR"/>
        </w:rPr>
        <w:t>ficação do capital que compense</w:t>
      </w:r>
      <w:r w:rsidRPr="00966F18">
        <w:rPr>
          <w:rFonts w:ascii="Times New Roman" w:hAnsi="Times New Roman"/>
          <w:sz w:val="24"/>
          <w:szCs w:val="24"/>
          <w:lang w:val="pt-BR"/>
        </w:rPr>
        <w:t xml:space="preserve"> o efeito do </w:t>
      </w:r>
      <w:r>
        <w:rPr>
          <w:rFonts w:ascii="Times New Roman" w:hAnsi="Times New Roman"/>
          <w:sz w:val="24"/>
          <w:szCs w:val="24"/>
          <w:lang w:val="pt-BR"/>
        </w:rPr>
        <w:t>aumento da margem</w:t>
      </w:r>
      <w:r w:rsidRPr="00966F18">
        <w:rPr>
          <w:rFonts w:ascii="Times New Roman" w:hAnsi="Times New Roman"/>
          <w:sz w:val="24"/>
          <w:szCs w:val="24"/>
          <w:lang w:val="pt-BR"/>
        </w:rPr>
        <w:t>/parcela dos lucros na renda sobre a taxa de lucro</w:t>
      </w:r>
      <w:r>
        <w:rPr>
          <w:rFonts w:ascii="Times New Roman" w:hAnsi="Times New Roman"/>
          <w:sz w:val="24"/>
          <w:szCs w:val="24"/>
          <w:lang w:val="pt-BR"/>
        </w:rPr>
        <w:t xml:space="preserve"> — nesta análise assumimos que essa compensação não ocorre</w:t>
      </w:r>
      <w:r>
        <w:rPr>
          <w:rStyle w:val="Refdenotaderodap"/>
          <w:rFonts w:ascii="Times New Roman" w:hAnsi="Times New Roman"/>
          <w:sz w:val="24"/>
          <w:szCs w:val="24"/>
          <w:lang w:val="pt-BR"/>
        </w:rPr>
        <w:footnoteReference w:id="10"/>
      </w:r>
      <w:r w:rsidRPr="00966F18">
        <w:rPr>
          <w:rFonts w:ascii="Times New Roman" w:hAnsi="Times New Roman"/>
          <w:sz w:val="24"/>
          <w:szCs w:val="24"/>
          <w:lang w:val="pt-BR"/>
        </w:rPr>
        <w:t xml:space="preserve">. </w:t>
      </w:r>
      <w:r>
        <w:rPr>
          <w:rFonts w:ascii="Times New Roman" w:hAnsi="Times New Roman"/>
          <w:sz w:val="24"/>
          <w:szCs w:val="24"/>
          <w:lang w:val="pt-BR"/>
        </w:rPr>
        <w:t xml:space="preserve">Portanto, assumimos que, </w:t>
      </w:r>
      <w:r>
        <w:rPr>
          <w:rFonts w:ascii="Times New Roman" w:hAnsi="Times New Roman"/>
          <w:sz w:val="24"/>
          <w:szCs w:val="24"/>
          <w:lang w:val="pt-BR"/>
        </w:rPr>
        <w:lastRenderedPageBreak/>
        <w:t>dada uma taxa de juros (esperada ou contratada), reduções na parcela salarial têm um impacto positivo sobre as decisões de acumulação de capital ao impelir o aumento da taxa de lucro.</w:t>
      </w:r>
    </w:p>
    <w:p w14:paraId="3BA0A362" w14:textId="77777777" w:rsidR="008F05AF"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S</w:t>
      </w:r>
      <w:r w:rsidRPr="00966F18">
        <w:rPr>
          <w:rFonts w:ascii="Times New Roman" w:hAnsi="Times New Roman"/>
          <w:sz w:val="24"/>
          <w:szCs w:val="24"/>
          <w:lang w:val="pt-BR"/>
        </w:rPr>
        <w:t xml:space="preserve">erá admitido, também, que a demanda por investimento em capital seja função </w:t>
      </w:r>
      <w:r w:rsidRPr="00656922">
        <w:rPr>
          <w:rFonts w:ascii="Times New Roman" w:hAnsi="Times New Roman"/>
          <w:sz w:val="24"/>
          <w:szCs w:val="24"/>
          <w:lang w:val="pt-BR"/>
        </w:rPr>
        <w:t>da utilização da capacid</w:t>
      </w:r>
      <w:r>
        <w:rPr>
          <w:rFonts w:ascii="Times New Roman" w:hAnsi="Times New Roman"/>
          <w:sz w:val="24"/>
          <w:szCs w:val="24"/>
          <w:lang w:val="pt-BR"/>
        </w:rPr>
        <w:t>ade instalada (</w:t>
      </w:r>
      <w:r w:rsidRPr="00656922">
        <w:rPr>
          <w:rFonts w:ascii="Times New Roman" w:hAnsi="Times New Roman"/>
          <w:sz w:val="24"/>
          <w:szCs w:val="24"/>
          <w:lang w:val="pt-BR"/>
        </w:rPr>
        <w:t>não apenas via variação na taxa de lucro</w:t>
      </w:r>
      <w:r>
        <w:rPr>
          <w:rFonts w:ascii="Times New Roman" w:hAnsi="Times New Roman"/>
          <w:sz w:val="24"/>
          <w:szCs w:val="24"/>
          <w:lang w:val="pt-BR"/>
        </w:rPr>
        <w:t>)</w:t>
      </w:r>
      <w:r w:rsidRPr="00656922">
        <w:rPr>
          <w:rFonts w:ascii="Times New Roman" w:hAnsi="Times New Roman"/>
          <w:sz w:val="24"/>
          <w:szCs w:val="24"/>
          <w:lang w:val="pt-BR"/>
        </w:rPr>
        <w:t>.</w:t>
      </w:r>
      <w:r w:rsidRPr="00E16F2C">
        <w:rPr>
          <w:rFonts w:ascii="Times New Roman" w:hAnsi="Times New Roman"/>
          <w:b/>
          <w:sz w:val="24"/>
          <w:szCs w:val="24"/>
          <w:lang w:val="pt-BR"/>
        </w:rPr>
        <w:t xml:space="preserve"> </w:t>
      </w:r>
      <w:r>
        <w:rPr>
          <w:rFonts w:ascii="Times New Roman" w:hAnsi="Times New Roman"/>
          <w:sz w:val="24"/>
          <w:szCs w:val="24"/>
          <w:lang w:val="pt-BR"/>
        </w:rPr>
        <w:t xml:space="preserve">De acordo com a </w:t>
      </w:r>
      <w:r w:rsidRPr="00966F18">
        <w:rPr>
          <w:rFonts w:ascii="Times New Roman" w:hAnsi="Times New Roman"/>
          <w:sz w:val="24"/>
          <w:szCs w:val="24"/>
          <w:lang w:val="pt-BR"/>
        </w:rPr>
        <w:t xml:space="preserve">fundamentação microeconômica </w:t>
      </w:r>
      <w:r>
        <w:rPr>
          <w:rFonts w:ascii="Times New Roman" w:hAnsi="Times New Roman"/>
          <w:sz w:val="24"/>
          <w:szCs w:val="24"/>
          <w:lang w:val="pt-BR"/>
        </w:rPr>
        <w:t>proposta por</w:t>
      </w:r>
      <w:r w:rsidRPr="00966F18">
        <w:rPr>
          <w:rFonts w:ascii="Times New Roman" w:hAnsi="Times New Roman"/>
          <w:sz w:val="24"/>
          <w:szCs w:val="24"/>
          <w:lang w:val="pt-BR"/>
        </w:rPr>
        <w:t xml:space="preserve"> Steindl (1976) </w:t>
      </w:r>
      <w:r>
        <w:rPr>
          <w:rFonts w:ascii="Times New Roman" w:hAnsi="Times New Roman"/>
          <w:sz w:val="24"/>
          <w:szCs w:val="24"/>
          <w:lang w:val="pt-BR"/>
        </w:rPr>
        <w:t xml:space="preserve">produtores </w:t>
      </w:r>
      <w:r w:rsidRPr="00966F18">
        <w:rPr>
          <w:rFonts w:ascii="Times New Roman" w:hAnsi="Times New Roman"/>
          <w:sz w:val="24"/>
          <w:szCs w:val="24"/>
          <w:lang w:val="pt-BR"/>
        </w:rPr>
        <w:t>atuando em um merca</w:t>
      </w:r>
      <w:r>
        <w:rPr>
          <w:rFonts w:ascii="Times New Roman" w:hAnsi="Times New Roman"/>
          <w:sz w:val="24"/>
          <w:szCs w:val="24"/>
          <w:lang w:val="pt-BR"/>
        </w:rPr>
        <w:t>do com algum grau de oligopólio mantém deliberadamente</w:t>
      </w:r>
      <w:r w:rsidRPr="00966F18">
        <w:rPr>
          <w:rFonts w:ascii="Times New Roman" w:hAnsi="Times New Roman"/>
          <w:sz w:val="24"/>
          <w:szCs w:val="24"/>
          <w:lang w:val="pt-BR"/>
        </w:rPr>
        <w:t xml:space="preserve"> um nível adequado de capacidade ociosa que permita à firma acomodar flutuações positivas na demanda efetiva, evitando, assim, a entrada de novos competidores ou a ampliação do </w:t>
      </w:r>
      <w:r w:rsidRPr="00966F18">
        <w:rPr>
          <w:rFonts w:ascii="Times New Roman" w:hAnsi="Times New Roman"/>
          <w:i/>
          <w:sz w:val="24"/>
          <w:szCs w:val="24"/>
          <w:lang w:val="pt-BR"/>
        </w:rPr>
        <w:t>market share</w:t>
      </w:r>
      <w:r w:rsidRPr="00966F18">
        <w:rPr>
          <w:rFonts w:ascii="Times New Roman" w:hAnsi="Times New Roman"/>
          <w:sz w:val="24"/>
          <w:szCs w:val="24"/>
          <w:lang w:val="pt-BR"/>
        </w:rPr>
        <w:t xml:space="preserve"> das firmas já estabelecidas</w:t>
      </w:r>
      <w:r>
        <w:rPr>
          <w:rStyle w:val="Refdenotaderodap"/>
          <w:rFonts w:ascii="Times New Roman" w:hAnsi="Times New Roman"/>
          <w:sz w:val="24"/>
          <w:szCs w:val="24"/>
          <w:lang w:val="pt-BR"/>
        </w:rPr>
        <w:footnoteReference w:id="11"/>
      </w:r>
      <w:r w:rsidRPr="00966F18">
        <w:rPr>
          <w:rFonts w:ascii="Times New Roman" w:hAnsi="Times New Roman"/>
          <w:sz w:val="24"/>
          <w:szCs w:val="24"/>
          <w:lang w:val="pt-BR"/>
        </w:rPr>
        <w:t>. Decorre dessa</w:t>
      </w:r>
      <w:r>
        <w:rPr>
          <w:rFonts w:ascii="Times New Roman" w:hAnsi="Times New Roman"/>
          <w:sz w:val="24"/>
          <w:szCs w:val="24"/>
          <w:lang w:val="pt-BR"/>
        </w:rPr>
        <w:t xml:space="preserve"> estratégia competitiva</w:t>
      </w:r>
      <w:r w:rsidRPr="00966F18">
        <w:rPr>
          <w:rFonts w:ascii="Times New Roman" w:hAnsi="Times New Roman"/>
          <w:sz w:val="24"/>
          <w:szCs w:val="24"/>
          <w:lang w:val="pt-BR"/>
        </w:rPr>
        <w:t xml:space="preserve"> que </w:t>
      </w:r>
      <w:r>
        <w:rPr>
          <w:rFonts w:ascii="Times New Roman" w:hAnsi="Times New Roman"/>
          <w:sz w:val="24"/>
          <w:szCs w:val="24"/>
          <w:lang w:val="pt-BR"/>
        </w:rPr>
        <w:t>o aumento</w:t>
      </w:r>
      <w:r w:rsidRPr="00966F18">
        <w:rPr>
          <w:rFonts w:ascii="Times New Roman" w:hAnsi="Times New Roman"/>
          <w:sz w:val="24"/>
          <w:szCs w:val="24"/>
          <w:lang w:val="pt-BR"/>
        </w:rPr>
        <w:t xml:space="preserve"> da demanda efetiva em um dado setor será acompanhado pela elevação do investimento das firmas estabeleci</w:t>
      </w:r>
      <w:r>
        <w:rPr>
          <w:rFonts w:ascii="Times New Roman" w:hAnsi="Times New Roman"/>
          <w:sz w:val="24"/>
          <w:szCs w:val="24"/>
          <w:lang w:val="pt-BR"/>
        </w:rPr>
        <w:t>das em busca de manter o nível “ótimo” de capacidade ociosa.</w:t>
      </w:r>
      <w:r w:rsidRPr="00966F18">
        <w:rPr>
          <w:rFonts w:ascii="Times New Roman" w:hAnsi="Times New Roman"/>
          <w:sz w:val="24"/>
          <w:szCs w:val="24"/>
          <w:lang w:val="pt-BR"/>
        </w:rPr>
        <w:t xml:space="preserve"> </w:t>
      </w:r>
      <w:r>
        <w:rPr>
          <w:rFonts w:ascii="Times New Roman" w:hAnsi="Times New Roman"/>
          <w:sz w:val="24"/>
          <w:szCs w:val="24"/>
          <w:lang w:val="pt-BR"/>
        </w:rPr>
        <w:t>E</w:t>
      </w:r>
      <w:r w:rsidRPr="00966F18">
        <w:rPr>
          <w:rFonts w:ascii="Times New Roman" w:hAnsi="Times New Roman"/>
          <w:sz w:val="24"/>
          <w:szCs w:val="24"/>
          <w:lang w:val="pt-BR"/>
        </w:rPr>
        <w:t>nquanto que diante de um excedente nã</w:t>
      </w:r>
      <w:r>
        <w:rPr>
          <w:rFonts w:ascii="Times New Roman" w:hAnsi="Times New Roman"/>
          <w:sz w:val="24"/>
          <w:szCs w:val="24"/>
          <w:lang w:val="pt-BR"/>
        </w:rPr>
        <w:t>o planejado de ociosidade</w:t>
      </w:r>
      <w:r w:rsidRPr="00966F18">
        <w:rPr>
          <w:rFonts w:ascii="Times New Roman" w:hAnsi="Times New Roman"/>
          <w:sz w:val="24"/>
          <w:szCs w:val="24"/>
          <w:lang w:val="pt-BR"/>
        </w:rPr>
        <w:t xml:space="preserve"> o empresário não será encorajado a investir em expansão</w:t>
      </w:r>
      <w:r>
        <w:rPr>
          <w:rFonts w:ascii="Times New Roman" w:hAnsi="Times New Roman"/>
          <w:sz w:val="24"/>
          <w:szCs w:val="24"/>
          <w:lang w:val="pt-BR"/>
        </w:rPr>
        <w:t>.</w:t>
      </w:r>
    </w:p>
    <w:p w14:paraId="1CA8C1CB" w14:textId="77777777" w:rsidR="008F05AF" w:rsidRPr="00966F18" w:rsidRDefault="008F05AF" w:rsidP="008F05AF">
      <w:pPr>
        <w:spacing w:line="240" w:lineRule="auto"/>
        <w:jc w:val="both"/>
        <w:rPr>
          <w:rFonts w:ascii="Times New Roman" w:hAnsi="Times New Roman"/>
          <w:sz w:val="24"/>
          <w:szCs w:val="24"/>
          <w:lang w:val="pt-BR"/>
        </w:rPr>
      </w:pPr>
      <w:r w:rsidRPr="00966F18">
        <w:rPr>
          <w:rFonts w:ascii="Times New Roman" w:hAnsi="Times New Roman"/>
          <w:sz w:val="24"/>
          <w:szCs w:val="24"/>
          <w:lang w:val="pt-BR"/>
        </w:rPr>
        <w:t xml:space="preserve">Mesmo que os diversos setores </w:t>
      </w:r>
      <w:r>
        <w:rPr>
          <w:rFonts w:ascii="Times New Roman" w:hAnsi="Times New Roman"/>
          <w:sz w:val="24"/>
          <w:szCs w:val="24"/>
          <w:lang w:val="pt-BR"/>
        </w:rPr>
        <w:t>da</w:t>
      </w:r>
      <w:r w:rsidRPr="00966F18">
        <w:rPr>
          <w:rFonts w:ascii="Times New Roman" w:hAnsi="Times New Roman"/>
          <w:sz w:val="24"/>
          <w:szCs w:val="24"/>
          <w:lang w:val="pt-BR"/>
        </w:rPr>
        <w:t xml:space="preserve"> economia apresentem diferenças quanto à estrutura, padrão de concorrência e outras peculiaridades, é de se esperar que o empresário, como agente representativo, reaja a deslocamentos no nível de de</w:t>
      </w:r>
      <w:r>
        <w:rPr>
          <w:rFonts w:ascii="Times New Roman" w:hAnsi="Times New Roman"/>
          <w:sz w:val="24"/>
          <w:szCs w:val="24"/>
          <w:lang w:val="pt-BR"/>
        </w:rPr>
        <w:t xml:space="preserve">manda como descrito acima o que </w:t>
      </w:r>
      <w:r w:rsidRPr="00966F18">
        <w:rPr>
          <w:rFonts w:ascii="Times New Roman" w:hAnsi="Times New Roman"/>
          <w:sz w:val="24"/>
          <w:szCs w:val="24"/>
          <w:lang w:val="pt-BR"/>
        </w:rPr>
        <w:t xml:space="preserve">implica que é muito provável que aumentos (reduções) da </w:t>
      </w:r>
      <w:r>
        <w:rPr>
          <w:rFonts w:ascii="Times New Roman" w:hAnsi="Times New Roman"/>
          <w:sz w:val="24"/>
          <w:szCs w:val="24"/>
          <w:lang w:val="pt-BR"/>
        </w:rPr>
        <w:t>d</w:t>
      </w:r>
      <w:r w:rsidRPr="00966F18">
        <w:rPr>
          <w:rFonts w:ascii="Times New Roman" w:hAnsi="Times New Roman"/>
          <w:sz w:val="24"/>
          <w:szCs w:val="24"/>
          <w:lang w:val="pt-BR"/>
        </w:rPr>
        <w:t xml:space="preserve">emanda </w:t>
      </w:r>
      <w:r>
        <w:rPr>
          <w:rFonts w:ascii="Times New Roman" w:hAnsi="Times New Roman"/>
          <w:sz w:val="24"/>
          <w:szCs w:val="24"/>
          <w:lang w:val="pt-BR"/>
        </w:rPr>
        <w:t>a</w:t>
      </w:r>
      <w:r w:rsidRPr="00966F18">
        <w:rPr>
          <w:rFonts w:ascii="Times New Roman" w:hAnsi="Times New Roman"/>
          <w:sz w:val="24"/>
          <w:szCs w:val="24"/>
          <w:lang w:val="pt-BR"/>
        </w:rPr>
        <w:t>gregada</w:t>
      </w:r>
      <w:r>
        <w:rPr>
          <w:rFonts w:ascii="Times New Roman" w:hAnsi="Times New Roman"/>
          <w:sz w:val="24"/>
          <w:szCs w:val="24"/>
          <w:lang w:val="pt-BR"/>
        </w:rPr>
        <w:t xml:space="preserve"> no curto prazo, dada um nível ótimo</w:t>
      </w:r>
      <w:r w:rsidRPr="00966F18">
        <w:rPr>
          <w:rFonts w:ascii="Times New Roman" w:hAnsi="Times New Roman"/>
          <w:sz w:val="24"/>
          <w:szCs w:val="24"/>
          <w:lang w:val="pt-BR"/>
        </w:rPr>
        <w:t xml:space="preserve"> de utilização da capacidade, resulte em aumentos (reduções) </w:t>
      </w:r>
      <w:r>
        <w:rPr>
          <w:rFonts w:ascii="Times New Roman" w:hAnsi="Times New Roman"/>
          <w:sz w:val="24"/>
          <w:szCs w:val="24"/>
          <w:lang w:val="pt-BR"/>
        </w:rPr>
        <w:t>no investimento</w:t>
      </w:r>
      <w:r w:rsidRPr="00966F18">
        <w:rPr>
          <w:rFonts w:ascii="Times New Roman" w:hAnsi="Times New Roman"/>
          <w:sz w:val="24"/>
          <w:szCs w:val="24"/>
          <w:lang w:val="pt-BR"/>
        </w:rPr>
        <w:t xml:space="preserve">. E aumentos sucessivos da </w:t>
      </w:r>
      <w:r>
        <w:rPr>
          <w:rFonts w:ascii="Times New Roman" w:hAnsi="Times New Roman"/>
          <w:sz w:val="24"/>
          <w:szCs w:val="24"/>
          <w:lang w:val="pt-BR"/>
        </w:rPr>
        <w:t>d</w:t>
      </w:r>
      <w:r w:rsidRPr="00966F18">
        <w:rPr>
          <w:rFonts w:ascii="Times New Roman" w:hAnsi="Times New Roman"/>
          <w:sz w:val="24"/>
          <w:szCs w:val="24"/>
          <w:lang w:val="pt-BR"/>
        </w:rPr>
        <w:t xml:space="preserve">emanda </w:t>
      </w:r>
      <w:r>
        <w:rPr>
          <w:rFonts w:ascii="Times New Roman" w:hAnsi="Times New Roman"/>
          <w:sz w:val="24"/>
          <w:szCs w:val="24"/>
          <w:lang w:val="pt-BR"/>
        </w:rPr>
        <w:t>a</w:t>
      </w:r>
      <w:r w:rsidRPr="00966F18">
        <w:rPr>
          <w:rFonts w:ascii="Times New Roman" w:hAnsi="Times New Roman"/>
          <w:sz w:val="24"/>
          <w:szCs w:val="24"/>
          <w:lang w:val="pt-BR"/>
        </w:rPr>
        <w:t xml:space="preserve">gregada ao longo do tempo inevitavelmente induziriam o aumento do </w:t>
      </w:r>
      <w:r>
        <w:rPr>
          <w:rFonts w:ascii="Times New Roman" w:hAnsi="Times New Roman"/>
          <w:sz w:val="24"/>
          <w:szCs w:val="24"/>
          <w:lang w:val="pt-BR"/>
        </w:rPr>
        <w:t>i</w:t>
      </w:r>
      <w:r w:rsidRPr="00966F18">
        <w:rPr>
          <w:rFonts w:ascii="Times New Roman" w:hAnsi="Times New Roman"/>
          <w:sz w:val="24"/>
          <w:szCs w:val="24"/>
          <w:lang w:val="pt-BR"/>
        </w:rPr>
        <w:t xml:space="preserve">nvestimento, independente da capacidade ociosa que se tome inicialmente. </w:t>
      </w:r>
    </w:p>
    <w:p w14:paraId="111F3E66" w14:textId="77777777" w:rsidR="008F05AF" w:rsidRPr="00966F18"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Dadas</w:t>
      </w:r>
      <w:r w:rsidRPr="00966F18">
        <w:rPr>
          <w:rFonts w:ascii="Times New Roman" w:hAnsi="Times New Roman"/>
          <w:sz w:val="24"/>
          <w:szCs w:val="24"/>
          <w:lang w:val="pt-BR"/>
        </w:rPr>
        <w:t xml:space="preserve"> as hipóteses quanto ao</w:t>
      </w:r>
      <w:r>
        <w:rPr>
          <w:rFonts w:ascii="Times New Roman" w:hAnsi="Times New Roman"/>
          <w:sz w:val="24"/>
          <w:szCs w:val="24"/>
          <w:lang w:val="pt-BR"/>
        </w:rPr>
        <w:t xml:space="preserve">s seus determinantes, assume-se que o Investimento </w:t>
      </w:r>
      <w:r w:rsidRPr="00966F18">
        <w:rPr>
          <w:rFonts w:ascii="Times New Roman" w:hAnsi="Times New Roman"/>
          <w:sz w:val="24"/>
          <w:szCs w:val="24"/>
          <w:lang w:val="pt-BR"/>
        </w:rPr>
        <w:t>é uma função positiva do PIB (</w:t>
      </w:r>
      <w:r w:rsidRPr="00966F18">
        <w:rPr>
          <w:rFonts w:ascii="Times New Roman" w:hAnsi="Times New Roman"/>
          <w:i/>
          <w:sz w:val="24"/>
          <w:szCs w:val="24"/>
          <w:lang w:val="pt-BR"/>
        </w:rPr>
        <w:t>proxy</w:t>
      </w:r>
      <w:r w:rsidRPr="00966F18">
        <w:rPr>
          <w:rFonts w:ascii="Times New Roman" w:hAnsi="Times New Roman"/>
          <w:sz w:val="24"/>
          <w:szCs w:val="24"/>
          <w:lang w:val="pt-BR"/>
        </w:rPr>
        <w:t xml:space="preserve"> para a Demanda Agregada) e da participação dos lucros na renda</w:t>
      </w:r>
      <w:r>
        <w:rPr>
          <w:rFonts w:ascii="Times New Roman" w:hAnsi="Times New Roman"/>
          <w:sz w:val="24"/>
          <w:szCs w:val="24"/>
          <w:lang w:val="pt-BR"/>
        </w:rPr>
        <w:t xml:space="preserve">. </w:t>
      </w:r>
      <w:r w:rsidRPr="00966F18">
        <w:rPr>
          <w:rFonts w:ascii="Times New Roman" w:hAnsi="Times New Roman"/>
          <w:sz w:val="24"/>
          <w:szCs w:val="24"/>
          <w:lang w:val="pt-BR"/>
        </w:rPr>
        <w:t>Como a variável de estudo na análise empírica da próxima seção é a parcela dos</w:t>
      </w:r>
      <w:r>
        <w:rPr>
          <w:rFonts w:ascii="Times New Roman" w:hAnsi="Times New Roman"/>
          <w:sz w:val="24"/>
          <w:szCs w:val="24"/>
          <w:lang w:val="pt-BR"/>
        </w:rPr>
        <w:t xml:space="preserve"> salários na renda, a função Investimento  é definida como:</w:t>
      </w:r>
    </w:p>
    <w:p w14:paraId="76A984A0" w14:textId="14DFECC0" w:rsidR="008F05AF" w:rsidRPr="008F05AF" w:rsidRDefault="008F05AF" w:rsidP="008F05AF">
      <w:pPr>
        <w:spacing w:line="240" w:lineRule="auto"/>
        <w:jc w:val="center"/>
        <w:rPr>
          <w:rFonts w:ascii="Times New Roman" w:hAnsi="Times New Roman"/>
          <w:sz w:val="24"/>
          <w:szCs w:val="24"/>
          <w:lang w:val="pt-BR"/>
        </w:rPr>
      </w:pPr>
      <m:oMathPara>
        <m:oMath>
          <m:r>
            <w:rPr>
              <w:rFonts w:ascii="Cambria Math" w:hAnsi="Cambria Math"/>
              <w:sz w:val="24"/>
              <w:szCs w:val="24"/>
              <w:lang w:val="pt-BR"/>
            </w:rPr>
            <m:t>I</m:t>
          </m:r>
          <m:r>
            <w:rPr>
              <w:rFonts w:ascii="Cambria Math" w:hAnsi="Times New Roman"/>
              <w:sz w:val="24"/>
              <w:szCs w:val="24"/>
              <w:lang w:val="pt-BR"/>
            </w:rPr>
            <m:t>=</m:t>
          </m:r>
          <m:r>
            <w:rPr>
              <w:rFonts w:ascii="Cambria Math" w:hAnsi="Cambria Math"/>
              <w:sz w:val="24"/>
              <w:szCs w:val="24"/>
              <w:lang w:val="pt-BR"/>
            </w:rPr>
            <m:t>f</m:t>
          </m:r>
          <m:d>
            <m:dPr>
              <m:ctrlPr>
                <w:rPr>
                  <w:rFonts w:ascii="Cambria Math" w:hAnsi="Times New Roman"/>
                  <w:i/>
                  <w:sz w:val="24"/>
                  <w:szCs w:val="24"/>
                  <w:lang w:val="pt-BR"/>
                </w:rPr>
              </m:ctrlPr>
            </m:dPr>
            <m:e>
              <m:r>
                <w:rPr>
                  <w:rFonts w:ascii="Cambria Math" w:hAnsi="Cambria Math"/>
                  <w:sz w:val="24"/>
                  <w:szCs w:val="24"/>
                  <w:lang w:val="pt-BR"/>
                </w:rPr>
                <m:t>RS</m:t>
              </m:r>
              <m:r>
                <w:rPr>
                  <w:rFonts w:ascii="Cambria Math" w:hAnsi="Times New Roman"/>
                  <w:sz w:val="24"/>
                  <w:szCs w:val="24"/>
                  <w:lang w:val="pt-BR"/>
                </w:rPr>
                <m:t xml:space="preserve">, </m:t>
              </m:r>
              <m:r>
                <w:rPr>
                  <w:rFonts w:ascii="Cambria Math" w:hAnsi="Cambria Math"/>
                  <w:sz w:val="24"/>
                  <w:szCs w:val="24"/>
                  <w:lang w:val="pt-BR"/>
                </w:rPr>
                <m:t>Y</m:t>
              </m:r>
            </m:e>
          </m:d>
          <m:r>
            <w:rPr>
              <w:rFonts w:ascii="Cambria Math" w:hAnsi="Times New Roman"/>
              <w:sz w:val="24"/>
              <w:szCs w:val="24"/>
              <w:lang w:val="pt-BR"/>
            </w:rPr>
            <m:t xml:space="preserve">  </m:t>
          </m:r>
          <m:r>
            <w:rPr>
              <w:rFonts w:ascii="Cambria Math" w:hAnsi="Cambria Math"/>
              <w:sz w:val="24"/>
              <w:szCs w:val="24"/>
              <w:lang w:val="pt-BR"/>
            </w:rPr>
            <m:t>∴</m:t>
          </m:r>
          <m:r>
            <w:rPr>
              <w:rFonts w:ascii="Cambria Math" w:hAnsi="Times New Roman"/>
              <w:sz w:val="24"/>
              <w:szCs w:val="24"/>
              <w:lang w:val="pt-BR"/>
            </w:rPr>
            <m:t xml:space="preserve"> </m:t>
          </m:r>
          <m:r>
            <w:rPr>
              <w:rFonts w:ascii="Cambria Math" w:hAnsi="Cambria Math"/>
              <w:sz w:val="24"/>
              <w:szCs w:val="24"/>
              <w:lang w:val="pt-BR"/>
            </w:rPr>
            <m:t>I</m:t>
          </m:r>
          <m:r>
            <w:rPr>
              <w:rFonts w:ascii="Cambria Math" w:hAnsi="Times New Roman"/>
              <w:sz w:val="24"/>
              <w:szCs w:val="24"/>
              <w:lang w:val="pt-BR"/>
            </w:rPr>
            <m:t>=</m:t>
          </m:r>
          <m:r>
            <w:rPr>
              <w:rFonts w:ascii="Cambria Math" w:hAnsi="Cambria Math"/>
              <w:sz w:val="24"/>
              <w:szCs w:val="24"/>
              <w:lang w:val="pt-BR"/>
            </w:rPr>
            <m:t>f</m:t>
          </m:r>
          <m:d>
            <m:dPr>
              <m:ctrlPr>
                <w:rPr>
                  <w:rFonts w:ascii="Cambria Math" w:hAnsi="Times New Roman"/>
                  <w:i/>
                  <w:sz w:val="24"/>
                  <w:szCs w:val="24"/>
                  <w:lang w:val="pt-BR"/>
                </w:rPr>
              </m:ctrlPr>
            </m:dPr>
            <m:e>
              <m:r>
                <w:rPr>
                  <w:rFonts w:ascii="Cambria Math" w:hAnsi="Cambria Math"/>
                  <w:sz w:val="24"/>
                  <w:szCs w:val="24"/>
                  <w:lang w:val="pt-BR"/>
                </w:rPr>
                <m:t>WS</m:t>
              </m:r>
              <m:r>
                <w:rPr>
                  <w:rFonts w:ascii="Cambria Math" w:hAnsi="Times New Roman"/>
                  <w:sz w:val="24"/>
                  <w:szCs w:val="24"/>
                  <w:lang w:val="pt-BR"/>
                </w:rPr>
                <m:t xml:space="preserve">, </m:t>
              </m:r>
              <m:r>
                <w:rPr>
                  <w:rFonts w:ascii="Cambria Math" w:hAnsi="Cambria Math"/>
                  <w:sz w:val="24"/>
                  <w:szCs w:val="24"/>
                  <w:lang w:val="pt-BR"/>
                </w:rPr>
                <m:t>Y</m:t>
              </m:r>
            </m:e>
          </m:d>
          <m:r>
            <w:rPr>
              <w:rFonts w:ascii="Cambria Math" w:hAnsi="Times New Roman"/>
              <w:sz w:val="24"/>
              <w:szCs w:val="24"/>
              <w:lang w:val="pt-BR"/>
            </w:rPr>
            <m:t xml:space="preserve">,          </m:t>
          </m:r>
          <m:f>
            <m:fPr>
              <m:ctrlPr>
                <w:rPr>
                  <w:rFonts w:ascii="Cambria Math" w:hAnsi="Times New Roman"/>
                  <w:i/>
                  <w:sz w:val="24"/>
                  <w:szCs w:val="24"/>
                  <w:lang w:val="pt-BR"/>
                </w:rPr>
              </m:ctrlPr>
            </m:fPr>
            <m:num>
              <m:r>
                <w:rPr>
                  <w:rFonts w:ascii="Cambria Math" w:hAnsi="Cambria Math"/>
                  <w:sz w:val="24"/>
                  <w:szCs w:val="24"/>
                  <w:lang w:val="pt-BR"/>
                </w:rPr>
                <m:t>∂I</m:t>
              </m:r>
            </m:num>
            <m:den>
              <m:r>
                <w:rPr>
                  <w:rFonts w:ascii="Cambria Math" w:hAnsi="Cambria Math"/>
                  <w:sz w:val="24"/>
                  <w:szCs w:val="24"/>
                  <w:lang w:val="pt-BR"/>
                </w:rPr>
                <m:t>∂WS</m:t>
              </m:r>
            </m:den>
          </m:f>
          <m:r>
            <w:rPr>
              <w:rFonts w:ascii="Cambria Math" w:hAnsi="Times New Roman"/>
              <w:sz w:val="24"/>
              <w:szCs w:val="24"/>
              <w:lang w:val="pt-BR"/>
            </w:rPr>
            <m:t>=</m:t>
          </m:r>
          <m:r>
            <w:rPr>
              <w:rFonts w:ascii="Cambria Math" w:hAnsi="Cambria Math"/>
              <w:sz w:val="24"/>
              <w:szCs w:val="24"/>
              <w:lang w:val="pt-BR"/>
            </w:rPr>
            <m:t>-</m:t>
          </m:r>
          <m:f>
            <m:fPr>
              <m:ctrlPr>
                <w:rPr>
                  <w:rFonts w:ascii="Cambria Math" w:hAnsi="Times New Roman"/>
                  <w:i/>
                  <w:sz w:val="24"/>
                  <w:szCs w:val="24"/>
                  <w:lang w:val="pt-BR"/>
                </w:rPr>
              </m:ctrlPr>
            </m:fPr>
            <m:num>
              <m:r>
                <w:rPr>
                  <w:rFonts w:ascii="Cambria Math" w:hAnsi="Cambria Math"/>
                  <w:sz w:val="24"/>
                  <w:szCs w:val="24"/>
                  <w:lang w:val="pt-BR"/>
                </w:rPr>
                <m:t>∂I</m:t>
              </m:r>
            </m:num>
            <m:den>
              <m:r>
                <w:rPr>
                  <w:rFonts w:ascii="Cambria Math" w:hAnsi="Cambria Math"/>
                  <w:sz w:val="24"/>
                  <w:szCs w:val="24"/>
                  <w:lang w:val="pt-BR"/>
                </w:rPr>
                <m:t>RS</m:t>
              </m:r>
            </m:den>
          </m:f>
          <m:r>
            <w:rPr>
              <w:rFonts w:ascii="Cambria Math" w:hAnsi="Times New Roman"/>
              <w:sz w:val="24"/>
              <w:szCs w:val="24"/>
              <w:lang w:val="pt-BR"/>
            </w:rPr>
            <m:t xml:space="preserve">&lt;0   </m:t>
          </m:r>
          <m:r>
            <w:rPr>
              <w:rFonts w:ascii="Cambria Math" w:hAnsi="Cambria Math"/>
              <w:sz w:val="24"/>
              <w:szCs w:val="24"/>
              <w:lang w:val="pt-BR"/>
            </w:rPr>
            <m:t>e</m:t>
          </m:r>
          <m:r>
            <w:rPr>
              <w:rFonts w:ascii="Cambria Math" w:hAnsi="Times New Roman"/>
              <w:sz w:val="24"/>
              <w:szCs w:val="24"/>
              <w:lang w:val="pt-BR"/>
            </w:rPr>
            <m:t xml:space="preserve">   </m:t>
          </m:r>
          <m:f>
            <m:fPr>
              <m:ctrlPr>
                <w:rPr>
                  <w:rFonts w:ascii="Cambria Math" w:hAnsi="Times New Roman"/>
                  <w:i/>
                  <w:sz w:val="24"/>
                  <w:szCs w:val="24"/>
                  <w:lang w:val="pt-BR"/>
                </w:rPr>
              </m:ctrlPr>
            </m:fPr>
            <m:num>
              <m:r>
                <w:rPr>
                  <w:rFonts w:ascii="Cambria Math" w:hAnsi="Cambria Math"/>
                  <w:sz w:val="24"/>
                  <w:szCs w:val="24"/>
                  <w:lang w:val="pt-BR"/>
                </w:rPr>
                <m:t>∂I</m:t>
              </m:r>
            </m:num>
            <m:den>
              <m:r>
                <w:rPr>
                  <w:rFonts w:ascii="Cambria Math" w:hAnsi="Cambria Math"/>
                  <w:sz w:val="24"/>
                  <w:szCs w:val="24"/>
                  <w:lang w:val="pt-BR"/>
                </w:rPr>
                <m:t>∂y</m:t>
              </m:r>
            </m:den>
          </m:f>
          <m:r>
            <w:rPr>
              <w:rFonts w:ascii="Cambria Math" w:hAnsi="Times New Roman"/>
              <w:sz w:val="24"/>
              <w:szCs w:val="24"/>
              <w:lang w:val="pt-BR"/>
            </w:rPr>
            <m:t>&gt;0                           (7)</m:t>
          </m:r>
        </m:oMath>
      </m:oMathPara>
    </w:p>
    <w:p w14:paraId="6051E975" w14:textId="77777777" w:rsidR="008F05AF" w:rsidRPr="00966F18" w:rsidRDefault="008F05AF" w:rsidP="008F05AF">
      <w:pPr>
        <w:spacing w:line="240" w:lineRule="auto"/>
        <w:jc w:val="both"/>
        <w:rPr>
          <w:rFonts w:ascii="Times New Roman" w:hAnsi="Times New Roman"/>
          <w:sz w:val="24"/>
          <w:szCs w:val="24"/>
          <w:lang w:val="pt-BR"/>
        </w:rPr>
      </w:pPr>
      <w:r w:rsidRPr="00966F18">
        <w:rPr>
          <w:rFonts w:ascii="Times New Roman" w:hAnsi="Times New Roman"/>
          <w:sz w:val="24"/>
          <w:szCs w:val="24"/>
          <w:lang w:val="pt-BR"/>
        </w:rPr>
        <w:t xml:space="preserve">Onde: </w:t>
      </w:r>
      <w:r w:rsidRPr="00966F18">
        <w:rPr>
          <w:rFonts w:ascii="Times New Roman" w:hAnsi="Times New Roman"/>
          <w:i/>
          <w:sz w:val="24"/>
          <w:szCs w:val="24"/>
          <w:lang w:val="pt-BR"/>
        </w:rPr>
        <w:t>RS</w:t>
      </w:r>
      <w:r w:rsidRPr="00966F18">
        <w:rPr>
          <w:rFonts w:ascii="Times New Roman" w:hAnsi="Times New Roman"/>
          <w:sz w:val="24"/>
          <w:szCs w:val="24"/>
          <w:lang w:val="pt-BR"/>
        </w:rPr>
        <w:t xml:space="preserve"> é a Parcela dos Lucros na Renda Nacional (</w:t>
      </w:r>
      <w:r w:rsidRPr="00966F18">
        <w:rPr>
          <w:rFonts w:ascii="Times New Roman" w:hAnsi="Times New Roman"/>
          <w:i/>
          <w:sz w:val="24"/>
          <w:szCs w:val="24"/>
          <w:lang w:val="pt-BR"/>
        </w:rPr>
        <w:t>R/Y</w:t>
      </w:r>
      <w:r w:rsidRPr="00966F18">
        <w:rPr>
          <w:rFonts w:ascii="Times New Roman" w:hAnsi="Times New Roman"/>
          <w:sz w:val="24"/>
          <w:szCs w:val="24"/>
          <w:lang w:val="pt-BR"/>
        </w:rPr>
        <w:t xml:space="preserve">). </w:t>
      </w:r>
    </w:p>
    <w:p w14:paraId="417606BE" w14:textId="77777777" w:rsidR="008F05AF"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 xml:space="preserve">Assumimos que o </w:t>
      </w:r>
      <w:r w:rsidRPr="0058571A">
        <w:rPr>
          <w:rFonts w:ascii="Times New Roman" w:hAnsi="Times New Roman"/>
          <w:sz w:val="24"/>
          <w:szCs w:val="24"/>
          <w:lang w:val="pt-BR"/>
        </w:rPr>
        <w:t>processo de governo e hierarquia decisória</w:t>
      </w:r>
      <w:r>
        <w:rPr>
          <w:rFonts w:ascii="Times New Roman" w:hAnsi="Times New Roman"/>
          <w:sz w:val="24"/>
          <w:szCs w:val="24"/>
          <w:lang w:val="pt-BR"/>
        </w:rPr>
        <w:t xml:space="preserve"> (Amitrano, 2011) determinará se o perfil dos gastos do governo será pró ou anticíclico,</w:t>
      </w:r>
      <w:r>
        <w:rPr>
          <w:rFonts w:ascii="Times New Roman" w:hAnsi="Times New Roman"/>
          <w:i/>
          <w:sz w:val="24"/>
          <w:szCs w:val="24"/>
          <w:lang w:val="pt-BR"/>
        </w:rPr>
        <w:t xml:space="preserve"> </w:t>
      </w:r>
      <w:r>
        <w:rPr>
          <w:rFonts w:ascii="Times New Roman" w:hAnsi="Times New Roman"/>
          <w:sz w:val="24"/>
          <w:szCs w:val="24"/>
          <w:lang w:val="pt-BR"/>
        </w:rPr>
        <w:t xml:space="preserve">dada a receita de tributação (Stockhammer e Ederer, 2007; Stockhammer, Onaram e Ederer, </w:t>
      </w:r>
      <w:r w:rsidRPr="00A2370A">
        <w:rPr>
          <w:rFonts w:ascii="Times New Roman" w:hAnsi="Times New Roman"/>
          <w:sz w:val="24"/>
          <w:szCs w:val="24"/>
          <w:lang w:val="pt-BR"/>
        </w:rPr>
        <w:t>2009)</w:t>
      </w:r>
      <w:r>
        <w:rPr>
          <w:rFonts w:ascii="Times New Roman" w:hAnsi="Times New Roman"/>
          <w:sz w:val="24"/>
          <w:szCs w:val="24"/>
          <w:lang w:val="pt-BR"/>
        </w:rPr>
        <w:t xml:space="preserve"> e o ritmo de atividade econômica, de modo que a função de Gastos pode ser sumarizada, como:</w:t>
      </w:r>
    </w:p>
    <w:p w14:paraId="67ED8DAC" w14:textId="5AD21914" w:rsidR="008F05AF" w:rsidRPr="008F05AF" w:rsidRDefault="008F05AF" w:rsidP="008F05AF">
      <w:pPr>
        <w:spacing w:line="240" w:lineRule="auto"/>
        <w:jc w:val="both"/>
        <w:rPr>
          <w:rFonts w:ascii="Times New Roman" w:hAnsi="Times New Roman"/>
          <w:sz w:val="24"/>
          <w:szCs w:val="24"/>
          <w:lang w:val="pt-BR"/>
        </w:rPr>
      </w:pPr>
      <m:oMathPara>
        <m:oMath>
          <m:r>
            <w:rPr>
              <w:rFonts w:ascii="Cambria Math" w:hAnsi="Cambria Math"/>
              <w:sz w:val="24"/>
              <w:szCs w:val="24"/>
              <w:lang w:val="pt-BR"/>
            </w:rPr>
            <m:t>G</m:t>
          </m:r>
          <m:r>
            <w:rPr>
              <w:rFonts w:ascii="Cambria Math" w:hAnsi="Times New Roman"/>
              <w:sz w:val="24"/>
              <w:szCs w:val="24"/>
              <w:lang w:val="pt-BR"/>
            </w:rPr>
            <m:t>=</m:t>
          </m:r>
          <m:r>
            <w:rPr>
              <w:rFonts w:ascii="Cambria Math" w:hAnsi="Cambria Math"/>
              <w:sz w:val="24"/>
              <w:szCs w:val="24"/>
              <w:lang w:val="pt-BR"/>
            </w:rPr>
            <m:t>f</m:t>
          </m:r>
          <m:d>
            <m:dPr>
              <m:ctrlPr>
                <w:rPr>
                  <w:rFonts w:ascii="Cambria Math" w:hAnsi="Times New Roman"/>
                  <w:i/>
                  <w:sz w:val="24"/>
                  <w:szCs w:val="24"/>
                  <w:lang w:val="pt-BR"/>
                </w:rPr>
              </m:ctrlPr>
            </m:dPr>
            <m:e>
              <m:r>
                <w:rPr>
                  <w:rFonts w:ascii="Cambria Math" w:hAnsi="Cambria Math"/>
                  <w:sz w:val="24"/>
                  <w:szCs w:val="24"/>
                  <w:lang w:val="pt-BR"/>
                </w:rPr>
                <m:t>ρ</m:t>
              </m:r>
              <m:r>
                <w:rPr>
                  <w:rFonts w:ascii="Cambria Math" w:hAnsi="Times New Roman"/>
                  <w:sz w:val="24"/>
                  <w:szCs w:val="24"/>
                  <w:lang w:val="pt-BR"/>
                </w:rPr>
                <m:t xml:space="preserve">, </m:t>
              </m:r>
              <m:r>
                <w:rPr>
                  <w:rFonts w:ascii="Cambria Math" w:hAnsi="Cambria Math"/>
                  <w:sz w:val="24"/>
                  <w:szCs w:val="24"/>
                  <w:lang w:val="pt-BR"/>
                </w:rPr>
                <m:t>Y</m:t>
              </m:r>
            </m:e>
          </m:d>
          <m:r>
            <w:rPr>
              <w:rFonts w:ascii="Cambria Math" w:hAnsi="Times New Roman"/>
              <w:sz w:val="24"/>
              <w:szCs w:val="24"/>
              <w:lang w:val="pt-BR"/>
            </w:rPr>
            <m:t xml:space="preserve">,       </m:t>
          </m:r>
          <m:f>
            <m:fPr>
              <m:ctrlPr>
                <w:rPr>
                  <w:rFonts w:ascii="Cambria Math" w:hAnsi="Times New Roman"/>
                  <w:i/>
                  <w:sz w:val="24"/>
                  <w:szCs w:val="24"/>
                  <w:lang w:val="pt-BR"/>
                </w:rPr>
              </m:ctrlPr>
            </m:fPr>
            <m:num>
              <m:r>
                <w:rPr>
                  <w:rFonts w:ascii="Cambria Math" w:hAnsi="Cambria Math"/>
                  <w:sz w:val="24"/>
                  <w:szCs w:val="24"/>
                  <w:lang w:val="pt-BR"/>
                </w:rPr>
                <m:t>∂</m:t>
              </m:r>
              <m:r>
                <w:rPr>
                  <w:rFonts w:ascii="Cambria Math" w:hAnsi="Times New Roman"/>
                  <w:sz w:val="24"/>
                  <w:szCs w:val="24"/>
                  <w:lang w:val="pt-BR"/>
                </w:rPr>
                <m:t>G</m:t>
              </m:r>
            </m:num>
            <m:den>
              <m:r>
                <w:rPr>
                  <w:rFonts w:ascii="Cambria Math" w:hAnsi="Cambria Math"/>
                  <w:sz w:val="24"/>
                  <w:szCs w:val="24"/>
                  <w:lang w:val="pt-BR"/>
                </w:rPr>
                <m:t>∂</m:t>
              </m:r>
              <m:r>
                <w:rPr>
                  <w:rFonts w:ascii="Cambria Math" w:hAnsi="Times New Roman"/>
                  <w:sz w:val="24"/>
                  <w:szCs w:val="24"/>
                  <w:lang w:val="pt-BR"/>
                </w:rPr>
                <m:t>Y</m:t>
              </m:r>
            </m:den>
          </m:f>
          <m:r>
            <w:rPr>
              <w:rFonts w:ascii="Cambria Math" w:hAnsi="Cambria Math"/>
              <w:sz w:val="24"/>
              <w:szCs w:val="24"/>
              <w:lang w:val="pt-BR"/>
            </w:rPr>
            <m:t>≶</m:t>
          </m:r>
          <m:r>
            <w:rPr>
              <w:rFonts w:ascii="Cambria Math" w:hAnsi="Times New Roman"/>
              <w:sz w:val="24"/>
              <w:szCs w:val="24"/>
              <w:lang w:val="pt-BR"/>
            </w:rPr>
            <m:t>0                                                                         (8)</m:t>
          </m:r>
        </m:oMath>
      </m:oMathPara>
    </w:p>
    <w:p w14:paraId="1F60F9D8" w14:textId="74FECCAC" w:rsidR="008F05AF" w:rsidRPr="00966F18" w:rsidRDefault="008F05AF" w:rsidP="008F05AF">
      <w:pPr>
        <w:spacing w:line="240" w:lineRule="auto"/>
        <w:jc w:val="both"/>
        <w:rPr>
          <w:rFonts w:ascii="Times New Roman" w:hAnsi="Times New Roman"/>
          <w:sz w:val="24"/>
          <w:szCs w:val="24"/>
          <w:lang w:val="pt-BR"/>
        </w:rPr>
      </w:pPr>
      <w:r w:rsidRPr="00A2370A">
        <w:rPr>
          <w:rFonts w:ascii="Times New Roman" w:hAnsi="Times New Roman"/>
          <w:sz w:val="24"/>
          <w:szCs w:val="24"/>
          <w:lang w:val="pt-BR"/>
        </w:rPr>
        <w:t xml:space="preserve">Onde: </w:t>
      </w:r>
      <m:oMath>
        <m:r>
          <w:rPr>
            <w:rFonts w:ascii="Cambria Math" w:hAnsi="Cambria Math"/>
            <w:sz w:val="24"/>
            <w:szCs w:val="24"/>
            <w:lang w:val="pt-BR"/>
          </w:rPr>
          <m:t>ρ</m:t>
        </m:r>
      </m:oMath>
      <w:r w:rsidRPr="00A2370A">
        <w:rPr>
          <w:rFonts w:ascii="Times New Roman" w:hAnsi="Times New Roman"/>
          <w:sz w:val="24"/>
          <w:szCs w:val="24"/>
          <w:lang w:val="pt-BR"/>
        </w:rPr>
        <w:t xml:space="preserve"> é uma variável que capta os efeitos da mudança na interação entre os elementos do p</w:t>
      </w:r>
      <w:r>
        <w:rPr>
          <w:rFonts w:ascii="Times New Roman" w:hAnsi="Times New Roman"/>
          <w:sz w:val="24"/>
          <w:szCs w:val="24"/>
          <w:lang w:val="pt-BR"/>
        </w:rPr>
        <w:t>rocesso de governo, e</w:t>
      </w:r>
      <w:r w:rsidRPr="00A2370A">
        <w:rPr>
          <w:rFonts w:ascii="Times New Roman" w:hAnsi="Times New Roman"/>
          <w:sz w:val="24"/>
          <w:szCs w:val="24"/>
          <w:lang w:val="pt-BR"/>
        </w:rPr>
        <w:t xml:space="preserve"> não pode ser estimada com qualquer rigor estatístico. E a derivada parcial dos Gastos em relação à renda será positiva ou negativa dependendo</w:t>
      </w:r>
      <w:r>
        <w:rPr>
          <w:rFonts w:ascii="Times New Roman" w:hAnsi="Times New Roman"/>
          <w:sz w:val="24"/>
          <w:szCs w:val="24"/>
          <w:lang w:val="pt-BR"/>
        </w:rPr>
        <w:t xml:space="preserve">, por exemplo, </w:t>
      </w:r>
      <w:r w:rsidRPr="00A2370A">
        <w:rPr>
          <w:rFonts w:ascii="Times New Roman" w:hAnsi="Times New Roman"/>
          <w:sz w:val="24"/>
          <w:szCs w:val="24"/>
          <w:lang w:val="pt-BR"/>
        </w:rPr>
        <w:t>do perfil da política fiscal</w:t>
      </w:r>
      <w:r>
        <w:rPr>
          <w:rFonts w:ascii="Times New Roman" w:hAnsi="Times New Roman"/>
          <w:sz w:val="24"/>
          <w:szCs w:val="24"/>
          <w:lang w:val="pt-BR"/>
        </w:rPr>
        <w:t>.</w:t>
      </w:r>
    </w:p>
    <w:p w14:paraId="665D9EB2" w14:textId="77777777" w:rsidR="008F05AF" w:rsidRPr="009C75E2" w:rsidRDefault="008F05AF" w:rsidP="008F05AF">
      <w:pPr>
        <w:spacing w:after="0" w:line="240" w:lineRule="auto"/>
        <w:jc w:val="both"/>
        <w:rPr>
          <w:rFonts w:ascii="Times New Roman" w:hAnsi="Times New Roman"/>
          <w:sz w:val="24"/>
          <w:szCs w:val="24"/>
          <w:lang w:val="pt-BR"/>
        </w:rPr>
      </w:pPr>
      <w:r w:rsidRPr="009C75E2">
        <w:rPr>
          <w:rFonts w:ascii="Times New Roman" w:hAnsi="Times New Roman"/>
          <w:sz w:val="24"/>
          <w:szCs w:val="24"/>
          <w:lang w:val="pt-BR"/>
        </w:rPr>
        <w:t>O canal pelo qual a questão distributiva afeta as exportações líquidas é via preços. Como os preços na economia são uma marc</w:t>
      </w:r>
      <w:r>
        <w:rPr>
          <w:rFonts w:ascii="Times New Roman" w:hAnsi="Times New Roman"/>
          <w:sz w:val="24"/>
          <w:szCs w:val="24"/>
          <w:lang w:val="pt-BR"/>
        </w:rPr>
        <w:t>ação sobre o custo unitário do t</w:t>
      </w:r>
      <w:r w:rsidRPr="009C75E2">
        <w:rPr>
          <w:rFonts w:ascii="Times New Roman" w:hAnsi="Times New Roman"/>
          <w:sz w:val="24"/>
          <w:szCs w:val="24"/>
          <w:lang w:val="pt-BR"/>
        </w:rPr>
        <w:t xml:space="preserve">rabalho e este custo é equivalente a </w:t>
      </w:r>
      <w:r>
        <w:rPr>
          <w:rFonts w:ascii="Times New Roman" w:hAnsi="Times New Roman"/>
          <w:sz w:val="24"/>
          <w:szCs w:val="24"/>
          <w:lang w:val="pt-BR"/>
        </w:rPr>
        <w:t>p</w:t>
      </w:r>
      <w:r w:rsidRPr="009C75E2">
        <w:rPr>
          <w:rFonts w:ascii="Times New Roman" w:hAnsi="Times New Roman"/>
          <w:sz w:val="24"/>
          <w:szCs w:val="24"/>
          <w:lang w:val="pt-BR"/>
        </w:rPr>
        <w:t xml:space="preserve">arcela </w:t>
      </w:r>
      <w:r>
        <w:rPr>
          <w:rFonts w:ascii="Times New Roman" w:hAnsi="Times New Roman"/>
          <w:sz w:val="24"/>
          <w:szCs w:val="24"/>
          <w:lang w:val="pt-BR"/>
        </w:rPr>
        <w:t>s</w:t>
      </w:r>
      <w:r w:rsidRPr="009C75E2">
        <w:rPr>
          <w:rFonts w:ascii="Times New Roman" w:hAnsi="Times New Roman"/>
          <w:sz w:val="24"/>
          <w:szCs w:val="24"/>
          <w:lang w:val="pt-BR"/>
        </w:rPr>
        <w:t xml:space="preserve">alarial na </w:t>
      </w:r>
      <w:r>
        <w:rPr>
          <w:rFonts w:ascii="Times New Roman" w:hAnsi="Times New Roman"/>
          <w:sz w:val="24"/>
          <w:szCs w:val="24"/>
          <w:lang w:val="pt-BR"/>
        </w:rPr>
        <w:t>renda</w:t>
      </w:r>
      <w:r w:rsidRPr="00A2370A">
        <w:rPr>
          <w:rFonts w:ascii="Times New Roman" w:hAnsi="Times New Roman"/>
          <w:sz w:val="24"/>
          <w:szCs w:val="24"/>
          <w:lang w:val="pt-BR"/>
        </w:rPr>
        <w:t>, a distribuição em favor de salários</w:t>
      </w:r>
      <w:r>
        <w:rPr>
          <w:rFonts w:ascii="Times New Roman" w:hAnsi="Times New Roman"/>
          <w:sz w:val="24"/>
          <w:szCs w:val="24"/>
          <w:lang w:val="pt-BR"/>
        </w:rPr>
        <w:t xml:space="preserve"> afeta</w:t>
      </w:r>
      <w:r w:rsidRPr="009C75E2">
        <w:rPr>
          <w:rFonts w:ascii="Times New Roman" w:hAnsi="Times New Roman"/>
          <w:sz w:val="24"/>
          <w:szCs w:val="24"/>
          <w:lang w:val="pt-BR"/>
        </w:rPr>
        <w:t xml:space="preserve"> negativamente a </w:t>
      </w:r>
      <w:r w:rsidRPr="009C75E2">
        <w:rPr>
          <w:rFonts w:ascii="Times New Roman" w:hAnsi="Times New Roman"/>
          <w:i/>
          <w:sz w:val="24"/>
          <w:szCs w:val="24"/>
          <w:lang w:val="pt-BR"/>
        </w:rPr>
        <w:t>competitividade-preço</w:t>
      </w:r>
      <w:r w:rsidRPr="009C75E2">
        <w:rPr>
          <w:rFonts w:ascii="Times New Roman" w:hAnsi="Times New Roman"/>
          <w:sz w:val="24"/>
          <w:szCs w:val="24"/>
          <w:lang w:val="pt-BR"/>
        </w:rPr>
        <w:t xml:space="preserve"> dos bens exportados por uma economia</w:t>
      </w:r>
      <w:r>
        <w:rPr>
          <w:rFonts w:ascii="Times New Roman" w:hAnsi="Times New Roman"/>
          <w:sz w:val="24"/>
          <w:szCs w:val="24"/>
          <w:lang w:val="pt-BR"/>
        </w:rPr>
        <w:t>,</w:t>
      </w:r>
      <w:r w:rsidRPr="009C75E2">
        <w:rPr>
          <w:rStyle w:val="Refdenotaderodap"/>
          <w:rFonts w:ascii="Times New Roman" w:hAnsi="Times New Roman"/>
          <w:sz w:val="24"/>
          <w:szCs w:val="24"/>
          <w:lang w:val="pt-BR"/>
        </w:rPr>
        <w:footnoteReference w:id="12"/>
      </w:r>
      <w:r w:rsidRPr="009C75E2">
        <w:rPr>
          <w:rFonts w:ascii="Times New Roman" w:hAnsi="Times New Roman"/>
          <w:sz w:val="24"/>
          <w:szCs w:val="24"/>
          <w:lang w:val="pt-BR"/>
        </w:rPr>
        <w:t xml:space="preserve"> dada uma taxa de câmbio.</w:t>
      </w:r>
    </w:p>
    <w:p w14:paraId="309DFA97" w14:textId="77777777" w:rsidR="008F05AF" w:rsidRPr="009C75E2" w:rsidRDefault="008F05AF" w:rsidP="008F05AF">
      <w:pPr>
        <w:spacing w:after="0" w:line="240" w:lineRule="auto"/>
        <w:jc w:val="both"/>
        <w:rPr>
          <w:rFonts w:ascii="Times New Roman" w:hAnsi="Times New Roman"/>
          <w:sz w:val="24"/>
          <w:szCs w:val="24"/>
          <w:lang w:val="pt-BR"/>
        </w:rPr>
      </w:pPr>
      <w:r>
        <w:rPr>
          <w:rFonts w:ascii="Times New Roman" w:hAnsi="Times New Roman"/>
          <w:sz w:val="24"/>
          <w:szCs w:val="24"/>
          <w:lang w:val="pt-BR"/>
        </w:rPr>
        <w:lastRenderedPageBreak/>
        <w:t>Seguindo Naastepad (2006), assumimos que a demanda por importações seja função apenas da renda doméstica</w:t>
      </w:r>
      <w:r>
        <w:rPr>
          <w:rStyle w:val="Refdenotaderodap"/>
          <w:rFonts w:ascii="Times New Roman" w:hAnsi="Times New Roman"/>
          <w:sz w:val="24"/>
          <w:szCs w:val="24"/>
          <w:lang w:val="pt-BR"/>
        </w:rPr>
        <w:footnoteReference w:id="13"/>
      </w:r>
      <w:r>
        <w:rPr>
          <w:rFonts w:ascii="Times New Roman" w:hAnsi="Times New Roman"/>
          <w:sz w:val="24"/>
          <w:szCs w:val="24"/>
          <w:lang w:val="pt-BR"/>
        </w:rPr>
        <w:t xml:space="preserve">. </w:t>
      </w:r>
      <w:r w:rsidRPr="009C75E2">
        <w:rPr>
          <w:rFonts w:ascii="Times New Roman" w:hAnsi="Times New Roman"/>
          <w:sz w:val="24"/>
          <w:szCs w:val="24"/>
          <w:lang w:val="pt-BR"/>
        </w:rPr>
        <w:t xml:space="preserve">Quanto a </w:t>
      </w:r>
      <w:r>
        <w:rPr>
          <w:rFonts w:ascii="Times New Roman" w:hAnsi="Times New Roman"/>
          <w:sz w:val="24"/>
          <w:szCs w:val="24"/>
          <w:lang w:val="pt-BR"/>
        </w:rPr>
        <w:t>d</w:t>
      </w:r>
      <w:r w:rsidRPr="009C75E2">
        <w:rPr>
          <w:rFonts w:ascii="Times New Roman" w:hAnsi="Times New Roman"/>
          <w:sz w:val="24"/>
          <w:szCs w:val="24"/>
          <w:lang w:val="pt-BR"/>
        </w:rPr>
        <w:t xml:space="preserve">emanda por </w:t>
      </w:r>
      <w:r>
        <w:rPr>
          <w:rFonts w:ascii="Times New Roman" w:hAnsi="Times New Roman"/>
          <w:sz w:val="24"/>
          <w:szCs w:val="24"/>
          <w:lang w:val="pt-BR"/>
        </w:rPr>
        <w:t>e</w:t>
      </w:r>
      <w:r w:rsidRPr="009C75E2">
        <w:rPr>
          <w:rFonts w:ascii="Times New Roman" w:hAnsi="Times New Roman"/>
          <w:sz w:val="24"/>
          <w:szCs w:val="24"/>
          <w:lang w:val="pt-BR"/>
        </w:rPr>
        <w:t xml:space="preserve">xportações, além de ser uma função negativa da </w:t>
      </w:r>
      <w:r>
        <w:rPr>
          <w:rFonts w:ascii="Times New Roman" w:hAnsi="Times New Roman"/>
          <w:sz w:val="24"/>
          <w:szCs w:val="24"/>
          <w:lang w:val="pt-BR"/>
        </w:rPr>
        <w:t>p</w:t>
      </w:r>
      <w:r w:rsidRPr="009C75E2">
        <w:rPr>
          <w:rFonts w:ascii="Times New Roman" w:hAnsi="Times New Roman"/>
          <w:sz w:val="24"/>
          <w:szCs w:val="24"/>
          <w:lang w:val="pt-BR"/>
        </w:rPr>
        <w:t xml:space="preserve">arcela salarial, admite-se que seja função positiva do nível de renda ponderado dos parceiros comerciais. Assim, tem-se que a função das Exportações </w:t>
      </w:r>
      <w:r>
        <w:rPr>
          <w:rFonts w:ascii="Times New Roman" w:hAnsi="Times New Roman"/>
          <w:sz w:val="24"/>
          <w:szCs w:val="24"/>
          <w:lang w:val="pt-BR"/>
        </w:rPr>
        <w:t xml:space="preserve">e das Importações </w:t>
      </w:r>
      <w:r w:rsidRPr="009C75E2">
        <w:rPr>
          <w:rFonts w:ascii="Times New Roman" w:hAnsi="Times New Roman"/>
          <w:sz w:val="24"/>
          <w:szCs w:val="24"/>
          <w:lang w:val="pt-BR"/>
        </w:rPr>
        <w:t>pode</w:t>
      </w:r>
      <w:r>
        <w:rPr>
          <w:rFonts w:ascii="Times New Roman" w:hAnsi="Times New Roman"/>
          <w:sz w:val="24"/>
          <w:szCs w:val="24"/>
          <w:lang w:val="pt-BR"/>
        </w:rPr>
        <w:t>m</w:t>
      </w:r>
      <w:r w:rsidRPr="009C75E2">
        <w:rPr>
          <w:rFonts w:ascii="Times New Roman" w:hAnsi="Times New Roman"/>
          <w:sz w:val="24"/>
          <w:szCs w:val="24"/>
          <w:lang w:val="pt-BR"/>
        </w:rPr>
        <w:t xml:space="preserve"> ser representada</w:t>
      </w:r>
      <w:r>
        <w:rPr>
          <w:rFonts w:ascii="Times New Roman" w:hAnsi="Times New Roman"/>
          <w:sz w:val="24"/>
          <w:szCs w:val="24"/>
          <w:lang w:val="pt-BR"/>
        </w:rPr>
        <w:t>s</w:t>
      </w:r>
      <w:r w:rsidRPr="009C75E2">
        <w:rPr>
          <w:rFonts w:ascii="Times New Roman" w:hAnsi="Times New Roman"/>
          <w:sz w:val="24"/>
          <w:szCs w:val="24"/>
          <w:lang w:val="pt-BR"/>
        </w:rPr>
        <w:t xml:space="preserve"> como segue:</w:t>
      </w:r>
    </w:p>
    <w:p w14:paraId="37A34A39" w14:textId="01E0ED90" w:rsidR="008F05AF" w:rsidRPr="008F05AF" w:rsidRDefault="008F05AF" w:rsidP="008F05AF">
      <w:pPr>
        <w:ind w:firstLine="709"/>
        <w:jc w:val="both"/>
        <w:rPr>
          <w:rFonts w:ascii="Times New Roman" w:hAnsi="Times New Roman"/>
          <w:sz w:val="24"/>
          <w:szCs w:val="24"/>
          <w:lang w:val="pt-BR"/>
        </w:rPr>
      </w:pPr>
      <m:oMathPara>
        <m:oMath>
          <m:r>
            <w:rPr>
              <w:rFonts w:ascii="Cambria Math" w:hAnsi="Cambria Math"/>
              <w:sz w:val="24"/>
              <w:szCs w:val="24"/>
              <w:lang w:val="pt-BR"/>
            </w:rPr>
            <m:t>M</m:t>
          </m:r>
          <m:r>
            <w:rPr>
              <w:rFonts w:ascii="Cambria Math" w:hAnsi="Times New Roman"/>
              <w:sz w:val="24"/>
              <w:szCs w:val="24"/>
              <w:lang w:val="pt-BR"/>
            </w:rPr>
            <m:t>=</m:t>
          </m:r>
          <m:r>
            <w:rPr>
              <w:rFonts w:ascii="Cambria Math" w:hAnsi="Cambria Math"/>
              <w:sz w:val="24"/>
              <w:szCs w:val="24"/>
              <w:lang w:val="pt-BR"/>
            </w:rPr>
            <m:t>f</m:t>
          </m:r>
          <m:d>
            <m:dPr>
              <m:ctrlPr>
                <w:rPr>
                  <w:rFonts w:ascii="Cambria Math" w:hAnsi="Times New Roman"/>
                  <w:i/>
                  <w:sz w:val="24"/>
                  <w:szCs w:val="24"/>
                  <w:lang w:val="pt-BR"/>
                </w:rPr>
              </m:ctrlPr>
            </m:dPr>
            <m:e>
              <m:r>
                <w:rPr>
                  <w:rFonts w:ascii="Cambria Math" w:hAnsi="Cambria Math"/>
                  <w:sz w:val="24"/>
                  <w:szCs w:val="24"/>
                  <w:lang w:val="pt-BR"/>
                </w:rPr>
                <m:t>Y</m:t>
              </m:r>
            </m:e>
          </m:d>
          <m:r>
            <w:rPr>
              <w:rFonts w:ascii="Cambria Math" w:hAnsi="Times New Roman"/>
              <w:sz w:val="24"/>
              <w:szCs w:val="24"/>
              <w:lang w:val="pt-BR"/>
            </w:rPr>
            <m:t xml:space="preserve">,   </m:t>
          </m:r>
          <m:f>
            <m:fPr>
              <m:ctrlPr>
                <w:rPr>
                  <w:rFonts w:ascii="Cambria Math" w:hAnsi="Times New Roman"/>
                  <w:i/>
                  <w:sz w:val="24"/>
                  <w:szCs w:val="24"/>
                  <w:lang w:val="pt-BR"/>
                </w:rPr>
              </m:ctrlPr>
            </m:fPr>
            <m:num>
              <m:r>
                <w:rPr>
                  <w:rFonts w:ascii="Cambria Math" w:hAnsi="Cambria Math"/>
                  <w:sz w:val="24"/>
                  <w:szCs w:val="24"/>
                  <w:lang w:val="pt-BR"/>
                </w:rPr>
                <m:t>∂M</m:t>
              </m:r>
            </m:num>
            <m:den>
              <m:r>
                <w:rPr>
                  <w:rFonts w:ascii="Cambria Math" w:hAnsi="Cambria Math"/>
                  <w:sz w:val="24"/>
                  <w:szCs w:val="24"/>
                  <w:lang w:val="pt-BR"/>
                </w:rPr>
                <m:t>∂Y</m:t>
              </m:r>
            </m:den>
          </m:f>
          <m:r>
            <w:rPr>
              <w:rFonts w:ascii="Cambria Math" w:hAnsi="Times New Roman"/>
              <w:sz w:val="24"/>
              <w:szCs w:val="24"/>
              <w:lang w:val="pt-BR"/>
            </w:rPr>
            <m:t xml:space="preserve">&gt;0          </m:t>
          </m:r>
          <m:r>
            <w:rPr>
              <w:rFonts w:ascii="Cambria Math" w:hAnsi="Cambria Math"/>
              <w:sz w:val="24"/>
              <w:szCs w:val="24"/>
              <w:lang w:val="pt-BR"/>
            </w:rPr>
            <m:t>X</m:t>
          </m:r>
          <m:r>
            <w:rPr>
              <w:rFonts w:ascii="Cambria Math" w:hAnsi="Times New Roman"/>
              <w:sz w:val="24"/>
              <w:szCs w:val="24"/>
              <w:lang w:val="pt-BR"/>
            </w:rPr>
            <m:t>=</m:t>
          </m:r>
          <m:r>
            <w:rPr>
              <w:rFonts w:ascii="Cambria Math" w:hAnsi="Cambria Math"/>
              <w:sz w:val="24"/>
              <w:szCs w:val="24"/>
              <w:lang w:val="pt-BR"/>
            </w:rPr>
            <m:t>f</m:t>
          </m:r>
          <m:d>
            <m:dPr>
              <m:ctrlPr>
                <w:rPr>
                  <w:rFonts w:ascii="Cambria Math" w:hAnsi="Times New Roman"/>
                  <w:i/>
                  <w:sz w:val="24"/>
                  <w:szCs w:val="24"/>
                  <w:lang w:val="pt-BR"/>
                </w:rPr>
              </m:ctrlPr>
            </m:dPr>
            <m:e>
              <m:r>
                <w:rPr>
                  <w:rFonts w:ascii="Cambria Math" w:hAnsi="Cambria Math"/>
                  <w:sz w:val="24"/>
                  <w:szCs w:val="24"/>
                  <w:lang w:val="pt-BR"/>
                </w:rPr>
                <m:t>WS</m:t>
              </m:r>
              <m:r>
                <w:rPr>
                  <w:rFonts w:ascii="Cambria Math" w:hAnsi="Times New Roman"/>
                  <w:sz w:val="24"/>
                  <w:szCs w:val="24"/>
                  <w:lang w:val="pt-BR"/>
                </w:rPr>
                <m:t>,</m:t>
              </m:r>
              <m:r>
                <w:rPr>
                  <w:rFonts w:ascii="Cambria Math" w:hAnsi="Cambria Math"/>
                  <w:sz w:val="24"/>
                  <w:szCs w:val="24"/>
                  <w:lang w:val="pt-BR"/>
                </w:rPr>
                <m:t>Yf</m:t>
              </m:r>
            </m:e>
          </m:d>
          <m:r>
            <w:rPr>
              <w:rFonts w:ascii="Cambria Math" w:hAnsi="Times New Roman"/>
              <w:sz w:val="24"/>
              <w:szCs w:val="24"/>
              <w:lang w:val="pt-BR"/>
            </w:rPr>
            <m:t xml:space="preserve">,     </m:t>
          </m:r>
          <m:f>
            <m:fPr>
              <m:ctrlPr>
                <w:rPr>
                  <w:rFonts w:ascii="Cambria Math" w:hAnsi="Times New Roman"/>
                  <w:i/>
                  <w:sz w:val="24"/>
                  <w:szCs w:val="24"/>
                  <w:lang w:val="pt-BR"/>
                </w:rPr>
              </m:ctrlPr>
            </m:fPr>
            <m:num>
              <m:r>
                <w:rPr>
                  <w:rFonts w:ascii="Cambria Math" w:hAnsi="Cambria Math"/>
                  <w:sz w:val="24"/>
                  <w:szCs w:val="24"/>
                  <w:lang w:val="pt-BR"/>
                </w:rPr>
                <m:t>∂X</m:t>
              </m:r>
            </m:num>
            <m:den>
              <m:r>
                <w:rPr>
                  <w:rFonts w:ascii="Cambria Math" w:hAnsi="Cambria Math"/>
                  <w:sz w:val="24"/>
                  <w:szCs w:val="24"/>
                  <w:lang w:val="pt-BR"/>
                </w:rPr>
                <m:t>∂WS</m:t>
              </m:r>
            </m:den>
          </m:f>
          <m:r>
            <w:rPr>
              <w:rFonts w:ascii="Cambria Math" w:hAnsi="Times New Roman"/>
              <w:sz w:val="24"/>
              <w:szCs w:val="24"/>
              <w:lang w:val="pt-BR"/>
            </w:rPr>
            <m:t xml:space="preserve">&lt;0    </m:t>
          </m:r>
          <m:r>
            <w:rPr>
              <w:rFonts w:ascii="Cambria Math" w:hAnsi="Cambria Math"/>
              <w:sz w:val="24"/>
              <w:szCs w:val="24"/>
              <w:lang w:val="pt-BR"/>
            </w:rPr>
            <m:t>e</m:t>
          </m:r>
          <m:r>
            <w:rPr>
              <w:rFonts w:ascii="Cambria Math" w:hAnsi="Times New Roman"/>
              <w:sz w:val="24"/>
              <w:szCs w:val="24"/>
              <w:lang w:val="pt-BR"/>
            </w:rPr>
            <m:t xml:space="preserve">    </m:t>
          </m:r>
          <m:f>
            <m:fPr>
              <m:ctrlPr>
                <w:rPr>
                  <w:rFonts w:ascii="Cambria Math" w:hAnsi="Times New Roman"/>
                  <w:i/>
                  <w:sz w:val="24"/>
                  <w:szCs w:val="24"/>
                  <w:lang w:val="pt-BR"/>
                </w:rPr>
              </m:ctrlPr>
            </m:fPr>
            <m:num>
              <m:r>
                <w:rPr>
                  <w:rFonts w:ascii="Cambria Math" w:hAnsi="Cambria Math"/>
                  <w:sz w:val="24"/>
                  <w:szCs w:val="24"/>
                  <w:lang w:val="pt-BR"/>
                </w:rPr>
                <m:t>∂X</m:t>
              </m:r>
            </m:num>
            <m:den>
              <m:r>
                <w:rPr>
                  <w:rFonts w:ascii="Cambria Math" w:hAnsi="Cambria Math"/>
                  <w:sz w:val="24"/>
                  <w:szCs w:val="24"/>
                  <w:lang w:val="pt-BR"/>
                </w:rPr>
                <m:t>∂Yf</m:t>
              </m:r>
            </m:den>
          </m:f>
          <m:r>
            <w:rPr>
              <w:rFonts w:ascii="Cambria Math" w:hAnsi="Times New Roman"/>
              <w:sz w:val="24"/>
              <w:szCs w:val="24"/>
              <w:lang w:val="pt-BR"/>
            </w:rPr>
            <m:t>&gt;0                           (9)</m:t>
          </m:r>
        </m:oMath>
      </m:oMathPara>
    </w:p>
    <w:p w14:paraId="0E633E9B" w14:textId="33C3F1B7" w:rsidR="008F05AF" w:rsidRPr="009C75E2" w:rsidRDefault="008F05AF" w:rsidP="008F05AF">
      <w:pPr>
        <w:jc w:val="both"/>
        <w:rPr>
          <w:rFonts w:ascii="Times New Roman" w:hAnsi="Times New Roman"/>
          <w:sz w:val="24"/>
          <w:szCs w:val="24"/>
          <w:lang w:val="pt-BR"/>
        </w:rPr>
      </w:pPr>
      <w:r>
        <w:rPr>
          <w:rFonts w:ascii="Times New Roman" w:hAnsi="Times New Roman"/>
          <w:sz w:val="24"/>
          <w:szCs w:val="24"/>
          <w:lang w:val="pt-BR"/>
        </w:rPr>
        <w:t xml:space="preserve">Onde: </w:t>
      </w:r>
      <m:oMath>
        <m:r>
          <w:rPr>
            <w:rFonts w:ascii="Cambria Math" w:hAnsi="Cambria Math"/>
            <w:sz w:val="24"/>
            <w:szCs w:val="24"/>
            <w:lang w:val="pt-BR"/>
          </w:rPr>
          <m:t>Yf</m:t>
        </m:r>
      </m:oMath>
      <w:r>
        <w:rPr>
          <w:rFonts w:ascii="Times New Roman" w:hAnsi="Times New Roman"/>
          <w:sz w:val="24"/>
          <w:szCs w:val="24"/>
          <w:lang w:val="pt-BR"/>
        </w:rPr>
        <w:t xml:space="preserve"> é a renda dos parceiros comerciais.</w:t>
      </w:r>
    </w:p>
    <w:p w14:paraId="1065883E" w14:textId="77777777" w:rsidR="008F05AF" w:rsidRPr="00966F18" w:rsidRDefault="008F05AF" w:rsidP="008F05AF">
      <w:pPr>
        <w:spacing w:line="240" w:lineRule="auto"/>
        <w:jc w:val="both"/>
        <w:rPr>
          <w:rFonts w:ascii="Times New Roman" w:hAnsi="Times New Roman"/>
          <w:sz w:val="24"/>
          <w:szCs w:val="24"/>
          <w:lang w:val="pt-BR"/>
        </w:rPr>
      </w:pPr>
      <w:r w:rsidRPr="00966F18">
        <w:rPr>
          <w:rFonts w:ascii="Times New Roman" w:hAnsi="Times New Roman"/>
          <w:sz w:val="24"/>
          <w:szCs w:val="24"/>
          <w:lang w:val="pt-BR"/>
        </w:rPr>
        <w:t xml:space="preserve">Definidas as funções dos seus </w:t>
      </w:r>
      <w:r>
        <w:rPr>
          <w:rFonts w:ascii="Times New Roman" w:hAnsi="Times New Roman"/>
          <w:sz w:val="24"/>
          <w:szCs w:val="24"/>
          <w:lang w:val="pt-BR"/>
        </w:rPr>
        <w:t>componentes</w:t>
      </w:r>
      <w:r w:rsidRPr="00966F18">
        <w:rPr>
          <w:rFonts w:ascii="Times New Roman" w:hAnsi="Times New Roman"/>
          <w:sz w:val="24"/>
          <w:szCs w:val="24"/>
          <w:lang w:val="pt-BR"/>
        </w:rPr>
        <w:t xml:space="preserve"> a Demanda Agregada, equação (1), pode ser reescrita como:</w:t>
      </w:r>
    </w:p>
    <w:p w14:paraId="22287463" w14:textId="56F6512A" w:rsidR="008F05AF" w:rsidRPr="008F05AF" w:rsidRDefault="008F05AF" w:rsidP="008F05AF">
      <w:pPr>
        <w:spacing w:line="240" w:lineRule="auto"/>
        <w:jc w:val="center"/>
        <w:rPr>
          <w:rFonts w:ascii="Times New Roman" w:hAnsi="Times New Roman"/>
          <w:sz w:val="24"/>
          <w:szCs w:val="24"/>
          <w:lang w:val="pt-BR"/>
        </w:rPr>
      </w:pPr>
      <m:oMathPara>
        <m:oMath>
          <m:r>
            <w:rPr>
              <w:rFonts w:ascii="Cambria Math" w:hAnsi="Cambria Math"/>
              <w:sz w:val="24"/>
              <w:szCs w:val="24"/>
              <w:lang w:val="pt-BR"/>
            </w:rPr>
            <m:t>Y</m:t>
          </m:r>
          <m:r>
            <w:rPr>
              <w:rFonts w:ascii="Cambria Math" w:hAnsi="Times New Roman"/>
              <w:sz w:val="24"/>
              <w:szCs w:val="24"/>
              <w:lang w:val="pt-BR"/>
            </w:rPr>
            <m:t>=</m:t>
          </m:r>
          <m:r>
            <w:rPr>
              <w:rFonts w:ascii="Cambria Math" w:hAnsi="Cambria Math"/>
              <w:sz w:val="24"/>
              <w:szCs w:val="24"/>
              <w:lang w:val="pt-BR"/>
            </w:rPr>
            <m:t>CP</m:t>
          </m:r>
          <m:d>
            <m:dPr>
              <m:ctrlPr>
                <w:rPr>
                  <w:rFonts w:ascii="Cambria Math" w:hAnsi="Times New Roman"/>
                  <w:i/>
                  <w:sz w:val="24"/>
                  <w:szCs w:val="24"/>
                  <w:lang w:val="pt-BR"/>
                </w:rPr>
              </m:ctrlPr>
            </m:dPr>
            <m:e>
              <m:r>
                <w:rPr>
                  <w:rFonts w:ascii="Cambria Math" w:hAnsi="Cambria Math"/>
                  <w:sz w:val="24"/>
                  <w:szCs w:val="24"/>
                  <w:lang w:val="pt-BR"/>
                </w:rPr>
                <m:t>WS</m:t>
              </m:r>
              <m:r>
                <w:rPr>
                  <w:rFonts w:ascii="Cambria Math" w:hAnsi="Times New Roman"/>
                  <w:sz w:val="24"/>
                  <w:szCs w:val="24"/>
                  <w:lang w:val="pt-BR"/>
                </w:rPr>
                <m:t>,</m:t>
              </m:r>
              <m:r>
                <w:rPr>
                  <w:rFonts w:ascii="Cambria Math" w:hAnsi="Cambria Math"/>
                  <w:sz w:val="24"/>
                  <w:szCs w:val="24"/>
                  <w:lang w:val="pt-BR"/>
                </w:rPr>
                <m:t>Y</m:t>
              </m:r>
            </m:e>
          </m:d>
          <m:r>
            <w:rPr>
              <w:rFonts w:ascii="Cambria Math" w:hAnsi="Times New Roman"/>
              <w:sz w:val="24"/>
              <w:szCs w:val="24"/>
              <w:lang w:val="pt-BR"/>
            </w:rPr>
            <m:t>+</m:t>
          </m:r>
          <m:r>
            <w:rPr>
              <w:rFonts w:ascii="Cambria Math" w:hAnsi="Cambria Math"/>
              <w:sz w:val="24"/>
              <w:szCs w:val="24"/>
              <w:lang w:val="pt-BR"/>
            </w:rPr>
            <m:t>I</m:t>
          </m:r>
          <m:d>
            <m:dPr>
              <m:ctrlPr>
                <w:rPr>
                  <w:rFonts w:ascii="Cambria Math" w:hAnsi="Times New Roman"/>
                  <w:i/>
                  <w:sz w:val="24"/>
                  <w:szCs w:val="24"/>
                  <w:lang w:val="pt-BR"/>
                </w:rPr>
              </m:ctrlPr>
            </m:dPr>
            <m:e>
              <m:r>
                <w:rPr>
                  <w:rFonts w:ascii="Cambria Math" w:hAnsi="Cambria Math"/>
                  <w:sz w:val="24"/>
                  <w:szCs w:val="24"/>
                  <w:lang w:val="pt-BR"/>
                </w:rPr>
                <m:t>WS</m:t>
              </m:r>
              <m:r>
                <w:rPr>
                  <w:rFonts w:ascii="Cambria Math" w:hAnsi="Times New Roman"/>
                  <w:sz w:val="24"/>
                  <w:szCs w:val="24"/>
                  <w:lang w:val="pt-BR"/>
                </w:rPr>
                <m:t xml:space="preserve">, </m:t>
              </m:r>
              <m:r>
                <w:rPr>
                  <w:rFonts w:ascii="Cambria Math" w:hAnsi="Cambria Math"/>
                  <w:sz w:val="24"/>
                  <w:szCs w:val="24"/>
                  <w:lang w:val="pt-BR"/>
                </w:rPr>
                <m:t>Y</m:t>
              </m:r>
            </m:e>
          </m:d>
          <m:r>
            <w:rPr>
              <w:rFonts w:ascii="Cambria Math" w:hAnsi="Times New Roman"/>
              <w:sz w:val="24"/>
              <w:szCs w:val="24"/>
              <w:lang w:val="pt-BR"/>
            </w:rPr>
            <m:t>+</m:t>
          </m:r>
          <m:r>
            <w:rPr>
              <w:rFonts w:ascii="Cambria Math" w:hAnsi="Cambria Math"/>
              <w:sz w:val="24"/>
              <w:szCs w:val="24"/>
              <w:lang w:val="pt-BR"/>
            </w:rPr>
            <m:t>G</m:t>
          </m:r>
          <m:d>
            <m:dPr>
              <m:ctrlPr>
                <w:rPr>
                  <w:rFonts w:ascii="Cambria Math" w:hAnsi="Times New Roman"/>
                  <w:i/>
                  <w:sz w:val="24"/>
                  <w:szCs w:val="24"/>
                  <w:lang w:val="pt-BR"/>
                </w:rPr>
              </m:ctrlPr>
            </m:dPr>
            <m:e>
              <m:r>
                <w:rPr>
                  <w:rFonts w:ascii="Cambria Math" w:hAnsi="Cambria Math"/>
                  <w:sz w:val="24"/>
                  <w:szCs w:val="24"/>
                  <w:lang w:val="pt-BR"/>
                </w:rPr>
                <m:t>ρ</m:t>
              </m:r>
              <m:r>
                <w:rPr>
                  <w:rFonts w:ascii="Cambria Math" w:hAnsi="Times New Roman"/>
                  <w:sz w:val="24"/>
                  <w:szCs w:val="24"/>
                  <w:lang w:val="pt-BR"/>
                </w:rPr>
                <m:t xml:space="preserve">, </m:t>
              </m:r>
              <m:r>
                <w:rPr>
                  <w:rFonts w:ascii="Cambria Math" w:hAnsi="Cambria Math"/>
                  <w:sz w:val="24"/>
                  <w:szCs w:val="24"/>
                  <w:lang w:val="pt-BR"/>
                </w:rPr>
                <m:t>Y</m:t>
              </m:r>
            </m:e>
          </m:d>
          <m:r>
            <w:rPr>
              <w:rFonts w:ascii="Cambria Math" w:hAnsi="Times New Roman"/>
              <w:sz w:val="24"/>
              <w:szCs w:val="24"/>
              <w:lang w:val="pt-BR"/>
            </w:rPr>
            <m:t>+</m:t>
          </m:r>
          <m:d>
            <m:dPr>
              <m:begChr m:val="["/>
              <m:endChr m:val="]"/>
              <m:ctrlPr>
                <w:rPr>
                  <w:rFonts w:ascii="Cambria Math" w:hAnsi="Times New Roman"/>
                  <w:i/>
                  <w:sz w:val="24"/>
                  <w:szCs w:val="24"/>
                  <w:lang w:val="pt-BR"/>
                </w:rPr>
              </m:ctrlPr>
            </m:dPr>
            <m:e>
              <m:r>
                <w:rPr>
                  <w:rFonts w:ascii="Cambria Math" w:hAnsi="Cambria Math"/>
                  <w:sz w:val="24"/>
                  <w:szCs w:val="24"/>
                  <w:lang w:val="pt-BR"/>
                </w:rPr>
                <m:t>X</m:t>
              </m:r>
              <m:d>
                <m:dPr>
                  <m:ctrlPr>
                    <w:rPr>
                      <w:rFonts w:ascii="Cambria Math" w:hAnsi="Times New Roman"/>
                      <w:i/>
                      <w:sz w:val="24"/>
                      <w:szCs w:val="24"/>
                      <w:lang w:val="pt-BR"/>
                    </w:rPr>
                  </m:ctrlPr>
                </m:dPr>
                <m:e>
                  <m:r>
                    <w:rPr>
                      <w:rFonts w:ascii="Cambria Math" w:hAnsi="Cambria Math"/>
                      <w:sz w:val="24"/>
                      <w:szCs w:val="24"/>
                      <w:lang w:val="pt-BR"/>
                    </w:rPr>
                    <m:t>WS</m:t>
                  </m:r>
                  <m:r>
                    <w:rPr>
                      <w:rFonts w:ascii="Cambria Math" w:hAnsi="Times New Roman"/>
                      <w:sz w:val="24"/>
                      <w:szCs w:val="24"/>
                      <w:lang w:val="pt-BR"/>
                    </w:rPr>
                    <m:t xml:space="preserve">, </m:t>
                  </m:r>
                  <m:r>
                    <w:rPr>
                      <w:rFonts w:ascii="Cambria Math" w:hAnsi="Cambria Math"/>
                      <w:sz w:val="24"/>
                      <w:szCs w:val="24"/>
                      <w:lang w:val="pt-BR"/>
                    </w:rPr>
                    <m:t>Y</m:t>
                  </m:r>
                </m:e>
              </m:d>
              <m:r>
                <w:rPr>
                  <w:rFonts w:ascii="Cambria Math" w:hAnsi="Cambria Math"/>
                  <w:sz w:val="24"/>
                  <w:szCs w:val="24"/>
                  <w:lang w:val="pt-BR"/>
                </w:rPr>
                <m:t>-M</m:t>
              </m:r>
              <m:d>
                <m:dPr>
                  <m:ctrlPr>
                    <w:rPr>
                      <w:rFonts w:ascii="Cambria Math" w:hAnsi="Times New Roman"/>
                      <w:i/>
                      <w:sz w:val="24"/>
                      <w:szCs w:val="24"/>
                      <w:lang w:val="pt-BR"/>
                    </w:rPr>
                  </m:ctrlPr>
                </m:dPr>
                <m:e>
                  <m:r>
                    <w:rPr>
                      <w:rFonts w:ascii="Cambria Math" w:hAnsi="Cambria Math"/>
                      <w:sz w:val="24"/>
                      <w:szCs w:val="24"/>
                      <w:lang w:val="pt-BR"/>
                    </w:rPr>
                    <m:t>Y</m:t>
                  </m:r>
                </m:e>
              </m:d>
            </m:e>
          </m:d>
          <m:r>
            <w:rPr>
              <w:rFonts w:ascii="Cambria Math" w:hAnsi="Times New Roman"/>
              <w:sz w:val="24"/>
              <w:szCs w:val="24"/>
              <w:lang w:val="pt-BR"/>
            </w:rPr>
            <m:t xml:space="preserve">                                     (10)</m:t>
          </m:r>
        </m:oMath>
      </m:oMathPara>
    </w:p>
    <w:p w14:paraId="0505C6D8" w14:textId="77777777" w:rsidR="008F05AF" w:rsidRPr="00966F18" w:rsidRDefault="008F05AF" w:rsidP="008F05AF">
      <w:pPr>
        <w:spacing w:line="240" w:lineRule="auto"/>
        <w:jc w:val="both"/>
        <w:rPr>
          <w:rFonts w:ascii="Times New Roman" w:hAnsi="Times New Roman"/>
          <w:sz w:val="24"/>
          <w:szCs w:val="24"/>
          <w:lang w:val="pt-BR"/>
        </w:rPr>
      </w:pPr>
      <w:r w:rsidRPr="00966F18">
        <w:rPr>
          <w:rFonts w:ascii="Times New Roman" w:hAnsi="Times New Roman"/>
          <w:sz w:val="24"/>
          <w:szCs w:val="24"/>
          <w:lang w:val="pt-BR"/>
        </w:rPr>
        <w:t>Uma variação exógena na distribuição da renda, dado certo nível de utilização da capacidade instalada (ou dado um nível de renda), terá impacto sobre o Consumo e Investimento e as Exportações. A intensidade com que esses subagregados respondem à variação da</w:t>
      </w:r>
      <w:r>
        <w:rPr>
          <w:rFonts w:ascii="Times New Roman" w:hAnsi="Times New Roman"/>
          <w:sz w:val="24"/>
          <w:szCs w:val="24"/>
          <w:lang w:val="pt-BR"/>
        </w:rPr>
        <w:t xml:space="preserve"> renda resultará em um impacto líquido</w:t>
      </w:r>
      <w:r w:rsidRPr="00966F18">
        <w:rPr>
          <w:rFonts w:ascii="Times New Roman" w:hAnsi="Times New Roman"/>
          <w:sz w:val="24"/>
          <w:szCs w:val="24"/>
          <w:lang w:val="pt-BR"/>
        </w:rPr>
        <w:t xml:space="preserve"> sobre a Demanda Agregada, </w:t>
      </w:r>
      <w:r>
        <w:rPr>
          <w:rFonts w:ascii="Times New Roman" w:hAnsi="Times New Roman"/>
          <w:sz w:val="24"/>
          <w:szCs w:val="24"/>
          <w:lang w:val="pt-BR"/>
        </w:rPr>
        <w:t>que</w:t>
      </w:r>
      <w:r w:rsidRPr="00966F18">
        <w:rPr>
          <w:rFonts w:ascii="Times New Roman" w:hAnsi="Times New Roman"/>
          <w:sz w:val="24"/>
          <w:szCs w:val="24"/>
          <w:lang w:val="pt-BR"/>
        </w:rPr>
        <w:t xml:space="preserve"> define a natureza do Regime de Demanda.</w:t>
      </w:r>
    </w:p>
    <w:p w14:paraId="49AA0DE2" w14:textId="77777777" w:rsidR="008F05AF" w:rsidRPr="00656922" w:rsidRDefault="008F05AF" w:rsidP="008F05AF">
      <w:pPr>
        <w:spacing w:line="240" w:lineRule="auto"/>
        <w:jc w:val="both"/>
        <w:rPr>
          <w:rFonts w:ascii="Times New Roman" w:hAnsi="Times New Roman"/>
          <w:sz w:val="24"/>
          <w:szCs w:val="24"/>
          <w:lang w:val="pt-BR"/>
        </w:rPr>
      </w:pPr>
      <w:r w:rsidRPr="00966F18">
        <w:rPr>
          <w:rFonts w:ascii="Times New Roman" w:hAnsi="Times New Roman"/>
          <w:sz w:val="24"/>
          <w:szCs w:val="24"/>
          <w:lang w:val="pt-BR"/>
        </w:rPr>
        <w:t>No caso de um aumento exógeno da parcela salarial na renda, se o aumento no Consumo Privado for superior às r</w:t>
      </w:r>
      <w:r>
        <w:rPr>
          <w:rFonts w:ascii="Times New Roman" w:hAnsi="Times New Roman"/>
          <w:sz w:val="24"/>
          <w:szCs w:val="24"/>
          <w:lang w:val="pt-BR"/>
        </w:rPr>
        <w:t>eduções somadas do Investimento</w:t>
      </w:r>
      <w:r w:rsidRPr="00966F18">
        <w:rPr>
          <w:rFonts w:ascii="Times New Roman" w:hAnsi="Times New Roman"/>
          <w:sz w:val="24"/>
          <w:szCs w:val="24"/>
          <w:lang w:val="pt-BR"/>
        </w:rPr>
        <w:t xml:space="preserve"> e Exportações, dado um nível de utilização da capacidade, haverá uma expansão da Demanda Agregada, e, então, </w:t>
      </w:r>
      <w:r w:rsidRPr="00656922">
        <w:rPr>
          <w:rFonts w:ascii="Times New Roman" w:hAnsi="Times New Roman"/>
          <w:sz w:val="24"/>
          <w:szCs w:val="24"/>
          <w:lang w:val="pt-BR"/>
        </w:rPr>
        <w:t xml:space="preserve">o Regime de Demanda é classificado como </w:t>
      </w:r>
      <w:r w:rsidRPr="00656922">
        <w:rPr>
          <w:rFonts w:ascii="Times New Roman" w:hAnsi="Times New Roman"/>
          <w:i/>
          <w:sz w:val="24"/>
          <w:szCs w:val="24"/>
          <w:lang w:val="pt-BR"/>
        </w:rPr>
        <w:t>Wage Led</w:t>
      </w:r>
      <w:r w:rsidRPr="00656922">
        <w:rPr>
          <w:rFonts w:ascii="Times New Roman" w:hAnsi="Times New Roman"/>
          <w:sz w:val="24"/>
          <w:szCs w:val="24"/>
          <w:lang w:val="pt-BR"/>
        </w:rPr>
        <w:t xml:space="preserve">. Caso contrário, se a Demanda Agregada se contrair frente ao aumento da parcela salarial, tem-se um Regime de Demanda </w:t>
      </w:r>
      <w:r w:rsidRPr="00656922">
        <w:rPr>
          <w:rFonts w:ascii="Times New Roman" w:hAnsi="Times New Roman"/>
          <w:i/>
          <w:sz w:val="24"/>
          <w:szCs w:val="24"/>
          <w:lang w:val="pt-BR"/>
        </w:rPr>
        <w:t>Profit Led</w:t>
      </w:r>
      <w:r w:rsidRPr="00656922">
        <w:rPr>
          <w:rFonts w:ascii="Times New Roman" w:hAnsi="Times New Roman"/>
          <w:sz w:val="24"/>
          <w:szCs w:val="24"/>
          <w:lang w:val="pt-BR"/>
        </w:rPr>
        <w:t xml:space="preserve">. </w:t>
      </w:r>
    </w:p>
    <w:p w14:paraId="1BE36089" w14:textId="77777777" w:rsidR="008F05AF" w:rsidRPr="0016526C" w:rsidRDefault="008F05AF" w:rsidP="008F05AF">
      <w:pPr>
        <w:pStyle w:val="PargrafodaLista"/>
        <w:numPr>
          <w:ilvl w:val="0"/>
          <w:numId w:val="2"/>
        </w:numPr>
        <w:spacing w:line="240" w:lineRule="auto"/>
        <w:rPr>
          <w:rFonts w:ascii="Arial" w:hAnsi="Arial" w:cs="Arial"/>
          <w:b/>
          <w:lang w:val="pt-BR"/>
        </w:rPr>
      </w:pPr>
      <w:bookmarkStart w:id="5" w:name="_Toc355649699"/>
      <w:r w:rsidRPr="0016526C">
        <w:rPr>
          <w:rFonts w:ascii="Arial" w:hAnsi="Arial" w:cs="Arial"/>
          <w:b/>
          <w:sz w:val="24"/>
          <w:szCs w:val="24"/>
          <w:lang w:val="pt-BR"/>
        </w:rPr>
        <w:t>Análise Empírica: Dados e Estimação das Elasticidades de Longo Prazo</w:t>
      </w:r>
      <w:bookmarkEnd w:id="5"/>
    </w:p>
    <w:p w14:paraId="7CFB1B8B" w14:textId="77777777" w:rsidR="008F05AF"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Os dados utilizados são</w:t>
      </w:r>
      <w:r w:rsidRPr="00966F18">
        <w:rPr>
          <w:rFonts w:ascii="Times New Roman" w:hAnsi="Times New Roman"/>
          <w:sz w:val="24"/>
          <w:szCs w:val="24"/>
          <w:lang w:val="pt-BR"/>
        </w:rPr>
        <w:t xml:space="preserve"> séries de PIB (</w:t>
      </w:r>
      <w:r w:rsidRPr="00966F18">
        <w:rPr>
          <w:rFonts w:ascii="Times New Roman" w:hAnsi="Times New Roman"/>
          <w:i/>
          <w:sz w:val="24"/>
          <w:szCs w:val="24"/>
          <w:lang w:val="pt-BR"/>
        </w:rPr>
        <w:t>Y</w:t>
      </w:r>
      <w:r w:rsidRPr="00966F18">
        <w:rPr>
          <w:rFonts w:ascii="Times New Roman" w:hAnsi="Times New Roman"/>
          <w:sz w:val="24"/>
          <w:szCs w:val="24"/>
          <w:lang w:val="pt-BR"/>
        </w:rPr>
        <w:t>), Consumo Privado (</w:t>
      </w:r>
      <w:r w:rsidRPr="00966F18">
        <w:rPr>
          <w:rFonts w:ascii="Times New Roman" w:hAnsi="Times New Roman"/>
          <w:i/>
          <w:sz w:val="24"/>
          <w:szCs w:val="24"/>
          <w:lang w:val="pt-BR"/>
        </w:rPr>
        <w:t>CP</w:t>
      </w:r>
      <w:r w:rsidRPr="00966F18">
        <w:rPr>
          <w:rFonts w:ascii="Times New Roman" w:hAnsi="Times New Roman"/>
          <w:sz w:val="24"/>
          <w:szCs w:val="24"/>
          <w:lang w:val="pt-BR"/>
        </w:rPr>
        <w:t xml:space="preserve">), Investimento </w:t>
      </w:r>
      <w:r>
        <w:rPr>
          <w:rFonts w:ascii="Times New Roman" w:hAnsi="Times New Roman"/>
          <w:sz w:val="24"/>
          <w:szCs w:val="24"/>
          <w:lang w:val="pt-BR"/>
        </w:rPr>
        <w:t>Total,</w:t>
      </w:r>
      <w:r w:rsidRPr="00966F18">
        <w:rPr>
          <w:rFonts w:ascii="Times New Roman" w:hAnsi="Times New Roman"/>
          <w:sz w:val="24"/>
          <w:szCs w:val="24"/>
          <w:lang w:val="pt-BR"/>
        </w:rPr>
        <w:t xml:space="preserve"> Exportações (</w:t>
      </w:r>
      <w:r w:rsidRPr="00966F18">
        <w:rPr>
          <w:rFonts w:ascii="Times New Roman" w:hAnsi="Times New Roman"/>
          <w:i/>
          <w:sz w:val="24"/>
          <w:szCs w:val="24"/>
          <w:lang w:val="pt-BR"/>
        </w:rPr>
        <w:t>X</w:t>
      </w:r>
      <w:r w:rsidRPr="00966F18">
        <w:rPr>
          <w:rFonts w:ascii="Times New Roman" w:hAnsi="Times New Roman"/>
          <w:sz w:val="24"/>
          <w:szCs w:val="24"/>
          <w:lang w:val="pt-BR"/>
        </w:rPr>
        <w:t>)</w:t>
      </w:r>
      <w:r>
        <w:rPr>
          <w:rFonts w:ascii="Times New Roman" w:hAnsi="Times New Roman"/>
          <w:sz w:val="24"/>
          <w:szCs w:val="24"/>
          <w:lang w:val="pt-BR"/>
        </w:rPr>
        <w:t xml:space="preserve"> </w:t>
      </w:r>
      <w:r w:rsidRPr="00966F18">
        <w:rPr>
          <w:rFonts w:ascii="Times New Roman" w:hAnsi="Times New Roman"/>
          <w:sz w:val="24"/>
          <w:szCs w:val="24"/>
          <w:lang w:val="pt-BR"/>
        </w:rPr>
        <w:t>e PIB do EUA (</w:t>
      </w:r>
      <w:r w:rsidRPr="00966F18">
        <w:rPr>
          <w:rFonts w:ascii="Times New Roman" w:hAnsi="Times New Roman"/>
          <w:i/>
          <w:sz w:val="24"/>
          <w:szCs w:val="24"/>
          <w:lang w:val="pt-BR"/>
        </w:rPr>
        <w:t>Yf</w:t>
      </w:r>
      <w:r w:rsidRPr="00966F18">
        <w:rPr>
          <w:rFonts w:ascii="Times New Roman" w:hAnsi="Times New Roman"/>
          <w:sz w:val="24"/>
          <w:szCs w:val="24"/>
          <w:lang w:val="pt-BR"/>
        </w:rPr>
        <w:t>), fornecidas por Heston, Summers e Aten (2009)</w:t>
      </w:r>
      <w:r w:rsidRPr="00966F18">
        <w:rPr>
          <w:rStyle w:val="Refdenotaderodap"/>
          <w:rFonts w:ascii="Times New Roman" w:hAnsi="Times New Roman"/>
          <w:sz w:val="24"/>
          <w:szCs w:val="24"/>
          <w:lang w:val="pt-BR"/>
        </w:rPr>
        <w:footnoteReference w:id="14"/>
      </w:r>
      <w:r w:rsidRPr="00966F18">
        <w:rPr>
          <w:rFonts w:ascii="Times New Roman" w:hAnsi="Times New Roman"/>
          <w:sz w:val="24"/>
          <w:szCs w:val="24"/>
          <w:lang w:val="pt-BR"/>
        </w:rPr>
        <w:t>, e Parcela Salarial na Renda (</w:t>
      </w:r>
      <w:r w:rsidRPr="00966F18">
        <w:rPr>
          <w:rFonts w:ascii="Times New Roman" w:hAnsi="Times New Roman"/>
          <w:i/>
          <w:sz w:val="24"/>
          <w:szCs w:val="24"/>
          <w:lang w:val="pt-BR"/>
        </w:rPr>
        <w:t>WS</w:t>
      </w:r>
      <w:r w:rsidRPr="00966F18">
        <w:rPr>
          <w:rFonts w:ascii="Times New Roman" w:hAnsi="Times New Roman"/>
          <w:sz w:val="24"/>
          <w:szCs w:val="24"/>
          <w:lang w:val="pt-BR"/>
        </w:rPr>
        <w:t>) de Marquetti (2012). Todas as variáveis estão em valores reais e periodicidade anual</w:t>
      </w:r>
      <w:r>
        <w:rPr>
          <w:rFonts w:ascii="Times New Roman" w:hAnsi="Times New Roman"/>
          <w:sz w:val="24"/>
          <w:szCs w:val="24"/>
          <w:lang w:val="pt-BR"/>
        </w:rPr>
        <w:t>,</w:t>
      </w:r>
      <w:r w:rsidRPr="00966F18">
        <w:rPr>
          <w:rFonts w:ascii="Times New Roman" w:hAnsi="Times New Roman"/>
          <w:sz w:val="24"/>
          <w:szCs w:val="24"/>
          <w:lang w:val="pt-BR"/>
        </w:rPr>
        <w:t xml:space="preserve"> compr</w:t>
      </w:r>
      <w:r>
        <w:rPr>
          <w:rFonts w:ascii="Times New Roman" w:hAnsi="Times New Roman"/>
          <w:sz w:val="24"/>
          <w:szCs w:val="24"/>
          <w:lang w:val="pt-BR"/>
        </w:rPr>
        <w:t>eendendo o período de 1951 a 198</w:t>
      </w:r>
      <w:r w:rsidRPr="00966F18">
        <w:rPr>
          <w:rFonts w:ascii="Times New Roman" w:hAnsi="Times New Roman"/>
          <w:sz w:val="24"/>
          <w:szCs w:val="24"/>
          <w:lang w:val="pt-BR"/>
        </w:rPr>
        <w:t>9.</w:t>
      </w:r>
      <w:r>
        <w:rPr>
          <w:rFonts w:ascii="Times New Roman" w:hAnsi="Times New Roman"/>
          <w:sz w:val="24"/>
          <w:szCs w:val="24"/>
          <w:lang w:val="pt-BR"/>
        </w:rPr>
        <w:t xml:space="preserve"> Para o i</w:t>
      </w:r>
      <w:r w:rsidRPr="00B853EE">
        <w:rPr>
          <w:rFonts w:ascii="Times New Roman" w:hAnsi="Times New Roman"/>
          <w:sz w:val="24"/>
          <w:szCs w:val="24"/>
          <w:lang w:val="pt-BR"/>
        </w:rPr>
        <w:t xml:space="preserve">nvestimento foram construídas duas séries, </w:t>
      </w:r>
      <w:r w:rsidRPr="00B853EE">
        <w:rPr>
          <w:rFonts w:ascii="Times New Roman" w:hAnsi="Times New Roman"/>
          <w:i/>
          <w:sz w:val="24"/>
          <w:szCs w:val="24"/>
          <w:lang w:val="pt-BR"/>
        </w:rPr>
        <w:t>IP</w:t>
      </w:r>
      <w:r>
        <w:rPr>
          <w:rFonts w:ascii="Times New Roman" w:hAnsi="Times New Roman"/>
          <w:i/>
          <w:sz w:val="24"/>
          <w:szCs w:val="24"/>
          <w:lang w:val="pt-BR"/>
        </w:rPr>
        <w:t>PE</w:t>
      </w:r>
      <w:r w:rsidRPr="00B853EE">
        <w:rPr>
          <w:rFonts w:ascii="Times New Roman" w:hAnsi="Times New Roman"/>
          <w:sz w:val="24"/>
          <w:szCs w:val="24"/>
          <w:lang w:val="pt-BR"/>
        </w:rPr>
        <w:t xml:space="preserve"> e </w:t>
      </w:r>
      <w:r w:rsidRPr="00B853EE">
        <w:rPr>
          <w:rFonts w:ascii="Times New Roman" w:hAnsi="Times New Roman"/>
          <w:i/>
          <w:sz w:val="24"/>
          <w:szCs w:val="24"/>
          <w:lang w:val="pt-BR"/>
        </w:rPr>
        <w:t>IP</w:t>
      </w:r>
      <w:r w:rsidRPr="00B853EE">
        <w:rPr>
          <w:rFonts w:ascii="Times New Roman" w:hAnsi="Times New Roman"/>
          <w:sz w:val="24"/>
          <w:szCs w:val="24"/>
          <w:lang w:val="pt-BR"/>
        </w:rPr>
        <w:t>. A primeira série é igual ao Investimento Total menos o investimento da administração pública e foi construída a partir de dados de IBGE</w:t>
      </w:r>
      <w:r w:rsidRPr="00B853EE">
        <w:rPr>
          <w:rFonts w:ascii="Times New Roman" w:hAnsi="Times New Roman"/>
          <w:sz w:val="24"/>
          <w:szCs w:val="24"/>
          <w:vertAlign w:val="superscript"/>
          <w:lang w:val="pt-BR"/>
        </w:rPr>
        <w:footnoteReference w:id="15"/>
      </w:r>
      <w:r w:rsidRPr="00B853EE">
        <w:rPr>
          <w:rFonts w:ascii="Times New Roman" w:hAnsi="Times New Roman"/>
          <w:sz w:val="24"/>
          <w:szCs w:val="24"/>
          <w:lang w:val="pt-BR"/>
        </w:rPr>
        <w:t>. Foi calculada a participação da Formação Bruta de Capital Fixo (FBCF) da Administração Pública na FBCF total da economia a preços correntes</w:t>
      </w:r>
      <w:r w:rsidRPr="00B853EE">
        <w:rPr>
          <w:rFonts w:ascii="Times New Roman" w:hAnsi="Times New Roman"/>
          <w:sz w:val="24"/>
          <w:szCs w:val="24"/>
          <w:vertAlign w:val="superscript"/>
          <w:lang w:val="pt-BR"/>
        </w:rPr>
        <w:footnoteReference w:id="16"/>
      </w:r>
      <w:r w:rsidRPr="00B853EE">
        <w:rPr>
          <w:rFonts w:ascii="Times New Roman" w:hAnsi="Times New Roman"/>
          <w:sz w:val="24"/>
          <w:szCs w:val="24"/>
          <w:lang w:val="pt-BR"/>
        </w:rPr>
        <w:t xml:space="preserve"> </w:t>
      </w:r>
      <w:r>
        <w:rPr>
          <w:rFonts w:ascii="Times New Roman" w:hAnsi="Times New Roman"/>
          <w:sz w:val="24"/>
          <w:szCs w:val="24"/>
          <w:lang w:val="pt-BR"/>
        </w:rPr>
        <w:t>e multiplicou-se essa série pelo Investimento Total</w:t>
      </w:r>
      <w:r w:rsidRPr="00B853EE">
        <w:rPr>
          <w:rFonts w:ascii="Times New Roman" w:hAnsi="Times New Roman"/>
          <w:sz w:val="24"/>
          <w:szCs w:val="24"/>
          <w:lang w:val="pt-BR"/>
        </w:rPr>
        <w:t xml:space="preserve"> de Heston, Summers e Aten (2009) p</w:t>
      </w:r>
      <w:r>
        <w:rPr>
          <w:rFonts w:ascii="Times New Roman" w:hAnsi="Times New Roman"/>
          <w:sz w:val="24"/>
          <w:szCs w:val="24"/>
          <w:lang w:val="pt-BR"/>
        </w:rPr>
        <w:t>a</w:t>
      </w:r>
      <w:r w:rsidRPr="00B853EE">
        <w:rPr>
          <w:rFonts w:ascii="Times New Roman" w:hAnsi="Times New Roman"/>
          <w:sz w:val="24"/>
          <w:szCs w:val="24"/>
          <w:lang w:val="pt-BR"/>
        </w:rPr>
        <w:t xml:space="preserve">ra criar a série de Investimento </w:t>
      </w:r>
      <w:r w:rsidRPr="00B853EE">
        <w:rPr>
          <w:rFonts w:ascii="Times New Roman" w:hAnsi="Times New Roman"/>
          <w:i/>
          <w:sz w:val="24"/>
          <w:szCs w:val="24"/>
          <w:lang w:val="pt-BR"/>
        </w:rPr>
        <w:t>IP</w:t>
      </w:r>
      <w:r>
        <w:rPr>
          <w:rFonts w:ascii="Times New Roman" w:hAnsi="Times New Roman"/>
          <w:i/>
          <w:sz w:val="24"/>
          <w:szCs w:val="24"/>
          <w:lang w:val="pt-BR"/>
        </w:rPr>
        <w:t>PE</w:t>
      </w:r>
      <w:r w:rsidRPr="00B853EE">
        <w:rPr>
          <w:rFonts w:ascii="Times New Roman" w:hAnsi="Times New Roman"/>
          <w:sz w:val="24"/>
          <w:szCs w:val="24"/>
          <w:lang w:val="pt-BR"/>
        </w:rPr>
        <w:t>.</w:t>
      </w:r>
      <w:r>
        <w:rPr>
          <w:rFonts w:ascii="Times New Roman" w:hAnsi="Times New Roman"/>
          <w:sz w:val="24"/>
          <w:szCs w:val="24"/>
          <w:lang w:val="pt-BR"/>
        </w:rPr>
        <w:t xml:space="preserve"> Seguindo o mesmo procedimento</w:t>
      </w:r>
      <w:r w:rsidRPr="00B853EE">
        <w:rPr>
          <w:rFonts w:ascii="Times New Roman" w:hAnsi="Times New Roman"/>
          <w:sz w:val="24"/>
          <w:szCs w:val="24"/>
          <w:lang w:val="pt-BR"/>
        </w:rPr>
        <w:t xml:space="preserve"> foi criada uma série de Investimento Privado: </w:t>
      </w:r>
      <w:r w:rsidRPr="00B853EE">
        <w:rPr>
          <w:rFonts w:ascii="Times New Roman" w:hAnsi="Times New Roman"/>
          <w:i/>
          <w:sz w:val="24"/>
          <w:szCs w:val="24"/>
          <w:lang w:val="pt-BR"/>
        </w:rPr>
        <w:t>IP</w:t>
      </w:r>
      <w:r>
        <w:rPr>
          <w:rFonts w:ascii="Times New Roman" w:hAnsi="Times New Roman"/>
          <w:i/>
          <w:sz w:val="24"/>
          <w:szCs w:val="24"/>
          <w:lang w:val="pt-BR"/>
        </w:rPr>
        <w:t xml:space="preserve"> = </w:t>
      </w:r>
      <w:r w:rsidRPr="00B853EE">
        <w:rPr>
          <w:rFonts w:ascii="Times New Roman" w:hAnsi="Times New Roman"/>
          <w:sz w:val="24"/>
          <w:szCs w:val="24"/>
          <w:lang w:val="pt-BR"/>
        </w:rPr>
        <w:t xml:space="preserve">(investimento total - investimento das empresas estatais federais - investimento da administração pública).  O dado de investimento das estatais federais é </w:t>
      </w:r>
      <w:r>
        <w:rPr>
          <w:rFonts w:ascii="Times New Roman" w:hAnsi="Times New Roman"/>
          <w:sz w:val="24"/>
          <w:szCs w:val="24"/>
          <w:lang w:val="pt-BR"/>
        </w:rPr>
        <w:t xml:space="preserve">fornecido por Morandi </w:t>
      </w:r>
      <w:r w:rsidRPr="00B853EE">
        <w:rPr>
          <w:rFonts w:ascii="Times New Roman" w:hAnsi="Times New Roman"/>
          <w:sz w:val="24"/>
          <w:szCs w:val="24"/>
          <w:lang w:val="pt-BR"/>
        </w:rPr>
        <w:t xml:space="preserve">(2011). </w:t>
      </w:r>
    </w:p>
    <w:p w14:paraId="485C910B" w14:textId="77777777" w:rsidR="008F05AF" w:rsidRPr="00934F84" w:rsidRDefault="008F05AF" w:rsidP="008F05AF">
      <w:pPr>
        <w:spacing w:line="240" w:lineRule="auto"/>
        <w:jc w:val="both"/>
        <w:rPr>
          <w:rFonts w:ascii="Times New Roman" w:hAnsi="Times New Roman"/>
          <w:sz w:val="24"/>
          <w:szCs w:val="24"/>
          <w:lang w:val="pt-BR"/>
        </w:rPr>
      </w:pPr>
      <w:r w:rsidRPr="00B853EE">
        <w:rPr>
          <w:rFonts w:ascii="Times New Roman" w:hAnsi="Times New Roman"/>
          <w:sz w:val="24"/>
          <w:szCs w:val="24"/>
          <w:lang w:val="pt-BR"/>
        </w:rPr>
        <w:lastRenderedPageBreak/>
        <w:t xml:space="preserve">Assim, tem-se a disposição uma série que considera que o investimento das estatais federais está sujeito a uma lógica de acumulação de mercado: </w:t>
      </w:r>
      <w:r w:rsidRPr="00B853EE">
        <w:rPr>
          <w:rFonts w:ascii="Times New Roman" w:hAnsi="Times New Roman"/>
          <w:i/>
          <w:sz w:val="24"/>
          <w:szCs w:val="24"/>
          <w:lang w:val="pt-BR"/>
        </w:rPr>
        <w:t>IP</w:t>
      </w:r>
      <w:r>
        <w:rPr>
          <w:rFonts w:ascii="Times New Roman" w:hAnsi="Times New Roman"/>
          <w:i/>
          <w:sz w:val="24"/>
          <w:szCs w:val="24"/>
          <w:lang w:val="pt-BR"/>
        </w:rPr>
        <w:t>PE</w:t>
      </w:r>
      <w:r w:rsidRPr="00B853EE">
        <w:rPr>
          <w:rFonts w:ascii="Times New Roman" w:hAnsi="Times New Roman"/>
          <w:sz w:val="24"/>
          <w:szCs w:val="24"/>
          <w:lang w:val="pt-BR"/>
        </w:rPr>
        <w:t xml:space="preserve"> e uma série em que se assume que o investimento das estatais brasileiras é determinado predominantemente por elementos relacionados ao processo de governo</w:t>
      </w:r>
      <w:r w:rsidRPr="00B853EE">
        <w:rPr>
          <w:rFonts w:ascii="Times New Roman" w:hAnsi="Times New Roman"/>
          <w:sz w:val="24"/>
          <w:szCs w:val="24"/>
          <w:vertAlign w:val="superscript"/>
          <w:lang w:val="pt-BR"/>
        </w:rPr>
        <w:footnoteReference w:id="17"/>
      </w:r>
      <w:r w:rsidRPr="00B853EE">
        <w:rPr>
          <w:rFonts w:ascii="Times New Roman" w:hAnsi="Times New Roman"/>
          <w:sz w:val="24"/>
          <w:szCs w:val="24"/>
          <w:lang w:val="pt-BR"/>
        </w:rPr>
        <w:t xml:space="preserve">: </w:t>
      </w:r>
      <w:r w:rsidRPr="00B853EE">
        <w:rPr>
          <w:rFonts w:ascii="Times New Roman" w:hAnsi="Times New Roman"/>
          <w:i/>
          <w:sz w:val="24"/>
          <w:szCs w:val="24"/>
          <w:lang w:val="pt-BR"/>
        </w:rPr>
        <w:t>IP</w:t>
      </w:r>
      <w:r w:rsidRPr="00B853EE">
        <w:rPr>
          <w:rFonts w:ascii="Times New Roman" w:hAnsi="Times New Roman"/>
          <w:sz w:val="24"/>
          <w:szCs w:val="24"/>
          <w:lang w:val="pt-BR"/>
        </w:rPr>
        <w:t>.</w:t>
      </w:r>
    </w:p>
    <w:p w14:paraId="22351C0E" w14:textId="77777777" w:rsidR="008F05AF" w:rsidRPr="00536857"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A</w:t>
      </w:r>
      <w:r w:rsidRPr="00B853EE">
        <w:rPr>
          <w:rFonts w:ascii="Times New Roman" w:hAnsi="Times New Roman"/>
          <w:sz w:val="24"/>
          <w:szCs w:val="24"/>
          <w:lang w:val="pt-BR"/>
        </w:rPr>
        <w:t xml:space="preserve">s séries serão utilizadas </w:t>
      </w:r>
      <w:r>
        <w:rPr>
          <w:rFonts w:ascii="Times New Roman" w:hAnsi="Times New Roman"/>
          <w:sz w:val="24"/>
          <w:szCs w:val="24"/>
          <w:lang w:val="pt-BR"/>
        </w:rPr>
        <w:t xml:space="preserve">na forma de logaritmos naturais porque entendemos </w:t>
      </w:r>
      <w:r w:rsidRPr="00B853EE">
        <w:rPr>
          <w:rFonts w:ascii="Times New Roman" w:hAnsi="Times New Roman"/>
          <w:sz w:val="24"/>
          <w:szCs w:val="24"/>
          <w:lang w:val="pt-BR"/>
        </w:rPr>
        <w:t xml:space="preserve">que é mais razoável </w:t>
      </w:r>
      <w:r>
        <w:rPr>
          <w:rFonts w:ascii="Times New Roman" w:hAnsi="Times New Roman"/>
          <w:sz w:val="24"/>
          <w:szCs w:val="24"/>
          <w:lang w:val="pt-BR"/>
        </w:rPr>
        <w:t>assumir</w:t>
      </w:r>
      <w:r w:rsidRPr="00B853EE">
        <w:rPr>
          <w:rFonts w:ascii="Times New Roman" w:hAnsi="Times New Roman"/>
          <w:sz w:val="24"/>
          <w:szCs w:val="24"/>
          <w:lang w:val="pt-BR"/>
        </w:rPr>
        <w:t xml:space="preserve"> uma </w:t>
      </w:r>
      <w:r w:rsidRPr="00961C67">
        <w:rPr>
          <w:rFonts w:ascii="Times New Roman" w:hAnsi="Times New Roman"/>
          <w:sz w:val="24"/>
          <w:szCs w:val="24"/>
          <w:lang w:val="pt-BR"/>
        </w:rPr>
        <w:t xml:space="preserve">elasticidade </w:t>
      </w:r>
      <w:r w:rsidRPr="00B853EE">
        <w:rPr>
          <w:rFonts w:ascii="Times New Roman" w:hAnsi="Times New Roman"/>
          <w:sz w:val="24"/>
          <w:szCs w:val="24"/>
          <w:lang w:val="pt-BR"/>
        </w:rPr>
        <w:t>constante de cada componente da Demanda Agregada em relação à distribuição (e renda) do que supor efeitos aditivos constantes ao longo do tempo</w:t>
      </w:r>
      <w:r w:rsidRPr="00B853EE">
        <w:rPr>
          <w:rFonts w:ascii="Times New Roman" w:hAnsi="Times New Roman"/>
          <w:sz w:val="24"/>
          <w:szCs w:val="24"/>
          <w:vertAlign w:val="superscript"/>
          <w:lang w:val="pt-BR"/>
        </w:rPr>
        <w:footnoteReference w:id="18"/>
      </w:r>
      <w:r w:rsidRPr="00B853EE">
        <w:rPr>
          <w:rFonts w:ascii="Times New Roman" w:hAnsi="Times New Roman"/>
          <w:sz w:val="24"/>
          <w:szCs w:val="24"/>
          <w:lang w:val="pt-BR"/>
        </w:rPr>
        <w:t xml:space="preserve">. </w:t>
      </w:r>
      <w:r w:rsidRPr="00536857">
        <w:rPr>
          <w:rFonts w:ascii="Times New Roman" w:hAnsi="Times New Roman"/>
          <w:sz w:val="24"/>
          <w:szCs w:val="24"/>
          <w:lang w:val="pt-BR"/>
        </w:rPr>
        <w:t xml:space="preserve">Para encontrar a natureza do Regime de Demanda </w:t>
      </w:r>
      <w:r>
        <w:rPr>
          <w:rFonts w:ascii="Times New Roman" w:hAnsi="Times New Roman"/>
          <w:sz w:val="24"/>
          <w:szCs w:val="24"/>
          <w:lang w:val="pt-BR"/>
        </w:rPr>
        <w:t xml:space="preserve">adotamos a metodologia </w:t>
      </w:r>
      <w:r w:rsidRPr="00536857">
        <w:rPr>
          <w:rFonts w:ascii="Times New Roman" w:hAnsi="Times New Roman"/>
          <w:sz w:val="24"/>
          <w:szCs w:val="24"/>
          <w:lang w:val="pt-BR"/>
        </w:rPr>
        <w:t xml:space="preserve">de Hein e Vogel (2008). Os impactos parciais da variação na parcela salarial sobre cada componente da </w:t>
      </w:r>
      <w:r>
        <w:rPr>
          <w:rFonts w:ascii="Times New Roman" w:hAnsi="Times New Roman"/>
          <w:sz w:val="24"/>
          <w:szCs w:val="24"/>
          <w:lang w:val="pt-BR"/>
        </w:rPr>
        <w:t>d</w:t>
      </w:r>
      <w:r w:rsidRPr="00536857">
        <w:rPr>
          <w:rFonts w:ascii="Times New Roman" w:hAnsi="Times New Roman"/>
          <w:sz w:val="24"/>
          <w:szCs w:val="24"/>
          <w:lang w:val="pt-BR"/>
        </w:rPr>
        <w:t xml:space="preserve">emanda </w:t>
      </w:r>
      <w:r>
        <w:rPr>
          <w:rFonts w:ascii="Times New Roman" w:hAnsi="Times New Roman"/>
          <w:sz w:val="24"/>
          <w:szCs w:val="24"/>
          <w:lang w:val="pt-BR"/>
        </w:rPr>
        <w:t>a</w:t>
      </w:r>
      <w:r w:rsidRPr="00536857">
        <w:rPr>
          <w:rFonts w:ascii="Times New Roman" w:hAnsi="Times New Roman"/>
          <w:sz w:val="24"/>
          <w:szCs w:val="24"/>
          <w:lang w:val="pt-BR"/>
        </w:rPr>
        <w:t xml:space="preserve">gregada </w:t>
      </w:r>
      <w:r>
        <w:rPr>
          <w:rFonts w:ascii="Times New Roman" w:hAnsi="Times New Roman"/>
          <w:sz w:val="24"/>
          <w:szCs w:val="24"/>
          <w:lang w:val="pt-BR"/>
        </w:rPr>
        <w:t xml:space="preserve">que é </w:t>
      </w:r>
      <w:r w:rsidRPr="00536857">
        <w:rPr>
          <w:rFonts w:ascii="Times New Roman" w:hAnsi="Times New Roman"/>
          <w:sz w:val="24"/>
          <w:szCs w:val="24"/>
          <w:lang w:val="pt-BR"/>
        </w:rPr>
        <w:t>afetado diretamente pela redistribuição (</w:t>
      </w:r>
      <w:r w:rsidRPr="00536857">
        <w:rPr>
          <w:rFonts w:ascii="Times New Roman" w:hAnsi="Times New Roman"/>
          <w:i/>
          <w:sz w:val="24"/>
          <w:szCs w:val="24"/>
          <w:lang w:val="pt-BR"/>
        </w:rPr>
        <w:t>CP, I</w:t>
      </w:r>
      <w:r>
        <w:rPr>
          <w:rFonts w:ascii="Times New Roman" w:hAnsi="Times New Roman"/>
          <w:i/>
          <w:sz w:val="24"/>
          <w:szCs w:val="24"/>
          <w:lang w:val="pt-BR"/>
        </w:rPr>
        <w:t xml:space="preserve"> </w:t>
      </w:r>
      <w:r>
        <w:rPr>
          <w:rFonts w:ascii="Times New Roman" w:hAnsi="Times New Roman"/>
          <w:sz w:val="24"/>
          <w:szCs w:val="24"/>
          <w:lang w:val="pt-BR"/>
        </w:rPr>
        <w:t>e</w:t>
      </w:r>
      <w:r w:rsidRPr="00536857">
        <w:rPr>
          <w:rFonts w:ascii="Times New Roman" w:hAnsi="Times New Roman"/>
          <w:i/>
          <w:sz w:val="24"/>
          <w:szCs w:val="24"/>
          <w:lang w:val="pt-BR"/>
        </w:rPr>
        <w:t xml:space="preserve"> X</w:t>
      </w:r>
      <w:r w:rsidRPr="00536857">
        <w:rPr>
          <w:rFonts w:ascii="Times New Roman" w:hAnsi="Times New Roman"/>
          <w:sz w:val="24"/>
          <w:szCs w:val="24"/>
          <w:lang w:val="pt-BR"/>
        </w:rPr>
        <w:t xml:space="preserve">) serão calculados da seguinte forma: </w:t>
      </w:r>
    </w:p>
    <w:p w14:paraId="6A81FC61" w14:textId="77777777" w:rsidR="008F05AF" w:rsidRPr="00536857" w:rsidRDefault="008F05AF" w:rsidP="008F05AF">
      <w:pPr>
        <w:numPr>
          <w:ilvl w:val="0"/>
          <w:numId w:val="3"/>
        </w:numPr>
        <w:spacing w:after="0" w:line="240" w:lineRule="auto"/>
        <w:ind w:left="567" w:hanging="283"/>
        <w:jc w:val="both"/>
        <w:rPr>
          <w:rFonts w:ascii="Times New Roman" w:hAnsi="Times New Roman"/>
          <w:sz w:val="24"/>
          <w:szCs w:val="24"/>
          <w:lang w:val="pt-BR"/>
        </w:rPr>
      </w:pPr>
      <w:r w:rsidRPr="00536857">
        <w:rPr>
          <w:rFonts w:ascii="Times New Roman" w:hAnsi="Times New Roman"/>
          <w:sz w:val="24"/>
          <w:szCs w:val="24"/>
          <w:lang w:val="pt-BR"/>
        </w:rPr>
        <w:t xml:space="preserve">Serão estimadas elasticidades de cada componente da demanda em relação à parcela salarial; </w:t>
      </w:r>
    </w:p>
    <w:p w14:paraId="17BC1764" w14:textId="190574C0" w:rsidR="008F05AF" w:rsidRPr="00536857" w:rsidRDefault="008F05AF" w:rsidP="008F05AF">
      <w:pPr>
        <w:numPr>
          <w:ilvl w:val="0"/>
          <w:numId w:val="3"/>
        </w:numPr>
        <w:spacing w:after="0" w:line="240" w:lineRule="auto"/>
        <w:ind w:left="567" w:hanging="283"/>
        <w:jc w:val="both"/>
        <w:rPr>
          <w:rFonts w:ascii="Times New Roman" w:hAnsi="Times New Roman"/>
          <w:sz w:val="24"/>
          <w:szCs w:val="24"/>
          <w:lang w:val="pt-BR"/>
        </w:rPr>
      </w:pPr>
      <w:r w:rsidRPr="00536857">
        <w:rPr>
          <w:rFonts w:ascii="Times New Roman" w:hAnsi="Times New Roman"/>
          <w:sz w:val="24"/>
          <w:szCs w:val="24"/>
          <w:lang w:val="pt-BR"/>
        </w:rPr>
        <w:t xml:space="preserve">As elasticidades serão multiplicadas pela razão da média amostral de cada componente sobre a média amostral da parcela salarial, com isso se tem as derivadas parciais: </w:t>
      </w:r>
      <m:oMath>
        <m:f>
          <m:fPr>
            <m:type m:val="lin"/>
            <m:ctrlPr>
              <w:rPr>
                <w:rFonts w:ascii="Cambria Math" w:hAnsi="Cambria Math"/>
                <w:i/>
                <w:sz w:val="24"/>
                <w:szCs w:val="24"/>
                <w:lang w:val="pt-BR"/>
              </w:rPr>
            </m:ctrlPr>
          </m:fPr>
          <m:num>
            <m:r>
              <w:rPr>
                <w:rFonts w:ascii="Cambria Math" w:hAnsi="Cambria Math"/>
                <w:sz w:val="24"/>
                <w:szCs w:val="24"/>
                <w:lang w:val="pt-BR"/>
              </w:rPr>
              <m:t>∂CP</m:t>
            </m:r>
          </m:num>
          <m:den>
            <m:r>
              <w:rPr>
                <w:rFonts w:ascii="Cambria Math" w:hAnsi="Cambria Math"/>
                <w:sz w:val="24"/>
                <w:szCs w:val="24"/>
                <w:lang w:val="pt-BR"/>
              </w:rPr>
              <m:t>∂WS</m:t>
            </m:r>
          </m:den>
        </m:f>
        <m:r>
          <w:rPr>
            <w:rFonts w:ascii="Cambria Math" w:hAnsi="Cambria Math"/>
            <w:sz w:val="24"/>
            <w:szCs w:val="24"/>
            <w:lang w:val="pt-BR"/>
          </w:rPr>
          <m:t xml:space="preserve">, </m:t>
        </m:r>
        <m:f>
          <m:fPr>
            <m:type m:val="lin"/>
            <m:ctrlPr>
              <w:rPr>
                <w:rFonts w:ascii="Cambria Math" w:hAnsi="Cambria Math"/>
                <w:i/>
                <w:sz w:val="24"/>
                <w:szCs w:val="24"/>
                <w:lang w:val="pt-BR"/>
              </w:rPr>
            </m:ctrlPr>
          </m:fPr>
          <m:num>
            <m:r>
              <w:rPr>
                <w:rFonts w:ascii="Cambria Math" w:hAnsi="Cambria Math"/>
                <w:sz w:val="24"/>
                <w:szCs w:val="24"/>
                <w:lang w:val="pt-BR"/>
              </w:rPr>
              <m:t>∂I</m:t>
            </m:r>
          </m:num>
          <m:den>
            <m:r>
              <w:rPr>
                <w:rFonts w:ascii="Cambria Math" w:hAnsi="Cambria Math"/>
                <w:sz w:val="24"/>
                <w:szCs w:val="24"/>
                <w:lang w:val="pt-BR"/>
              </w:rPr>
              <m:t>∂WS</m:t>
            </m:r>
          </m:den>
        </m:f>
        <m:r>
          <w:rPr>
            <w:rFonts w:ascii="Cambria Math" w:hAnsi="Cambria Math"/>
            <w:sz w:val="24"/>
            <w:szCs w:val="24"/>
            <w:lang w:val="pt-BR"/>
          </w:rPr>
          <m:t xml:space="preserve">, </m:t>
        </m:r>
        <m:f>
          <m:fPr>
            <m:type m:val="lin"/>
            <m:ctrlPr>
              <w:rPr>
                <w:rFonts w:ascii="Cambria Math" w:hAnsi="Cambria Math"/>
                <w:i/>
                <w:sz w:val="24"/>
                <w:szCs w:val="24"/>
                <w:lang w:val="pt-BR"/>
              </w:rPr>
            </m:ctrlPr>
          </m:fPr>
          <m:num>
            <m:r>
              <w:rPr>
                <w:rFonts w:ascii="Cambria Math" w:hAnsi="Cambria Math"/>
                <w:sz w:val="24"/>
                <w:szCs w:val="24"/>
                <w:lang w:val="pt-BR"/>
              </w:rPr>
              <m:t>∂X</m:t>
            </m:r>
          </m:num>
          <m:den>
            <m:r>
              <w:rPr>
                <w:rFonts w:ascii="Cambria Math" w:hAnsi="Cambria Math"/>
                <w:sz w:val="24"/>
                <w:szCs w:val="24"/>
                <w:lang w:val="pt-BR"/>
              </w:rPr>
              <m:t>∂WS</m:t>
            </m:r>
          </m:den>
        </m:f>
      </m:oMath>
      <w:r w:rsidRPr="00536857">
        <w:rPr>
          <w:rFonts w:ascii="Times New Roman" w:hAnsi="Times New Roman"/>
          <w:sz w:val="24"/>
          <w:szCs w:val="24"/>
          <w:lang w:val="pt-BR"/>
        </w:rPr>
        <w:t xml:space="preserve">; </w:t>
      </w:r>
    </w:p>
    <w:p w14:paraId="25DA1E5D" w14:textId="77777777" w:rsidR="008F05AF" w:rsidRPr="00536857" w:rsidRDefault="008F05AF" w:rsidP="008F05AF">
      <w:pPr>
        <w:numPr>
          <w:ilvl w:val="0"/>
          <w:numId w:val="3"/>
        </w:numPr>
        <w:spacing w:line="240" w:lineRule="auto"/>
        <w:ind w:left="567" w:hanging="283"/>
        <w:jc w:val="both"/>
        <w:rPr>
          <w:rFonts w:ascii="Times New Roman" w:hAnsi="Times New Roman"/>
          <w:sz w:val="24"/>
          <w:szCs w:val="24"/>
          <w:lang w:val="pt-BR"/>
        </w:rPr>
      </w:pPr>
      <w:r w:rsidRPr="00536857">
        <w:rPr>
          <w:rFonts w:ascii="Times New Roman" w:hAnsi="Times New Roman"/>
          <w:sz w:val="24"/>
          <w:szCs w:val="24"/>
          <w:lang w:val="pt-BR"/>
        </w:rPr>
        <w:t>Dividindo as derivadas pela média amostral da renda encontram-se os impactos parciais.</w:t>
      </w:r>
    </w:p>
    <w:p w14:paraId="3BCB90C1" w14:textId="77777777" w:rsidR="008F05AF" w:rsidRPr="00536857" w:rsidRDefault="008F05AF" w:rsidP="008F05AF">
      <w:pPr>
        <w:spacing w:line="240" w:lineRule="auto"/>
        <w:jc w:val="both"/>
        <w:rPr>
          <w:rFonts w:ascii="Times New Roman" w:hAnsi="Times New Roman"/>
          <w:sz w:val="24"/>
          <w:szCs w:val="24"/>
          <w:lang w:val="pt-BR"/>
        </w:rPr>
      </w:pPr>
      <w:r w:rsidRPr="00536857">
        <w:rPr>
          <w:rFonts w:ascii="Times New Roman" w:hAnsi="Times New Roman"/>
          <w:sz w:val="24"/>
          <w:szCs w:val="24"/>
          <w:lang w:val="pt-BR"/>
        </w:rPr>
        <w:t xml:space="preserve"> Somando-se os impactos parciais calculados se tem a variação percentual na Demanda Agregada decorrente de um aumento de um ponto percentual na parcela salarial, como segue:</w:t>
      </w:r>
    </w:p>
    <w:p w14:paraId="0B7D1415" w14:textId="1285B295" w:rsidR="008F05AF" w:rsidRPr="008F05AF" w:rsidRDefault="008F05AF" w:rsidP="008F05AF">
      <w:pPr>
        <w:spacing w:line="240" w:lineRule="auto"/>
        <w:jc w:val="both"/>
        <w:rPr>
          <w:rFonts w:ascii="Times New Roman" w:hAnsi="Times New Roman"/>
          <w:sz w:val="24"/>
          <w:szCs w:val="24"/>
          <w:lang w:val="pt-BR"/>
        </w:rPr>
      </w:pPr>
      <m:oMathPara>
        <m:oMath>
          <m:f>
            <m:fPr>
              <m:ctrlPr>
                <w:rPr>
                  <w:rFonts w:ascii="Cambria Math" w:hAnsi="Cambria Math"/>
                  <w:i/>
                  <w:sz w:val="24"/>
                  <w:szCs w:val="24"/>
                  <w:lang w:val="pt-BR"/>
                </w:rPr>
              </m:ctrlPr>
            </m:fPr>
            <m:num>
              <m:f>
                <m:fPr>
                  <m:ctrlPr>
                    <w:rPr>
                      <w:rFonts w:ascii="Cambria Math" w:hAnsi="Cambria Math"/>
                      <w:i/>
                      <w:sz w:val="24"/>
                      <w:szCs w:val="24"/>
                      <w:lang w:val="pt-BR"/>
                    </w:rPr>
                  </m:ctrlPr>
                </m:fPr>
                <m:num>
                  <m:r>
                    <w:rPr>
                      <w:rFonts w:ascii="Cambria Math" w:hAnsi="Cambria Math"/>
                      <w:sz w:val="24"/>
                      <w:szCs w:val="24"/>
                      <w:lang w:val="pt-BR"/>
                    </w:rPr>
                    <m:t>∂Y</m:t>
                  </m:r>
                </m:num>
                <m:den>
                  <m:r>
                    <w:rPr>
                      <w:rFonts w:ascii="Cambria Math" w:hAnsi="Cambria Math"/>
                      <w:sz w:val="24"/>
                      <w:szCs w:val="24"/>
                      <w:lang w:val="pt-BR"/>
                    </w:rPr>
                    <m:t>Y</m:t>
                  </m:r>
                </m:den>
              </m:f>
            </m:num>
            <m:den>
              <m:r>
                <w:rPr>
                  <w:rFonts w:ascii="Cambria Math" w:hAnsi="Cambria Math"/>
                  <w:sz w:val="24"/>
                  <w:szCs w:val="24"/>
                  <w:lang w:val="pt-BR"/>
                </w:rPr>
                <m:t>∂WS</m:t>
              </m:r>
            </m:den>
          </m:f>
          <m:r>
            <w:rPr>
              <w:rFonts w:ascii="Cambria Math" w:hAnsi="Cambria Math"/>
              <w:sz w:val="24"/>
              <w:szCs w:val="24"/>
              <w:lang w:val="pt-BR"/>
            </w:rPr>
            <m:t>=</m:t>
          </m:r>
          <m:f>
            <m:fPr>
              <m:ctrlPr>
                <w:rPr>
                  <w:rFonts w:ascii="Cambria Math" w:hAnsi="Cambria Math"/>
                  <w:i/>
                  <w:sz w:val="24"/>
                  <w:szCs w:val="24"/>
                  <w:lang w:val="pt-BR"/>
                </w:rPr>
              </m:ctrlPr>
            </m:fPr>
            <m:num>
              <m:f>
                <m:fPr>
                  <m:ctrlPr>
                    <w:rPr>
                      <w:rFonts w:ascii="Cambria Math" w:hAnsi="Cambria Math"/>
                      <w:i/>
                      <w:sz w:val="24"/>
                      <w:szCs w:val="24"/>
                      <w:lang w:val="pt-BR"/>
                    </w:rPr>
                  </m:ctrlPr>
                </m:fPr>
                <m:num>
                  <m:r>
                    <w:rPr>
                      <w:rFonts w:ascii="Cambria Math" w:hAnsi="Cambria Math"/>
                      <w:sz w:val="24"/>
                      <w:szCs w:val="24"/>
                      <w:lang w:val="pt-BR"/>
                    </w:rPr>
                    <m:t>∂CP</m:t>
                  </m:r>
                </m:num>
                <m:den>
                  <m:r>
                    <w:rPr>
                      <w:rFonts w:ascii="Cambria Math" w:hAnsi="Cambria Math"/>
                      <w:sz w:val="24"/>
                      <w:szCs w:val="24"/>
                      <w:lang w:val="pt-BR"/>
                    </w:rPr>
                    <m:t>Y</m:t>
                  </m:r>
                </m:den>
              </m:f>
            </m:num>
            <m:den>
              <m:r>
                <w:rPr>
                  <w:rFonts w:ascii="Cambria Math" w:hAnsi="Cambria Math"/>
                  <w:sz w:val="24"/>
                  <w:szCs w:val="24"/>
                  <w:lang w:val="pt-BR"/>
                </w:rPr>
                <m:t>∂WS</m:t>
              </m:r>
            </m:den>
          </m:f>
          <m:r>
            <w:rPr>
              <w:rFonts w:ascii="Cambria Math" w:hAnsi="Cambria Math"/>
              <w:sz w:val="24"/>
              <w:szCs w:val="24"/>
              <w:lang w:val="pt-BR"/>
            </w:rPr>
            <m:t>+</m:t>
          </m:r>
          <m:f>
            <m:fPr>
              <m:ctrlPr>
                <w:rPr>
                  <w:rFonts w:ascii="Cambria Math" w:hAnsi="Cambria Math"/>
                  <w:i/>
                  <w:sz w:val="24"/>
                  <w:szCs w:val="24"/>
                  <w:lang w:val="pt-BR"/>
                </w:rPr>
              </m:ctrlPr>
            </m:fPr>
            <m:num>
              <m:f>
                <m:fPr>
                  <m:ctrlPr>
                    <w:rPr>
                      <w:rFonts w:ascii="Cambria Math" w:hAnsi="Cambria Math"/>
                      <w:i/>
                      <w:sz w:val="24"/>
                      <w:szCs w:val="24"/>
                      <w:lang w:val="pt-BR"/>
                    </w:rPr>
                  </m:ctrlPr>
                </m:fPr>
                <m:num>
                  <m:r>
                    <w:rPr>
                      <w:rFonts w:ascii="Cambria Math" w:hAnsi="Cambria Math"/>
                      <w:sz w:val="24"/>
                      <w:szCs w:val="24"/>
                      <w:lang w:val="pt-BR"/>
                    </w:rPr>
                    <m:t>∂I</m:t>
                  </m:r>
                </m:num>
                <m:den>
                  <m:r>
                    <w:rPr>
                      <w:rFonts w:ascii="Cambria Math" w:hAnsi="Cambria Math"/>
                      <w:sz w:val="24"/>
                      <w:szCs w:val="24"/>
                      <w:lang w:val="pt-BR"/>
                    </w:rPr>
                    <m:t>Y</m:t>
                  </m:r>
                </m:den>
              </m:f>
            </m:num>
            <m:den>
              <m:r>
                <w:rPr>
                  <w:rFonts w:ascii="Cambria Math" w:hAnsi="Cambria Math"/>
                  <w:sz w:val="24"/>
                  <w:szCs w:val="24"/>
                  <w:lang w:val="pt-BR"/>
                </w:rPr>
                <m:t>∂WS</m:t>
              </m:r>
            </m:den>
          </m:f>
          <m:r>
            <w:rPr>
              <w:rFonts w:ascii="Cambria Math" w:hAnsi="Cambria Math"/>
              <w:sz w:val="24"/>
              <w:szCs w:val="24"/>
              <w:lang w:val="pt-BR"/>
            </w:rPr>
            <m:t>+</m:t>
          </m:r>
          <m:f>
            <m:fPr>
              <m:ctrlPr>
                <w:rPr>
                  <w:rFonts w:ascii="Cambria Math" w:hAnsi="Cambria Math"/>
                  <w:i/>
                  <w:sz w:val="24"/>
                  <w:szCs w:val="24"/>
                  <w:lang w:val="pt-BR"/>
                </w:rPr>
              </m:ctrlPr>
            </m:fPr>
            <m:num>
              <m:f>
                <m:fPr>
                  <m:ctrlPr>
                    <w:rPr>
                      <w:rFonts w:ascii="Cambria Math" w:hAnsi="Cambria Math"/>
                      <w:i/>
                      <w:sz w:val="24"/>
                      <w:szCs w:val="24"/>
                      <w:lang w:val="pt-BR"/>
                    </w:rPr>
                  </m:ctrlPr>
                </m:fPr>
                <m:num>
                  <m:r>
                    <w:rPr>
                      <w:rFonts w:ascii="Cambria Math" w:hAnsi="Cambria Math"/>
                      <w:sz w:val="24"/>
                      <w:szCs w:val="24"/>
                      <w:lang w:val="pt-BR"/>
                    </w:rPr>
                    <m:t>∂X</m:t>
                  </m:r>
                </m:num>
                <m:den>
                  <m:r>
                    <w:rPr>
                      <w:rFonts w:ascii="Cambria Math" w:hAnsi="Cambria Math"/>
                      <w:sz w:val="24"/>
                      <w:szCs w:val="24"/>
                      <w:lang w:val="pt-BR"/>
                    </w:rPr>
                    <m:t>Y</m:t>
                  </m:r>
                </m:den>
              </m:f>
            </m:num>
            <m:den>
              <m:r>
                <w:rPr>
                  <w:rFonts w:ascii="Cambria Math" w:hAnsi="Cambria Math"/>
                  <w:sz w:val="24"/>
                  <w:szCs w:val="24"/>
                  <w:lang w:val="pt-BR"/>
                </w:rPr>
                <m:t>∂WS</m:t>
              </m:r>
            </m:den>
          </m:f>
          <m:r>
            <w:rPr>
              <w:rFonts w:ascii="Cambria Math" w:hAnsi="Cambria Math"/>
              <w:sz w:val="24"/>
              <w:szCs w:val="24"/>
              <w:lang w:val="pt-BR"/>
            </w:rPr>
            <m:t xml:space="preserve">                                                             (11)</m:t>
          </m:r>
        </m:oMath>
      </m:oMathPara>
    </w:p>
    <w:p w14:paraId="5878268B" w14:textId="78B1AFA1" w:rsidR="008F05AF" w:rsidRPr="00966F18" w:rsidRDefault="008F05AF" w:rsidP="008F05AF">
      <w:pPr>
        <w:spacing w:line="240" w:lineRule="auto"/>
        <w:jc w:val="both"/>
        <w:rPr>
          <w:rFonts w:ascii="Times New Roman" w:hAnsi="Times New Roman"/>
          <w:sz w:val="24"/>
          <w:szCs w:val="24"/>
          <w:lang w:val="pt-BR"/>
        </w:rPr>
      </w:pPr>
      <w:r w:rsidRPr="00966F18">
        <w:rPr>
          <w:rFonts w:ascii="Times New Roman" w:hAnsi="Times New Roman"/>
          <w:sz w:val="24"/>
          <w:szCs w:val="24"/>
          <w:lang w:val="pt-BR"/>
        </w:rPr>
        <w:t xml:space="preserve">Se: </w:t>
      </w:r>
      <m:oMath>
        <m:f>
          <m:fPr>
            <m:type m:val="lin"/>
            <m:ctrlPr>
              <w:rPr>
                <w:rFonts w:ascii="Cambria Math" w:hAnsi="Times New Roman"/>
                <w:i/>
                <w:sz w:val="24"/>
                <w:szCs w:val="24"/>
                <w:lang w:val="pt-BR"/>
              </w:rPr>
            </m:ctrlPr>
          </m:fPr>
          <m:num>
            <m:f>
              <m:fPr>
                <m:ctrlPr>
                  <w:rPr>
                    <w:rFonts w:ascii="Cambria Math" w:hAnsi="Times New Roman"/>
                    <w:i/>
                    <w:sz w:val="24"/>
                    <w:szCs w:val="24"/>
                    <w:lang w:val="pt-BR"/>
                  </w:rPr>
                </m:ctrlPr>
              </m:fPr>
              <m:num>
                <m:r>
                  <w:rPr>
                    <w:rFonts w:ascii="Cambria Math" w:hAnsi="Cambria Math"/>
                    <w:sz w:val="24"/>
                    <w:szCs w:val="24"/>
                    <w:lang w:val="pt-BR"/>
                  </w:rPr>
                  <m:t>∂Y</m:t>
                </m:r>
              </m:num>
              <m:den>
                <m:r>
                  <w:rPr>
                    <w:rFonts w:ascii="Cambria Math" w:hAnsi="Cambria Math"/>
                    <w:sz w:val="24"/>
                    <w:szCs w:val="24"/>
                    <w:lang w:val="pt-BR"/>
                  </w:rPr>
                  <m:t>Y</m:t>
                </m:r>
              </m:den>
            </m:f>
          </m:num>
          <m:den>
            <m:r>
              <w:rPr>
                <w:rFonts w:ascii="Cambria Math" w:hAnsi="Cambria Math"/>
                <w:sz w:val="24"/>
                <w:szCs w:val="24"/>
                <w:lang w:val="pt-BR"/>
              </w:rPr>
              <m:t>∂WS</m:t>
            </m:r>
          </m:den>
        </m:f>
        <m:r>
          <w:rPr>
            <w:rFonts w:ascii="Cambria Math" w:hAnsi="Times New Roman"/>
            <w:sz w:val="24"/>
            <w:szCs w:val="24"/>
            <w:lang w:val="pt-BR"/>
          </w:rPr>
          <m:t>&gt;0</m:t>
        </m:r>
      </m:oMath>
      <w:r w:rsidRPr="00966F18">
        <w:rPr>
          <w:rFonts w:ascii="Times New Roman" w:hAnsi="Times New Roman"/>
          <w:sz w:val="24"/>
          <w:szCs w:val="24"/>
          <w:lang w:val="pt-BR"/>
        </w:rPr>
        <w:t xml:space="preserve">, o Regime de Demanda é </w:t>
      </w:r>
      <w:r w:rsidRPr="00966F18">
        <w:rPr>
          <w:rFonts w:ascii="Times New Roman" w:hAnsi="Times New Roman"/>
          <w:i/>
          <w:sz w:val="24"/>
          <w:szCs w:val="24"/>
          <w:lang w:val="pt-BR"/>
        </w:rPr>
        <w:t>Wage Led</w:t>
      </w:r>
      <w:r w:rsidRPr="00966F18">
        <w:rPr>
          <w:rFonts w:ascii="Times New Roman" w:hAnsi="Times New Roman"/>
          <w:sz w:val="24"/>
          <w:szCs w:val="24"/>
          <w:lang w:val="pt-BR"/>
        </w:rPr>
        <w:t xml:space="preserve">; se </w:t>
      </w:r>
      <m:oMath>
        <m:f>
          <m:fPr>
            <m:type m:val="lin"/>
            <m:ctrlPr>
              <w:rPr>
                <w:rFonts w:ascii="Cambria Math" w:hAnsi="Times New Roman"/>
                <w:i/>
                <w:sz w:val="24"/>
                <w:szCs w:val="24"/>
                <w:lang w:val="pt-BR"/>
              </w:rPr>
            </m:ctrlPr>
          </m:fPr>
          <m:num>
            <m:f>
              <m:fPr>
                <m:ctrlPr>
                  <w:rPr>
                    <w:rFonts w:ascii="Cambria Math" w:hAnsi="Times New Roman"/>
                    <w:i/>
                    <w:sz w:val="24"/>
                    <w:szCs w:val="24"/>
                    <w:lang w:val="pt-BR"/>
                  </w:rPr>
                </m:ctrlPr>
              </m:fPr>
              <m:num>
                <m:r>
                  <w:rPr>
                    <w:rFonts w:ascii="Cambria Math" w:hAnsi="Cambria Math"/>
                    <w:sz w:val="24"/>
                    <w:szCs w:val="24"/>
                    <w:lang w:val="pt-BR"/>
                  </w:rPr>
                  <m:t>∂Y</m:t>
                </m:r>
              </m:num>
              <m:den>
                <m:r>
                  <w:rPr>
                    <w:rFonts w:ascii="Cambria Math" w:hAnsi="Cambria Math"/>
                    <w:sz w:val="24"/>
                    <w:szCs w:val="24"/>
                    <w:lang w:val="pt-BR"/>
                  </w:rPr>
                  <m:t>Y</m:t>
                </m:r>
              </m:den>
            </m:f>
          </m:num>
          <m:den>
            <m:r>
              <w:rPr>
                <w:rFonts w:ascii="Cambria Math" w:hAnsi="Cambria Math"/>
                <w:sz w:val="24"/>
                <w:szCs w:val="24"/>
                <w:lang w:val="pt-BR"/>
              </w:rPr>
              <m:t>∂WS</m:t>
            </m:r>
          </m:den>
        </m:f>
        <m:r>
          <w:rPr>
            <w:rFonts w:ascii="Cambria Math" w:hAnsi="Times New Roman"/>
            <w:sz w:val="24"/>
            <w:szCs w:val="24"/>
            <w:lang w:val="pt-BR"/>
          </w:rPr>
          <m:t>&lt;0</m:t>
        </m:r>
      </m:oMath>
      <w:r w:rsidRPr="00966F18">
        <w:rPr>
          <w:rFonts w:ascii="Times New Roman" w:hAnsi="Times New Roman"/>
          <w:sz w:val="24"/>
          <w:szCs w:val="24"/>
          <w:lang w:val="pt-BR"/>
        </w:rPr>
        <w:t xml:space="preserve"> o Regime é </w:t>
      </w:r>
      <w:r w:rsidRPr="00966F18">
        <w:rPr>
          <w:rFonts w:ascii="Times New Roman" w:hAnsi="Times New Roman"/>
          <w:i/>
          <w:sz w:val="24"/>
          <w:szCs w:val="24"/>
          <w:lang w:val="pt-BR"/>
        </w:rPr>
        <w:t>Profit Led</w:t>
      </w:r>
      <w:r w:rsidRPr="00966F18">
        <w:rPr>
          <w:rFonts w:ascii="Times New Roman" w:hAnsi="Times New Roman"/>
          <w:sz w:val="24"/>
          <w:szCs w:val="24"/>
          <w:lang w:val="pt-BR"/>
        </w:rPr>
        <w:t>.</w:t>
      </w:r>
    </w:p>
    <w:p w14:paraId="146B9630" w14:textId="77777777" w:rsidR="008F05AF"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 xml:space="preserve">Para definir o método econométrico de estimação das elasticidades seguimos a seguinte estratégia empírica: </w:t>
      </w:r>
    </w:p>
    <w:p w14:paraId="7E6D744B" w14:textId="77777777" w:rsidR="008F05AF" w:rsidRPr="00B12975" w:rsidRDefault="008F05AF" w:rsidP="008F05AF">
      <w:pPr>
        <w:pStyle w:val="PargrafodaLista"/>
        <w:numPr>
          <w:ilvl w:val="0"/>
          <w:numId w:val="8"/>
        </w:numPr>
        <w:spacing w:line="240" w:lineRule="auto"/>
        <w:ind w:left="284" w:hanging="284"/>
        <w:jc w:val="both"/>
        <w:rPr>
          <w:rFonts w:ascii="Times New Roman" w:hAnsi="Times New Roman"/>
          <w:sz w:val="24"/>
          <w:szCs w:val="24"/>
          <w:lang w:val="pt-BR"/>
        </w:rPr>
      </w:pPr>
      <w:r>
        <w:rPr>
          <w:rFonts w:ascii="Times New Roman" w:hAnsi="Times New Roman"/>
          <w:sz w:val="24"/>
          <w:szCs w:val="24"/>
          <w:lang w:val="pt-BR"/>
        </w:rPr>
        <w:t>R</w:t>
      </w:r>
      <w:r w:rsidRPr="00B12975">
        <w:rPr>
          <w:rFonts w:ascii="Times New Roman" w:hAnsi="Times New Roman"/>
          <w:sz w:val="24"/>
          <w:szCs w:val="24"/>
          <w:lang w:val="pt-BR"/>
        </w:rPr>
        <w:t>ealizamos testes de raiz unitária (Dickey-Fuller Aumentado) para identificar a ordem de integração das séries utilizadas; e em seguida</w:t>
      </w:r>
    </w:p>
    <w:p w14:paraId="48135EAD" w14:textId="77777777" w:rsidR="008F05AF" w:rsidRDefault="008F05AF" w:rsidP="008F05AF">
      <w:pPr>
        <w:pStyle w:val="PargrafodaLista"/>
        <w:numPr>
          <w:ilvl w:val="0"/>
          <w:numId w:val="8"/>
        </w:numPr>
        <w:spacing w:line="240" w:lineRule="auto"/>
        <w:ind w:left="284" w:hanging="284"/>
        <w:jc w:val="both"/>
        <w:rPr>
          <w:rFonts w:ascii="Times New Roman" w:hAnsi="Times New Roman"/>
          <w:sz w:val="24"/>
          <w:szCs w:val="24"/>
          <w:lang w:val="pt-BR"/>
        </w:rPr>
      </w:pPr>
      <w:r>
        <w:rPr>
          <w:rFonts w:ascii="Times New Roman" w:hAnsi="Times New Roman"/>
          <w:sz w:val="24"/>
          <w:szCs w:val="24"/>
          <w:lang w:val="pt-BR"/>
        </w:rPr>
        <w:t>T</w:t>
      </w:r>
      <w:r w:rsidRPr="00B12975">
        <w:rPr>
          <w:rFonts w:ascii="Times New Roman" w:hAnsi="Times New Roman"/>
          <w:sz w:val="24"/>
          <w:szCs w:val="24"/>
          <w:lang w:val="pt-BR"/>
        </w:rPr>
        <w:t xml:space="preserve">estamos a existência de uma relação estável de longo prazo entre essas variáveis, i.e, se elas cointegram. Para isso foram realizados testes de Engle-Granger das equações dos componentes da Demanda Agregada. </w:t>
      </w:r>
    </w:p>
    <w:p w14:paraId="2A23EF63" w14:textId="77777777" w:rsidR="008F05AF" w:rsidRPr="00B12975" w:rsidRDefault="008F05AF" w:rsidP="008F05AF">
      <w:pPr>
        <w:spacing w:line="240" w:lineRule="auto"/>
        <w:jc w:val="both"/>
        <w:rPr>
          <w:rFonts w:ascii="Times New Roman" w:hAnsi="Times New Roman"/>
          <w:sz w:val="24"/>
          <w:szCs w:val="24"/>
          <w:lang w:val="pt-BR"/>
        </w:rPr>
      </w:pPr>
      <w:r w:rsidRPr="00B12975">
        <w:rPr>
          <w:rFonts w:ascii="Times New Roman" w:hAnsi="Times New Roman"/>
          <w:sz w:val="24"/>
          <w:szCs w:val="24"/>
          <w:lang w:val="pt-BR"/>
        </w:rPr>
        <w:t xml:space="preserve">Com os resultados encontrados concluímos que todas as séries são </w:t>
      </w:r>
      <w:r w:rsidRPr="00B12975">
        <w:rPr>
          <w:rFonts w:ascii="Times New Roman" w:hAnsi="Times New Roman"/>
          <w:i/>
          <w:sz w:val="24"/>
          <w:szCs w:val="24"/>
          <w:lang w:val="pt-BR"/>
        </w:rPr>
        <w:t>I</w:t>
      </w:r>
      <w:r w:rsidRPr="00B12975">
        <w:rPr>
          <w:rFonts w:ascii="Times New Roman" w:hAnsi="Times New Roman"/>
          <w:sz w:val="24"/>
          <w:szCs w:val="24"/>
          <w:lang w:val="pt-BR"/>
        </w:rPr>
        <w:t>(1) e cointegradas. Desta feita, decidimos utilizar os métodos de Stock (1987) e Stock e Watson (1993): DGLS (Mínimos Quadrados Generalizados Dinâmicos),</w:t>
      </w:r>
      <w:r>
        <w:rPr>
          <w:rStyle w:val="Refdenotaderodap"/>
          <w:rFonts w:ascii="Times New Roman" w:hAnsi="Times New Roman"/>
          <w:sz w:val="24"/>
          <w:szCs w:val="24"/>
          <w:lang w:val="pt-BR"/>
        </w:rPr>
        <w:footnoteReference w:id="19"/>
      </w:r>
      <w:r w:rsidRPr="00B12975">
        <w:rPr>
          <w:rFonts w:ascii="Times New Roman" w:hAnsi="Times New Roman"/>
          <w:sz w:val="24"/>
          <w:szCs w:val="24"/>
          <w:lang w:val="pt-BR"/>
        </w:rPr>
        <w:t xml:space="preserve"> </w:t>
      </w:r>
      <w:bookmarkStart w:id="6" w:name="_Toc355649705"/>
      <w:r w:rsidRPr="00B12975">
        <w:rPr>
          <w:rFonts w:ascii="Times New Roman" w:hAnsi="Times New Roman"/>
          <w:sz w:val="24"/>
          <w:szCs w:val="24"/>
          <w:lang w:val="pt-BR"/>
        </w:rPr>
        <w:t>para estimação dos coeficientes de cointegração — as “elasticidades de longo prazo”.</w:t>
      </w:r>
    </w:p>
    <w:p w14:paraId="3FA368F4" w14:textId="77777777" w:rsidR="008F05AF" w:rsidRDefault="008F05AF" w:rsidP="008F05AF">
      <w:pPr>
        <w:spacing w:line="240" w:lineRule="auto"/>
        <w:jc w:val="both"/>
        <w:rPr>
          <w:rFonts w:ascii="Times New Roman" w:hAnsi="Times New Roman"/>
          <w:sz w:val="24"/>
          <w:szCs w:val="24"/>
          <w:lang w:val="pt-BR"/>
        </w:rPr>
      </w:pPr>
      <w:r w:rsidRPr="007342B9">
        <w:rPr>
          <w:rFonts w:ascii="Times New Roman" w:hAnsi="Times New Roman"/>
          <w:sz w:val="24"/>
          <w:szCs w:val="24"/>
          <w:lang w:val="pt-BR"/>
        </w:rPr>
        <w:t xml:space="preserve">O número de defasagens nas diferenças da equação de correção de erros de Stock (1987) foi determinado conforme a significância da defasagem adicionada e melhora das estatísticas de teste aumentando-se paulatinamente a ordem defasagem das diferenças sem perder de vista a busca por parcimônia. O número de </w:t>
      </w:r>
      <w:r w:rsidRPr="007342B9">
        <w:rPr>
          <w:rFonts w:ascii="Times New Roman" w:hAnsi="Times New Roman"/>
          <w:i/>
          <w:sz w:val="24"/>
          <w:szCs w:val="24"/>
          <w:lang w:val="pt-BR"/>
        </w:rPr>
        <w:t>leads</w:t>
      </w:r>
      <w:r w:rsidRPr="007342B9">
        <w:rPr>
          <w:rFonts w:ascii="Times New Roman" w:hAnsi="Times New Roman"/>
          <w:sz w:val="24"/>
          <w:szCs w:val="24"/>
          <w:lang w:val="pt-BR"/>
        </w:rPr>
        <w:t xml:space="preserve"> e </w:t>
      </w:r>
      <w:r w:rsidRPr="007342B9">
        <w:rPr>
          <w:rFonts w:ascii="Times New Roman" w:hAnsi="Times New Roman"/>
          <w:i/>
          <w:sz w:val="24"/>
          <w:szCs w:val="24"/>
          <w:lang w:val="pt-BR"/>
        </w:rPr>
        <w:t>lags</w:t>
      </w:r>
      <w:r w:rsidRPr="007342B9">
        <w:rPr>
          <w:rFonts w:ascii="Times New Roman" w:hAnsi="Times New Roman"/>
          <w:sz w:val="24"/>
          <w:szCs w:val="24"/>
          <w:lang w:val="pt-BR"/>
        </w:rPr>
        <w:t xml:space="preserve"> incluídos nas equações DGLS respeitou a mesma norma.</w:t>
      </w:r>
      <w:r>
        <w:rPr>
          <w:rFonts w:ascii="Times New Roman" w:hAnsi="Times New Roman"/>
          <w:sz w:val="24"/>
          <w:szCs w:val="24"/>
          <w:lang w:val="pt-BR"/>
        </w:rPr>
        <w:t xml:space="preserve"> </w:t>
      </w:r>
      <w:r w:rsidRPr="007342B9">
        <w:rPr>
          <w:rFonts w:ascii="Times New Roman" w:hAnsi="Times New Roman"/>
          <w:sz w:val="24"/>
          <w:szCs w:val="24"/>
          <w:lang w:val="pt-BR"/>
        </w:rPr>
        <w:t xml:space="preserve">A inclusão de termos de tendência determinística foi motivada pela análise gráfica das variáveis dependentes, </w:t>
      </w:r>
      <w:r>
        <w:rPr>
          <w:rFonts w:ascii="Times New Roman" w:hAnsi="Times New Roman"/>
          <w:sz w:val="24"/>
          <w:szCs w:val="24"/>
          <w:lang w:val="pt-BR"/>
        </w:rPr>
        <w:t>e foram incluídos</w:t>
      </w:r>
      <w:r w:rsidRPr="007342B9">
        <w:rPr>
          <w:rFonts w:ascii="Times New Roman" w:hAnsi="Times New Roman"/>
          <w:sz w:val="24"/>
          <w:szCs w:val="24"/>
          <w:lang w:val="pt-BR"/>
        </w:rPr>
        <w:t xml:space="preserve"> </w:t>
      </w:r>
      <w:r>
        <w:rPr>
          <w:rFonts w:ascii="Times New Roman" w:hAnsi="Times New Roman"/>
          <w:sz w:val="24"/>
          <w:szCs w:val="24"/>
          <w:lang w:val="pt-BR"/>
        </w:rPr>
        <w:t xml:space="preserve">quando </w:t>
      </w:r>
      <w:r w:rsidRPr="007342B9">
        <w:rPr>
          <w:rFonts w:ascii="Times New Roman" w:hAnsi="Times New Roman"/>
          <w:sz w:val="24"/>
          <w:szCs w:val="24"/>
          <w:lang w:val="pt-BR"/>
        </w:rPr>
        <w:t>se mostraram significativos e não pioraram as estatísticas de teste individuais e conjun</w:t>
      </w:r>
      <w:r>
        <w:rPr>
          <w:rFonts w:ascii="Times New Roman" w:hAnsi="Times New Roman"/>
          <w:sz w:val="24"/>
          <w:szCs w:val="24"/>
          <w:lang w:val="pt-BR"/>
        </w:rPr>
        <w:t>tas das equações</w:t>
      </w:r>
      <w:r w:rsidRPr="007342B9">
        <w:rPr>
          <w:rFonts w:ascii="Times New Roman" w:hAnsi="Times New Roman"/>
          <w:sz w:val="24"/>
          <w:szCs w:val="24"/>
          <w:lang w:val="pt-BR"/>
        </w:rPr>
        <w:t>.</w:t>
      </w:r>
      <w:r>
        <w:rPr>
          <w:rFonts w:ascii="Times New Roman" w:hAnsi="Times New Roman"/>
          <w:sz w:val="24"/>
          <w:szCs w:val="24"/>
          <w:lang w:val="pt-BR"/>
        </w:rPr>
        <w:t xml:space="preserve"> </w:t>
      </w:r>
    </w:p>
    <w:p w14:paraId="7AFE371F" w14:textId="77777777" w:rsidR="008F05AF" w:rsidRDefault="008F05AF" w:rsidP="008F05AF">
      <w:pPr>
        <w:spacing w:line="240" w:lineRule="auto"/>
        <w:jc w:val="both"/>
        <w:rPr>
          <w:rFonts w:ascii="Arial" w:hAnsi="Arial" w:cs="Arial"/>
          <w:b/>
          <w:sz w:val="20"/>
          <w:szCs w:val="20"/>
          <w:lang w:val="pt-BR"/>
        </w:rPr>
      </w:pPr>
      <w:r w:rsidRPr="00B62519">
        <w:rPr>
          <w:rFonts w:ascii="Arial" w:hAnsi="Arial" w:cs="Arial"/>
          <w:b/>
          <w:sz w:val="20"/>
          <w:szCs w:val="20"/>
          <w:lang w:val="pt-BR"/>
        </w:rPr>
        <w:t>Estimação dos efeitos Parciais da Distribuição Funcional da Renda</w:t>
      </w:r>
      <w:bookmarkStart w:id="7" w:name="_Toc353144206"/>
      <w:bookmarkStart w:id="8" w:name="_Toc353443889"/>
      <w:bookmarkStart w:id="9" w:name="_Toc353444268"/>
      <w:bookmarkStart w:id="10" w:name="_Toc355649810"/>
      <w:bookmarkEnd w:id="6"/>
      <w:r>
        <w:rPr>
          <w:rFonts w:ascii="Arial" w:hAnsi="Arial" w:cs="Arial"/>
          <w:b/>
          <w:sz w:val="20"/>
          <w:szCs w:val="20"/>
          <w:lang w:val="pt-BR"/>
        </w:rPr>
        <w:t xml:space="preserve">: </w:t>
      </w:r>
      <w:r w:rsidRPr="00B62519">
        <w:rPr>
          <w:rFonts w:ascii="Arial" w:hAnsi="Arial" w:cs="Arial"/>
          <w:b/>
          <w:sz w:val="20"/>
          <w:szCs w:val="20"/>
          <w:lang w:val="pt-BR"/>
        </w:rPr>
        <w:t>Consumo Privado</w:t>
      </w:r>
      <w:bookmarkEnd w:id="7"/>
      <w:bookmarkEnd w:id="8"/>
      <w:bookmarkEnd w:id="9"/>
      <w:bookmarkEnd w:id="10"/>
    </w:p>
    <w:p w14:paraId="0595A257" w14:textId="77777777" w:rsidR="008F05AF" w:rsidRDefault="008F05AF" w:rsidP="008F05AF">
      <w:pPr>
        <w:pStyle w:val="Ttulo5"/>
        <w:spacing w:after="200" w:line="240" w:lineRule="auto"/>
        <w:jc w:val="both"/>
        <w:rPr>
          <w:rFonts w:ascii="Times New Roman" w:hAnsi="Times New Roman"/>
          <w:i w:val="0"/>
          <w:lang w:val="pt-BR"/>
        </w:rPr>
      </w:pPr>
      <w:r w:rsidRPr="006C604C">
        <w:rPr>
          <w:rFonts w:ascii="Times New Roman" w:hAnsi="Times New Roman"/>
          <w:i w:val="0"/>
          <w:lang w:val="pt-BR"/>
        </w:rPr>
        <w:lastRenderedPageBreak/>
        <w:t>O Consumo Privado (</w:t>
      </w:r>
      <w:r w:rsidRPr="00224B23">
        <w:rPr>
          <w:rFonts w:ascii="Times New Roman" w:hAnsi="Times New Roman"/>
          <w:lang w:val="pt-BR"/>
        </w:rPr>
        <w:t>CP</w:t>
      </w:r>
      <w:r w:rsidRPr="006C604C">
        <w:rPr>
          <w:rFonts w:ascii="Times New Roman" w:hAnsi="Times New Roman"/>
          <w:i w:val="0"/>
          <w:lang w:val="pt-BR"/>
        </w:rPr>
        <w:t xml:space="preserve">) </w:t>
      </w:r>
      <w:r>
        <w:rPr>
          <w:rFonts w:ascii="Times New Roman" w:hAnsi="Times New Roman"/>
          <w:i w:val="0"/>
          <w:lang w:val="pt-BR"/>
        </w:rPr>
        <w:t>foi</w:t>
      </w:r>
      <w:r w:rsidRPr="006C604C">
        <w:rPr>
          <w:rFonts w:ascii="Times New Roman" w:hAnsi="Times New Roman"/>
          <w:i w:val="0"/>
          <w:lang w:val="pt-BR"/>
        </w:rPr>
        <w:t xml:space="preserve"> estimado como uma função do PIB (</w:t>
      </w:r>
      <w:r w:rsidRPr="00224B23">
        <w:rPr>
          <w:rFonts w:ascii="Times New Roman" w:hAnsi="Times New Roman"/>
          <w:lang w:val="pt-BR"/>
        </w:rPr>
        <w:t>Y</w:t>
      </w:r>
      <w:r w:rsidRPr="006C604C">
        <w:rPr>
          <w:rFonts w:ascii="Times New Roman" w:hAnsi="Times New Roman"/>
          <w:i w:val="0"/>
          <w:lang w:val="pt-BR"/>
        </w:rPr>
        <w:t xml:space="preserve">), utilizado como </w:t>
      </w:r>
      <w:r w:rsidRPr="00114B3E">
        <w:rPr>
          <w:rFonts w:ascii="Times New Roman" w:hAnsi="Times New Roman"/>
          <w:lang w:val="pt-BR"/>
        </w:rPr>
        <w:t>proxy</w:t>
      </w:r>
      <w:r w:rsidRPr="006C604C">
        <w:rPr>
          <w:rFonts w:ascii="Times New Roman" w:hAnsi="Times New Roman"/>
          <w:i w:val="0"/>
          <w:lang w:val="pt-BR"/>
        </w:rPr>
        <w:t xml:space="preserve"> da Renda Nacional  e em função da Parcela Salarial (</w:t>
      </w:r>
      <w:r w:rsidRPr="00224B23">
        <w:rPr>
          <w:rFonts w:ascii="Times New Roman" w:hAnsi="Times New Roman"/>
          <w:lang w:val="pt-BR"/>
        </w:rPr>
        <w:t>WS</w:t>
      </w:r>
      <w:r w:rsidRPr="006C604C">
        <w:rPr>
          <w:rFonts w:ascii="Times New Roman" w:hAnsi="Times New Roman"/>
          <w:i w:val="0"/>
          <w:lang w:val="pt-BR"/>
        </w:rPr>
        <w:t>). Os resultados das estimações seguem no quadro abaixo:</w:t>
      </w:r>
    </w:p>
    <w:p w14:paraId="5881A3AB" w14:textId="77777777" w:rsidR="008F05AF" w:rsidRPr="001D48CE" w:rsidRDefault="008F05AF" w:rsidP="008F05AF">
      <w:pPr>
        <w:spacing w:after="0"/>
        <w:rPr>
          <w:rFonts w:ascii="Times New Roman" w:hAnsi="Times New Roman"/>
          <w:sz w:val="24"/>
          <w:szCs w:val="24"/>
          <w:lang w:val="pt-BR"/>
        </w:rPr>
      </w:pPr>
      <w:bookmarkStart w:id="11" w:name="_Toc353144207"/>
      <w:bookmarkStart w:id="12" w:name="_Toc355649811"/>
      <w:r w:rsidRPr="001D48CE">
        <w:rPr>
          <w:rFonts w:ascii="Times New Roman" w:hAnsi="Times New Roman"/>
          <w:b/>
          <w:sz w:val="24"/>
          <w:szCs w:val="24"/>
          <w:lang w:val="pt-BR"/>
        </w:rPr>
        <w:t>Quadro 1:</w:t>
      </w:r>
      <w:r w:rsidRPr="001D48CE">
        <w:rPr>
          <w:rFonts w:ascii="Times New Roman" w:hAnsi="Times New Roman"/>
          <w:sz w:val="24"/>
          <w:szCs w:val="24"/>
          <w:lang w:val="pt-BR"/>
        </w:rPr>
        <w:t xml:space="preserve"> Resultados da Estimação para o Consumo Privado</w:t>
      </w:r>
      <w:bookmarkEnd w:id="11"/>
      <w:bookmarkEnd w:id="12"/>
      <w:r w:rsidRPr="001D48CE">
        <w:rPr>
          <w:rFonts w:ascii="Times New Roman" w:hAnsi="Times New Roman"/>
          <w:sz w:val="24"/>
          <w:szCs w:val="24"/>
          <w:lang w:val="pt-BR"/>
        </w:rPr>
        <w:t xml:space="preserve"> </w:t>
      </w:r>
    </w:p>
    <w:tbl>
      <w:tblPr>
        <w:tblW w:w="5000" w:type="pct"/>
        <w:tblCellMar>
          <w:left w:w="70" w:type="dxa"/>
          <w:right w:w="70" w:type="dxa"/>
        </w:tblCellMar>
        <w:tblLook w:val="04A0" w:firstRow="1" w:lastRow="0" w:firstColumn="1" w:lastColumn="0" w:noHBand="0" w:noVBand="1"/>
      </w:tblPr>
      <w:tblGrid>
        <w:gridCol w:w="1215"/>
        <w:gridCol w:w="530"/>
        <w:gridCol w:w="929"/>
        <w:gridCol w:w="888"/>
        <w:gridCol w:w="84"/>
        <w:gridCol w:w="1063"/>
        <w:gridCol w:w="541"/>
        <w:gridCol w:w="1253"/>
        <w:gridCol w:w="139"/>
        <w:gridCol w:w="1202"/>
        <w:gridCol w:w="29"/>
        <w:gridCol w:w="1200"/>
        <w:gridCol w:w="86"/>
        <w:gridCol w:w="1045"/>
      </w:tblGrid>
      <w:tr w:rsidR="008F05AF" w:rsidRPr="00DF5AE3" w14:paraId="44977B5F" w14:textId="77777777" w:rsidTr="00F70379">
        <w:trPr>
          <w:trHeight w:val="255"/>
        </w:trPr>
        <w:tc>
          <w:tcPr>
            <w:tcW w:w="2308" w:type="pct"/>
            <w:gridSpan w:val="6"/>
            <w:tcBorders>
              <w:top w:val="single" w:sz="4" w:space="0" w:color="auto"/>
              <w:left w:val="nil"/>
              <w:bottom w:val="double" w:sz="6" w:space="0" w:color="auto"/>
              <w:right w:val="nil"/>
            </w:tcBorders>
            <w:shd w:val="clear" w:color="auto" w:fill="auto"/>
            <w:noWrap/>
            <w:vAlign w:val="bottom"/>
            <w:hideMark/>
          </w:tcPr>
          <w:p w14:paraId="0070BC94"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Estimador: Stock (1987)</w:t>
            </w:r>
          </w:p>
        </w:tc>
        <w:tc>
          <w:tcPr>
            <w:tcW w:w="265" w:type="pct"/>
            <w:tcBorders>
              <w:top w:val="nil"/>
              <w:left w:val="nil"/>
              <w:bottom w:val="nil"/>
              <w:right w:val="nil"/>
            </w:tcBorders>
            <w:shd w:val="clear" w:color="auto" w:fill="auto"/>
            <w:noWrap/>
            <w:vAlign w:val="bottom"/>
            <w:hideMark/>
          </w:tcPr>
          <w:p w14:paraId="7FFF2AFD"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2427" w:type="pct"/>
            <w:gridSpan w:val="7"/>
            <w:tcBorders>
              <w:top w:val="single" w:sz="4" w:space="0" w:color="auto"/>
              <w:left w:val="nil"/>
              <w:bottom w:val="double" w:sz="6" w:space="0" w:color="auto"/>
              <w:right w:val="nil"/>
            </w:tcBorders>
            <w:shd w:val="clear" w:color="auto" w:fill="auto"/>
            <w:noWrap/>
            <w:vAlign w:val="bottom"/>
            <w:hideMark/>
          </w:tcPr>
          <w:p w14:paraId="7B213913"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Estimador: DGLS</w:t>
            </w:r>
          </w:p>
        </w:tc>
      </w:tr>
      <w:tr w:rsidR="008F05AF" w:rsidRPr="00DF5AE3" w14:paraId="7D5644B2" w14:textId="77777777" w:rsidTr="00F70379">
        <w:trPr>
          <w:trHeight w:val="255"/>
        </w:trPr>
        <w:tc>
          <w:tcPr>
            <w:tcW w:w="2308" w:type="pct"/>
            <w:gridSpan w:val="6"/>
            <w:tcBorders>
              <w:top w:val="nil"/>
              <w:left w:val="nil"/>
              <w:bottom w:val="single" w:sz="4" w:space="0" w:color="auto"/>
              <w:right w:val="nil"/>
            </w:tcBorders>
            <w:shd w:val="clear" w:color="auto" w:fill="auto"/>
            <w:hideMark/>
          </w:tcPr>
          <w:p w14:paraId="0264D3E4" w14:textId="04CFFA03" w:rsidR="008F05AF" w:rsidRPr="00DF5AE3" w:rsidRDefault="008F05AF" w:rsidP="00F70379">
            <w:pPr>
              <w:spacing w:after="0" w:line="240" w:lineRule="auto"/>
              <w:jc w:val="center"/>
              <w:rPr>
                <w:rFonts w:ascii="Times New Roman" w:hAnsi="Times New Roman"/>
                <w:b/>
                <w:bCs/>
                <w:color w:val="000000"/>
                <w:sz w:val="20"/>
                <w:szCs w:val="20"/>
                <w:lang w:val="pt-BR" w:eastAsia="pt-BR" w:bidi="ar-SA"/>
              </w:rPr>
            </w:pPr>
            <w:r w:rsidRPr="00DF5AE3">
              <w:rPr>
                <w:rFonts w:ascii="Times New Roman" w:hAnsi="Times New Roman"/>
                <w:b/>
                <w:bCs/>
                <w:color w:val="000000"/>
                <w:sz w:val="20"/>
                <w:szCs w:val="20"/>
                <w:lang w:val="pt-BR" w:eastAsia="pt-BR" w:bidi="ar-SA"/>
              </w:rPr>
              <w:t xml:space="preserve">Variável Dependente: </w:t>
            </w:r>
            <m:oMath>
              <m:r>
                <m:rPr>
                  <m:sty m:val="bi"/>
                </m:rPr>
                <w:rPr>
                  <w:rFonts w:ascii="Cambria Math" w:hAnsi="Cambria Math"/>
                  <w:color w:val="000000"/>
                  <w:sz w:val="20"/>
                  <w:szCs w:val="20"/>
                  <w:lang w:val="pt-BR" w:eastAsia="pt-BR" w:bidi="ar-SA"/>
                </w:rPr>
                <m:t>∆</m:t>
              </m:r>
              <m:func>
                <m:funcPr>
                  <m:ctrlPr>
                    <w:rPr>
                      <w:rFonts w:ascii="Cambria Math" w:hAnsi="Cambria Math"/>
                      <w:b/>
                      <w:bCs/>
                      <w:i/>
                      <w:color w:val="000000"/>
                      <w:sz w:val="20"/>
                      <w:szCs w:val="20"/>
                      <w:lang w:val="pt-BR" w:eastAsia="pt-BR" w:bidi="ar-SA"/>
                    </w:rPr>
                  </m:ctrlPr>
                </m:funcPr>
                <m:fName>
                  <m:r>
                    <m:rPr>
                      <m:sty m:val="b"/>
                    </m:rPr>
                    <w:rPr>
                      <w:rFonts w:ascii="Cambria Math" w:hAnsi="Cambria Math"/>
                      <w:color w:val="000000"/>
                      <w:sz w:val="20"/>
                      <w:szCs w:val="20"/>
                    </w:rPr>
                    <m:t>ln</m:t>
                  </m:r>
                </m:fName>
                <m:e>
                  <m:r>
                    <m:rPr>
                      <m:sty m:val="bi"/>
                    </m:rPr>
                    <w:rPr>
                      <w:rFonts w:ascii="Cambria Math" w:hAnsi="Cambria Math"/>
                      <w:color w:val="000000"/>
                      <w:sz w:val="20"/>
                      <w:szCs w:val="20"/>
                      <w:lang w:val="pt-BR" w:eastAsia="pt-BR" w:bidi="ar-SA"/>
                    </w:rPr>
                    <m:t>CP</m:t>
                  </m:r>
                </m:e>
              </m:func>
            </m:oMath>
          </w:p>
        </w:tc>
        <w:tc>
          <w:tcPr>
            <w:tcW w:w="265" w:type="pct"/>
            <w:tcBorders>
              <w:top w:val="nil"/>
              <w:left w:val="nil"/>
              <w:bottom w:val="nil"/>
              <w:right w:val="nil"/>
            </w:tcBorders>
            <w:shd w:val="clear" w:color="auto" w:fill="auto"/>
            <w:noWrap/>
            <w:vAlign w:val="bottom"/>
            <w:hideMark/>
          </w:tcPr>
          <w:p w14:paraId="71218646"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2427" w:type="pct"/>
            <w:gridSpan w:val="7"/>
            <w:tcBorders>
              <w:top w:val="nil"/>
              <w:left w:val="nil"/>
              <w:bottom w:val="single" w:sz="4" w:space="0" w:color="auto"/>
              <w:right w:val="nil"/>
            </w:tcBorders>
            <w:shd w:val="clear" w:color="auto" w:fill="auto"/>
            <w:hideMark/>
          </w:tcPr>
          <w:p w14:paraId="2E293155" w14:textId="77777777" w:rsidR="008F05AF" w:rsidRPr="00DF5AE3" w:rsidRDefault="008F05AF" w:rsidP="00F70379">
            <w:pPr>
              <w:spacing w:after="0" w:line="240" w:lineRule="auto"/>
              <w:jc w:val="center"/>
              <w:rPr>
                <w:rFonts w:ascii="Times New Roman" w:hAnsi="Times New Roman"/>
                <w:b/>
                <w:bCs/>
                <w:color w:val="000000"/>
                <w:sz w:val="20"/>
                <w:szCs w:val="20"/>
                <w:lang w:val="pt-BR" w:eastAsia="pt-BR" w:bidi="ar-SA"/>
              </w:rPr>
            </w:pPr>
            <w:r w:rsidRPr="00DF5AE3">
              <w:rPr>
                <w:rFonts w:ascii="Times New Roman" w:hAnsi="Times New Roman"/>
                <w:b/>
                <w:bCs/>
                <w:color w:val="000000"/>
                <w:sz w:val="20"/>
                <w:szCs w:val="20"/>
                <w:lang w:val="pt-BR" w:eastAsia="pt-BR" w:bidi="ar-SA"/>
              </w:rPr>
              <w:t xml:space="preserve">Variável Dependente: </w:t>
            </w:r>
            <w:r w:rsidRPr="00DF5AE3">
              <w:rPr>
                <w:rFonts w:ascii="Times New Roman" w:hAnsi="Times New Roman"/>
                <w:b/>
                <w:bCs/>
                <w:i/>
                <w:color w:val="000000"/>
                <w:sz w:val="20"/>
                <w:szCs w:val="20"/>
                <w:lang w:val="pt-BR" w:eastAsia="pt-BR" w:bidi="ar-SA"/>
              </w:rPr>
              <w:t>CP</w:t>
            </w:r>
          </w:p>
        </w:tc>
      </w:tr>
      <w:tr w:rsidR="008F05AF" w:rsidRPr="00DF5AE3" w14:paraId="6AB7620C" w14:textId="77777777" w:rsidTr="00F70379">
        <w:trPr>
          <w:trHeight w:val="255"/>
        </w:trPr>
        <w:tc>
          <w:tcPr>
            <w:tcW w:w="596" w:type="pct"/>
            <w:tcBorders>
              <w:top w:val="nil"/>
              <w:left w:val="nil"/>
              <w:bottom w:val="single" w:sz="4" w:space="0" w:color="auto"/>
              <w:right w:val="nil"/>
            </w:tcBorders>
            <w:shd w:val="clear" w:color="auto" w:fill="auto"/>
            <w:hideMark/>
          </w:tcPr>
          <w:p w14:paraId="7196510E" w14:textId="77777777" w:rsidR="008F05AF" w:rsidRPr="00DF5AE3" w:rsidRDefault="008F05AF" w:rsidP="00F70379">
            <w:pPr>
              <w:spacing w:after="0" w:line="240" w:lineRule="auto"/>
              <w:jc w:val="center"/>
              <w:rPr>
                <w:rFonts w:ascii="Times New Roman" w:hAnsi="Times New Roman"/>
                <w:b/>
                <w:bCs/>
                <w:color w:val="000000"/>
                <w:sz w:val="20"/>
                <w:szCs w:val="20"/>
                <w:lang w:val="pt-BR" w:eastAsia="pt-BR" w:bidi="ar-SA"/>
              </w:rPr>
            </w:pPr>
            <w:r w:rsidRPr="00DF5AE3">
              <w:rPr>
                <w:rFonts w:ascii="Times New Roman" w:hAnsi="Times New Roman"/>
                <w:b/>
                <w:bCs/>
                <w:color w:val="000000"/>
                <w:sz w:val="20"/>
                <w:szCs w:val="20"/>
                <w:lang w:val="pt-BR" w:eastAsia="pt-BR" w:bidi="ar-SA"/>
              </w:rPr>
              <w:t>Variável</w:t>
            </w:r>
          </w:p>
        </w:tc>
        <w:tc>
          <w:tcPr>
            <w:tcW w:w="715" w:type="pct"/>
            <w:gridSpan w:val="2"/>
            <w:tcBorders>
              <w:top w:val="nil"/>
              <w:left w:val="nil"/>
              <w:bottom w:val="single" w:sz="4" w:space="0" w:color="auto"/>
              <w:right w:val="nil"/>
            </w:tcBorders>
            <w:shd w:val="clear" w:color="auto" w:fill="auto"/>
            <w:hideMark/>
          </w:tcPr>
          <w:p w14:paraId="2EB0719C" w14:textId="77777777" w:rsidR="008F05AF" w:rsidRPr="00DF5AE3" w:rsidRDefault="008F05AF" w:rsidP="00F70379">
            <w:pPr>
              <w:spacing w:after="0" w:line="240" w:lineRule="auto"/>
              <w:rPr>
                <w:rFonts w:ascii="Times New Roman" w:hAnsi="Times New Roman"/>
                <w:b/>
                <w:bCs/>
                <w:color w:val="000000"/>
                <w:sz w:val="20"/>
                <w:szCs w:val="20"/>
                <w:lang w:val="pt-BR" w:eastAsia="pt-BR" w:bidi="ar-SA"/>
              </w:rPr>
            </w:pPr>
            <w:r w:rsidRPr="00DF5AE3">
              <w:rPr>
                <w:rFonts w:ascii="Times New Roman" w:hAnsi="Times New Roman"/>
                <w:b/>
                <w:bCs/>
                <w:color w:val="000000"/>
                <w:sz w:val="20"/>
                <w:szCs w:val="20"/>
                <w:lang w:val="pt-BR" w:eastAsia="pt-BR" w:bidi="ar-SA"/>
              </w:rPr>
              <w:t>Coeficientes</w:t>
            </w:r>
          </w:p>
        </w:tc>
        <w:tc>
          <w:tcPr>
            <w:tcW w:w="476" w:type="pct"/>
            <w:gridSpan w:val="2"/>
            <w:tcBorders>
              <w:top w:val="nil"/>
              <w:left w:val="nil"/>
              <w:bottom w:val="single" w:sz="4" w:space="0" w:color="auto"/>
              <w:right w:val="nil"/>
            </w:tcBorders>
            <w:shd w:val="clear" w:color="auto" w:fill="auto"/>
            <w:hideMark/>
          </w:tcPr>
          <w:p w14:paraId="42033A53" w14:textId="77777777" w:rsidR="008F05AF" w:rsidRPr="00DF5AE3" w:rsidRDefault="008F05AF" w:rsidP="00F70379">
            <w:pPr>
              <w:spacing w:after="0" w:line="240" w:lineRule="auto"/>
              <w:jc w:val="center"/>
              <w:rPr>
                <w:rFonts w:ascii="Times New Roman" w:hAnsi="Times New Roman"/>
                <w:b/>
                <w:bCs/>
                <w:color w:val="000000"/>
                <w:sz w:val="20"/>
                <w:szCs w:val="20"/>
                <w:lang w:val="pt-BR" w:eastAsia="pt-BR" w:bidi="ar-SA"/>
              </w:rPr>
            </w:pPr>
            <w:r w:rsidRPr="00DF5AE3">
              <w:rPr>
                <w:rFonts w:ascii="Times New Roman" w:hAnsi="Times New Roman"/>
                <w:b/>
                <w:bCs/>
                <w:color w:val="000000"/>
                <w:sz w:val="20"/>
                <w:szCs w:val="20"/>
                <w:lang w:val="pt-BR" w:eastAsia="pt-BR" w:bidi="ar-SA"/>
              </w:rPr>
              <w:t xml:space="preserve">Razão </w:t>
            </w:r>
            <w:r w:rsidRPr="00DF5AE3">
              <w:rPr>
                <w:rFonts w:ascii="Times New Roman" w:hAnsi="Times New Roman"/>
                <w:b/>
                <w:bCs/>
                <w:i/>
                <w:iCs/>
                <w:color w:val="000000"/>
                <w:sz w:val="20"/>
                <w:szCs w:val="20"/>
                <w:lang w:val="pt-BR" w:eastAsia="pt-BR" w:bidi="ar-SA"/>
              </w:rPr>
              <w:t>t</w:t>
            </w:r>
          </w:p>
        </w:tc>
        <w:tc>
          <w:tcPr>
            <w:tcW w:w="521" w:type="pct"/>
            <w:tcBorders>
              <w:top w:val="nil"/>
              <w:left w:val="nil"/>
              <w:bottom w:val="single" w:sz="4" w:space="0" w:color="auto"/>
              <w:right w:val="nil"/>
            </w:tcBorders>
            <w:shd w:val="clear" w:color="auto" w:fill="auto"/>
            <w:hideMark/>
          </w:tcPr>
          <w:p w14:paraId="10E15507" w14:textId="77777777" w:rsidR="008F05AF" w:rsidRPr="00DF5AE3" w:rsidRDefault="008F05AF" w:rsidP="00F70379">
            <w:pPr>
              <w:spacing w:after="0" w:line="240" w:lineRule="auto"/>
              <w:jc w:val="center"/>
              <w:rPr>
                <w:rFonts w:ascii="Times New Roman" w:hAnsi="Times New Roman"/>
                <w:b/>
                <w:bCs/>
                <w:color w:val="000000"/>
                <w:sz w:val="20"/>
                <w:szCs w:val="20"/>
                <w:lang w:val="pt-BR" w:eastAsia="pt-BR" w:bidi="ar-SA"/>
              </w:rPr>
            </w:pPr>
            <w:r w:rsidRPr="00DF5AE3">
              <w:rPr>
                <w:rFonts w:ascii="Times New Roman" w:hAnsi="Times New Roman"/>
                <w:b/>
                <w:bCs/>
                <w:color w:val="000000"/>
                <w:sz w:val="20"/>
                <w:szCs w:val="20"/>
                <w:lang w:val="pt-BR" w:eastAsia="pt-BR" w:bidi="ar-SA"/>
              </w:rPr>
              <w:t>p-valor</w:t>
            </w:r>
          </w:p>
        </w:tc>
        <w:tc>
          <w:tcPr>
            <w:tcW w:w="265" w:type="pct"/>
            <w:tcBorders>
              <w:top w:val="nil"/>
              <w:left w:val="nil"/>
              <w:bottom w:val="nil"/>
              <w:right w:val="nil"/>
            </w:tcBorders>
            <w:shd w:val="clear" w:color="auto" w:fill="auto"/>
            <w:noWrap/>
            <w:vAlign w:val="bottom"/>
            <w:hideMark/>
          </w:tcPr>
          <w:p w14:paraId="2F879CF9"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614" w:type="pct"/>
            <w:tcBorders>
              <w:top w:val="nil"/>
              <w:left w:val="nil"/>
              <w:bottom w:val="single" w:sz="4" w:space="0" w:color="auto"/>
              <w:right w:val="nil"/>
            </w:tcBorders>
            <w:shd w:val="clear" w:color="auto" w:fill="auto"/>
            <w:hideMark/>
          </w:tcPr>
          <w:p w14:paraId="009DD57A" w14:textId="77777777" w:rsidR="008F05AF" w:rsidRPr="00DF5AE3" w:rsidRDefault="008F05AF" w:rsidP="00F70379">
            <w:pPr>
              <w:spacing w:after="0" w:line="240" w:lineRule="auto"/>
              <w:jc w:val="center"/>
              <w:rPr>
                <w:rFonts w:ascii="Times New Roman" w:hAnsi="Times New Roman"/>
                <w:b/>
                <w:bCs/>
                <w:color w:val="000000"/>
                <w:sz w:val="20"/>
                <w:szCs w:val="20"/>
                <w:lang w:val="pt-BR" w:eastAsia="pt-BR" w:bidi="ar-SA"/>
              </w:rPr>
            </w:pPr>
            <w:r w:rsidRPr="00DF5AE3">
              <w:rPr>
                <w:rFonts w:ascii="Times New Roman" w:hAnsi="Times New Roman"/>
                <w:b/>
                <w:bCs/>
                <w:color w:val="000000"/>
                <w:sz w:val="20"/>
                <w:szCs w:val="20"/>
                <w:lang w:val="pt-BR" w:eastAsia="pt-BR" w:bidi="ar-SA"/>
              </w:rPr>
              <w:t>Variável</w:t>
            </w:r>
          </w:p>
        </w:tc>
        <w:tc>
          <w:tcPr>
            <w:tcW w:w="657" w:type="pct"/>
            <w:gridSpan w:val="2"/>
            <w:tcBorders>
              <w:top w:val="nil"/>
              <w:left w:val="nil"/>
              <w:bottom w:val="single" w:sz="4" w:space="0" w:color="auto"/>
              <w:right w:val="nil"/>
            </w:tcBorders>
            <w:shd w:val="clear" w:color="auto" w:fill="auto"/>
            <w:hideMark/>
          </w:tcPr>
          <w:p w14:paraId="421354B4" w14:textId="77777777" w:rsidR="008F05AF" w:rsidRPr="00DF5AE3" w:rsidRDefault="008F05AF" w:rsidP="00F70379">
            <w:pPr>
              <w:spacing w:after="0" w:line="240" w:lineRule="auto"/>
              <w:rPr>
                <w:rFonts w:ascii="Times New Roman" w:hAnsi="Times New Roman"/>
                <w:b/>
                <w:bCs/>
                <w:color w:val="000000"/>
                <w:sz w:val="20"/>
                <w:szCs w:val="20"/>
                <w:lang w:val="pt-BR" w:eastAsia="pt-BR" w:bidi="ar-SA"/>
              </w:rPr>
            </w:pPr>
            <w:r w:rsidRPr="00DF5AE3">
              <w:rPr>
                <w:rFonts w:ascii="Times New Roman" w:hAnsi="Times New Roman"/>
                <w:b/>
                <w:bCs/>
                <w:color w:val="000000"/>
                <w:sz w:val="20"/>
                <w:szCs w:val="20"/>
                <w:lang w:val="pt-BR" w:eastAsia="pt-BR" w:bidi="ar-SA"/>
              </w:rPr>
              <w:t>Coeficientes</w:t>
            </w:r>
          </w:p>
        </w:tc>
        <w:tc>
          <w:tcPr>
            <w:tcW w:w="602" w:type="pct"/>
            <w:gridSpan w:val="2"/>
            <w:tcBorders>
              <w:top w:val="nil"/>
              <w:left w:val="nil"/>
              <w:bottom w:val="single" w:sz="4" w:space="0" w:color="auto"/>
              <w:right w:val="nil"/>
            </w:tcBorders>
            <w:shd w:val="clear" w:color="auto" w:fill="auto"/>
            <w:hideMark/>
          </w:tcPr>
          <w:p w14:paraId="7AA55DBF" w14:textId="77777777" w:rsidR="008F05AF" w:rsidRPr="00DF5AE3" w:rsidRDefault="008F05AF" w:rsidP="00F70379">
            <w:pPr>
              <w:spacing w:after="0" w:line="240" w:lineRule="auto"/>
              <w:jc w:val="center"/>
              <w:rPr>
                <w:rFonts w:ascii="Times New Roman" w:hAnsi="Times New Roman"/>
                <w:b/>
                <w:bCs/>
                <w:color w:val="000000"/>
                <w:sz w:val="20"/>
                <w:szCs w:val="20"/>
                <w:lang w:val="pt-BR" w:eastAsia="pt-BR" w:bidi="ar-SA"/>
              </w:rPr>
            </w:pPr>
            <w:r w:rsidRPr="00DF5AE3">
              <w:rPr>
                <w:rFonts w:ascii="Times New Roman" w:hAnsi="Times New Roman"/>
                <w:b/>
                <w:bCs/>
                <w:color w:val="000000"/>
                <w:sz w:val="20"/>
                <w:szCs w:val="20"/>
                <w:lang w:val="pt-BR" w:eastAsia="pt-BR" w:bidi="ar-SA"/>
              </w:rPr>
              <w:t xml:space="preserve">Razão </w:t>
            </w:r>
            <w:r w:rsidRPr="00DF5AE3">
              <w:rPr>
                <w:rFonts w:ascii="Times New Roman" w:hAnsi="Times New Roman"/>
                <w:b/>
                <w:bCs/>
                <w:i/>
                <w:iCs/>
                <w:color w:val="000000"/>
                <w:sz w:val="20"/>
                <w:szCs w:val="20"/>
                <w:lang w:val="pt-BR" w:eastAsia="pt-BR" w:bidi="ar-SA"/>
              </w:rPr>
              <w:t>t</w:t>
            </w:r>
          </w:p>
        </w:tc>
        <w:tc>
          <w:tcPr>
            <w:tcW w:w="554" w:type="pct"/>
            <w:gridSpan w:val="2"/>
            <w:tcBorders>
              <w:top w:val="nil"/>
              <w:left w:val="nil"/>
              <w:bottom w:val="single" w:sz="4" w:space="0" w:color="auto"/>
              <w:right w:val="nil"/>
            </w:tcBorders>
            <w:shd w:val="clear" w:color="auto" w:fill="auto"/>
            <w:hideMark/>
          </w:tcPr>
          <w:p w14:paraId="350A6452" w14:textId="77777777" w:rsidR="008F05AF" w:rsidRPr="00DF5AE3" w:rsidRDefault="008F05AF" w:rsidP="00F70379">
            <w:pPr>
              <w:spacing w:after="0" w:line="240" w:lineRule="auto"/>
              <w:jc w:val="center"/>
              <w:rPr>
                <w:rFonts w:ascii="Times New Roman" w:hAnsi="Times New Roman"/>
                <w:b/>
                <w:bCs/>
                <w:color w:val="000000"/>
                <w:sz w:val="20"/>
                <w:szCs w:val="20"/>
                <w:lang w:val="pt-BR" w:eastAsia="pt-BR" w:bidi="ar-SA"/>
              </w:rPr>
            </w:pPr>
            <w:r w:rsidRPr="00DF5AE3">
              <w:rPr>
                <w:rFonts w:ascii="Times New Roman" w:hAnsi="Times New Roman"/>
                <w:b/>
                <w:bCs/>
                <w:color w:val="000000"/>
                <w:sz w:val="20"/>
                <w:szCs w:val="20"/>
                <w:lang w:val="pt-BR" w:eastAsia="pt-BR" w:bidi="ar-SA"/>
              </w:rPr>
              <w:t>p-valor</w:t>
            </w:r>
          </w:p>
        </w:tc>
      </w:tr>
      <w:tr w:rsidR="008F05AF" w:rsidRPr="00DF5AE3" w14:paraId="5A86BBD7" w14:textId="77777777" w:rsidTr="00F70379">
        <w:trPr>
          <w:trHeight w:val="255"/>
        </w:trPr>
        <w:tc>
          <w:tcPr>
            <w:tcW w:w="596" w:type="pct"/>
            <w:tcBorders>
              <w:top w:val="nil"/>
              <w:left w:val="nil"/>
              <w:bottom w:val="nil"/>
              <w:right w:val="nil"/>
            </w:tcBorders>
            <w:shd w:val="clear" w:color="auto" w:fill="auto"/>
            <w:hideMark/>
          </w:tcPr>
          <w:p w14:paraId="18395269"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Constante</w:t>
            </w:r>
          </w:p>
        </w:tc>
        <w:tc>
          <w:tcPr>
            <w:tcW w:w="715" w:type="pct"/>
            <w:gridSpan w:val="2"/>
            <w:tcBorders>
              <w:top w:val="nil"/>
              <w:left w:val="nil"/>
              <w:bottom w:val="nil"/>
              <w:right w:val="nil"/>
            </w:tcBorders>
            <w:shd w:val="clear" w:color="auto" w:fill="auto"/>
            <w:noWrap/>
            <w:vAlign w:val="bottom"/>
            <w:hideMark/>
          </w:tcPr>
          <w:p w14:paraId="6A1B36C5" w14:textId="77777777" w:rsidR="008F05AF" w:rsidRPr="00DF5AE3" w:rsidRDefault="008F05AF" w:rsidP="00F70379">
            <w:pPr>
              <w:spacing w:after="0" w:line="240" w:lineRule="auto"/>
              <w:jc w:val="right"/>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-3,2364</w:t>
            </w:r>
          </w:p>
        </w:tc>
        <w:tc>
          <w:tcPr>
            <w:tcW w:w="476" w:type="pct"/>
            <w:gridSpan w:val="2"/>
            <w:tcBorders>
              <w:top w:val="nil"/>
              <w:left w:val="nil"/>
              <w:bottom w:val="nil"/>
              <w:right w:val="nil"/>
            </w:tcBorders>
            <w:shd w:val="clear" w:color="auto" w:fill="auto"/>
            <w:noWrap/>
            <w:vAlign w:val="bottom"/>
            <w:hideMark/>
          </w:tcPr>
          <w:p w14:paraId="31111F59"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-4,4762</w:t>
            </w:r>
          </w:p>
        </w:tc>
        <w:tc>
          <w:tcPr>
            <w:tcW w:w="521" w:type="pct"/>
            <w:tcBorders>
              <w:top w:val="nil"/>
              <w:left w:val="nil"/>
              <w:bottom w:val="nil"/>
              <w:right w:val="nil"/>
            </w:tcBorders>
            <w:shd w:val="clear" w:color="auto" w:fill="auto"/>
            <w:noWrap/>
            <w:vAlign w:val="bottom"/>
            <w:hideMark/>
          </w:tcPr>
          <w:p w14:paraId="78EC75DE"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0,0001</w:t>
            </w:r>
          </w:p>
        </w:tc>
        <w:tc>
          <w:tcPr>
            <w:tcW w:w="265" w:type="pct"/>
            <w:tcBorders>
              <w:top w:val="nil"/>
              <w:left w:val="nil"/>
              <w:bottom w:val="nil"/>
              <w:right w:val="nil"/>
            </w:tcBorders>
            <w:shd w:val="clear" w:color="auto" w:fill="auto"/>
            <w:noWrap/>
            <w:vAlign w:val="bottom"/>
            <w:hideMark/>
          </w:tcPr>
          <w:p w14:paraId="2272AC01"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614" w:type="pct"/>
            <w:tcBorders>
              <w:top w:val="nil"/>
              <w:left w:val="nil"/>
              <w:bottom w:val="nil"/>
              <w:right w:val="nil"/>
            </w:tcBorders>
            <w:shd w:val="clear" w:color="auto" w:fill="auto"/>
            <w:hideMark/>
          </w:tcPr>
          <w:p w14:paraId="243D5AA3" w14:textId="2B7EC489"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func>
                  <m:funcPr>
                    <m:ctrlPr>
                      <w:rPr>
                        <w:rFonts w:ascii="Cambria Math" w:hAnsi="Cambria Math"/>
                        <w:i/>
                        <w:color w:val="000000"/>
                        <w:sz w:val="20"/>
                        <w:szCs w:val="20"/>
                        <w:lang w:val="pt-BR" w:eastAsia="pt-BR" w:bidi="ar-SA"/>
                      </w:rPr>
                    </m:ctrlPr>
                  </m:funcPr>
                  <m:fName>
                    <m:r>
                      <m:rPr>
                        <m:sty m:val="p"/>
                      </m:rPr>
                      <w:rPr>
                        <w:rFonts w:ascii="Cambria Math" w:hAnsi="Cambria Math"/>
                        <w:color w:val="000000"/>
                        <w:sz w:val="20"/>
                        <w:szCs w:val="20"/>
                      </w:rPr>
                      <m:t>ln</m:t>
                    </m:r>
                  </m:fName>
                  <m:e>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Y</m:t>
                        </m:r>
                      </m:e>
                      <m:sub>
                        <m:r>
                          <w:rPr>
                            <w:rFonts w:ascii="Cambria Math" w:hAnsi="Cambria Math"/>
                            <w:color w:val="000000"/>
                            <w:sz w:val="20"/>
                            <w:szCs w:val="20"/>
                            <w:lang w:val="pt-BR" w:eastAsia="pt-BR" w:bidi="ar-SA"/>
                          </w:rPr>
                          <m:t>-1</m:t>
                        </m:r>
                      </m:sub>
                    </m:sSub>
                  </m:e>
                </m:func>
              </m:oMath>
            </m:oMathPara>
          </w:p>
        </w:tc>
        <w:tc>
          <w:tcPr>
            <w:tcW w:w="657" w:type="pct"/>
            <w:gridSpan w:val="2"/>
            <w:tcBorders>
              <w:top w:val="nil"/>
              <w:left w:val="nil"/>
              <w:bottom w:val="nil"/>
              <w:right w:val="nil"/>
            </w:tcBorders>
            <w:shd w:val="clear" w:color="auto" w:fill="auto"/>
            <w:hideMark/>
          </w:tcPr>
          <w:p w14:paraId="60CAE280" w14:textId="77777777" w:rsidR="008F05AF" w:rsidRPr="00DF5AE3" w:rsidRDefault="008F05AF" w:rsidP="00F70379">
            <w:pPr>
              <w:spacing w:after="0" w:line="240" w:lineRule="auto"/>
              <w:jc w:val="right"/>
              <w:rPr>
                <w:rFonts w:ascii="Times New Roman" w:hAnsi="Times New Roman"/>
                <w:b/>
                <w:bCs/>
                <w:color w:val="000000"/>
                <w:sz w:val="20"/>
                <w:szCs w:val="20"/>
                <w:lang w:val="pt-BR" w:eastAsia="pt-BR" w:bidi="ar-SA"/>
              </w:rPr>
            </w:pPr>
            <w:r w:rsidRPr="00DF5AE3">
              <w:rPr>
                <w:rFonts w:ascii="Times New Roman" w:hAnsi="Times New Roman"/>
                <w:b/>
                <w:bCs/>
                <w:color w:val="000000"/>
                <w:sz w:val="20"/>
                <w:szCs w:val="20"/>
                <w:lang w:val="pt-BR" w:eastAsia="pt-BR" w:bidi="ar-SA"/>
              </w:rPr>
              <w:t>1,0536</w:t>
            </w:r>
          </w:p>
        </w:tc>
        <w:tc>
          <w:tcPr>
            <w:tcW w:w="602" w:type="pct"/>
            <w:gridSpan w:val="2"/>
            <w:tcBorders>
              <w:top w:val="nil"/>
              <w:left w:val="nil"/>
              <w:bottom w:val="nil"/>
              <w:right w:val="nil"/>
            </w:tcBorders>
            <w:shd w:val="clear" w:color="auto" w:fill="auto"/>
            <w:hideMark/>
          </w:tcPr>
          <w:p w14:paraId="626026AF"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124,7804</w:t>
            </w:r>
          </w:p>
        </w:tc>
        <w:tc>
          <w:tcPr>
            <w:tcW w:w="554" w:type="pct"/>
            <w:gridSpan w:val="2"/>
            <w:tcBorders>
              <w:top w:val="nil"/>
              <w:left w:val="nil"/>
              <w:bottom w:val="nil"/>
              <w:right w:val="nil"/>
            </w:tcBorders>
            <w:shd w:val="clear" w:color="auto" w:fill="auto"/>
            <w:hideMark/>
          </w:tcPr>
          <w:p w14:paraId="1DB8EDC7"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0,0000</w:t>
            </w:r>
          </w:p>
        </w:tc>
      </w:tr>
      <w:tr w:rsidR="008F05AF" w:rsidRPr="00DF5AE3" w14:paraId="7697A717" w14:textId="77777777" w:rsidTr="00F70379">
        <w:trPr>
          <w:trHeight w:val="255"/>
        </w:trPr>
        <w:tc>
          <w:tcPr>
            <w:tcW w:w="596" w:type="pct"/>
            <w:tcBorders>
              <w:top w:val="nil"/>
              <w:left w:val="nil"/>
              <w:bottom w:val="nil"/>
              <w:right w:val="nil"/>
            </w:tcBorders>
            <w:shd w:val="clear" w:color="auto" w:fill="auto"/>
            <w:hideMark/>
          </w:tcPr>
          <w:p w14:paraId="7DE10B0E" w14:textId="4187533F"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func>
                  <m:funcPr>
                    <m:ctrlPr>
                      <w:rPr>
                        <w:rFonts w:ascii="Cambria Math" w:hAnsi="Cambria Math"/>
                        <w:i/>
                        <w:color w:val="000000"/>
                        <w:sz w:val="20"/>
                        <w:szCs w:val="20"/>
                        <w:lang w:val="pt-BR" w:eastAsia="pt-BR" w:bidi="ar-SA"/>
                      </w:rPr>
                    </m:ctrlPr>
                  </m:funcPr>
                  <m:fName>
                    <m:r>
                      <m:rPr>
                        <m:sty m:val="p"/>
                      </m:rPr>
                      <w:rPr>
                        <w:rFonts w:ascii="Cambria Math" w:hAnsi="Cambria Math"/>
                        <w:color w:val="000000"/>
                        <w:sz w:val="20"/>
                        <w:szCs w:val="20"/>
                      </w:rPr>
                      <m:t>ln</m:t>
                    </m:r>
                  </m:fName>
                  <m:e>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CP</m:t>
                        </m:r>
                      </m:e>
                      <m:sub>
                        <m:r>
                          <w:rPr>
                            <w:rFonts w:ascii="Cambria Math" w:hAnsi="Cambria Math"/>
                            <w:color w:val="000000"/>
                            <w:sz w:val="20"/>
                            <w:szCs w:val="20"/>
                            <w:lang w:val="pt-BR" w:eastAsia="pt-BR" w:bidi="ar-SA"/>
                          </w:rPr>
                          <m:t>-1</m:t>
                        </m:r>
                      </m:sub>
                    </m:sSub>
                  </m:e>
                </m:func>
              </m:oMath>
            </m:oMathPara>
          </w:p>
        </w:tc>
        <w:tc>
          <w:tcPr>
            <w:tcW w:w="715" w:type="pct"/>
            <w:gridSpan w:val="2"/>
            <w:tcBorders>
              <w:top w:val="nil"/>
              <w:left w:val="nil"/>
              <w:bottom w:val="nil"/>
              <w:right w:val="nil"/>
            </w:tcBorders>
            <w:shd w:val="clear" w:color="auto" w:fill="auto"/>
            <w:hideMark/>
          </w:tcPr>
          <w:p w14:paraId="3D722421" w14:textId="77777777" w:rsidR="008F05AF" w:rsidRPr="00DF5AE3" w:rsidRDefault="008F05AF" w:rsidP="00F70379">
            <w:pPr>
              <w:spacing w:after="0" w:line="240" w:lineRule="auto"/>
              <w:jc w:val="right"/>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-0,9409</w:t>
            </w:r>
          </w:p>
        </w:tc>
        <w:tc>
          <w:tcPr>
            <w:tcW w:w="476" w:type="pct"/>
            <w:gridSpan w:val="2"/>
            <w:tcBorders>
              <w:top w:val="nil"/>
              <w:left w:val="nil"/>
              <w:bottom w:val="nil"/>
              <w:right w:val="nil"/>
            </w:tcBorders>
            <w:shd w:val="clear" w:color="auto" w:fill="auto"/>
            <w:hideMark/>
          </w:tcPr>
          <w:p w14:paraId="5EE0CC32"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-5,1045</w:t>
            </w:r>
          </w:p>
        </w:tc>
        <w:tc>
          <w:tcPr>
            <w:tcW w:w="521" w:type="pct"/>
            <w:tcBorders>
              <w:top w:val="nil"/>
              <w:left w:val="nil"/>
              <w:bottom w:val="nil"/>
              <w:right w:val="nil"/>
            </w:tcBorders>
            <w:shd w:val="clear" w:color="auto" w:fill="auto"/>
            <w:hideMark/>
          </w:tcPr>
          <w:p w14:paraId="71067B91"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0,0000</w:t>
            </w:r>
          </w:p>
        </w:tc>
        <w:tc>
          <w:tcPr>
            <w:tcW w:w="265" w:type="pct"/>
            <w:tcBorders>
              <w:top w:val="nil"/>
              <w:left w:val="nil"/>
              <w:bottom w:val="nil"/>
              <w:right w:val="nil"/>
            </w:tcBorders>
            <w:shd w:val="clear" w:color="auto" w:fill="auto"/>
            <w:noWrap/>
            <w:vAlign w:val="bottom"/>
            <w:hideMark/>
          </w:tcPr>
          <w:p w14:paraId="20BF6EFA"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614" w:type="pct"/>
            <w:tcBorders>
              <w:top w:val="nil"/>
              <w:left w:val="nil"/>
              <w:right w:val="nil"/>
            </w:tcBorders>
            <w:shd w:val="clear" w:color="auto" w:fill="auto"/>
            <w:hideMark/>
          </w:tcPr>
          <w:p w14:paraId="6B1125B0" w14:textId="41207EFA"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func>
                  <m:funcPr>
                    <m:ctrlPr>
                      <w:rPr>
                        <w:rFonts w:ascii="Cambria Math" w:hAnsi="Cambria Math"/>
                        <w:i/>
                        <w:color w:val="000000"/>
                        <w:sz w:val="20"/>
                        <w:szCs w:val="20"/>
                        <w:lang w:val="pt-BR" w:eastAsia="pt-BR" w:bidi="ar-SA"/>
                      </w:rPr>
                    </m:ctrlPr>
                  </m:funcPr>
                  <m:fName>
                    <m:r>
                      <m:rPr>
                        <m:sty m:val="p"/>
                      </m:rPr>
                      <w:rPr>
                        <w:rFonts w:ascii="Cambria Math" w:hAnsi="Cambria Math"/>
                        <w:color w:val="000000"/>
                        <w:sz w:val="20"/>
                        <w:szCs w:val="20"/>
                      </w:rPr>
                      <m:t>ln</m:t>
                    </m:r>
                  </m:fName>
                  <m:e>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WS</m:t>
                        </m:r>
                      </m:e>
                      <m:sub>
                        <m:r>
                          <w:rPr>
                            <w:rFonts w:ascii="Cambria Math" w:hAnsi="Cambria Math"/>
                            <w:color w:val="000000"/>
                            <w:sz w:val="20"/>
                            <w:szCs w:val="20"/>
                            <w:lang w:val="pt-BR" w:eastAsia="pt-BR" w:bidi="ar-SA"/>
                          </w:rPr>
                          <m:t>-1</m:t>
                        </m:r>
                      </m:sub>
                    </m:sSub>
                  </m:e>
                </m:func>
              </m:oMath>
            </m:oMathPara>
          </w:p>
        </w:tc>
        <w:tc>
          <w:tcPr>
            <w:tcW w:w="657" w:type="pct"/>
            <w:gridSpan w:val="2"/>
            <w:tcBorders>
              <w:top w:val="nil"/>
              <w:left w:val="nil"/>
              <w:right w:val="nil"/>
            </w:tcBorders>
            <w:shd w:val="clear" w:color="auto" w:fill="auto"/>
            <w:hideMark/>
          </w:tcPr>
          <w:p w14:paraId="0BDFCBF9" w14:textId="77777777" w:rsidR="008F05AF" w:rsidRPr="00DF5AE3" w:rsidRDefault="008F05AF" w:rsidP="00F70379">
            <w:pPr>
              <w:spacing w:after="0" w:line="240" w:lineRule="auto"/>
              <w:jc w:val="right"/>
              <w:rPr>
                <w:rFonts w:ascii="Times New Roman" w:hAnsi="Times New Roman"/>
                <w:b/>
                <w:bCs/>
                <w:color w:val="000000"/>
                <w:sz w:val="20"/>
                <w:szCs w:val="20"/>
                <w:lang w:val="pt-BR" w:eastAsia="pt-BR" w:bidi="ar-SA"/>
              </w:rPr>
            </w:pPr>
            <w:r w:rsidRPr="00DF5AE3">
              <w:rPr>
                <w:rFonts w:ascii="Times New Roman" w:hAnsi="Times New Roman"/>
                <w:b/>
                <w:bCs/>
                <w:color w:val="000000"/>
                <w:sz w:val="20"/>
                <w:szCs w:val="20"/>
                <w:lang w:val="pt-BR" w:eastAsia="pt-BR" w:bidi="ar-SA"/>
              </w:rPr>
              <w:t>0,4999</w:t>
            </w:r>
          </w:p>
        </w:tc>
        <w:tc>
          <w:tcPr>
            <w:tcW w:w="602" w:type="pct"/>
            <w:gridSpan w:val="2"/>
            <w:tcBorders>
              <w:top w:val="nil"/>
              <w:left w:val="nil"/>
              <w:right w:val="nil"/>
            </w:tcBorders>
            <w:shd w:val="clear" w:color="auto" w:fill="auto"/>
            <w:hideMark/>
          </w:tcPr>
          <w:p w14:paraId="23A0CCD3"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3,7884</w:t>
            </w:r>
          </w:p>
        </w:tc>
        <w:tc>
          <w:tcPr>
            <w:tcW w:w="554" w:type="pct"/>
            <w:gridSpan w:val="2"/>
            <w:tcBorders>
              <w:top w:val="nil"/>
              <w:left w:val="nil"/>
              <w:right w:val="nil"/>
            </w:tcBorders>
            <w:shd w:val="clear" w:color="auto" w:fill="auto"/>
            <w:hideMark/>
          </w:tcPr>
          <w:p w14:paraId="6ADE8B6C"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0,0008</w:t>
            </w:r>
          </w:p>
        </w:tc>
      </w:tr>
      <w:tr w:rsidR="008F05AF" w:rsidRPr="00DF5AE3" w14:paraId="587EC672" w14:textId="77777777" w:rsidTr="00F70379">
        <w:trPr>
          <w:trHeight w:val="255"/>
        </w:trPr>
        <w:tc>
          <w:tcPr>
            <w:tcW w:w="596" w:type="pct"/>
            <w:tcBorders>
              <w:top w:val="nil"/>
              <w:left w:val="nil"/>
              <w:bottom w:val="nil"/>
              <w:right w:val="nil"/>
            </w:tcBorders>
            <w:shd w:val="clear" w:color="auto" w:fill="auto"/>
            <w:hideMark/>
          </w:tcPr>
          <w:p w14:paraId="32F21D1C" w14:textId="74A58D64"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func>
                  <m:funcPr>
                    <m:ctrlPr>
                      <w:rPr>
                        <w:rFonts w:ascii="Cambria Math" w:hAnsi="Cambria Math"/>
                        <w:i/>
                        <w:color w:val="000000"/>
                        <w:sz w:val="20"/>
                        <w:szCs w:val="20"/>
                        <w:lang w:val="pt-BR" w:eastAsia="pt-BR" w:bidi="ar-SA"/>
                      </w:rPr>
                    </m:ctrlPr>
                  </m:funcPr>
                  <m:fName>
                    <m:r>
                      <m:rPr>
                        <m:sty m:val="p"/>
                      </m:rPr>
                      <w:rPr>
                        <w:rFonts w:ascii="Cambria Math" w:hAnsi="Cambria Math"/>
                        <w:color w:val="000000"/>
                        <w:sz w:val="20"/>
                        <w:szCs w:val="20"/>
                      </w:rPr>
                      <m:t>ln</m:t>
                    </m:r>
                  </m:fName>
                  <m:e>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Y</m:t>
                        </m:r>
                      </m:e>
                      <m:sub>
                        <m:r>
                          <w:rPr>
                            <w:rFonts w:ascii="Cambria Math" w:hAnsi="Cambria Math"/>
                            <w:color w:val="000000"/>
                            <w:sz w:val="20"/>
                            <w:szCs w:val="20"/>
                            <w:lang w:val="pt-BR" w:eastAsia="pt-BR" w:bidi="ar-SA"/>
                          </w:rPr>
                          <m:t>-1</m:t>
                        </m:r>
                      </m:sub>
                    </m:sSub>
                  </m:e>
                </m:func>
              </m:oMath>
            </m:oMathPara>
          </w:p>
        </w:tc>
        <w:tc>
          <w:tcPr>
            <w:tcW w:w="715" w:type="pct"/>
            <w:gridSpan w:val="2"/>
            <w:tcBorders>
              <w:top w:val="nil"/>
              <w:left w:val="nil"/>
              <w:bottom w:val="nil"/>
              <w:right w:val="nil"/>
            </w:tcBorders>
            <w:shd w:val="clear" w:color="auto" w:fill="auto"/>
            <w:hideMark/>
          </w:tcPr>
          <w:p w14:paraId="0D53897A" w14:textId="77777777" w:rsidR="008F05AF" w:rsidRPr="00DF5AE3" w:rsidRDefault="008F05AF" w:rsidP="00F70379">
            <w:pPr>
              <w:spacing w:after="0" w:line="240" w:lineRule="auto"/>
              <w:jc w:val="right"/>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0,9901</w:t>
            </w:r>
          </w:p>
        </w:tc>
        <w:tc>
          <w:tcPr>
            <w:tcW w:w="476" w:type="pct"/>
            <w:gridSpan w:val="2"/>
            <w:tcBorders>
              <w:top w:val="nil"/>
              <w:left w:val="nil"/>
              <w:bottom w:val="nil"/>
              <w:right w:val="nil"/>
            </w:tcBorders>
            <w:shd w:val="clear" w:color="auto" w:fill="auto"/>
            <w:hideMark/>
          </w:tcPr>
          <w:p w14:paraId="58CDB9AD"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5,1035</w:t>
            </w:r>
          </w:p>
        </w:tc>
        <w:tc>
          <w:tcPr>
            <w:tcW w:w="521" w:type="pct"/>
            <w:tcBorders>
              <w:top w:val="nil"/>
              <w:left w:val="nil"/>
              <w:bottom w:val="nil"/>
              <w:right w:val="nil"/>
            </w:tcBorders>
            <w:shd w:val="clear" w:color="auto" w:fill="auto"/>
            <w:hideMark/>
          </w:tcPr>
          <w:p w14:paraId="67591011"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0,0000</w:t>
            </w:r>
          </w:p>
        </w:tc>
        <w:tc>
          <w:tcPr>
            <w:tcW w:w="265" w:type="pct"/>
            <w:tcBorders>
              <w:top w:val="nil"/>
              <w:left w:val="nil"/>
              <w:bottom w:val="nil"/>
              <w:right w:val="nil"/>
            </w:tcBorders>
            <w:shd w:val="clear" w:color="auto" w:fill="auto"/>
            <w:noWrap/>
            <w:vAlign w:val="bottom"/>
            <w:hideMark/>
          </w:tcPr>
          <w:p w14:paraId="5ECA3D6E"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614" w:type="pct"/>
            <w:tcBorders>
              <w:top w:val="nil"/>
              <w:left w:val="nil"/>
              <w:right w:val="nil"/>
            </w:tcBorders>
            <w:shd w:val="clear" w:color="auto" w:fill="auto"/>
            <w:hideMark/>
          </w:tcPr>
          <w:p w14:paraId="0FA39C53"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Constante</w:t>
            </w:r>
          </w:p>
        </w:tc>
        <w:tc>
          <w:tcPr>
            <w:tcW w:w="657" w:type="pct"/>
            <w:gridSpan w:val="2"/>
            <w:tcBorders>
              <w:top w:val="nil"/>
              <w:left w:val="nil"/>
              <w:right w:val="nil"/>
            </w:tcBorders>
            <w:shd w:val="clear" w:color="auto" w:fill="auto"/>
            <w:hideMark/>
          </w:tcPr>
          <w:p w14:paraId="12B0DD31" w14:textId="77777777" w:rsidR="008F05AF" w:rsidRPr="00DF5AE3" w:rsidRDefault="008F05AF" w:rsidP="00F70379">
            <w:pPr>
              <w:spacing w:after="0" w:line="240" w:lineRule="auto"/>
              <w:jc w:val="right"/>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-3,3784</w:t>
            </w:r>
          </w:p>
        </w:tc>
        <w:tc>
          <w:tcPr>
            <w:tcW w:w="602" w:type="pct"/>
            <w:gridSpan w:val="2"/>
            <w:tcBorders>
              <w:top w:val="nil"/>
              <w:left w:val="nil"/>
              <w:right w:val="nil"/>
            </w:tcBorders>
            <w:shd w:val="clear" w:color="auto" w:fill="auto"/>
            <w:hideMark/>
          </w:tcPr>
          <w:p w14:paraId="26226DC1"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-6,1771</w:t>
            </w:r>
          </w:p>
        </w:tc>
        <w:tc>
          <w:tcPr>
            <w:tcW w:w="554" w:type="pct"/>
            <w:gridSpan w:val="2"/>
            <w:tcBorders>
              <w:top w:val="nil"/>
              <w:left w:val="nil"/>
              <w:right w:val="nil"/>
            </w:tcBorders>
            <w:shd w:val="clear" w:color="auto" w:fill="auto"/>
            <w:hideMark/>
          </w:tcPr>
          <w:p w14:paraId="11D94D7F"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0,0000</w:t>
            </w:r>
          </w:p>
        </w:tc>
      </w:tr>
      <w:tr w:rsidR="008F05AF" w:rsidRPr="00DF5AE3" w14:paraId="580405A3" w14:textId="77777777" w:rsidTr="00F70379">
        <w:trPr>
          <w:trHeight w:val="255"/>
        </w:trPr>
        <w:tc>
          <w:tcPr>
            <w:tcW w:w="596" w:type="pct"/>
            <w:tcBorders>
              <w:top w:val="nil"/>
              <w:left w:val="nil"/>
              <w:right w:val="nil"/>
            </w:tcBorders>
            <w:shd w:val="clear" w:color="auto" w:fill="auto"/>
            <w:hideMark/>
          </w:tcPr>
          <w:p w14:paraId="128FDDEE" w14:textId="7A261DEB"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func>
                  <m:funcPr>
                    <m:ctrlPr>
                      <w:rPr>
                        <w:rFonts w:ascii="Cambria Math" w:hAnsi="Cambria Math"/>
                        <w:i/>
                        <w:color w:val="000000"/>
                        <w:sz w:val="20"/>
                        <w:szCs w:val="20"/>
                        <w:lang w:val="pt-BR" w:eastAsia="pt-BR" w:bidi="ar-SA"/>
                      </w:rPr>
                    </m:ctrlPr>
                  </m:funcPr>
                  <m:fName>
                    <m:r>
                      <m:rPr>
                        <m:sty m:val="p"/>
                      </m:rPr>
                      <w:rPr>
                        <w:rFonts w:ascii="Cambria Math" w:hAnsi="Cambria Math"/>
                        <w:color w:val="000000"/>
                        <w:sz w:val="20"/>
                        <w:szCs w:val="20"/>
                      </w:rPr>
                      <m:t>ln</m:t>
                    </m:r>
                  </m:fName>
                  <m:e>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WS</m:t>
                        </m:r>
                      </m:e>
                      <m:sub>
                        <m:r>
                          <w:rPr>
                            <w:rFonts w:ascii="Cambria Math" w:hAnsi="Cambria Math"/>
                            <w:color w:val="000000"/>
                            <w:sz w:val="20"/>
                            <w:szCs w:val="20"/>
                            <w:lang w:val="pt-BR" w:eastAsia="pt-BR" w:bidi="ar-SA"/>
                          </w:rPr>
                          <m:t>-1</m:t>
                        </m:r>
                      </m:sub>
                    </m:sSub>
                  </m:e>
                </m:func>
              </m:oMath>
            </m:oMathPara>
          </w:p>
        </w:tc>
        <w:tc>
          <w:tcPr>
            <w:tcW w:w="715" w:type="pct"/>
            <w:gridSpan w:val="2"/>
            <w:tcBorders>
              <w:top w:val="nil"/>
              <w:left w:val="nil"/>
              <w:right w:val="nil"/>
            </w:tcBorders>
            <w:shd w:val="clear" w:color="auto" w:fill="auto"/>
            <w:hideMark/>
          </w:tcPr>
          <w:p w14:paraId="3441B71F" w14:textId="77777777" w:rsidR="008F05AF" w:rsidRPr="00DF5AE3" w:rsidRDefault="008F05AF" w:rsidP="00F70379">
            <w:pPr>
              <w:spacing w:after="0" w:line="240" w:lineRule="auto"/>
              <w:jc w:val="right"/>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0,4895</w:t>
            </w:r>
          </w:p>
        </w:tc>
        <w:tc>
          <w:tcPr>
            <w:tcW w:w="476" w:type="pct"/>
            <w:gridSpan w:val="2"/>
            <w:tcBorders>
              <w:top w:val="nil"/>
              <w:left w:val="nil"/>
              <w:right w:val="nil"/>
            </w:tcBorders>
            <w:shd w:val="clear" w:color="auto" w:fill="auto"/>
            <w:hideMark/>
          </w:tcPr>
          <w:p w14:paraId="581AFAEC"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3,7327</w:t>
            </w:r>
          </w:p>
        </w:tc>
        <w:tc>
          <w:tcPr>
            <w:tcW w:w="521" w:type="pct"/>
            <w:tcBorders>
              <w:top w:val="nil"/>
              <w:left w:val="nil"/>
              <w:right w:val="nil"/>
            </w:tcBorders>
            <w:shd w:val="clear" w:color="auto" w:fill="auto"/>
            <w:hideMark/>
          </w:tcPr>
          <w:p w14:paraId="1E1927B2"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0,0008</w:t>
            </w:r>
          </w:p>
        </w:tc>
        <w:tc>
          <w:tcPr>
            <w:tcW w:w="265" w:type="pct"/>
            <w:tcBorders>
              <w:top w:val="nil"/>
              <w:left w:val="nil"/>
              <w:bottom w:val="nil"/>
              <w:right w:val="nil"/>
            </w:tcBorders>
            <w:shd w:val="clear" w:color="auto" w:fill="auto"/>
            <w:noWrap/>
            <w:vAlign w:val="bottom"/>
            <w:hideMark/>
          </w:tcPr>
          <w:p w14:paraId="4614AA16"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614" w:type="pct"/>
            <w:tcBorders>
              <w:left w:val="nil"/>
              <w:bottom w:val="dashed" w:sz="4" w:space="0" w:color="auto"/>
              <w:right w:val="nil"/>
            </w:tcBorders>
            <w:shd w:val="clear" w:color="auto" w:fill="auto"/>
            <w:hideMark/>
          </w:tcPr>
          <w:p w14:paraId="21CDE057"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color w:val="000000"/>
                <w:sz w:val="20"/>
                <w:szCs w:val="20"/>
                <w:lang w:val="pt-BR" w:eastAsia="pt-BR" w:bidi="ar-SA"/>
              </w:rPr>
              <w:t>D_80</w:t>
            </w:r>
          </w:p>
        </w:tc>
        <w:tc>
          <w:tcPr>
            <w:tcW w:w="657" w:type="pct"/>
            <w:gridSpan w:val="2"/>
            <w:tcBorders>
              <w:left w:val="nil"/>
              <w:bottom w:val="dashed" w:sz="4" w:space="0" w:color="auto"/>
              <w:right w:val="nil"/>
            </w:tcBorders>
            <w:shd w:val="clear" w:color="auto" w:fill="auto"/>
            <w:hideMark/>
          </w:tcPr>
          <w:p w14:paraId="722434FB" w14:textId="77777777" w:rsidR="008F05AF" w:rsidRPr="00DF5AE3" w:rsidRDefault="008F05AF" w:rsidP="00F70379">
            <w:pPr>
              <w:spacing w:after="0" w:line="240" w:lineRule="auto"/>
              <w:jc w:val="right"/>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-0,0652</w:t>
            </w:r>
          </w:p>
        </w:tc>
        <w:tc>
          <w:tcPr>
            <w:tcW w:w="602" w:type="pct"/>
            <w:gridSpan w:val="2"/>
            <w:tcBorders>
              <w:left w:val="nil"/>
              <w:bottom w:val="dashed" w:sz="4" w:space="0" w:color="auto"/>
              <w:right w:val="nil"/>
            </w:tcBorders>
            <w:shd w:val="clear" w:color="auto" w:fill="auto"/>
            <w:hideMark/>
          </w:tcPr>
          <w:p w14:paraId="7211770B"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-3,3988</w:t>
            </w:r>
          </w:p>
        </w:tc>
        <w:tc>
          <w:tcPr>
            <w:tcW w:w="554" w:type="pct"/>
            <w:gridSpan w:val="2"/>
            <w:tcBorders>
              <w:left w:val="nil"/>
              <w:bottom w:val="dashed" w:sz="4" w:space="0" w:color="auto"/>
              <w:right w:val="nil"/>
            </w:tcBorders>
            <w:shd w:val="clear" w:color="auto" w:fill="auto"/>
            <w:hideMark/>
          </w:tcPr>
          <w:p w14:paraId="2310D690"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0,0022</w:t>
            </w:r>
          </w:p>
        </w:tc>
      </w:tr>
      <w:tr w:rsidR="008F05AF" w:rsidRPr="00DF5AE3" w14:paraId="52A3C6B2" w14:textId="77777777" w:rsidTr="00F70379">
        <w:trPr>
          <w:trHeight w:val="255"/>
        </w:trPr>
        <w:tc>
          <w:tcPr>
            <w:tcW w:w="596" w:type="pct"/>
            <w:tcBorders>
              <w:top w:val="nil"/>
              <w:left w:val="nil"/>
              <w:bottom w:val="dashed" w:sz="4" w:space="0" w:color="auto"/>
              <w:right w:val="nil"/>
            </w:tcBorders>
            <w:shd w:val="clear" w:color="auto" w:fill="auto"/>
            <w:hideMark/>
          </w:tcPr>
          <w:p w14:paraId="2D592851" w14:textId="77777777" w:rsidR="008F05AF" w:rsidRPr="00DF5AE3" w:rsidRDefault="008F05AF" w:rsidP="00F70379">
            <w:pPr>
              <w:spacing w:after="0" w:line="240" w:lineRule="auto"/>
              <w:jc w:val="center"/>
              <w:rPr>
                <w:color w:val="000000"/>
                <w:sz w:val="20"/>
                <w:szCs w:val="20"/>
                <w:lang w:val="pt-BR" w:eastAsia="pt-BR" w:bidi="ar-SA"/>
              </w:rPr>
            </w:pPr>
            <w:r w:rsidRPr="00DF5AE3">
              <w:rPr>
                <w:color w:val="000000"/>
                <w:sz w:val="20"/>
                <w:szCs w:val="20"/>
                <w:lang w:val="pt-BR" w:eastAsia="pt-BR" w:bidi="ar-SA"/>
              </w:rPr>
              <w:t>D_80</w:t>
            </w:r>
          </w:p>
        </w:tc>
        <w:tc>
          <w:tcPr>
            <w:tcW w:w="715" w:type="pct"/>
            <w:gridSpan w:val="2"/>
            <w:tcBorders>
              <w:top w:val="nil"/>
              <w:left w:val="nil"/>
              <w:bottom w:val="dashed" w:sz="4" w:space="0" w:color="auto"/>
              <w:right w:val="nil"/>
            </w:tcBorders>
            <w:shd w:val="clear" w:color="auto" w:fill="auto"/>
            <w:hideMark/>
          </w:tcPr>
          <w:p w14:paraId="506C66B2" w14:textId="77777777" w:rsidR="008F05AF" w:rsidRPr="00DF5AE3" w:rsidRDefault="008F05AF" w:rsidP="00F70379">
            <w:pPr>
              <w:spacing w:after="0" w:line="240" w:lineRule="auto"/>
              <w:jc w:val="right"/>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-0,0453</w:t>
            </w:r>
          </w:p>
        </w:tc>
        <w:tc>
          <w:tcPr>
            <w:tcW w:w="476" w:type="pct"/>
            <w:gridSpan w:val="2"/>
            <w:tcBorders>
              <w:top w:val="nil"/>
              <w:left w:val="nil"/>
              <w:bottom w:val="dashed" w:sz="4" w:space="0" w:color="auto"/>
              <w:right w:val="nil"/>
            </w:tcBorders>
            <w:shd w:val="clear" w:color="auto" w:fill="auto"/>
            <w:hideMark/>
          </w:tcPr>
          <w:p w14:paraId="69AC8823"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-2,5782</w:t>
            </w:r>
          </w:p>
        </w:tc>
        <w:tc>
          <w:tcPr>
            <w:tcW w:w="521" w:type="pct"/>
            <w:tcBorders>
              <w:top w:val="nil"/>
              <w:left w:val="nil"/>
              <w:bottom w:val="dashed" w:sz="4" w:space="0" w:color="auto"/>
              <w:right w:val="nil"/>
            </w:tcBorders>
            <w:shd w:val="clear" w:color="auto" w:fill="auto"/>
            <w:hideMark/>
          </w:tcPr>
          <w:p w14:paraId="1AEF9FE0"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0,0149</w:t>
            </w:r>
          </w:p>
        </w:tc>
        <w:tc>
          <w:tcPr>
            <w:tcW w:w="265" w:type="pct"/>
            <w:tcBorders>
              <w:top w:val="nil"/>
              <w:left w:val="nil"/>
              <w:bottom w:val="nil"/>
              <w:right w:val="nil"/>
            </w:tcBorders>
            <w:shd w:val="clear" w:color="auto" w:fill="auto"/>
            <w:noWrap/>
            <w:vAlign w:val="bottom"/>
            <w:hideMark/>
          </w:tcPr>
          <w:p w14:paraId="75D52332"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614" w:type="pct"/>
            <w:tcBorders>
              <w:top w:val="dashed" w:sz="4" w:space="0" w:color="auto"/>
              <w:left w:val="nil"/>
              <w:right w:val="nil"/>
            </w:tcBorders>
            <w:shd w:val="clear" w:color="auto" w:fill="auto"/>
            <w:hideMark/>
          </w:tcPr>
          <w:p w14:paraId="0CB438AB"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R</w:t>
            </w:r>
            <w:r w:rsidRPr="00DF5AE3">
              <w:rPr>
                <w:rFonts w:ascii="Times New Roman" w:hAnsi="Times New Roman"/>
                <w:color w:val="000000"/>
                <w:sz w:val="20"/>
                <w:szCs w:val="20"/>
                <w:vertAlign w:val="superscript"/>
                <w:lang w:val="pt-BR" w:eastAsia="pt-BR" w:bidi="ar-SA"/>
              </w:rPr>
              <w:t>2</w:t>
            </w:r>
          </w:p>
        </w:tc>
        <w:tc>
          <w:tcPr>
            <w:tcW w:w="657" w:type="pct"/>
            <w:gridSpan w:val="2"/>
            <w:tcBorders>
              <w:top w:val="dashed" w:sz="4" w:space="0" w:color="auto"/>
              <w:left w:val="nil"/>
              <w:right w:val="nil"/>
            </w:tcBorders>
            <w:shd w:val="clear" w:color="auto" w:fill="auto"/>
            <w:hideMark/>
          </w:tcPr>
          <w:p w14:paraId="78EEA334" w14:textId="77777777" w:rsidR="008F05AF" w:rsidRPr="00DF5AE3" w:rsidRDefault="008F05AF" w:rsidP="00F70379">
            <w:pPr>
              <w:spacing w:after="0" w:line="240" w:lineRule="auto"/>
              <w:jc w:val="right"/>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0,9993</w:t>
            </w:r>
          </w:p>
        </w:tc>
        <w:tc>
          <w:tcPr>
            <w:tcW w:w="602" w:type="pct"/>
            <w:gridSpan w:val="2"/>
            <w:tcBorders>
              <w:top w:val="dashed" w:sz="4" w:space="0" w:color="auto"/>
              <w:left w:val="nil"/>
              <w:right w:val="nil"/>
            </w:tcBorders>
            <w:shd w:val="clear" w:color="auto" w:fill="auto"/>
            <w:hideMark/>
          </w:tcPr>
          <w:p w14:paraId="75F7ECBC"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554" w:type="pct"/>
            <w:gridSpan w:val="2"/>
            <w:tcBorders>
              <w:top w:val="dashed" w:sz="4" w:space="0" w:color="auto"/>
              <w:left w:val="nil"/>
              <w:right w:val="nil"/>
            </w:tcBorders>
            <w:shd w:val="clear" w:color="auto" w:fill="auto"/>
            <w:hideMark/>
          </w:tcPr>
          <w:p w14:paraId="4341E966"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p>
        </w:tc>
      </w:tr>
      <w:tr w:rsidR="008F05AF" w:rsidRPr="00DF5AE3" w14:paraId="568E6EBD" w14:textId="77777777" w:rsidTr="00F70379">
        <w:trPr>
          <w:trHeight w:val="255"/>
        </w:trPr>
        <w:tc>
          <w:tcPr>
            <w:tcW w:w="596" w:type="pct"/>
            <w:tcBorders>
              <w:top w:val="dashed" w:sz="4" w:space="0" w:color="auto"/>
              <w:left w:val="nil"/>
              <w:bottom w:val="nil"/>
              <w:right w:val="nil"/>
            </w:tcBorders>
            <w:shd w:val="clear" w:color="auto" w:fill="auto"/>
            <w:hideMark/>
          </w:tcPr>
          <w:p w14:paraId="700A6FEE"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R</w:t>
            </w:r>
            <w:r w:rsidRPr="00DF5AE3">
              <w:rPr>
                <w:rFonts w:ascii="Times New Roman" w:hAnsi="Times New Roman"/>
                <w:color w:val="000000"/>
                <w:sz w:val="20"/>
                <w:szCs w:val="20"/>
                <w:vertAlign w:val="superscript"/>
                <w:lang w:val="pt-BR" w:eastAsia="pt-BR" w:bidi="ar-SA"/>
              </w:rPr>
              <w:t>2</w:t>
            </w:r>
          </w:p>
        </w:tc>
        <w:tc>
          <w:tcPr>
            <w:tcW w:w="715" w:type="pct"/>
            <w:gridSpan w:val="2"/>
            <w:tcBorders>
              <w:top w:val="dashed" w:sz="4" w:space="0" w:color="auto"/>
              <w:left w:val="nil"/>
              <w:bottom w:val="nil"/>
              <w:right w:val="nil"/>
            </w:tcBorders>
            <w:shd w:val="clear" w:color="auto" w:fill="auto"/>
            <w:hideMark/>
          </w:tcPr>
          <w:p w14:paraId="5B74F26C" w14:textId="77777777" w:rsidR="008F05AF" w:rsidRPr="00DF5AE3" w:rsidRDefault="008F05AF" w:rsidP="00F70379">
            <w:pPr>
              <w:spacing w:after="0" w:line="240" w:lineRule="auto"/>
              <w:jc w:val="right"/>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0,8307</w:t>
            </w:r>
          </w:p>
        </w:tc>
        <w:tc>
          <w:tcPr>
            <w:tcW w:w="476" w:type="pct"/>
            <w:gridSpan w:val="2"/>
            <w:tcBorders>
              <w:top w:val="dashed" w:sz="4" w:space="0" w:color="auto"/>
              <w:left w:val="nil"/>
              <w:bottom w:val="nil"/>
              <w:right w:val="nil"/>
            </w:tcBorders>
            <w:shd w:val="clear" w:color="auto" w:fill="auto"/>
            <w:hideMark/>
          </w:tcPr>
          <w:p w14:paraId="308507E8"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 </w:t>
            </w:r>
          </w:p>
        </w:tc>
        <w:tc>
          <w:tcPr>
            <w:tcW w:w="521" w:type="pct"/>
            <w:tcBorders>
              <w:top w:val="dashed" w:sz="4" w:space="0" w:color="auto"/>
              <w:left w:val="nil"/>
              <w:bottom w:val="nil"/>
              <w:right w:val="nil"/>
            </w:tcBorders>
            <w:shd w:val="clear" w:color="auto" w:fill="auto"/>
            <w:hideMark/>
          </w:tcPr>
          <w:p w14:paraId="7A8D0D9E"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 </w:t>
            </w:r>
          </w:p>
        </w:tc>
        <w:tc>
          <w:tcPr>
            <w:tcW w:w="265" w:type="pct"/>
            <w:tcBorders>
              <w:top w:val="nil"/>
              <w:left w:val="nil"/>
              <w:bottom w:val="nil"/>
              <w:right w:val="nil"/>
            </w:tcBorders>
            <w:shd w:val="clear" w:color="auto" w:fill="auto"/>
            <w:noWrap/>
            <w:vAlign w:val="bottom"/>
            <w:hideMark/>
          </w:tcPr>
          <w:p w14:paraId="10506B66"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614" w:type="pct"/>
            <w:tcBorders>
              <w:left w:val="nil"/>
              <w:bottom w:val="nil"/>
              <w:right w:val="nil"/>
            </w:tcBorders>
            <w:shd w:val="clear" w:color="auto" w:fill="auto"/>
            <w:hideMark/>
          </w:tcPr>
          <w:p w14:paraId="7834EB6A"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DW</w:t>
            </w:r>
          </w:p>
        </w:tc>
        <w:tc>
          <w:tcPr>
            <w:tcW w:w="657" w:type="pct"/>
            <w:gridSpan w:val="2"/>
            <w:tcBorders>
              <w:left w:val="nil"/>
              <w:bottom w:val="nil"/>
              <w:right w:val="nil"/>
            </w:tcBorders>
            <w:shd w:val="clear" w:color="auto" w:fill="auto"/>
            <w:hideMark/>
          </w:tcPr>
          <w:p w14:paraId="213826AA" w14:textId="77777777" w:rsidR="008F05AF" w:rsidRPr="00DF5AE3" w:rsidRDefault="008F05AF" w:rsidP="00F70379">
            <w:pPr>
              <w:spacing w:after="0" w:line="240" w:lineRule="auto"/>
              <w:jc w:val="right"/>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1,3493</w:t>
            </w:r>
          </w:p>
        </w:tc>
        <w:tc>
          <w:tcPr>
            <w:tcW w:w="602" w:type="pct"/>
            <w:gridSpan w:val="2"/>
            <w:tcBorders>
              <w:left w:val="nil"/>
              <w:bottom w:val="nil"/>
              <w:right w:val="nil"/>
            </w:tcBorders>
            <w:shd w:val="clear" w:color="auto" w:fill="auto"/>
            <w:hideMark/>
          </w:tcPr>
          <w:p w14:paraId="023003A1"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 </w:t>
            </w:r>
          </w:p>
        </w:tc>
        <w:tc>
          <w:tcPr>
            <w:tcW w:w="554" w:type="pct"/>
            <w:gridSpan w:val="2"/>
            <w:tcBorders>
              <w:left w:val="nil"/>
              <w:bottom w:val="nil"/>
              <w:right w:val="nil"/>
            </w:tcBorders>
            <w:shd w:val="clear" w:color="auto" w:fill="auto"/>
            <w:hideMark/>
          </w:tcPr>
          <w:p w14:paraId="0707EFFD"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r>
      <w:tr w:rsidR="008F05AF" w:rsidRPr="00DF5AE3" w14:paraId="56139C86" w14:textId="77777777" w:rsidTr="00F70379">
        <w:trPr>
          <w:trHeight w:val="255"/>
        </w:trPr>
        <w:tc>
          <w:tcPr>
            <w:tcW w:w="596" w:type="pct"/>
            <w:tcBorders>
              <w:top w:val="nil"/>
              <w:left w:val="nil"/>
              <w:bottom w:val="single" w:sz="4" w:space="0" w:color="auto"/>
              <w:right w:val="nil"/>
            </w:tcBorders>
            <w:shd w:val="clear" w:color="auto" w:fill="auto"/>
            <w:hideMark/>
          </w:tcPr>
          <w:p w14:paraId="313B317A"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DW</w:t>
            </w:r>
          </w:p>
        </w:tc>
        <w:tc>
          <w:tcPr>
            <w:tcW w:w="715" w:type="pct"/>
            <w:gridSpan w:val="2"/>
            <w:tcBorders>
              <w:top w:val="nil"/>
              <w:left w:val="nil"/>
              <w:bottom w:val="single" w:sz="4" w:space="0" w:color="auto"/>
              <w:right w:val="nil"/>
            </w:tcBorders>
            <w:shd w:val="clear" w:color="auto" w:fill="auto"/>
            <w:hideMark/>
          </w:tcPr>
          <w:p w14:paraId="46E5E44B" w14:textId="77777777" w:rsidR="008F05AF" w:rsidRPr="00DF5AE3" w:rsidRDefault="008F05AF" w:rsidP="00F70379">
            <w:pPr>
              <w:spacing w:after="0" w:line="240" w:lineRule="auto"/>
              <w:jc w:val="right"/>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1,8153</w:t>
            </w:r>
          </w:p>
        </w:tc>
        <w:tc>
          <w:tcPr>
            <w:tcW w:w="476" w:type="pct"/>
            <w:gridSpan w:val="2"/>
            <w:tcBorders>
              <w:top w:val="nil"/>
              <w:left w:val="nil"/>
              <w:bottom w:val="single" w:sz="4" w:space="0" w:color="auto"/>
              <w:right w:val="nil"/>
            </w:tcBorders>
            <w:shd w:val="clear" w:color="auto" w:fill="auto"/>
            <w:hideMark/>
          </w:tcPr>
          <w:p w14:paraId="7C73FC51"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 </w:t>
            </w:r>
          </w:p>
        </w:tc>
        <w:tc>
          <w:tcPr>
            <w:tcW w:w="521" w:type="pct"/>
            <w:tcBorders>
              <w:top w:val="nil"/>
              <w:left w:val="nil"/>
              <w:bottom w:val="single" w:sz="4" w:space="0" w:color="auto"/>
              <w:right w:val="nil"/>
            </w:tcBorders>
            <w:shd w:val="clear" w:color="auto" w:fill="auto"/>
            <w:hideMark/>
          </w:tcPr>
          <w:p w14:paraId="08A39EEC"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 </w:t>
            </w:r>
          </w:p>
        </w:tc>
        <w:tc>
          <w:tcPr>
            <w:tcW w:w="265" w:type="pct"/>
            <w:tcBorders>
              <w:top w:val="nil"/>
              <w:left w:val="nil"/>
              <w:bottom w:val="nil"/>
              <w:right w:val="nil"/>
            </w:tcBorders>
            <w:shd w:val="clear" w:color="auto" w:fill="auto"/>
            <w:noWrap/>
            <w:vAlign w:val="bottom"/>
            <w:hideMark/>
          </w:tcPr>
          <w:p w14:paraId="08148201"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614" w:type="pct"/>
            <w:tcBorders>
              <w:top w:val="nil"/>
              <w:left w:val="nil"/>
              <w:bottom w:val="single" w:sz="4" w:space="0" w:color="auto"/>
              <w:right w:val="nil"/>
            </w:tcBorders>
            <w:shd w:val="clear" w:color="auto" w:fill="auto"/>
            <w:hideMark/>
          </w:tcPr>
          <w:p w14:paraId="15CC11AB"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657" w:type="pct"/>
            <w:gridSpan w:val="2"/>
            <w:tcBorders>
              <w:top w:val="nil"/>
              <w:left w:val="nil"/>
              <w:bottom w:val="single" w:sz="4" w:space="0" w:color="auto"/>
              <w:right w:val="nil"/>
            </w:tcBorders>
            <w:shd w:val="clear" w:color="auto" w:fill="auto"/>
            <w:hideMark/>
          </w:tcPr>
          <w:p w14:paraId="50CE9487" w14:textId="77777777" w:rsidR="008F05AF" w:rsidRPr="00DF5AE3" w:rsidRDefault="008F05AF" w:rsidP="00F70379">
            <w:pPr>
              <w:spacing w:after="0" w:line="240" w:lineRule="auto"/>
              <w:jc w:val="right"/>
              <w:rPr>
                <w:rFonts w:ascii="Times New Roman" w:hAnsi="Times New Roman"/>
                <w:color w:val="000000"/>
                <w:sz w:val="20"/>
                <w:szCs w:val="20"/>
                <w:lang w:val="pt-BR" w:eastAsia="pt-BR" w:bidi="ar-SA"/>
              </w:rPr>
            </w:pPr>
          </w:p>
        </w:tc>
        <w:tc>
          <w:tcPr>
            <w:tcW w:w="602" w:type="pct"/>
            <w:gridSpan w:val="2"/>
            <w:tcBorders>
              <w:top w:val="nil"/>
              <w:left w:val="nil"/>
              <w:bottom w:val="single" w:sz="4" w:space="0" w:color="auto"/>
              <w:right w:val="nil"/>
            </w:tcBorders>
            <w:shd w:val="clear" w:color="auto" w:fill="auto"/>
            <w:hideMark/>
          </w:tcPr>
          <w:p w14:paraId="2024DCDB"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554" w:type="pct"/>
            <w:gridSpan w:val="2"/>
            <w:tcBorders>
              <w:top w:val="nil"/>
              <w:left w:val="nil"/>
              <w:bottom w:val="single" w:sz="4" w:space="0" w:color="auto"/>
              <w:right w:val="nil"/>
            </w:tcBorders>
            <w:shd w:val="clear" w:color="auto" w:fill="auto"/>
            <w:hideMark/>
          </w:tcPr>
          <w:p w14:paraId="413980EB"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 </w:t>
            </w:r>
          </w:p>
        </w:tc>
      </w:tr>
      <w:tr w:rsidR="008F05AF" w:rsidRPr="00DF5AE3" w14:paraId="00599E82" w14:textId="77777777" w:rsidTr="00F70379">
        <w:trPr>
          <w:trHeight w:val="255"/>
        </w:trPr>
        <w:tc>
          <w:tcPr>
            <w:tcW w:w="2308" w:type="pct"/>
            <w:gridSpan w:val="6"/>
            <w:tcBorders>
              <w:top w:val="single" w:sz="4" w:space="0" w:color="auto"/>
              <w:left w:val="nil"/>
              <w:bottom w:val="dashed" w:sz="4" w:space="0" w:color="auto"/>
              <w:right w:val="nil"/>
            </w:tcBorders>
            <w:shd w:val="clear" w:color="auto" w:fill="auto"/>
            <w:hideMark/>
          </w:tcPr>
          <w:p w14:paraId="4968A2C3" w14:textId="77777777" w:rsidR="008F05AF" w:rsidRPr="00DF5AE3" w:rsidRDefault="008F05AF" w:rsidP="00F70379">
            <w:pPr>
              <w:spacing w:after="0" w:line="240" w:lineRule="auto"/>
              <w:jc w:val="center"/>
              <w:rPr>
                <w:rFonts w:ascii="Times New Roman" w:hAnsi="Times New Roman"/>
                <w:b/>
                <w:bCs/>
                <w:color w:val="000000"/>
                <w:sz w:val="20"/>
                <w:szCs w:val="20"/>
                <w:lang w:val="pt-BR" w:eastAsia="pt-BR" w:bidi="ar-SA"/>
              </w:rPr>
            </w:pPr>
            <w:r w:rsidRPr="00DF5AE3">
              <w:rPr>
                <w:rFonts w:ascii="Times New Roman" w:hAnsi="Times New Roman"/>
                <w:b/>
                <w:bCs/>
                <w:color w:val="000000"/>
                <w:sz w:val="20"/>
                <w:szCs w:val="20"/>
                <w:lang w:val="pt-BR" w:eastAsia="pt-BR" w:bidi="ar-SA"/>
              </w:rPr>
              <w:t>Elasticidades de Longo Prazo</w:t>
            </w:r>
          </w:p>
        </w:tc>
        <w:tc>
          <w:tcPr>
            <w:tcW w:w="265" w:type="pct"/>
            <w:tcBorders>
              <w:top w:val="nil"/>
              <w:left w:val="nil"/>
              <w:bottom w:val="nil"/>
              <w:right w:val="nil"/>
            </w:tcBorders>
            <w:shd w:val="clear" w:color="auto" w:fill="auto"/>
            <w:noWrap/>
            <w:vAlign w:val="bottom"/>
            <w:hideMark/>
          </w:tcPr>
          <w:p w14:paraId="4E38E3C3"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2427" w:type="pct"/>
            <w:gridSpan w:val="7"/>
            <w:tcBorders>
              <w:top w:val="single" w:sz="4" w:space="0" w:color="auto"/>
              <w:left w:val="nil"/>
              <w:bottom w:val="dashed" w:sz="4" w:space="0" w:color="auto"/>
              <w:right w:val="nil"/>
            </w:tcBorders>
            <w:shd w:val="clear" w:color="auto" w:fill="auto"/>
            <w:hideMark/>
          </w:tcPr>
          <w:p w14:paraId="77869045" w14:textId="77777777" w:rsidR="008F05AF" w:rsidRPr="00DF5AE3" w:rsidRDefault="008F05AF" w:rsidP="00F70379">
            <w:pPr>
              <w:spacing w:after="0" w:line="240" w:lineRule="auto"/>
              <w:jc w:val="center"/>
              <w:rPr>
                <w:rFonts w:ascii="Times New Roman" w:hAnsi="Times New Roman"/>
                <w:b/>
                <w:bCs/>
                <w:color w:val="000000"/>
                <w:sz w:val="20"/>
                <w:szCs w:val="20"/>
                <w:lang w:val="pt-BR" w:eastAsia="pt-BR" w:bidi="ar-SA"/>
              </w:rPr>
            </w:pPr>
            <w:r w:rsidRPr="00DF5AE3">
              <w:rPr>
                <w:rFonts w:ascii="Times New Roman" w:hAnsi="Times New Roman"/>
                <w:b/>
                <w:bCs/>
                <w:color w:val="000000"/>
                <w:sz w:val="20"/>
                <w:szCs w:val="20"/>
                <w:lang w:val="pt-BR" w:eastAsia="pt-BR" w:bidi="ar-SA"/>
              </w:rPr>
              <w:t>Testes de Diagnóstico</w:t>
            </w:r>
          </w:p>
        </w:tc>
      </w:tr>
      <w:tr w:rsidR="008F05AF" w:rsidRPr="00DF5AE3" w14:paraId="110FFB4A" w14:textId="77777777" w:rsidTr="00F70379">
        <w:trPr>
          <w:trHeight w:val="255"/>
        </w:trPr>
        <w:tc>
          <w:tcPr>
            <w:tcW w:w="596" w:type="pct"/>
            <w:tcBorders>
              <w:top w:val="dashed" w:sz="4" w:space="0" w:color="auto"/>
              <w:left w:val="nil"/>
              <w:bottom w:val="nil"/>
              <w:right w:val="nil"/>
            </w:tcBorders>
            <w:shd w:val="clear" w:color="auto" w:fill="auto"/>
            <w:hideMark/>
          </w:tcPr>
          <w:p w14:paraId="09228306"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Constante</w:t>
            </w:r>
          </w:p>
        </w:tc>
        <w:tc>
          <w:tcPr>
            <w:tcW w:w="715" w:type="pct"/>
            <w:gridSpan w:val="2"/>
            <w:tcBorders>
              <w:top w:val="dashed" w:sz="4" w:space="0" w:color="auto"/>
              <w:left w:val="nil"/>
              <w:bottom w:val="nil"/>
              <w:right w:val="nil"/>
            </w:tcBorders>
            <w:shd w:val="clear" w:color="auto" w:fill="auto"/>
            <w:hideMark/>
          </w:tcPr>
          <w:p w14:paraId="0C092D97" w14:textId="77777777" w:rsidR="008F05AF" w:rsidRPr="00DF5AE3" w:rsidRDefault="008F05AF" w:rsidP="00F70379">
            <w:pPr>
              <w:spacing w:after="0" w:line="240" w:lineRule="auto"/>
              <w:jc w:val="right"/>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-3,4397</w:t>
            </w:r>
          </w:p>
        </w:tc>
        <w:tc>
          <w:tcPr>
            <w:tcW w:w="476" w:type="pct"/>
            <w:gridSpan w:val="2"/>
            <w:tcBorders>
              <w:top w:val="dashed" w:sz="4" w:space="0" w:color="auto"/>
              <w:left w:val="nil"/>
              <w:bottom w:val="nil"/>
              <w:right w:val="nil"/>
            </w:tcBorders>
            <w:shd w:val="clear" w:color="auto" w:fill="auto"/>
            <w:hideMark/>
          </w:tcPr>
          <w:p w14:paraId="5726A262" w14:textId="77777777" w:rsidR="008F05AF" w:rsidRPr="00DF5AE3" w:rsidRDefault="008F05AF" w:rsidP="00F70379">
            <w:pPr>
              <w:spacing w:after="0" w:line="240" w:lineRule="auto"/>
              <w:rPr>
                <w:rFonts w:ascii="Times New Roman" w:hAnsi="Times New Roman"/>
                <w:b/>
                <w:bCs/>
                <w:color w:val="000000"/>
                <w:sz w:val="20"/>
                <w:szCs w:val="20"/>
                <w:lang w:val="pt-BR" w:eastAsia="pt-BR" w:bidi="ar-SA"/>
              </w:rPr>
            </w:pPr>
            <w:r w:rsidRPr="00DF5AE3">
              <w:rPr>
                <w:rFonts w:ascii="Times New Roman" w:hAnsi="Times New Roman"/>
                <w:b/>
                <w:bCs/>
                <w:color w:val="000000"/>
                <w:sz w:val="20"/>
                <w:szCs w:val="20"/>
                <w:lang w:val="pt-BR" w:eastAsia="pt-BR" w:bidi="ar-SA"/>
              </w:rPr>
              <w:t> </w:t>
            </w:r>
          </w:p>
        </w:tc>
        <w:tc>
          <w:tcPr>
            <w:tcW w:w="521" w:type="pct"/>
            <w:tcBorders>
              <w:top w:val="dashed" w:sz="4" w:space="0" w:color="auto"/>
              <w:left w:val="nil"/>
              <w:bottom w:val="nil"/>
              <w:right w:val="nil"/>
            </w:tcBorders>
            <w:shd w:val="clear" w:color="auto" w:fill="auto"/>
            <w:hideMark/>
          </w:tcPr>
          <w:p w14:paraId="00305E74" w14:textId="77777777" w:rsidR="008F05AF" w:rsidRPr="00DF5AE3" w:rsidRDefault="008F05AF" w:rsidP="00F70379">
            <w:pPr>
              <w:spacing w:after="0" w:line="240" w:lineRule="auto"/>
              <w:rPr>
                <w:rFonts w:ascii="Times New Roman" w:hAnsi="Times New Roman"/>
                <w:b/>
                <w:bCs/>
                <w:color w:val="000000"/>
                <w:sz w:val="20"/>
                <w:szCs w:val="20"/>
                <w:lang w:val="pt-BR" w:eastAsia="pt-BR" w:bidi="ar-SA"/>
              </w:rPr>
            </w:pPr>
            <w:r w:rsidRPr="00DF5AE3">
              <w:rPr>
                <w:rFonts w:ascii="Times New Roman" w:hAnsi="Times New Roman"/>
                <w:b/>
                <w:bCs/>
                <w:color w:val="000000"/>
                <w:sz w:val="20"/>
                <w:szCs w:val="20"/>
                <w:lang w:val="pt-BR" w:eastAsia="pt-BR" w:bidi="ar-SA"/>
              </w:rPr>
              <w:t> </w:t>
            </w:r>
          </w:p>
        </w:tc>
        <w:tc>
          <w:tcPr>
            <w:tcW w:w="265" w:type="pct"/>
            <w:tcBorders>
              <w:top w:val="nil"/>
              <w:left w:val="nil"/>
              <w:bottom w:val="nil"/>
              <w:right w:val="nil"/>
            </w:tcBorders>
            <w:shd w:val="clear" w:color="auto" w:fill="auto"/>
            <w:noWrap/>
            <w:vAlign w:val="bottom"/>
            <w:hideMark/>
          </w:tcPr>
          <w:p w14:paraId="5AA43459"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682" w:type="pct"/>
            <w:gridSpan w:val="2"/>
            <w:vMerge w:val="restart"/>
            <w:tcBorders>
              <w:top w:val="nil"/>
              <w:left w:val="nil"/>
              <w:bottom w:val="single" w:sz="4" w:space="0" w:color="000000"/>
              <w:right w:val="nil"/>
            </w:tcBorders>
            <w:shd w:val="clear" w:color="auto" w:fill="auto"/>
            <w:vAlign w:val="center"/>
            <w:hideMark/>
          </w:tcPr>
          <w:p w14:paraId="68791A9D" w14:textId="77777777" w:rsidR="008F05AF" w:rsidRPr="00DF5AE3" w:rsidRDefault="008F05AF" w:rsidP="00F70379">
            <w:pPr>
              <w:spacing w:after="0" w:line="240" w:lineRule="auto"/>
              <w:jc w:val="center"/>
              <w:rPr>
                <w:rFonts w:ascii="Times New Roman" w:hAnsi="Times New Roman"/>
                <w:i/>
                <w:iCs/>
                <w:color w:val="000000"/>
                <w:sz w:val="20"/>
                <w:szCs w:val="20"/>
                <w:lang w:val="pt-BR" w:eastAsia="pt-BR" w:bidi="ar-SA"/>
              </w:rPr>
            </w:pPr>
            <w:r w:rsidRPr="00DF5AE3">
              <w:rPr>
                <w:rFonts w:ascii="Times New Roman" w:hAnsi="Times New Roman"/>
                <w:i/>
                <w:iCs/>
                <w:color w:val="000000"/>
                <w:sz w:val="20"/>
                <w:szCs w:val="20"/>
                <w:lang w:val="pt-BR" w:eastAsia="pt-BR" w:bidi="ar-SA"/>
              </w:rPr>
              <w:t xml:space="preserve">Teste </w:t>
            </w:r>
          </w:p>
        </w:tc>
        <w:tc>
          <w:tcPr>
            <w:tcW w:w="603" w:type="pct"/>
            <w:gridSpan w:val="2"/>
            <w:vMerge w:val="restart"/>
            <w:tcBorders>
              <w:top w:val="nil"/>
              <w:left w:val="nil"/>
              <w:bottom w:val="single" w:sz="4" w:space="0" w:color="000000"/>
              <w:right w:val="nil"/>
            </w:tcBorders>
            <w:shd w:val="clear" w:color="auto" w:fill="auto"/>
            <w:vAlign w:val="bottom"/>
            <w:hideMark/>
          </w:tcPr>
          <w:p w14:paraId="08FEF0ED" w14:textId="77777777" w:rsidR="008F05AF" w:rsidRPr="00DF5AE3" w:rsidRDefault="008F05AF" w:rsidP="00F70379">
            <w:pPr>
              <w:spacing w:after="0" w:line="240" w:lineRule="auto"/>
              <w:jc w:val="center"/>
              <w:rPr>
                <w:rFonts w:ascii="Times New Roman" w:hAnsi="Times New Roman"/>
                <w:i/>
                <w:iCs/>
                <w:color w:val="000000"/>
                <w:sz w:val="20"/>
                <w:szCs w:val="20"/>
                <w:lang w:val="pt-BR" w:eastAsia="pt-BR" w:bidi="ar-SA"/>
              </w:rPr>
            </w:pPr>
            <w:r w:rsidRPr="00DF5AE3">
              <w:rPr>
                <w:rFonts w:ascii="Times New Roman" w:hAnsi="Times New Roman"/>
                <w:i/>
                <w:iCs/>
                <w:color w:val="000000"/>
                <w:sz w:val="20"/>
                <w:szCs w:val="20"/>
                <w:lang w:val="pt-BR" w:eastAsia="pt-BR" w:bidi="ar-SA"/>
              </w:rPr>
              <w:t>Estatística de Teste</w:t>
            </w:r>
          </w:p>
        </w:tc>
        <w:tc>
          <w:tcPr>
            <w:tcW w:w="630" w:type="pct"/>
            <w:gridSpan w:val="2"/>
            <w:vMerge w:val="restart"/>
            <w:tcBorders>
              <w:top w:val="nil"/>
              <w:left w:val="nil"/>
              <w:bottom w:val="single" w:sz="4" w:space="0" w:color="000000"/>
              <w:right w:val="nil"/>
            </w:tcBorders>
            <w:shd w:val="clear" w:color="auto" w:fill="auto"/>
            <w:vAlign w:val="center"/>
            <w:hideMark/>
          </w:tcPr>
          <w:p w14:paraId="376D5930" w14:textId="77777777" w:rsidR="008F05AF" w:rsidRPr="00DF5AE3" w:rsidRDefault="008F05AF" w:rsidP="00F70379">
            <w:pPr>
              <w:spacing w:after="0" w:line="240" w:lineRule="auto"/>
              <w:jc w:val="center"/>
              <w:rPr>
                <w:rFonts w:ascii="Times New Roman" w:hAnsi="Times New Roman"/>
                <w:i/>
                <w:iCs/>
                <w:color w:val="000000"/>
                <w:sz w:val="20"/>
                <w:szCs w:val="20"/>
                <w:lang w:val="pt-BR" w:eastAsia="pt-BR" w:bidi="ar-SA"/>
              </w:rPr>
            </w:pPr>
            <w:r w:rsidRPr="00DF5AE3">
              <w:rPr>
                <w:rFonts w:ascii="Times New Roman" w:hAnsi="Times New Roman"/>
                <w:i/>
                <w:iCs/>
                <w:color w:val="000000"/>
                <w:sz w:val="20"/>
                <w:szCs w:val="20"/>
                <w:lang w:val="pt-BR" w:eastAsia="pt-BR" w:bidi="ar-SA"/>
              </w:rPr>
              <w:t>p-valor</w:t>
            </w:r>
          </w:p>
        </w:tc>
        <w:tc>
          <w:tcPr>
            <w:tcW w:w="512" w:type="pct"/>
            <w:tcBorders>
              <w:top w:val="nil"/>
              <w:left w:val="nil"/>
              <w:bottom w:val="nil"/>
              <w:right w:val="nil"/>
            </w:tcBorders>
            <w:shd w:val="clear" w:color="auto" w:fill="auto"/>
            <w:noWrap/>
            <w:vAlign w:val="bottom"/>
            <w:hideMark/>
          </w:tcPr>
          <w:p w14:paraId="79035CE7"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 </w:t>
            </w:r>
          </w:p>
        </w:tc>
      </w:tr>
      <w:tr w:rsidR="008F05AF" w:rsidRPr="00DF5AE3" w14:paraId="0E74941E" w14:textId="77777777" w:rsidTr="00F70379">
        <w:trPr>
          <w:trHeight w:val="255"/>
        </w:trPr>
        <w:tc>
          <w:tcPr>
            <w:tcW w:w="596" w:type="pct"/>
            <w:tcBorders>
              <w:top w:val="nil"/>
              <w:left w:val="nil"/>
              <w:bottom w:val="nil"/>
              <w:right w:val="nil"/>
            </w:tcBorders>
            <w:shd w:val="clear" w:color="auto" w:fill="auto"/>
            <w:hideMark/>
          </w:tcPr>
          <w:p w14:paraId="2D27F29E" w14:textId="75EF67C0"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e</m:t>
                    </m:r>
                  </m:e>
                  <m:sub>
                    <m:r>
                      <w:rPr>
                        <w:rFonts w:ascii="Cambria Math" w:hAnsi="Cambria Math"/>
                        <w:color w:val="000000"/>
                        <w:sz w:val="20"/>
                        <w:szCs w:val="20"/>
                        <w:lang w:val="pt-BR" w:eastAsia="pt-BR" w:bidi="ar-SA"/>
                      </w:rPr>
                      <m:t>CP;Y</m:t>
                    </m:r>
                  </m:sub>
                </m:sSub>
              </m:oMath>
            </m:oMathPara>
          </w:p>
        </w:tc>
        <w:tc>
          <w:tcPr>
            <w:tcW w:w="715" w:type="pct"/>
            <w:gridSpan w:val="2"/>
            <w:tcBorders>
              <w:top w:val="nil"/>
              <w:left w:val="nil"/>
              <w:bottom w:val="nil"/>
              <w:right w:val="nil"/>
            </w:tcBorders>
            <w:shd w:val="clear" w:color="auto" w:fill="auto"/>
            <w:hideMark/>
          </w:tcPr>
          <w:p w14:paraId="70935BBB" w14:textId="77777777" w:rsidR="008F05AF" w:rsidRPr="00DF5AE3" w:rsidRDefault="008F05AF" w:rsidP="00F70379">
            <w:pPr>
              <w:spacing w:after="0" w:line="240" w:lineRule="auto"/>
              <w:jc w:val="right"/>
              <w:rPr>
                <w:rFonts w:ascii="Times New Roman" w:hAnsi="Times New Roman"/>
                <w:b/>
                <w:bCs/>
                <w:color w:val="000000"/>
                <w:sz w:val="20"/>
                <w:szCs w:val="20"/>
                <w:lang w:val="pt-BR" w:eastAsia="pt-BR" w:bidi="ar-SA"/>
              </w:rPr>
            </w:pPr>
            <w:r w:rsidRPr="00DF5AE3">
              <w:rPr>
                <w:rFonts w:ascii="Times New Roman" w:hAnsi="Times New Roman"/>
                <w:b/>
                <w:bCs/>
                <w:color w:val="000000"/>
                <w:sz w:val="20"/>
                <w:szCs w:val="20"/>
                <w:lang w:val="pt-BR" w:eastAsia="pt-BR" w:bidi="ar-SA"/>
              </w:rPr>
              <w:t>1,0523</w:t>
            </w:r>
          </w:p>
        </w:tc>
        <w:tc>
          <w:tcPr>
            <w:tcW w:w="476" w:type="pct"/>
            <w:gridSpan w:val="2"/>
            <w:tcBorders>
              <w:top w:val="nil"/>
              <w:left w:val="nil"/>
              <w:bottom w:val="nil"/>
              <w:right w:val="nil"/>
            </w:tcBorders>
            <w:shd w:val="clear" w:color="auto" w:fill="auto"/>
            <w:hideMark/>
          </w:tcPr>
          <w:p w14:paraId="603307F2"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521" w:type="pct"/>
            <w:tcBorders>
              <w:top w:val="nil"/>
              <w:left w:val="nil"/>
              <w:bottom w:val="nil"/>
              <w:right w:val="nil"/>
            </w:tcBorders>
            <w:shd w:val="clear" w:color="auto" w:fill="auto"/>
            <w:hideMark/>
          </w:tcPr>
          <w:p w14:paraId="20C4C83A"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265" w:type="pct"/>
            <w:tcBorders>
              <w:top w:val="nil"/>
              <w:left w:val="nil"/>
              <w:bottom w:val="nil"/>
              <w:right w:val="nil"/>
            </w:tcBorders>
            <w:shd w:val="clear" w:color="auto" w:fill="auto"/>
            <w:noWrap/>
            <w:vAlign w:val="bottom"/>
            <w:hideMark/>
          </w:tcPr>
          <w:p w14:paraId="38420F78"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682" w:type="pct"/>
            <w:gridSpan w:val="2"/>
            <w:vMerge/>
            <w:tcBorders>
              <w:top w:val="nil"/>
              <w:left w:val="nil"/>
              <w:bottom w:val="single" w:sz="4" w:space="0" w:color="000000"/>
              <w:right w:val="nil"/>
            </w:tcBorders>
            <w:vAlign w:val="center"/>
            <w:hideMark/>
          </w:tcPr>
          <w:p w14:paraId="5958437C" w14:textId="77777777" w:rsidR="008F05AF" w:rsidRPr="00DF5AE3" w:rsidRDefault="008F05AF" w:rsidP="00F70379">
            <w:pPr>
              <w:spacing w:after="0" w:line="240" w:lineRule="auto"/>
              <w:rPr>
                <w:rFonts w:ascii="Times New Roman" w:hAnsi="Times New Roman"/>
                <w:i/>
                <w:iCs/>
                <w:color w:val="000000"/>
                <w:sz w:val="20"/>
                <w:szCs w:val="20"/>
                <w:lang w:val="pt-BR" w:eastAsia="pt-BR" w:bidi="ar-SA"/>
              </w:rPr>
            </w:pPr>
          </w:p>
        </w:tc>
        <w:tc>
          <w:tcPr>
            <w:tcW w:w="603" w:type="pct"/>
            <w:gridSpan w:val="2"/>
            <w:vMerge/>
            <w:tcBorders>
              <w:top w:val="nil"/>
              <w:left w:val="nil"/>
              <w:bottom w:val="single" w:sz="4" w:space="0" w:color="000000"/>
              <w:right w:val="nil"/>
            </w:tcBorders>
            <w:vAlign w:val="center"/>
            <w:hideMark/>
          </w:tcPr>
          <w:p w14:paraId="2A21E489" w14:textId="77777777" w:rsidR="008F05AF" w:rsidRPr="00DF5AE3" w:rsidRDefault="008F05AF" w:rsidP="00F70379">
            <w:pPr>
              <w:spacing w:after="0" w:line="240" w:lineRule="auto"/>
              <w:rPr>
                <w:rFonts w:ascii="Times New Roman" w:hAnsi="Times New Roman"/>
                <w:i/>
                <w:iCs/>
                <w:color w:val="000000"/>
                <w:sz w:val="20"/>
                <w:szCs w:val="20"/>
                <w:lang w:val="pt-BR" w:eastAsia="pt-BR" w:bidi="ar-SA"/>
              </w:rPr>
            </w:pPr>
          </w:p>
        </w:tc>
        <w:tc>
          <w:tcPr>
            <w:tcW w:w="630" w:type="pct"/>
            <w:gridSpan w:val="2"/>
            <w:vMerge/>
            <w:tcBorders>
              <w:top w:val="nil"/>
              <w:left w:val="nil"/>
              <w:bottom w:val="single" w:sz="4" w:space="0" w:color="000000"/>
              <w:right w:val="nil"/>
            </w:tcBorders>
            <w:vAlign w:val="center"/>
            <w:hideMark/>
          </w:tcPr>
          <w:p w14:paraId="7149123D" w14:textId="77777777" w:rsidR="008F05AF" w:rsidRPr="00DF5AE3" w:rsidRDefault="008F05AF" w:rsidP="00F70379">
            <w:pPr>
              <w:spacing w:after="0" w:line="240" w:lineRule="auto"/>
              <w:rPr>
                <w:rFonts w:ascii="Times New Roman" w:hAnsi="Times New Roman"/>
                <w:i/>
                <w:iCs/>
                <w:color w:val="000000"/>
                <w:sz w:val="20"/>
                <w:szCs w:val="20"/>
                <w:lang w:val="pt-BR" w:eastAsia="pt-BR" w:bidi="ar-SA"/>
              </w:rPr>
            </w:pPr>
          </w:p>
        </w:tc>
        <w:tc>
          <w:tcPr>
            <w:tcW w:w="512" w:type="pct"/>
            <w:tcBorders>
              <w:top w:val="nil"/>
              <w:left w:val="nil"/>
              <w:bottom w:val="single" w:sz="4" w:space="0" w:color="auto"/>
              <w:right w:val="nil"/>
            </w:tcBorders>
            <w:shd w:val="clear" w:color="auto" w:fill="auto"/>
            <w:noWrap/>
            <w:vAlign w:val="bottom"/>
            <w:hideMark/>
          </w:tcPr>
          <w:p w14:paraId="1B4DB063"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 </w:t>
            </w:r>
          </w:p>
        </w:tc>
      </w:tr>
      <w:tr w:rsidR="008F05AF" w:rsidRPr="00DF5AE3" w14:paraId="79713A7E" w14:textId="77777777" w:rsidTr="00F70379">
        <w:trPr>
          <w:trHeight w:val="255"/>
        </w:trPr>
        <w:tc>
          <w:tcPr>
            <w:tcW w:w="596" w:type="pct"/>
            <w:tcBorders>
              <w:top w:val="nil"/>
              <w:left w:val="nil"/>
              <w:bottom w:val="nil"/>
              <w:right w:val="nil"/>
            </w:tcBorders>
            <w:shd w:val="clear" w:color="auto" w:fill="auto"/>
            <w:hideMark/>
          </w:tcPr>
          <w:p w14:paraId="296307AF" w14:textId="30DA6C02"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e</m:t>
                    </m:r>
                  </m:e>
                  <m:sub>
                    <m:r>
                      <w:rPr>
                        <w:rFonts w:ascii="Cambria Math" w:hAnsi="Cambria Math"/>
                        <w:color w:val="000000"/>
                        <w:sz w:val="20"/>
                        <w:szCs w:val="20"/>
                        <w:lang w:val="pt-BR" w:eastAsia="pt-BR" w:bidi="ar-SA"/>
                      </w:rPr>
                      <m:t>CP;WS</m:t>
                    </m:r>
                  </m:sub>
                </m:sSub>
              </m:oMath>
            </m:oMathPara>
          </w:p>
        </w:tc>
        <w:tc>
          <w:tcPr>
            <w:tcW w:w="715" w:type="pct"/>
            <w:gridSpan w:val="2"/>
            <w:tcBorders>
              <w:top w:val="nil"/>
              <w:left w:val="nil"/>
              <w:bottom w:val="nil"/>
              <w:right w:val="nil"/>
            </w:tcBorders>
            <w:shd w:val="clear" w:color="auto" w:fill="auto"/>
            <w:hideMark/>
          </w:tcPr>
          <w:p w14:paraId="572A94AC" w14:textId="77777777" w:rsidR="008F05AF" w:rsidRPr="00DF5AE3" w:rsidRDefault="008F05AF" w:rsidP="00F70379">
            <w:pPr>
              <w:spacing w:after="0" w:line="240" w:lineRule="auto"/>
              <w:jc w:val="right"/>
              <w:rPr>
                <w:rFonts w:ascii="Times New Roman" w:hAnsi="Times New Roman"/>
                <w:b/>
                <w:bCs/>
                <w:color w:val="000000"/>
                <w:sz w:val="20"/>
                <w:szCs w:val="20"/>
                <w:lang w:val="pt-BR" w:eastAsia="pt-BR" w:bidi="ar-SA"/>
              </w:rPr>
            </w:pPr>
            <w:r w:rsidRPr="00DF5AE3">
              <w:rPr>
                <w:rFonts w:ascii="Times New Roman" w:hAnsi="Times New Roman"/>
                <w:b/>
                <w:bCs/>
                <w:color w:val="000000"/>
                <w:sz w:val="20"/>
                <w:szCs w:val="20"/>
                <w:lang w:val="pt-BR" w:eastAsia="pt-BR" w:bidi="ar-SA"/>
              </w:rPr>
              <w:t>0,5202</w:t>
            </w:r>
          </w:p>
        </w:tc>
        <w:tc>
          <w:tcPr>
            <w:tcW w:w="476" w:type="pct"/>
            <w:gridSpan w:val="2"/>
            <w:tcBorders>
              <w:top w:val="nil"/>
              <w:left w:val="nil"/>
              <w:bottom w:val="single" w:sz="4" w:space="0" w:color="auto"/>
              <w:right w:val="nil"/>
            </w:tcBorders>
            <w:shd w:val="clear" w:color="auto" w:fill="auto"/>
            <w:hideMark/>
          </w:tcPr>
          <w:p w14:paraId="17966AFF"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 </w:t>
            </w:r>
          </w:p>
        </w:tc>
        <w:tc>
          <w:tcPr>
            <w:tcW w:w="521" w:type="pct"/>
            <w:tcBorders>
              <w:top w:val="nil"/>
              <w:left w:val="nil"/>
              <w:bottom w:val="single" w:sz="4" w:space="0" w:color="auto"/>
              <w:right w:val="nil"/>
            </w:tcBorders>
            <w:shd w:val="clear" w:color="auto" w:fill="auto"/>
            <w:hideMark/>
          </w:tcPr>
          <w:p w14:paraId="00936A52"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 </w:t>
            </w:r>
          </w:p>
        </w:tc>
        <w:tc>
          <w:tcPr>
            <w:tcW w:w="265" w:type="pct"/>
            <w:tcBorders>
              <w:top w:val="nil"/>
              <w:left w:val="nil"/>
              <w:bottom w:val="nil"/>
              <w:right w:val="nil"/>
            </w:tcBorders>
            <w:shd w:val="clear" w:color="auto" w:fill="auto"/>
            <w:noWrap/>
            <w:vAlign w:val="bottom"/>
            <w:hideMark/>
          </w:tcPr>
          <w:p w14:paraId="32626950"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682" w:type="pct"/>
            <w:gridSpan w:val="2"/>
            <w:tcBorders>
              <w:top w:val="nil"/>
              <w:left w:val="nil"/>
              <w:right w:val="nil"/>
            </w:tcBorders>
            <w:shd w:val="clear" w:color="auto" w:fill="auto"/>
            <w:hideMark/>
          </w:tcPr>
          <w:p w14:paraId="046EEB46"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B</w:t>
            </w:r>
            <w:r>
              <w:rPr>
                <w:rFonts w:ascii="Times New Roman" w:hAnsi="Times New Roman"/>
                <w:color w:val="000000"/>
                <w:sz w:val="20"/>
                <w:szCs w:val="20"/>
                <w:lang w:val="pt-BR" w:eastAsia="pt-BR" w:bidi="ar-SA"/>
              </w:rPr>
              <w:t>era-</w:t>
            </w:r>
            <w:r w:rsidRPr="00DF5AE3">
              <w:rPr>
                <w:rFonts w:ascii="Times New Roman" w:hAnsi="Times New Roman"/>
                <w:color w:val="000000"/>
                <w:sz w:val="20"/>
                <w:szCs w:val="20"/>
                <w:lang w:val="pt-BR" w:eastAsia="pt-BR" w:bidi="ar-SA"/>
              </w:rPr>
              <w:t>J</w:t>
            </w:r>
            <w:r>
              <w:rPr>
                <w:rFonts w:ascii="Times New Roman" w:hAnsi="Times New Roman"/>
                <w:color w:val="000000"/>
                <w:sz w:val="20"/>
                <w:szCs w:val="20"/>
                <w:lang w:val="pt-BR" w:eastAsia="pt-BR" w:bidi="ar-SA"/>
              </w:rPr>
              <w:t>arque</w:t>
            </w:r>
          </w:p>
        </w:tc>
        <w:tc>
          <w:tcPr>
            <w:tcW w:w="603" w:type="pct"/>
            <w:gridSpan w:val="2"/>
            <w:tcBorders>
              <w:top w:val="nil"/>
              <w:left w:val="nil"/>
              <w:right w:val="nil"/>
            </w:tcBorders>
            <w:shd w:val="clear" w:color="auto" w:fill="auto"/>
            <w:vAlign w:val="bottom"/>
            <w:hideMark/>
          </w:tcPr>
          <w:p w14:paraId="2E4486CE" w14:textId="77777777" w:rsidR="008F05AF" w:rsidRPr="00DF5AE3" w:rsidRDefault="008F05AF" w:rsidP="00F70379">
            <w:pPr>
              <w:spacing w:after="0" w:line="240" w:lineRule="auto"/>
              <w:jc w:val="right"/>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2,427</w:t>
            </w:r>
          </w:p>
        </w:tc>
        <w:tc>
          <w:tcPr>
            <w:tcW w:w="630" w:type="pct"/>
            <w:gridSpan w:val="2"/>
            <w:tcBorders>
              <w:top w:val="nil"/>
              <w:left w:val="nil"/>
              <w:right w:val="nil"/>
            </w:tcBorders>
            <w:shd w:val="clear" w:color="auto" w:fill="auto"/>
            <w:vAlign w:val="bottom"/>
            <w:hideMark/>
          </w:tcPr>
          <w:p w14:paraId="15F448AB"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0,297</w:t>
            </w:r>
          </w:p>
        </w:tc>
        <w:tc>
          <w:tcPr>
            <w:tcW w:w="512" w:type="pct"/>
            <w:tcBorders>
              <w:top w:val="nil"/>
              <w:left w:val="nil"/>
              <w:right w:val="nil"/>
            </w:tcBorders>
            <w:shd w:val="clear" w:color="auto" w:fill="auto"/>
            <w:hideMark/>
          </w:tcPr>
          <w:p w14:paraId="57949050"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r>
      <w:tr w:rsidR="008F05AF" w:rsidRPr="00DF5AE3" w14:paraId="7A0F00FB" w14:textId="77777777" w:rsidTr="00F70379">
        <w:trPr>
          <w:trHeight w:val="255"/>
        </w:trPr>
        <w:tc>
          <w:tcPr>
            <w:tcW w:w="2308" w:type="pct"/>
            <w:gridSpan w:val="6"/>
            <w:tcBorders>
              <w:top w:val="single" w:sz="4" w:space="0" w:color="auto"/>
              <w:left w:val="nil"/>
              <w:right w:val="nil"/>
            </w:tcBorders>
            <w:shd w:val="clear" w:color="auto" w:fill="auto"/>
            <w:hideMark/>
          </w:tcPr>
          <w:p w14:paraId="07DDEBD0" w14:textId="77777777" w:rsidR="008F05AF" w:rsidRPr="00DF5AE3" w:rsidRDefault="008F05AF" w:rsidP="00F70379">
            <w:pPr>
              <w:spacing w:after="0" w:line="240" w:lineRule="auto"/>
              <w:jc w:val="center"/>
              <w:rPr>
                <w:rFonts w:ascii="Times New Roman" w:hAnsi="Times New Roman"/>
                <w:b/>
                <w:bCs/>
                <w:color w:val="000000"/>
                <w:sz w:val="20"/>
                <w:szCs w:val="20"/>
                <w:lang w:val="pt-BR" w:eastAsia="pt-BR" w:bidi="ar-SA"/>
              </w:rPr>
            </w:pPr>
            <w:r w:rsidRPr="00DF5AE3">
              <w:rPr>
                <w:rFonts w:ascii="Times New Roman" w:hAnsi="Times New Roman"/>
                <w:b/>
                <w:bCs/>
                <w:color w:val="000000"/>
                <w:sz w:val="20"/>
                <w:szCs w:val="20"/>
                <w:lang w:val="pt-BR" w:eastAsia="pt-BR" w:bidi="ar-SA"/>
              </w:rPr>
              <w:t>Testes de Diagnóstico</w:t>
            </w:r>
          </w:p>
        </w:tc>
        <w:tc>
          <w:tcPr>
            <w:tcW w:w="265" w:type="pct"/>
            <w:tcBorders>
              <w:top w:val="nil"/>
              <w:left w:val="nil"/>
              <w:bottom w:val="nil"/>
              <w:right w:val="nil"/>
            </w:tcBorders>
            <w:shd w:val="clear" w:color="auto" w:fill="auto"/>
            <w:noWrap/>
            <w:vAlign w:val="bottom"/>
            <w:hideMark/>
          </w:tcPr>
          <w:p w14:paraId="67AC3DBD"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682" w:type="pct"/>
            <w:gridSpan w:val="2"/>
            <w:tcBorders>
              <w:left w:val="nil"/>
              <w:bottom w:val="single" w:sz="4" w:space="0" w:color="auto"/>
              <w:right w:val="nil"/>
            </w:tcBorders>
            <w:shd w:val="clear" w:color="auto" w:fill="auto"/>
            <w:hideMark/>
          </w:tcPr>
          <w:p w14:paraId="55C957D2"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L</w:t>
            </w:r>
            <w:r>
              <w:rPr>
                <w:rFonts w:ascii="Times New Roman" w:hAnsi="Times New Roman"/>
                <w:color w:val="000000"/>
                <w:sz w:val="20"/>
                <w:szCs w:val="20"/>
                <w:lang w:val="pt-BR" w:eastAsia="pt-BR" w:bidi="ar-SA"/>
              </w:rPr>
              <w:t xml:space="preserve">jung </w:t>
            </w:r>
            <w:r w:rsidRPr="00DF5AE3">
              <w:rPr>
                <w:rFonts w:ascii="Times New Roman" w:hAnsi="Times New Roman"/>
                <w:color w:val="000000"/>
                <w:sz w:val="20"/>
                <w:szCs w:val="20"/>
                <w:lang w:val="pt-BR" w:eastAsia="pt-BR" w:bidi="ar-SA"/>
              </w:rPr>
              <w:t>B</w:t>
            </w:r>
            <w:r>
              <w:rPr>
                <w:rFonts w:ascii="Times New Roman" w:hAnsi="Times New Roman"/>
                <w:color w:val="000000"/>
                <w:sz w:val="20"/>
                <w:szCs w:val="20"/>
                <w:lang w:val="pt-BR" w:eastAsia="pt-BR" w:bidi="ar-SA"/>
              </w:rPr>
              <w:t>ox</w:t>
            </w:r>
          </w:p>
        </w:tc>
        <w:tc>
          <w:tcPr>
            <w:tcW w:w="1745" w:type="pct"/>
            <w:gridSpan w:val="5"/>
            <w:tcBorders>
              <w:left w:val="nil"/>
              <w:bottom w:val="single" w:sz="4" w:space="0" w:color="auto"/>
              <w:right w:val="nil"/>
            </w:tcBorders>
            <w:shd w:val="clear" w:color="auto" w:fill="auto"/>
            <w:vAlign w:val="center"/>
            <w:hideMark/>
          </w:tcPr>
          <w:p w14:paraId="283AFD2A"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w:t>
            </w:r>
          </w:p>
        </w:tc>
      </w:tr>
      <w:tr w:rsidR="008F05AF" w:rsidRPr="00DF5AE3" w14:paraId="3E7EB45A" w14:textId="77777777" w:rsidTr="00F70379">
        <w:trPr>
          <w:trHeight w:val="255"/>
        </w:trPr>
        <w:tc>
          <w:tcPr>
            <w:tcW w:w="856" w:type="pct"/>
            <w:gridSpan w:val="2"/>
            <w:tcBorders>
              <w:top w:val="nil"/>
              <w:left w:val="nil"/>
              <w:bottom w:val="single" w:sz="4" w:space="0" w:color="auto"/>
              <w:right w:val="nil"/>
            </w:tcBorders>
            <w:shd w:val="clear" w:color="auto" w:fill="auto"/>
            <w:vAlign w:val="center"/>
            <w:hideMark/>
          </w:tcPr>
          <w:p w14:paraId="2CA59D63" w14:textId="77777777" w:rsidR="008F05AF" w:rsidRPr="00DF5AE3" w:rsidRDefault="008F05AF" w:rsidP="00F70379">
            <w:pPr>
              <w:spacing w:after="0" w:line="240" w:lineRule="auto"/>
              <w:jc w:val="center"/>
              <w:rPr>
                <w:rFonts w:ascii="Times New Roman" w:hAnsi="Times New Roman"/>
                <w:i/>
                <w:iCs/>
                <w:color w:val="000000"/>
                <w:sz w:val="20"/>
                <w:szCs w:val="20"/>
                <w:lang w:val="pt-BR" w:eastAsia="pt-BR" w:bidi="ar-SA"/>
              </w:rPr>
            </w:pPr>
            <w:r w:rsidRPr="00DF5AE3">
              <w:rPr>
                <w:rFonts w:ascii="Times New Roman" w:hAnsi="Times New Roman"/>
                <w:i/>
                <w:iCs/>
                <w:color w:val="000000"/>
                <w:sz w:val="20"/>
                <w:szCs w:val="20"/>
                <w:lang w:val="pt-BR" w:eastAsia="pt-BR" w:bidi="ar-SA"/>
              </w:rPr>
              <w:t xml:space="preserve">Teste </w:t>
            </w:r>
          </w:p>
        </w:tc>
        <w:tc>
          <w:tcPr>
            <w:tcW w:w="890" w:type="pct"/>
            <w:gridSpan w:val="2"/>
            <w:tcBorders>
              <w:top w:val="nil"/>
              <w:left w:val="nil"/>
              <w:bottom w:val="single" w:sz="4" w:space="0" w:color="auto"/>
              <w:right w:val="nil"/>
            </w:tcBorders>
            <w:shd w:val="clear" w:color="auto" w:fill="auto"/>
            <w:vAlign w:val="center"/>
          </w:tcPr>
          <w:p w14:paraId="6893B0B6" w14:textId="77777777" w:rsidR="008F05AF" w:rsidRPr="00DF5AE3" w:rsidRDefault="008F05AF" w:rsidP="00F70379">
            <w:pPr>
              <w:spacing w:after="0" w:line="240" w:lineRule="auto"/>
              <w:rPr>
                <w:rFonts w:ascii="Times New Roman" w:hAnsi="Times New Roman"/>
                <w:i/>
                <w:iCs/>
                <w:color w:val="000000"/>
                <w:sz w:val="20"/>
                <w:szCs w:val="20"/>
                <w:lang w:val="pt-BR" w:eastAsia="pt-BR" w:bidi="ar-SA"/>
              </w:rPr>
            </w:pPr>
            <w:r w:rsidRPr="00DF5AE3">
              <w:rPr>
                <w:rFonts w:ascii="Times New Roman" w:hAnsi="Times New Roman"/>
                <w:i/>
                <w:iCs/>
                <w:color w:val="000000"/>
                <w:sz w:val="20"/>
                <w:szCs w:val="20"/>
                <w:lang w:val="pt-BR" w:eastAsia="pt-BR" w:bidi="ar-SA"/>
              </w:rPr>
              <w:t>Estatística de Teste</w:t>
            </w:r>
          </w:p>
        </w:tc>
        <w:tc>
          <w:tcPr>
            <w:tcW w:w="562" w:type="pct"/>
            <w:gridSpan w:val="2"/>
            <w:tcBorders>
              <w:top w:val="nil"/>
              <w:left w:val="nil"/>
              <w:bottom w:val="single" w:sz="4" w:space="0" w:color="auto"/>
              <w:right w:val="nil"/>
            </w:tcBorders>
            <w:shd w:val="clear" w:color="auto" w:fill="auto"/>
            <w:noWrap/>
            <w:vAlign w:val="bottom"/>
            <w:hideMark/>
          </w:tcPr>
          <w:p w14:paraId="04EF167B"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 </w:t>
            </w:r>
            <w:r w:rsidRPr="00DF5AE3">
              <w:rPr>
                <w:rFonts w:ascii="Times New Roman" w:hAnsi="Times New Roman"/>
                <w:i/>
                <w:iCs/>
                <w:color w:val="000000"/>
                <w:sz w:val="20"/>
                <w:szCs w:val="20"/>
                <w:lang w:val="pt-BR" w:eastAsia="pt-BR" w:bidi="ar-SA"/>
              </w:rPr>
              <w:t>p-valor</w:t>
            </w:r>
          </w:p>
        </w:tc>
        <w:tc>
          <w:tcPr>
            <w:tcW w:w="265" w:type="pct"/>
            <w:tcBorders>
              <w:top w:val="nil"/>
              <w:left w:val="nil"/>
              <w:bottom w:val="nil"/>
              <w:right w:val="nil"/>
            </w:tcBorders>
            <w:shd w:val="clear" w:color="auto" w:fill="auto"/>
            <w:noWrap/>
            <w:vAlign w:val="bottom"/>
            <w:hideMark/>
          </w:tcPr>
          <w:p w14:paraId="633E106C"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682" w:type="pct"/>
            <w:gridSpan w:val="2"/>
            <w:tcBorders>
              <w:top w:val="nil"/>
              <w:left w:val="nil"/>
              <w:bottom w:val="nil"/>
              <w:right w:val="nil"/>
            </w:tcBorders>
            <w:shd w:val="clear" w:color="auto" w:fill="auto"/>
            <w:hideMark/>
          </w:tcPr>
          <w:p w14:paraId="5F08F1B9"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603" w:type="pct"/>
            <w:gridSpan w:val="2"/>
            <w:tcBorders>
              <w:top w:val="nil"/>
              <w:left w:val="nil"/>
              <w:bottom w:val="nil"/>
              <w:right w:val="nil"/>
            </w:tcBorders>
            <w:shd w:val="clear" w:color="auto" w:fill="auto"/>
            <w:vAlign w:val="bottom"/>
            <w:hideMark/>
          </w:tcPr>
          <w:p w14:paraId="752E3506"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630" w:type="pct"/>
            <w:gridSpan w:val="2"/>
            <w:tcBorders>
              <w:top w:val="nil"/>
              <w:left w:val="nil"/>
              <w:bottom w:val="nil"/>
              <w:right w:val="nil"/>
            </w:tcBorders>
            <w:shd w:val="clear" w:color="auto" w:fill="auto"/>
            <w:vAlign w:val="bottom"/>
            <w:hideMark/>
          </w:tcPr>
          <w:p w14:paraId="08B519D3"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p>
        </w:tc>
        <w:tc>
          <w:tcPr>
            <w:tcW w:w="512" w:type="pct"/>
            <w:tcBorders>
              <w:top w:val="single" w:sz="4" w:space="0" w:color="auto"/>
              <w:left w:val="nil"/>
              <w:bottom w:val="nil"/>
              <w:right w:val="nil"/>
            </w:tcBorders>
            <w:shd w:val="clear" w:color="auto" w:fill="auto"/>
            <w:hideMark/>
          </w:tcPr>
          <w:p w14:paraId="26AC63D5"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r>
      <w:tr w:rsidR="008F05AF" w:rsidRPr="00DF5AE3" w14:paraId="02444CD8" w14:textId="77777777" w:rsidTr="00F70379">
        <w:trPr>
          <w:trHeight w:val="255"/>
        </w:trPr>
        <w:tc>
          <w:tcPr>
            <w:tcW w:w="856" w:type="pct"/>
            <w:gridSpan w:val="2"/>
            <w:tcBorders>
              <w:top w:val="single" w:sz="4" w:space="0" w:color="auto"/>
              <w:left w:val="nil"/>
              <w:bottom w:val="nil"/>
              <w:right w:val="nil"/>
            </w:tcBorders>
            <w:shd w:val="clear" w:color="auto" w:fill="auto"/>
            <w:hideMark/>
          </w:tcPr>
          <w:p w14:paraId="1DD9AF99"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Breusch-Godfrey</w:t>
            </w:r>
            <w:r w:rsidRPr="00DF5AE3">
              <w:rPr>
                <w:rFonts w:ascii="Times New Roman" w:hAnsi="Times New Roman"/>
                <w:color w:val="000000"/>
                <w:sz w:val="20"/>
                <w:szCs w:val="20"/>
                <w:lang w:val="pt-BR" w:eastAsia="pt-BR" w:bidi="ar-SA"/>
              </w:rPr>
              <w:t>(1)</w:t>
            </w:r>
          </w:p>
        </w:tc>
        <w:tc>
          <w:tcPr>
            <w:tcW w:w="890" w:type="pct"/>
            <w:gridSpan w:val="2"/>
            <w:tcBorders>
              <w:top w:val="single" w:sz="4" w:space="0" w:color="auto"/>
              <w:left w:val="nil"/>
              <w:bottom w:val="nil"/>
              <w:right w:val="nil"/>
            </w:tcBorders>
            <w:shd w:val="clear" w:color="auto" w:fill="auto"/>
            <w:vAlign w:val="center"/>
            <w:hideMark/>
          </w:tcPr>
          <w:p w14:paraId="43323E53"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0,3271</w:t>
            </w:r>
          </w:p>
        </w:tc>
        <w:tc>
          <w:tcPr>
            <w:tcW w:w="562" w:type="pct"/>
            <w:gridSpan w:val="2"/>
            <w:tcBorders>
              <w:top w:val="single" w:sz="4" w:space="0" w:color="auto"/>
              <w:left w:val="nil"/>
              <w:bottom w:val="nil"/>
              <w:right w:val="nil"/>
            </w:tcBorders>
            <w:shd w:val="clear" w:color="auto" w:fill="auto"/>
            <w:vAlign w:val="bottom"/>
            <w:hideMark/>
          </w:tcPr>
          <w:p w14:paraId="798DC366"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0,5674</w:t>
            </w:r>
          </w:p>
        </w:tc>
        <w:tc>
          <w:tcPr>
            <w:tcW w:w="265" w:type="pct"/>
            <w:tcBorders>
              <w:top w:val="nil"/>
              <w:left w:val="nil"/>
              <w:bottom w:val="nil"/>
              <w:right w:val="nil"/>
            </w:tcBorders>
            <w:shd w:val="clear" w:color="auto" w:fill="auto"/>
            <w:noWrap/>
            <w:vAlign w:val="bottom"/>
            <w:hideMark/>
          </w:tcPr>
          <w:p w14:paraId="4E8E2AAC"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682" w:type="pct"/>
            <w:gridSpan w:val="2"/>
            <w:tcBorders>
              <w:top w:val="nil"/>
              <w:left w:val="nil"/>
              <w:bottom w:val="nil"/>
              <w:right w:val="nil"/>
            </w:tcBorders>
            <w:shd w:val="clear" w:color="auto" w:fill="auto"/>
            <w:vAlign w:val="bottom"/>
            <w:hideMark/>
          </w:tcPr>
          <w:p w14:paraId="3F07E3D3" w14:textId="77777777" w:rsidR="008F05AF" w:rsidRPr="00DF5AE3" w:rsidRDefault="008F05AF" w:rsidP="00F70379">
            <w:pPr>
              <w:spacing w:after="0" w:line="240" w:lineRule="auto"/>
              <w:jc w:val="right"/>
              <w:rPr>
                <w:rFonts w:ascii="Times New Roman" w:hAnsi="Times New Roman"/>
                <w:color w:val="000000"/>
                <w:sz w:val="20"/>
                <w:szCs w:val="20"/>
                <w:lang w:val="pt-BR" w:eastAsia="pt-BR" w:bidi="ar-SA"/>
              </w:rPr>
            </w:pPr>
          </w:p>
        </w:tc>
        <w:tc>
          <w:tcPr>
            <w:tcW w:w="603" w:type="pct"/>
            <w:gridSpan w:val="2"/>
            <w:tcBorders>
              <w:top w:val="nil"/>
              <w:left w:val="nil"/>
              <w:bottom w:val="nil"/>
              <w:right w:val="nil"/>
            </w:tcBorders>
            <w:shd w:val="clear" w:color="auto" w:fill="auto"/>
            <w:vAlign w:val="bottom"/>
            <w:hideMark/>
          </w:tcPr>
          <w:p w14:paraId="2CBBD93D"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630" w:type="pct"/>
            <w:gridSpan w:val="2"/>
            <w:tcBorders>
              <w:top w:val="nil"/>
              <w:left w:val="nil"/>
              <w:bottom w:val="nil"/>
              <w:right w:val="nil"/>
            </w:tcBorders>
            <w:shd w:val="clear" w:color="auto" w:fill="auto"/>
            <w:vAlign w:val="bottom"/>
            <w:hideMark/>
          </w:tcPr>
          <w:p w14:paraId="3D89CCDB"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p>
        </w:tc>
        <w:tc>
          <w:tcPr>
            <w:tcW w:w="512" w:type="pct"/>
            <w:tcBorders>
              <w:top w:val="nil"/>
              <w:left w:val="nil"/>
              <w:bottom w:val="nil"/>
              <w:right w:val="nil"/>
            </w:tcBorders>
            <w:shd w:val="clear" w:color="auto" w:fill="auto"/>
            <w:hideMark/>
          </w:tcPr>
          <w:p w14:paraId="6A84C346"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r>
      <w:tr w:rsidR="008F05AF" w:rsidRPr="00DF5AE3" w14:paraId="12CC15A0" w14:textId="77777777" w:rsidTr="00F70379">
        <w:trPr>
          <w:trHeight w:val="255"/>
        </w:trPr>
        <w:tc>
          <w:tcPr>
            <w:tcW w:w="856" w:type="pct"/>
            <w:gridSpan w:val="2"/>
            <w:tcBorders>
              <w:top w:val="nil"/>
              <w:left w:val="nil"/>
              <w:bottom w:val="nil"/>
              <w:right w:val="nil"/>
            </w:tcBorders>
            <w:shd w:val="clear" w:color="auto" w:fill="auto"/>
            <w:hideMark/>
          </w:tcPr>
          <w:p w14:paraId="1144A9FA"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Breusch-Godfrey</w:t>
            </w:r>
            <w:r w:rsidRPr="00DF5AE3">
              <w:rPr>
                <w:rFonts w:ascii="Times New Roman" w:hAnsi="Times New Roman"/>
                <w:color w:val="000000"/>
                <w:sz w:val="20"/>
                <w:szCs w:val="20"/>
                <w:lang w:val="pt-BR" w:eastAsia="pt-BR" w:bidi="ar-SA"/>
              </w:rPr>
              <w:t>(2)</w:t>
            </w:r>
          </w:p>
        </w:tc>
        <w:tc>
          <w:tcPr>
            <w:tcW w:w="890" w:type="pct"/>
            <w:gridSpan w:val="2"/>
            <w:tcBorders>
              <w:top w:val="nil"/>
              <w:left w:val="nil"/>
              <w:bottom w:val="nil"/>
              <w:right w:val="nil"/>
            </w:tcBorders>
            <w:shd w:val="clear" w:color="auto" w:fill="auto"/>
            <w:vAlign w:val="center"/>
            <w:hideMark/>
          </w:tcPr>
          <w:p w14:paraId="12399572"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0,4671</w:t>
            </w:r>
          </w:p>
        </w:tc>
        <w:tc>
          <w:tcPr>
            <w:tcW w:w="562" w:type="pct"/>
            <w:gridSpan w:val="2"/>
            <w:tcBorders>
              <w:top w:val="nil"/>
              <w:left w:val="nil"/>
              <w:bottom w:val="nil"/>
              <w:right w:val="nil"/>
            </w:tcBorders>
            <w:shd w:val="clear" w:color="auto" w:fill="auto"/>
            <w:vAlign w:val="bottom"/>
            <w:hideMark/>
          </w:tcPr>
          <w:p w14:paraId="4626F4AE"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0,7917</w:t>
            </w:r>
          </w:p>
        </w:tc>
        <w:tc>
          <w:tcPr>
            <w:tcW w:w="265" w:type="pct"/>
            <w:tcBorders>
              <w:top w:val="nil"/>
              <w:left w:val="nil"/>
              <w:bottom w:val="nil"/>
              <w:right w:val="nil"/>
            </w:tcBorders>
            <w:shd w:val="clear" w:color="auto" w:fill="auto"/>
            <w:noWrap/>
            <w:vAlign w:val="bottom"/>
            <w:hideMark/>
          </w:tcPr>
          <w:p w14:paraId="5F858EE0"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682" w:type="pct"/>
            <w:gridSpan w:val="2"/>
            <w:tcBorders>
              <w:top w:val="nil"/>
              <w:left w:val="nil"/>
              <w:right w:val="nil"/>
            </w:tcBorders>
            <w:shd w:val="clear" w:color="auto" w:fill="auto"/>
            <w:vAlign w:val="bottom"/>
            <w:hideMark/>
          </w:tcPr>
          <w:p w14:paraId="21C71526" w14:textId="77777777" w:rsidR="008F05AF" w:rsidRPr="00DF5AE3" w:rsidRDefault="008F05AF" w:rsidP="00F70379">
            <w:pPr>
              <w:spacing w:after="0" w:line="240" w:lineRule="auto"/>
              <w:jc w:val="right"/>
              <w:rPr>
                <w:rFonts w:ascii="Times New Roman" w:hAnsi="Times New Roman"/>
                <w:color w:val="000000"/>
                <w:sz w:val="20"/>
                <w:szCs w:val="20"/>
                <w:lang w:val="pt-BR" w:eastAsia="pt-BR" w:bidi="ar-SA"/>
              </w:rPr>
            </w:pPr>
          </w:p>
        </w:tc>
        <w:tc>
          <w:tcPr>
            <w:tcW w:w="603" w:type="pct"/>
            <w:gridSpan w:val="2"/>
            <w:tcBorders>
              <w:top w:val="nil"/>
              <w:left w:val="nil"/>
              <w:right w:val="nil"/>
            </w:tcBorders>
            <w:shd w:val="clear" w:color="auto" w:fill="auto"/>
            <w:vAlign w:val="bottom"/>
            <w:hideMark/>
          </w:tcPr>
          <w:p w14:paraId="6D830A40" w14:textId="77777777" w:rsidR="008F05AF" w:rsidRPr="00DF5AE3" w:rsidRDefault="008F05AF" w:rsidP="00F70379">
            <w:pPr>
              <w:spacing w:after="0" w:line="240" w:lineRule="auto"/>
              <w:jc w:val="right"/>
              <w:rPr>
                <w:rFonts w:ascii="Times New Roman" w:hAnsi="Times New Roman"/>
                <w:color w:val="000000"/>
                <w:sz w:val="20"/>
                <w:szCs w:val="20"/>
                <w:lang w:val="pt-BR" w:eastAsia="pt-BR" w:bidi="ar-SA"/>
              </w:rPr>
            </w:pPr>
          </w:p>
        </w:tc>
        <w:tc>
          <w:tcPr>
            <w:tcW w:w="630" w:type="pct"/>
            <w:gridSpan w:val="2"/>
            <w:tcBorders>
              <w:top w:val="nil"/>
              <w:left w:val="nil"/>
              <w:right w:val="nil"/>
            </w:tcBorders>
            <w:shd w:val="clear" w:color="auto" w:fill="auto"/>
            <w:vAlign w:val="bottom"/>
            <w:hideMark/>
          </w:tcPr>
          <w:p w14:paraId="572D22F9"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p>
        </w:tc>
        <w:tc>
          <w:tcPr>
            <w:tcW w:w="512" w:type="pct"/>
            <w:tcBorders>
              <w:top w:val="nil"/>
              <w:left w:val="nil"/>
              <w:right w:val="nil"/>
            </w:tcBorders>
            <w:shd w:val="clear" w:color="auto" w:fill="auto"/>
            <w:hideMark/>
          </w:tcPr>
          <w:p w14:paraId="79A38FAF"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r>
      <w:tr w:rsidR="008F05AF" w:rsidRPr="00DF5AE3" w14:paraId="4F9F5689" w14:textId="77777777" w:rsidTr="00F70379">
        <w:trPr>
          <w:trHeight w:val="255"/>
        </w:trPr>
        <w:tc>
          <w:tcPr>
            <w:tcW w:w="856" w:type="pct"/>
            <w:gridSpan w:val="2"/>
            <w:tcBorders>
              <w:top w:val="nil"/>
              <w:left w:val="nil"/>
              <w:right w:val="nil"/>
            </w:tcBorders>
            <w:shd w:val="clear" w:color="auto" w:fill="auto"/>
            <w:hideMark/>
          </w:tcPr>
          <w:p w14:paraId="3A666814"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Breusch-Godfrey</w:t>
            </w:r>
            <w:r w:rsidRPr="00DF5AE3">
              <w:rPr>
                <w:rFonts w:ascii="Times New Roman" w:hAnsi="Times New Roman"/>
                <w:color w:val="000000"/>
                <w:sz w:val="20"/>
                <w:szCs w:val="20"/>
                <w:lang w:val="pt-BR" w:eastAsia="pt-BR" w:bidi="ar-SA"/>
              </w:rPr>
              <w:t>(3)</w:t>
            </w:r>
          </w:p>
        </w:tc>
        <w:tc>
          <w:tcPr>
            <w:tcW w:w="890" w:type="pct"/>
            <w:gridSpan w:val="2"/>
            <w:tcBorders>
              <w:top w:val="nil"/>
              <w:left w:val="nil"/>
              <w:right w:val="nil"/>
            </w:tcBorders>
            <w:shd w:val="clear" w:color="auto" w:fill="auto"/>
            <w:vAlign w:val="center"/>
            <w:hideMark/>
          </w:tcPr>
          <w:p w14:paraId="05B38FA6"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2,0172</w:t>
            </w:r>
          </w:p>
        </w:tc>
        <w:tc>
          <w:tcPr>
            <w:tcW w:w="562" w:type="pct"/>
            <w:gridSpan w:val="2"/>
            <w:tcBorders>
              <w:top w:val="nil"/>
              <w:left w:val="nil"/>
              <w:right w:val="nil"/>
            </w:tcBorders>
            <w:shd w:val="clear" w:color="auto" w:fill="auto"/>
            <w:vAlign w:val="bottom"/>
            <w:hideMark/>
          </w:tcPr>
          <w:p w14:paraId="549A989D"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0,5689</w:t>
            </w:r>
          </w:p>
        </w:tc>
        <w:tc>
          <w:tcPr>
            <w:tcW w:w="265" w:type="pct"/>
            <w:tcBorders>
              <w:top w:val="nil"/>
              <w:left w:val="nil"/>
              <w:bottom w:val="nil"/>
              <w:right w:val="nil"/>
            </w:tcBorders>
            <w:shd w:val="clear" w:color="auto" w:fill="auto"/>
            <w:noWrap/>
            <w:vAlign w:val="bottom"/>
            <w:hideMark/>
          </w:tcPr>
          <w:p w14:paraId="49DD998C"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682" w:type="pct"/>
            <w:gridSpan w:val="2"/>
            <w:tcBorders>
              <w:top w:val="nil"/>
              <w:left w:val="nil"/>
              <w:right w:val="nil"/>
            </w:tcBorders>
            <w:shd w:val="clear" w:color="auto" w:fill="auto"/>
            <w:vAlign w:val="bottom"/>
            <w:hideMark/>
          </w:tcPr>
          <w:p w14:paraId="555879E2" w14:textId="77777777" w:rsidR="008F05AF" w:rsidRPr="00DF5AE3" w:rsidRDefault="008F05AF" w:rsidP="00F70379">
            <w:pPr>
              <w:spacing w:after="0" w:line="240" w:lineRule="auto"/>
              <w:jc w:val="right"/>
              <w:rPr>
                <w:rFonts w:ascii="Times New Roman" w:hAnsi="Times New Roman"/>
                <w:color w:val="000000"/>
                <w:sz w:val="20"/>
                <w:szCs w:val="20"/>
                <w:lang w:val="pt-BR" w:eastAsia="pt-BR" w:bidi="ar-SA"/>
              </w:rPr>
            </w:pPr>
          </w:p>
        </w:tc>
        <w:tc>
          <w:tcPr>
            <w:tcW w:w="603" w:type="pct"/>
            <w:gridSpan w:val="2"/>
            <w:tcBorders>
              <w:top w:val="nil"/>
              <w:left w:val="nil"/>
              <w:right w:val="nil"/>
            </w:tcBorders>
            <w:shd w:val="clear" w:color="auto" w:fill="auto"/>
            <w:vAlign w:val="bottom"/>
            <w:hideMark/>
          </w:tcPr>
          <w:p w14:paraId="3E48ADC4"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630" w:type="pct"/>
            <w:gridSpan w:val="2"/>
            <w:tcBorders>
              <w:top w:val="nil"/>
              <w:left w:val="nil"/>
              <w:right w:val="nil"/>
            </w:tcBorders>
            <w:shd w:val="clear" w:color="auto" w:fill="auto"/>
            <w:vAlign w:val="bottom"/>
            <w:hideMark/>
          </w:tcPr>
          <w:p w14:paraId="053F09CE"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p>
        </w:tc>
        <w:tc>
          <w:tcPr>
            <w:tcW w:w="512" w:type="pct"/>
            <w:tcBorders>
              <w:top w:val="nil"/>
              <w:left w:val="nil"/>
              <w:right w:val="nil"/>
            </w:tcBorders>
            <w:shd w:val="clear" w:color="auto" w:fill="auto"/>
            <w:hideMark/>
          </w:tcPr>
          <w:p w14:paraId="5E67CFE4"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 </w:t>
            </w:r>
          </w:p>
        </w:tc>
      </w:tr>
      <w:tr w:rsidR="008F05AF" w:rsidRPr="00DF5AE3" w14:paraId="0BE0F66A" w14:textId="77777777" w:rsidTr="00F70379">
        <w:trPr>
          <w:trHeight w:val="255"/>
        </w:trPr>
        <w:tc>
          <w:tcPr>
            <w:tcW w:w="856" w:type="pct"/>
            <w:gridSpan w:val="2"/>
            <w:tcBorders>
              <w:top w:val="nil"/>
              <w:left w:val="nil"/>
              <w:right w:val="nil"/>
            </w:tcBorders>
            <w:shd w:val="clear" w:color="auto" w:fill="auto"/>
            <w:hideMark/>
          </w:tcPr>
          <w:p w14:paraId="2EC7B783"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Breusch-Godfrey</w:t>
            </w:r>
            <w:r w:rsidRPr="00DF5AE3">
              <w:rPr>
                <w:rFonts w:ascii="Times New Roman" w:hAnsi="Times New Roman"/>
                <w:color w:val="000000"/>
                <w:sz w:val="20"/>
                <w:szCs w:val="20"/>
                <w:lang w:val="pt-BR" w:eastAsia="pt-BR" w:bidi="ar-SA"/>
              </w:rPr>
              <w:t>(4)</w:t>
            </w:r>
          </w:p>
        </w:tc>
        <w:tc>
          <w:tcPr>
            <w:tcW w:w="890" w:type="pct"/>
            <w:gridSpan w:val="2"/>
            <w:tcBorders>
              <w:top w:val="nil"/>
              <w:left w:val="nil"/>
              <w:right w:val="nil"/>
            </w:tcBorders>
            <w:shd w:val="clear" w:color="auto" w:fill="auto"/>
            <w:vAlign w:val="center"/>
            <w:hideMark/>
          </w:tcPr>
          <w:p w14:paraId="3ED7EC17"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2,9068</w:t>
            </w:r>
          </w:p>
        </w:tc>
        <w:tc>
          <w:tcPr>
            <w:tcW w:w="562" w:type="pct"/>
            <w:gridSpan w:val="2"/>
            <w:tcBorders>
              <w:top w:val="nil"/>
              <w:left w:val="nil"/>
              <w:right w:val="nil"/>
            </w:tcBorders>
            <w:shd w:val="clear" w:color="auto" w:fill="auto"/>
            <w:vAlign w:val="bottom"/>
            <w:hideMark/>
          </w:tcPr>
          <w:p w14:paraId="7C88FD7A" w14:textId="77777777" w:rsidR="008F05AF" w:rsidRPr="00DF5AE3" w:rsidRDefault="008F05AF" w:rsidP="00F70379">
            <w:pPr>
              <w:spacing w:after="0" w:line="240" w:lineRule="auto"/>
              <w:jc w:val="center"/>
              <w:rPr>
                <w:rFonts w:ascii="Times New Roman" w:hAnsi="Times New Roman"/>
                <w:color w:val="000000"/>
                <w:sz w:val="20"/>
                <w:szCs w:val="20"/>
                <w:lang w:val="pt-BR" w:eastAsia="pt-BR" w:bidi="ar-SA"/>
              </w:rPr>
            </w:pPr>
            <w:r w:rsidRPr="00DF5AE3">
              <w:rPr>
                <w:rFonts w:ascii="Times New Roman" w:hAnsi="Times New Roman"/>
                <w:color w:val="000000"/>
                <w:sz w:val="20"/>
                <w:szCs w:val="20"/>
                <w:lang w:val="pt-BR" w:eastAsia="pt-BR" w:bidi="ar-SA"/>
              </w:rPr>
              <w:t>0,5735</w:t>
            </w:r>
          </w:p>
        </w:tc>
        <w:tc>
          <w:tcPr>
            <w:tcW w:w="265" w:type="pct"/>
            <w:tcBorders>
              <w:top w:val="nil"/>
              <w:left w:val="nil"/>
              <w:bottom w:val="nil"/>
              <w:right w:val="nil"/>
            </w:tcBorders>
            <w:shd w:val="clear" w:color="auto" w:fill="auto"/>
            <w:noWrap/>
            <w:vAlign w:val="bottom"/>
            <w:hideMark/>
          </w:tcPr>
          <w:p w14:paraId="2E712A55"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682" w:type="pct"/>
            <w:gridSpan w:val="2"/>
            <w:tcBorders>
              <w:left w:val="nil"/>
              <w:bottom w:val="nil"/>
              <w:right w:val="nil"/>
            </w:tcBorders>
            <w:shd w:val="clear" w:color="auto" w:fill="auto"/>
            <w:noWrap/>
            <w:vAlign w:val="bottom"/>
            <w:hideMark/>
          </w:tcPr>
          <w:p w14:paraId="4671BFD7" w14:textId="77777777" w:rsidR="008F05AF" w:rsidRPr="00DF5AE3" w:rsidRDefault="008F05AF" w:rsidP="00F70379">
            <w:pPr>
              <w:spacing w:after="0" w:line="240" w:lineRule="auto"/>
              <w:jc w:val="right"/>
              <w:rPr>
                <w:rFonts w:ascii="Times New Roman" w:hAnsi="Times New Roman"/>
                <w:color w:val="000000"/>
                <w:sz w:val="20"/>
                <w:szCs w:val="20"/>
                <w:lang w:val="pt-BR" w:eastAsia="pt-BR" w:bidi="ar-SA"/>
              </w:rPr>
            </w:pPr>
          </w:p>
        </w:tc>
        <w:tc>
          <w:tcPr>
            <w:tcW w:w="603" w:type="pct"/>
            <w:gridSpan w:val="2"/>
            <w:tcBorders>
              <w:left w:val="nil"/>
              <w:bottom w:val="nil"/>
              <w:right w:val="nil"/>
            </w:tcBorders>
            <w:shd w:val="clear" w:color="auto" w:fill="auto"/>
            <w:noWrap/>
            <w:vAlign w:val="bottom"/>
            <w:hideMark/>
          </w:tcPr>
          <w:p w14:paraId="14D98774" w14:textId="77777777" w:rsidR="008F05AF" w:rsidRPr="00DF5AE3" w:rsidRDefault="008F05AF" w:rsidP="00F70379">
            <w:pPr>
              <w:spacing w:after="0" w:line="240" w:lineRule="auto"/>
              <w:jc w:val="right"/>
              <w:rPr>
                <w:rFonts w:ascii="Times New Roman" w:hAnsi="Times New Roman"/>
                <w:color w:val="000000"/>
                <w:sz w:val="20"/>
                <w:szCs w:val="20"/>
                <w:lang w:val="pt-BR" w:eastAsia="pt-BR" w:bidi="ar-SA"/>
              </w:rPr>
            </w:pPr>
          </w:p>
        </w:tc>
        <w:tc>
          <w:tcPr>
            <w:tcW w:w="630" w:type="pct"/>
            <w:gridSpan w:val="2"/>
            <w:tcBorders>
              <w:left w:val="nil"/>
              <w:bottom w:val="nil"/>
              <w:right w:val="nil"/>
            </w:tcBorders>
            <w:shd w:val="clear" w:color="auto" w:fill="auto"/>
            <w:noWrap/>
            <w:vAlign w:val="bottom"/>
            <w:hideMark/>
          </w:tcPr>
          <w:p w14:paraId="782E39A4"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c>
          <w:tcPr>
            <w:tcW w:w="512" w:type="pct"/>
            <w:tcBorders>
              <w:left w:val="nil"/>
              <w:bottom w:val="nil"/>
              <w:right w:val="nil"/>
            </w:tcBorders>
            <w:shd w:val="clear" w:color="auto" w:fill="auto"/>
            <w:noWrap/>
            <w:vAlign w:val="bottom"/>
            <w:hideMark/>
          </w:tcPr>
          <w:p w14:paraId="206633E1"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21BD660C" w14:textId="77777777" w:rsidTr="00F70379">
        <w:trPr>
          <w:trHeight w:val="255"/>
        </w:trPr>
        <w:tc>
          <w:tcPr>
            <w:tcW w:w="856" w:type="pct"/>
            <w:gridSpan w:val="2"/>
            <w:tcBorders>
              <w:left w:val="nil"/>
              <w:bottom w:val="nil"/>
              <w:right w:val="nil"/>
            </w:tcBorders>
            <w:shd w:val="clear" w:color="auto" w:fill="auto"/>
            <w:hideMark/>
          </w:tcPr>
          <w:p w14:paraId="5059F269"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ARCH (1)</w:t>
            </w:r>
          </w:p>
        </w:tc>
        <w:tc>
          <w:tcPr>
            <w:tcW w:w="890" w:type="pct"/>
            <w:gridSpan w:val="2"/>
            <w:tcBorders>
              <w:left w:val="nil"/>
              <w:bottom w:val="nil"/>
              <w:right w:val="nil"/>
            </w:tcBorders>
            <w:shd w:val="clear" w:color="auto" w:fill="auto"/>
            <w:vAlign w:val="center"/>
            <w:hideMark/>
          </w:tcPr>
          <w:p w14:paraId="25B57EF0"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2,5226</w:t>
            </w:r>
          </w:p>
        </w:tc>
        <w:tc>
          <w:tcPr>
            <w:tcW w:w="562" w:type="pct"/>
            <w:gridSpan w:val="2"/>
            <w:tcBorders>
              <w:left w:val="nil"/>
              <w:bottom w:val="nil"/>
              <w:right w:val="nil"/>
            </w:tcBorders>
            <w:shd w:val="clear" w:color="auto" w:fill="auto"/>
            <w:vAlign w:val="bottom"/>
            <w:hideMark/>
          </w:tcPr>
          <w:p w14:paraId="3ED37A08"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0,1122</w:t>
            </w:r>
          </w:p>
        </w:tc>
        <w:tc>
          <w:tcPr>
            <w:tcW w:w="265" w:type="pct"/>
            <w:tcBorders>
              <w:top w:val="nil"/>
              <w:left w:val="nil"/>
              <w:bottom w:val="nil"/>
              <w:right w:val="nil"/>
            </w:tcBorders>
            <w:shd w:val="clear" w:color="auto" w:fill="auto"/>
            <w:noWrap/>
            <w:vAlign w:val="bottom"/>
            <w:hideMark/>
          </w:tcPr>
          <w:p w14:paraId="51FD4B43"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82" w:type="pct"/>
            <w:gridSpan w:val="2"/>
            <w:tcBorders>
              <w:top w:val="nil"/>
              <w:left w:val="nil"/>
              <w:bottom w:val="nil"/>
              <w:right w:val="nil"/>
            </w:tcBorders>
            <w:shd w:val="clear" w:color="auto" w:fill="auto"/>
            <w:noWrap/>
            <w:vAlign w:val="bottom"/>
            <w:hideMark/>
          </w:tcPr>
          <w:p w14:paraId="7D3D38AE"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p>
        </w:tc>
        <w:tc>
          <w:tcPr>
            <w:tcW w:w="603" w:type="pct"/>
            <w:gridSpan w:val="2"/>
            <w:tcBorders>
              <w:top w:val="nil"/>
              <w:left w:val="nil"/>
              <w:bottom w:val="nil"/>
              <w:right w:val="nil"/>
            </w:tcBorders>
            <w:shd w:val="clear" w:color="auto" w:fill="auto"/>
            <w:noWrap/>
            <w:vAlign w:val="bottom"/>
            <w:hideMark/>
          </w:tcPr>
          <w:p w14:paraId="30B46844"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30" w:type="pct"/>
            <w:gridSpan w:val="2"/>
            <w:tcBorders>
              <w:top w:val="nil"/>
              <w:left w:val="nil"/>
              <w:bottom w:val="nil"/>
              <w:right w:val="nil"/>
            </w:tcBorders>
            <w:shd w:val="clear" w:color="auto" w:fill="auto"/>
            <w:noWrap/>
            <w:vAlign w:val="bottom"/>
            <w:hideMark/>
          </w:tcPr>
          <w:p w14:paraId="1410D8B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512" w:type="pct"/>
            <w:tcBorders>
              <w:top w:val="nil"/>
              <w:left w:val="nil"/>
              <w:bottom w:val="nil"/>
              <w:right w:val="nil"/>
            </w:tcBorders>
            <w:shd w:val="clear" w:color="auto" w:fill="auto"/>
            <w:noWrap/>
            <w:vAlign w:val="bottom"/>
            <w:hideMark/>
          </w:tcPr>
          <w:p w14:paraId="6555A59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19142E9D" w14:textId="77777777" w:rsidTr="00F70379">
        <w:trPr>
          <w:trHeight w:val="255"/>
        </w:trPr>
        <w:tc>
          <w:tcPr>
            <w:tcW w:w="856" w:type="pct"/>
            <w:gridSpan w:val="2"/>
            <w:tcBorders>
              <w:top w:val="nil"/>
              <w:left w:val="nil"/>
              <w:bottom w:val="nil"/>
              <w:right w:val="nil"/>
            </w:tcBorders>
            <w:shd w:val="clear" w:color="auto" w:fill="auto"/>
            <w:hideMark/>
          </w:tcPr>
          <w:p w14:paraId="7A00A0F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B</w:t>
            </w:r>
            <w:r>
              <w:rPr>
                <w:rFonts w:ascii="Times New Roman" w:hAnsi="Times New Roman"/>
                <w:color w:val="000000"/>
                <w:sz w:val="20"/>
                <w:szCs w:val="20"/>
                <w:lang w:val="pt-BR" w:eastAsia="pt-BR" w:bidi="ar-SA"/>
              </w:rPr>
              <w:t>era-</w:t>
            </w:r>
            <w:r w:rsidRPr="009C75E2">
              <w:rPr>
                <w:rFonts w:ascii="Times New Roman" w:hAnsi="Times New Roman"/>
                <w:color w:val="000000"/>
                <w:sz w:val="20"/>
                <w:szCs w:val="20"/>
                <w:lang w:val="pt-BR" w:eastAsia="pt-BR" w:bidi="ar-SA"/>
              </w:rPr>
              <w:t>J</w:t>
            </w:r>
            <w:r>
              <w:rPr>
                <w:rFonts w:ascii="Times New Roman" w:hAnsi="Times New Roman"/>
                <w:color w:val="000000"/>
                <w:sz w:val="20"/>
                <w:szCs w:val="20"/>
                <w:lang w:val="pt-BR" w:eastAsia="pt-BR" w:bidi="ar-SA"/>
              </w:rPr>
              <w:t>arque</w:t>
            </w:r>
          </w:p>
        </w:tc>
        <w:tc>
          <w:tcPr>
            <w:tcW w:w="890" w:type="pct"/>
            <w:gridSpan w:val="2"/>
            <w:tcBorders>
              <w:top w:val="nil"/>
              <w:left w:val="nil"/>
              <w:bottom w:val="nil"/>
              <w:right w:val="nil"/>
            </w:tcBorders>
            <w:shd w:val="clear" w:color="auto" w:fill="auto"/>
            <w:vAlign w:val="center"/>
            <w:hideMark/>
          </w:tcPr>
          <w:p w14:paraId="052B1B71"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3,8407</w:t>
            </w:r>
          </w:p>
        </w:tc>
        <w:tc>
          <w:tcPr>
            <w:tcW w:w="562" w:type="pct"/>
            <w:gridSpan w:val="2"/>
            <w:tcBorders>
              <w:top w:val="nil"/>
              <w:left w:val="nil"/>
              <w:bottom w:val="nil"/>
              <w:right w:val="nil"/>
            </w:tcBorders>
            <w:shd w:val="clear" w:color="auto" w:fill="auto"/>
            <w:vAlign w:val="bottom"/>
            <w:hideMark/>
          </w:tcPr>
          <w:p w14:paraId="61C86217"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0,1466</w:t>
            </w:r>
          </w:p>
        </w:tc>
        <w:tc>
          <w:tcPr>
            <w:tcW w:w="265" w:type="pct"/>
            <w:tcBorders>
              <w:top w:val="nil"/>
              <w:left w:val="nil"/>
              <w:bottom w:val="nil"/>
              <w:right w:val="nil"/>
            </w:tcBorders>
            <w:shd w:val="clear" w:color="auto" w:fill="auto"/>
            <w:noWrap/>
            <w:vAlign w:val="bottom"/>
            <w:hideMark/>
          </w:tcPr>
          <w:p w14:paraId="5F67F45B"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82" w:type="pct"/>
            <w:gridSpan w:val="2"/>
            <w:tcBorders>
              <w:top w:val="nil"/>
              <w:left w:val="nil"/>
              <w:bottom w:val="nil"/>
              <w:right w:val="nil"/>
            </w:tcBorders>
            <w:shd w:val="clear" w:color="auto" w:fill="auto"/>
            <w:noWrap/>
            <w:vAlign w:val="bottom"/>
            <w:hideMark/>
          </w:tcPr>
          <w:p w14:paraId="32162565"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p>
        </w:tc>
        <w:tc>
          <w:tcPr>
            <w:tcW w:w="603" w:type="pct"/>
            <w:gridSpan w:val="2"/>
            <w:tcBorders>
              <w:top w:val="nil"/>
              <w:left w:val="nil"/>
              <w:bottom w:val="nil"/>
              <w:right w:val="nil"/>
            </w:tcBorders>
            <w:shd w:val="clear" w:color="auto" w:fill="auto"/>
            <w:noWrap/>
            <w:vAlign w:val="bottom"/>
            <w:hideMark/>
          </w:tcPr>
          <w:p w14:paraId="16A56178"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30" w:type="pct"/>
            <w:gridSpan w:val="2"/>
            <w:tcBorders>
              <w:top w:val="nil"/>
              <w:left w:val="nil"/>
              <w:bottom w:val="nil"/>
              <w:right w:val="nil"/>
            </w:tcBorders>
            <w:shd w:val="clear" w:color="auto" w:fill="auto"/>
            <w:noWrap/>
            <w:vAlign w:val="bottom"/>
            <w:hideMark/>
          </w:tcPr>
          <w:p w14:paraId="619900E6"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512" w:type="pct"/>
            <w:tcBorders>
              <w:top w:val="nil"/>
              <w:left w:val="nil"/>
              <w:bottom w:val="nil"/>
              <w:right w:val="nil"/>
            </w:tcBorders>
            <w:shd w:val="clear" w:color="auto" w:fill="auto"/>
            <w:noWrap/>
            <w:vAlign w:val="bottom"/>
            <w:hideMark/>
          </w:tcPr>
          <w:p w14:paraId="45C45C42"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7CBF600A" w14:textId="77777777" w:rsidTr="00F70379">
        <w:trPr>
          <w:trHeight w:val="255"/>
        </w:trPr>
        <w:tc>
          <w:tcPr>
            <w:tcW w:w="856" w:type="pct"/>
            <w:gridSpan w:val="2"/>
            <w:tcBorders>
              <w:top w:val="nil"/>
              <w:left w:val="nil"/>
              <w:bottom w:val="nil"/>
              <w:right w:val="nil"/>
            </w:tcBorders>
            <w:shd w:val="clear" w:color="auto" w:fill="auto"/>
            <w:hideMark/>
          </w:tcPr>
          <w:p w14:paraId="364D0052"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White</w:t>
            </w:r>
          </w:p>
        </w:tc>
        <w:tc>
          <w:tcPr>
            <w:tcW w:w="890" w:type="pct"/>
            <w:gridSpan w:val="2"/>
            <w:tcBorders>
              <w:top w:val="nil"/>
              <w:left w:val="nil"/>
              <w:bottom w:val="nil"/>
              <w:right w:val="nil"/>
            </w:tcBorders>
            <w:shd w:val="clear" w:color="auto" w:fill="auto"/>
            <w:vAlign w:val="center"/>
            <w:hideMark/>
          </w:tcPr>
          <w:p w14:paraId="431227F9"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3,0789</w:t>
            </w:r>
          </w:p>
        </w:tc>
        <w:tc>
          <w:tcPr>
            <w:tcW w:w="562" w:type="pct"/>
            <w:gridSpan w:val="2"/>
            <w:tcBorders>
              <w:top w:val="nil"/>
              <w:left w:val="nil"/>
              <w:bottom w:val="nil"/>
              <w:right w:val="nil"/>
            </w:tcBorders>
            <w:shd w:val="clear" w:color="auto" w:fill="auto"/>
            <w:vAlign w:val="center"/>
            <w:hideMark/>
          </w:tcPr>
          <w:p w14:paraId="2A9461A9"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0,1281</w:t>
            </w:r>
          </w:p>
        </w:tc>
        <w:tc>
          <w:tcPr>
            <w:tcW w:w="265" w:type="pct"/>
            <w:tcBorders>
              <w:top w:val="nil"/>
              <w:left w:val="nil"/>
              <w:bottom w:val="nil"/>
              <w:right w:val="nil"/>
            </w:tcBorders>
            <w:shd w:val="clear" w:color="auto" w:fill="auto"/>
            <w:noWrap/>
            <w:vAlign w:val="bottom"/>
            <w:hideMark/>
          </w:tcPr>
          <w:p w14:paraId="197360F2"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82" w:type="pct"/>
            <w:gridSpan w:val="2"/>
            <w:tcBorders>
              <w:top w:val="nil"/>
              <w:left w:val="nil"/>
              <w:bottom w:val="nil"/>
              <w:right w:val="nil"/>
            </w:tcBorders>
            <w:shd w:val="clear" w:color="auto" w:fill="auto"/>
            <w:noWrap/>
            <w:vAlign w:val="center"/>
            <w:hideMark/>
          </w:tcPr>
          <w:p w14:paraId="7A5AE180"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p>
        </w:tc>
        <w:tc>
          <w:tcPr>
            <w:tcW w:w="603" w:type="pct"/>
            <w:gridSpan w:val="2"/>
            <w:tcBorders>
              <w:top w:val="nil"/>
              <w:left w:val="nil"/>
              <w:bottom w:val="nil"/>
              <w:right w:val="nil"/>
            </w:tcBorders>
            <w:shd w:val="clear" w:color="auto" w:fill="auto"/>
            <w:noWrap/>
            <w:vAlign w:val="bottom"/>
            <w:hideMark/>
          </w:tcPr>
          <w:p w14:paraId="0B89F78B"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30" w:type="pct"/>
            <w:gridSpan w:val="2"/>
            <w:tcBorders>
              <w:top w:val="nil"/>
              <w:left w:val="nil"/>
              <w:bottom w:val="nil"/>
              <w:right w:val="nil"/>
            </w:tcBorders>
            <w:shd w:val="clear" w:color="auto" w:fill="auto"/>
            <w:noWrap/>
            <w:vAlign w:val="bottom"/>
            <w:hideMark/>
          </w:tcPr>
          <w:p w14:paraId="46EA55B4"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512" w:type="pct"/>
            <w:tcBorders>
              <w:top w:val="nil"/>
              <w:left w:val="nil"/>
              <w:bottom w:val="nil"/>
              <w:right w:val="nil"/>
            </w:tcBorders>
            <w:shd w:val="clear" w:color="auto" w:fill="auto"/>
            <w:noWrap/>
            <w:vAlign w:val="bottom"/>
            <w:hideMark/>
          </w:tcPr>
          <w:p w14:paraId="26E6BBCD"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61FF88C0" w14:textId="77777777" w:rsidTr="00F70379">
        <w:trPr>
          <w:trHeight w:val="255"/>
        </w:trPr>
        <w:tc>
          <w:tcPr>
            <w:tcW w:w="856" w:type="pct"/>
            <w:gridSpan w:val="2"/>
            <w:tcBorders>
              <w:top w:val="nil"/>
              <w:left w:val="nil"/>
              <w:bottom w:val="single" w:sz="4" w:space="0" w:color="auto"/>
              <w:right w:val="nil"/>
            </w:tcBorders>
            <w:shd w:val="clear" w:color="auto" w:fill="auto"/>
            <w:hideMark/>
          </w:tcPr>
          <w:p w14:paraId="54D46527"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Ljung Box</w:t>
            </w:r>
          </w:p>
        </w:tc>
        <w:tc>
          <w:tcPr>
            <w:tcW w:w="1452" w:type="pct"/>
            <w:gridSpan w:val="4"/>
            <w:tcBorders>
              <w:top w:val="nil"/>
              <w:left w:val="nil"/>
              <w:bottom w:val="single" w:sz="4" w:space="0" w:color="auto"/>
              <w:right w:val="nil"/>
            </w:tcBorders>
            <w:shd w:val="clear" w:color="auto" w:fill="auto"/>
            <w:vAlign w:val="center"/>
            <w:hideMark/>
          </w:tcPr>
          <w:p w14:paraId="73397D61"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w:t>
            </w:r>
          </w:p>
        </w:tc>
        <w:tc>
          <w:tcPr>
            <w:tcW w:w="265" w:type="pct"/>
            <w:tcBorders>
              <w:top w:val="nil"/>
              <w:left w:val="nil"/>
              <w:bottom w:val="nil"/>
              <w:right w:val="nil"/>
            </w:tcBorders>
            <w:shd w:val="clear" w:color="auto" w:fill="auto"/>
            <w:noWrap/>
            <w:vAlign w:val="bottom"/>
            <w:hideMark/>
          </w:tcPr>
          <w:p w14:paraId="7F8BE7DF"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82" w:type="pct"/>
            <w:gridSpan w:val="2"/>
            <w:tcBorders>
              <w:top w:val="nil"/>
              <w:left w:val="nil"/>
              <w:bottom w:val="nil"/>
              <w:right w:val="nil"/>
            </w:tcBorders>
            <w:shd w:val="clear" w:color="auto" w:fill="auto"/>
            <w:noWrap/>
            <w:vAlign w:val="bottom"/>
            <w:hideMark/>
          </w:tcPr>
          <w:p w14:paraId="354B5D1C"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03" w:type="pct"/>
            <w:gridSpan w:val="2"/>
            <w:tcBorders>
              <w:top w:val="nil"/>
              <w:left w:val="nil"/>
              <w:bottom w:val="nil"/>
              <w:right w:val="nil"/>
            </w:tcBorders>
            <w:shd w:val="clear" w:color="auto" w:fill="auto"/>
            <w:noWrap/>
            <w:vAlign w:val="bottom"/>
            <w:hideMark/>
          </w:tcPr>
          <w:p w14:paraId="273FC1D5"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30" w:type="pct"/>
            <w:gridSpan w:val="2"/>
            <w:tcBorders>
              <w:top w:val="nil"/>
              <w:left w:val="nil"/>
              <w:bottom w:val="nil"/>
              <w:right w:val="nil"/>
            </w:tcBorders>
            <w:shd w:val="clear" w:color="auto" w:fill="auto"/>
            <w:noWrap/>
            <w:vAlign w:val="bottom"/>
            <w:hideMark/>
          </w:tcPr>
          <w:p w14:paraId="53FBC6DE"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512" w:type="pct"/>
            <w:tcBorders>
              <w:top w:val="nil"/>
              <w:left w:val="nil"/>
              <w:bottom w:val="nil"/>
              <w:right w:val="nil"/>
            </w:tcBorders>
            <w:shd w:val="clear" w:color="auto" w:fill="auto"/>
            <w:noWrap/>
            <w:vAlign w:val="bottom"/>
            <w:hideMark/>
          </w:tcPr>
          <w:p w14:paraId="7D091F37"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bl>
    <w:p w14:paraId="232E0CB0" w14:textId="77777777" w:rsidR="008F05AF" w:rsidRPr="00DF5AE3" w:rsidRDefault="008F05AF" w:rsidP="008F05AF">
      <w:pPr>
        <w:spacing w:line="240" w:lineRule="auto"/>
        <w:jc w:val="both"/>
        <w:rPr>
          <w:rFonts w:ascii="Times New Roman" w:hAnsi="Times New Roman"/>
          <w:sz w:val="20"/>
          <w:szCs w:val="20"/>
          <w:lang w:val="pt-BR"/>
        </w:rPr>
      </w:pPr>
      <w:r w:rsidRPr="00966F18">
        <w:rPr>
          <w:rFonts w:ascii="Times New Roman" w:hAnsi="Times New Roman"/>
          <w:b/>
          <w:sz w:val="20"/>
          <w:szCs w:val="20"/>
          <w:lang w:val="pt-BR"/>
        </w:rPr>
        <w:t>Notas</w:t>
      </w:r>
      <w:r w:rsidRPr="00966F18">
        <w:rPr>
          <w:rFonts w:ascii="Times New Roman" w:hAnsi="Times New Roman"/>
          <w:sz w:val="20"/>
          <w:szCs w:val="20"/>
          <w:lang w:val="pt-BR"/>
        </w:rPr>
        <w:t xml:space="preserve">: i) Ambas as equações foram estimadas incluindo-se uma </w:t>
      </w:r>
      <w:r w:rsidRPr="00966F18">
        <w:rPr>
          <w:rFonts w:ascii="Times New Roman" w:hAnsi="Times New Roman"/>
          <w:i/>
          <w:sz w:val="20"/>
          <w:szCs w:val="20"/>
          <w:lang w:val="pt-BR"/>
        </w:rPr>
        <w:t>dummy</w:t>
      </w:r>
      <w:r w:rsidRPr="00966F18">
        <w:rPr>
          <w:rFonts w:ascii="Times New Roman" w:hAnsi="Times New Roman"/>
          <w:sz w:val="20"/>
          <w:szCs w:val="20"/>
          <w:lang w:val="pt-BR"/>
        </w:rPr>
        <w:t xml:space="preserve"> de deslocamento para o ano de 1980. ii) A equação de correção de erros, computada com o estimador de Stock (1997), não possui  defasagem nas diferenças das variáveis independentes da equação de cointeração implícita (no termo de correção de erros); iii) Foi adicionado 1 </w:t>
      </w:r>
      <w:r w:rsidRPr="00966F18">
        <w:rPr>
          <w:rFonts w:ascii="Times New Roman" w:hAnsi="Times New Roman"/>
          <w:i/>
          <w:sz w:val="20"/>
          <w:szCs w:val="20"/>
          <w:lang w:val="pt-BR"/>
        </w:rPr>
        <w:t xml:space="preserve">lead </w:t>
      </w:r>
      <w:r w:rsidRPr="00966F18">
        <w:rPr>
          <w:rFonts w:ascii="Times New Roman" w:hAnsi="Times New Roman"/>
          <w:sz w:val="20"/>
          <w:szCs w:val="20"/>
          <w:lang w:val="pt-BR"/>
        </w:rPr>
        <w:t xml:space="preserve"> e 1 </w:t>
      </w:r>
      <w:r w:rsidRPr="00966F18">
        <w:rPr>
          <w:rFonts w:ascii="Times New Roman" w:hAnsi="Times New Roman"/>
          <w:i/>
          <w:sz w:val="20"/>
          <w:szCs w:val="20"/>
          <w:lang w:val="pt-BR"/>
        </w:rPr>
        <w:t>lag</w:t>
      </w:r>
      <w:r w:rsidRPr="00966F18">
        <w:rPr>
          <w:rFonts w:ascii="Times New Roman" w:hAnsi="Times New Roman"/>
          <w:sz w:val="20"/>
          <w:szCs w:val="20"/>
          <w:lang w:val="pt-BR"/>
        </w:rPr>
        <w:t xml:space="preserve">  na equação estimada via DGLS (</w:t>
      </w:r>
      <w:r w:rsidRPr="00966F18">
        <w:rPr>
          <w:rFonts w:ascii="Times New Roman" w:hAnsi="Times New Roman"/>
          <w:i/>
          <w:sz w:val="20"/>
          <w:szCs w:val="20"/>
          <w:lang w:val="pt-BR"/>
        </w:rPr>
        <w:t>leads</w:t>
      </w:r>
      <w:r w:rsidRPr="00966F18">
        <w:rPr>
          <w:rFonts w:ascii="Times New Roman" w:hAnsi="Times New Roman"/>
          <w:sz w:val="20"/>
          <w:szCs w:val="20"/>
          <w:lang w:val="pt-BR"/>
        </w:rPr>
        <w:t xml:space="preserve"> e </w:t>
      </w:r>
      <w:r w:rsidRPr="00966F18">
        <w:rPr>
          <w:rFonts w:ascii="Times New Roman" w:hAnsi="Times New Roman"/>
          <w:i/>
          <w:sz w:val="20"/>
          <w:szCs w:val="20"/>
          <w:lang w:val="pt-BR"/>
        </w:rPr>
        <w:t>lags</w:t>
      </w:r>
      <w:r w:rsidRPr="00966F18">
        <w:rPr>
          <w:rFonts w:ascii="Times New Roman" w:hAnsi="Times New Roman"/>
          <w:sz w:val="20"/>
          <w:szCs w:val="20"/>
          <w:lang w:val="pt-BR"/>
        </w:rPr>
        <w:t xml:space="preserve"> adicionais se não mostraram significativos e não melhoraram o resultado dos testes); e iv) foi utilizado o estimador de Newey-West da matriz de covariância com </w:t>
      </w:r>
      <w:r w:rsidRPr="00966F18">
        <w:rPr>
          <w:rFonts w:ascii="Times New Roman" w:hAnsi="Times New Roman"/>
          <w:i/>
          <w:sz w:val="20"/>
          <w:szCs w:val="20"/>
          <w:lang w:val="pt-BR"/>
        </w:rPr>
        <w:t>kernel</w:t>
      </w:r>
      <w:r w:rsidRPr="00966F18">
        <w:rPr>
          <w:rFonts w:ascii="Times New Roman" w:hAnsi="Times New Roman"/>
          <w:sz w:val="20"/>
          <w:szCs w:val="20"/>
          <w:lang w:val="pt-BR"/>
        </w:rPr>
        <w:t xml:space="preserve"> Bartlett , não foram adicionados lags no “branqueamento” dos resíduos</w:t>
      </w:r>
      <w:r>
        <w:rPr>
          <w:rFonts w:ascii="Times New Roman" w:hAnsi="Times New Roman"/>
          <w:sz w:val="20"/>
          <w:szCs w:val="20"/>
          <w:lang w:val="pt-BR"/>
        </w:rPr>
        <w:t xml:space="preserve">; v) </w:t>
      </w:r>
      <w:r w:rsidRPr="00442A13">
        <w:rPr>
          <w:rFonts w:ascii="Times New Roman" w:hAnsi="Times New Roman"/>
          <w:sz w:val="20"/>
          <w:szCs w:val="20"/>
          <w:lang w:val="pt-BR"/>
        </w:rPr>
        <w:t xml:space="preserve">No </w:t>
      </w:r>
      <w:r w:rsidRPr="00DF5AE3">
        <w:rPr>
          <w:rFonts w:ascii="Times New Roman" w:hAnsi="Times New Roman"/>
          <w:sz w:val="20"/>
          <w:szCs w:val="20"/>
          <w:lang w:val="pt-BR"/>
        </w:rPr>
        <w:t>test</w:t>
      </w:r>
      <w:r>
        <w:rPr>
          <w:rFonts w:ascii="Times New Roman" w:hAnsi="Times New Roman"/>
          <w:sz w:val="20"/>
          <w:szCs w:val="20"/>
          <w:lang w:val="pt-BR"/>
        </w:rPr>
        <w:t>e Ljung Box para autocorrelação,</w:t>
      </w:r>
      <w:r w:rsidRPr="00DF5AE3">
        <w:rPr>
          <w:rFonts w:ascii="Times New Roman" w:hAnsi="Times New Roman"/>
          <w:sz w:val="20"/>
          <w:szCs w:val="20"/>
          <w:lang w:val="pt-BR"/>
        </w:rPr>
        <w:t xml:space="preserve"> </w:t>
      </w:r>
      <w:r>
        <w:rPr>
          <w:rFonts w:ascii="Times New Roman" w:hAnsi="Times New Roman"/>
          <w:sz w:val="20"/>
          <w:szCs w:val="20"/>
          <w:lang w:val="pt-BR"/>
        </w:rPr>
        <w:t>é</w:t>
      </w:r>
      <w:r w:rsidRPr="00DF5AE3">
        <w:rPr>
          <w:rFonts w:ascii="Times New Roman" w:hAnsi="Times New Roman"/>
          <w:sz w:val="20"/>
          <w:szCs w:val="20"/>
          <w:lang w:val="pt-BR"/>
        </w:rPr>
        <w:t xml:space="preserve"> reportada </w:t>
      </w:r>
      <w:r>
        <w:rPr>
          <w:rFonts w:ascii="Times New Roman" w:hAnsi="Times New Roman"/>
          <w:sz w:val="20"/>
          <w:szCs w:val="20"/>
          <w:lang w:val="pt-BR"/>
        </w:rPr>
        <w:t>a ordem de correlação serial quando</w:t>
      </w:r>
      <w:r w:rsidRPr="00DF5AE3">
        <w:rPr>
          <w:rFonts w:ascii="Times New Roman" w:hAnsi="Times New Roman"/>
          <w:sz w:val="20"/>
          <w:szCs w:val="20"/>
          <w:lang w:val="pt-BR"/>
        </w:rPr>
        <w:t xml:space="preserve"> houver, testa-se até 16 </w:t>
      </w:r>
      <w:r w:rsidRPr="00DF5AE3">
        <w:rPr>
          <w:rFonts w:ascii="Times New Roman" w:hAnsi="Times New Roman"/>
          <w:i/>
          <w:sz w:val="20"/>
          <w:szCs w:val="20"/>
          <w:lang w:val="pt-BR"/>
        </w:rPr>
        <w:t>lags</w:t>
      </w:r>
      <w:r>
        <w:rPr>
          <w:rFonts w:ascii="Times New Roman" w:hAnsi="Times New Roman"/>
          <w:i/>
          <w:sz w:val="20"/>
          <w:szCs w:val="20"/>
          <w:lang w:val="pt-BR"/>
        </w:rPr>
        <w:t xml:space="preserve"> </w:t>
      </w:r>
      <w:r>
        <w:rPr>
          <w:rFonts w:ascii="Times New Roman" w:hAnsi="Times New Roman"/>
          <w:sz w:val="20"/>
          <w:szCs w:val="20"/>
          <w:lang w:val="pt-BR"/>
        </w:rPr>
        <w:t>a10% de significância</w:t>
      </w:r>
      <w:r w:rsidRPr="00DF5AE3">
        <w:rPr>
          <w:rFonts w:ascii="Times New Roman" w:hAnsi="Times New Roman"/>
          <w:sz w:val="20"/>
          <w:szCs w:val="20"/>
          <w:lang w:val="pt-BR"/>
        </w:rPr>
        <w:t>.</w:t>
      </w:r>
    </w:p>
    <w:p w14:paraId="38A974BC" w14:textId="77777777" w:rsidR="008F05AF" w:rsidRPr="00966F18" w:rsidRDefault="008F05AF" w:rsidP="008F05AF">
      <w:pPr>
        <w:spacing w:line="240" w:lineRule="auto"/>
        <w:jc w:val="both"/>
        <w:rPr>
          <w:rFonts w:ascii="Times New Roman" w:hAnsi="Times New Roman"/>
          <w:sz w:val="24"/>
          <w:szCs w:val="24"/>
          <w:lang w:val="pt-BR"/>
        </w:rPr>
      </w:pPr>
      <w:r w:rsidRPr="00966F18">
        <w:rPr>
          <w:rFonts w:ascii="Times New Roman" w:hAnsi="Times New Roman"/>
          <w:sz w:val="24"/>
          <w:szCs w:val="24"/>
          <w:lang w:val="pt-BR"/>
        </w:rPr>
        <w:t>Estimadas as elasticidades de longo prazo pode-se calcular o impacto percentual de uma variação na Parcela Salarial sobre o Consumo Privado utilizando-se as médias amostrais do período investigado.</w:t>
      </w:r>
      <w:r>
        <w:rPr>
          <w:rFonts w:ascii="Times New Roman" w:hAnsi="Times New Roman"/>
          <w:sz w:val="24"/>
          <w:szCs w:val="24"/>
          <w:lang w:val="pt-BR"/>
        </w:rPr>
        <w:t xml:space="preserve"> </w:t>
      </w:r>
      <w:r w:rsidRPr="00966F18">
        <w:rPr>
          <w:rFonts w:ascii="Times New Roman" w:hAnsi="Times New Roman"/>
          <w:sz w:val="24"/>
          <w:szCs w:val="24"/>
          <w:lang w:val="pt-BR"/>
        </w:rPr>
        <w:t>No caso do Consumo Privado o aumento de 1% na Parcela Salarial leva a um aumento de 0,77% de acordo com o estimador de Stock, ou 0,75% conforme o estimador DGLS</w:t>
      </w:r>
      <w:r>
        <w:rPr>
          <w:rFonts w:ascii="Times New Roman" w:hAnsi="Times New Roman"/>
          <w:sz w:val="24"/>
          <w:szCs w:val="24"/>
          <w:lang w:val="pt-BR"/>
        </w:rPr>
        <w:t xml:space="preserve"> — resultados que corroboram a hipótese de diferencial na propensão a poupar entre as duas classes de rendimento (capitalistas e trabalhadores)</w:t>
      </w:r>
      <w:r w:rsidRPr="00966F18">
        <w:rPr>
          <w:rFonts w:ascii="Times New Roman" w:hAnsi="Times New Roman"/>
          <w:sz w:val="24"/>
          <w:szCs w:val="24"/>
          <w:lang w:val="pt-BR"/>
        </w:rPr>
        <w:t xml:space="preserve">. </w:t>
      </w:r>
    </w:p>
    <w:p w14:paraId="57F01DFF" w14:textId="77777777" w:rsidR="008F05AF" w:rsidRDefault="008F05AF" w:rsidP="008F05AF">
      <w:pPr>
        <w:pStyle w:val="Ttulo5"/>
        <w:spacing w:after="200" w:line="240" w:lineRule="auto"/>
        <w:rPr>
          <w:rFonts w:ascii="Arial" w:hAnsi="Arial" w:cs="Arial"/>
          <w:b/>
          <w:sz w:val="20"/>
          <w:szCs w:val="20"/>
          <w:lang w:val="pt-BR"/>
        </w:rPr>
      </w:pPr>
      <w:bookmarkStart w:id="13" w:name="_Toc353144208"/>
      <w:bookmarkStart w:id="14" w:name="_Toc353443891"/>
      <w:bookmarkStart w:id="15" w:name="_Toc353444270"/>
      <w:bookmarkStart w:id="16" w:name="_Toc355649812"/>
      <w:r w:rsidRPr="00B62519">
        <w:rPr>
          <w:rFonts w:ascii="Arial" w:hAnsi="Arial" w:cs="Arial"/>
          <w:b/>
          <w:sz w:val="20"/>
          <w:szCs w:val="20"/>
          <w:lang w:val="pt-BR"/>
        </w:rPr>
        <w:t xml:space="preserve">Investimento </w:t>
      </w:r>
      <w:bookmarkEnd w:id="13"/>
      <w:bookmarkEnd w:id="14"/>
      <w:bookmarkEnd w:id="15"/>
      <w:bookmarkEnd w:id="16"/>
    </w:p>
    <w:p w14:paraId="31BBA757" w14:textId="77777777" w:rsidR="008F05AF" w:rsidRPr="00537DBC" w:rsidRDefault="008F05AF" w:rsidP="008F05AF">
      <w:pPr>
        <w:spacing w:line="240" w:lineRule="auto"/>
        <w:jc w:val="both"/>
        <w:rPr>
          <w:rFonts w:ascii="Times New Roman" w:hAnsi="Times New Roman"/>
          <w:sz w:val="24"/>
          <w:szCs w:val="24"/>
          <w:lang w:val="pt-BR"/>
        </w:rPr>
        <w:sectPr w:rsidR="008F05AF" w:rsidRPr="00537DBC" w:rsidSect="00642C61">
          <w:headerReference w:type="first" r:id="rId12"/>
          <w:pgSz w:w="11906" w:h="16838"/>
          <w:pgMar w:top="1134" w:right="851" w:bottom="1134" w:left="851" w:header="708" w:footer="708" w:gutter="0"/>
          <w:cols w:space="708"/>
          <w:titlePg/>
          <w:docGrid w:linePitch="360"/>
        </w:sectPr>
      </w:pPr>
      <w:r w:rsidRPr="00537DBC">
        <w:rPr>
          <w:rFonts w:ascii="Times New Roman" w:hAnsi="Times New Roman"/>
          <w:sz w:val="24"/>
          <w:szCs w:val="24"/>
          <w:lang w:val="pt-BR"/>
        </w:rPr>
        <w:t xml:space="preserve">O investimento </w:t>
      </w:r>
      <w:r>
        <w:rPr>
          <w:rFonts w:ascii="Times New Roman" w:hAnsi="Times New Roman"/>
          <w:sz w:val="24"/>
          <w:szCs w:val="24"/>
          <w:lang w:val="pt-BR"/>
        </w:rPr>
        <w:t>foi estimado como função do PIB (</w:t>
      </w:r>
      <w:r>
        <w:rPr>
          <w:rFonts w:ascii="Times New Roman" w:hAnsi="Times New Roman"/>
          <w:i/>
          <w:sz w:val="24"/>
          <w:szCs w:val="24"/>
          <w:lang w:val="pt-BR"/>
        </w:rPr>
        <w:t>Y</w:t>
      </w:r>
      <w:r>
        <w:rPr>
          <w:rFonts w:ascii="Times New Roman" w:hAnsi="Times New Roman"/>
          <w:sz w:val="24"/>
          <w:szCs w:val="24"/>
          <w:lang w:val="pt-BR"/>
        </w:rPr>
        <w:t>) e da Parcela Salarial (</w:t>
      </w:r>
      <w:r>
        <w:rPr>
          <w:rFonts w:ascii="Times New Roman" w:hAnsi="Times New Roman"/>
          <w:i/>
          <w:sz w:val="24"/>
          <w:szCs w:val="24"/>
          <w:lang w:val="pt-BR"/>
        </w:rPr>
        <w:t>WS</w:t>
      </w:r>
      <w:r>
        <w:rPr>
          <w:rFonts w:ascii="Times New Roman" w:hAnsi="Times New Roman"/>
          <w:sz w:val="24"/>
          <w:szCs w:val="24"/>
          <w:lang w:val="pt-BR"/>
        </w:rPr>
        <w:t xml:space="preserve">) utilizando </w:t>
      </w:r>
      <w:r>
        <w:rPr>
          <w:rFonts w:ascii="Times New Roman" w:hAnsi="Times New Roman"/>
          <w:i/>
          <w:sz w:val="24"/>
          <w:szCs w:val="24"/>
          <w:lang w:val="pt-BR"/>
        </w:rPr>
        <w:t xml:space="preserve">IP </w:t>
      </w:r>
      <w:r>
        <w:rPr>
          <w:rFonts w:ascii="Times New Roman" w:hAnsi="Times New Roman"/>
          <w:sz w:val="24"/>
          <w:szCs w:val="24"/>
          <w:lang w:val="pt-BR"/>
        </w:rPr>
        <w:t xml:space="preserve">e </w:t>
      </w:r>
      <w:r>
        <w:rPr>
          <w:rFonts w:ascii="Times New Roman" w:hAnsi="Times New Roman"/>
          <w:i/>
          <w:sz w:val="24"/>
          <w:szCs w:val="24"/>
          <w:lang w:val="pt-BR"/>
        </w:rPr>
        <w:t>IPPE</w:t>
      </w:r>
      <w:r>
        <w:rPr>
          <w:rFonts w:ascii="Times New Roman" w:hAnsi="Times New Roman"/>
          <w:sz w:val="24"/>
          <w:szCs w:val="24"/>
          <w:lang w:val="pt-BR"/>
        </w:rPr>
        <w:t xml:space="preserve"> como variável dependente, os resultados para as duas séries seguem abaixo: </w:t>
      </w:r>
    </w:p>
    <w:p w14:paraId="070F7712" w14:textId="77777777" w:rsidR="008F05AF" w:rsidRDefault="008F05AF" w:rsidP="008F05AF">
      <w:pPr>
        <w:spacing w:after="0"/>
        <w:rPr>
          <w:rFonts w:ascii="Times New Roman" w:hAnsi="Times New Roman"/>
          <w:sz w:val="24"/>
          <w:szCs w:val="24"/>
          <w:lang w:val="pt-BR"/>
        </w:rPr>
      </w:pPr>
      <w:bookmarkStart w:id="17" w:name="_Toc353144209"/>
      <w:bookmarkStart w:id="18" w:name="_Toc355649813"/>
      <w:r w:rsidRPr="008C0ADF">
        <w:rPr>
          <w:rFonts w:ascii="Times New Roman" w:hAnsi="Times New Roman"/>
          <w:b/>
          <w:sz w:val="24"/>
          <w:szCs w:val="24"/>
          <w:lang w:val="pt-BR"/>
        </w:rPr>
        <w:lastRenderedPageBreak/>
        <w:t xml:space="preserve">Quadro </w:t>
      </w:r>
      <w:r>
        <w:rPr>
          <w:rFonts w:ascii="Times New Roman" w:hAnsi="Times New Roman"/>
          <w:b/>
          <w:sz w:val="24"/>
          <w:szCs w:val="24"/>
          <w:lang w:val="pt-BR"/>
        </w:rPr>
        <w:t>2</w:t>
      </w:r>
      <w:r w:rsidRPr="008C0ADF">
        <w:rPr>
          <w:rFonts w:ascii="Times New Roman" w:hAnsi="Times New Roman"/>
          <w:b/>
          <w:sz w:val="24"/>
          <w:szCs w:val="24"/>
          <w:lang w:val="pt-BR"/>
        </w:rPr>
        <w:t>:</w:t>
      </w:r>
      <w:r w:rsidRPr="008C0ADF">
        <w:rPr>
          <w:rFonts w:ascii="Times New Roman" w:hAnsi="Times New Roman"/>
          <w:sz w:val="24"/>
          <w:szCs w:val="24"/>
          <w:lang w:val="pt-BR"/>
        </w:rPr>
        <w:t xml:space="preserve"> Resultados da Estimação para o Investimento Privado (IP)</w:t>
      </w:r>
      <w:bookmarkEnd w:id="17"/>
      <w:bookmarkEnd w:id="18"/>
    </w:p>
    <w:tbl>
      <w:tblPr>
        <w:tblW w:w="5065" w:type="pct"/>
        <w:tblLayout w:type="fixed"/>
        <w:tblCellMar>
          <w:left w:w="70" w:type="dxa"/>
          <w:right w:w="70" w:type="dxa"/>
        </w:tblCellMar>
        <w:tblLook w:val="04A0" w:firstRow="1" w:lastRow="0" w:firstColumn="1" w:lastColumn="0" w:noHBand="0" w:noVBand="1"/>
      </w:tblPr>
      <w:tblGrid>
        <w:gridCol w:w="1051"/>
        <w:gridCol w:w="689"/>
        <w:gridCol w:w="284"/>
        <w:gridCol w:w="222"/>
        <w:gridCol w:w="606"/>
        <w:gridCol w:w="7"/>
        <w:gridCol w:w="129"/>
        <w:gridCol w:w="528"/>
        <w:gridCol w:w="161"/>
        <w:gridCol w:w="217"/>
        <w:gridCol w:w="927"/>
        <w:gridCol w:w="256"/>
        <w:gridCol w:w="723"/>
        <w:gridCol w:w="390"/>
        <w:gridCol w:w="507"/>
        <w:gridCol w:w="743"/>
      </w:tblGrid>
      <w:tr w:rsidR="008F05AF" w:rsidRPr="009C75E2" w14:paraId="4993DC96" w14:textId="77777777" w:rsidTr="00F70379">
        <w:trPr>
          <w:trHeight w:val="255"/>
        </w:trPr>
        <w:tc>
          <w:tcPr>
            <w:tcW w:w="2470" w:type="pct"/>
            <w:gridSpan w:val="9"/>
            <w:tcBorders>
              <w:top w:val="single" w:sz="4" w:space="0" w:color="auto"/>
              <w:left w:val="nil"/>
              <w:bottom w:val="double" w:sz="6" w:space="0" w:color="auto"/>
              <w:right w:val="nil"/>
            </w:tcBorders>
            <w:shd w:val="clear" w:color="auto" w:fill="auto"/>
            <w:noWrap/>
            <w:vAlign w:val="bottom"/>
            <w:hideMark/>
          </w:tcPr>
          <w:p w14:paraId="7757A56F"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Estimador: Stock (1987)</w:t>
            </w:r>
          </w:p>
        </w:tc>
        <w:tc>
          <w:tcPr>
            <w:tcW w:w="146" w:type="pct"/>
            <w:tcBorders>
              <w:top w:val="nil"/>
              <w:left w:val="nil"/>
              <w:bottom w:val="nil"/>
              <w:right w:val="nil"/>
            </w:tcBorders>
            <w:shd w:val="clear" w:color="auto" w:fill="auto"/>
            <w:noWrap/>
            <w:vAlign w:val="bottom"/>
            <w:hideMark/>
          </w:tcPr>
          <w:p w14:paraId="7872807E"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2384" w:type="pct"/>
            <w:gridSpan w:val="6"/>
            <w:tcBorders>
              <w:top w:val="single" w:sz="4" w:space="0" w:color="auto"/>
              <w:left w:val="nil"/>
              <w:bottom w:val="double" w:sz="6" w:space="0" w:color="auto"/>
              <w:right w:val="nil"/>
            </w:tcBorders>
            <w:shd w:val="clear" w:color="auto" w:fill="auto"/>
            <w:noWrap/>
            <w:vAlign w:val="bottom"/>
            <w:hideMark/>
          </w:tcPr>
          <w:p w14:paraId="5BB854A3"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Estimador: DGLS</w:t>
            </w:r>
          </w:p>
        </w:tc>
      </w:tr>
      <w:tr w:rsidR="008F05AF" w:rsidRPr="009C75E2" w14:paraId="70749378" w14:textId="77777777" w:rsidTr="00F70379">
        <w:trPr>
          <w:trHeight w:val="255"/>
        </w:trPr>
        <w:tc>
          <w:tcPr>
            <w:tcW w:w="2470" w:type="pct"/>
            <w:gridSpan w:val="9"/>
            <w:tcBorders>
              <w:top w:val="single" w:sz="4" w:space="0" w:color="auto"/>
              <w:left w:val="nil"/>
              <w:bottom w:val="single" w:sz="4" w:space="0" w:color="auto"/>
              <w:right w:val="nil"/>
            </w:tcBorders>
            <w:shd w:val="clear" w:color="auto" w:fill="auto"/>
            <w:hideMark/>
          </w:tcPr>
          <w:p w14:paraId="48824B7F" w14:textId="151FBD34"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 xml:space="preserve">Variável Dependente: </w:t>
            </w:r>
            <m:oMath>
              <m:r>
                <m:rPr>
                  <m:sty m:val="bi"/>
                </m:rPr>
                <w:rPr>
                  <w:rFonts w:ascii="Cambria Math" w:hAnsi="Cambria Math"/>
                  <w:color w:val="000000"/>
                  <w:sz w:val="20"/>
                  <w:szCs w:val="20"/>
                  <w:lang w:val="pt-BR" w:eastAsia="pt-BR" w:bidi="ar-SA"/>
                </w:rPr>
                <m:t>∆</m:t>
              </m:r>
              <m:func>
                <m:funcPr>
                  <m:ctrlPr>
                    <w:rPr>
                      <w:rFonts w:ascii="Cambria Math" w:hAnsi="Cambria Math"/>
                      <w:b/>
                      <w:bCs/>
                      <w:i/>
                      <w:color w:val="000000"/>
                      <w:sz w:val="20"/>
                      <w:szCs w:val="20"/>
                      <w:lang w:val="pt-BR" w:eastAsia="pt-BR" w:bidi="ar-SA"/>
                    </w:rPr>
                  </m:ctrlPr>
                </m:funcPr>
                <m:fName>
                  <m:r>
                    <m:rPr>
                      <m:sty m:val="b"/>
                    </m:rPr>
                    <w:rPr>
                      <w:rFonts w:ascii="Cambria Math" w:hAnsi="Cambria Math"/>
                      <w:color w:val="000000"/>
                      <w:sz w:val="20"/>
                      <w:szCs w:val="20"/>
                    </w:rPr>
                    <m:t>ln</m:t>
                  </m:r>
                </m:fName>
                <m:e>
                  <m:r>
                    <m:rPr>
                      <m:sty m:val="bi"/>
                    </m:rPr>
                    <w:rPr>
                      <w:rFonts w:ascii="Cambria Math" w:hAnsi="Cambria Math"/>
                      <w:color w:val="000000"/>
                      <w:sz w:val="20"/>
                      <w:szCs w:val="20"/>
                      <w:lang w:val="pt-BR" w:eastAsia="pt-BR" w:bidi="ar-SA"/>
                    </w:rPr>
                    <m:t>IP</m:t>
                  </m:r>
                </m:e>
              </m:func>
            </m:oMath>
          </w:p>
        </w:tc>
        <w:tc>
          <w:tcPr>
            <w:tcW w:w="146" w:type="pct"/>
            <w:tcBorders>
              <w:top w:val="nil"/>
              <w:left w:val="nil"/>
              <w:bottom w:val="nil"/>
              <w:right w:val="nil"/>
            </w:tcBorders>
            <w:shd w:val="clear" w:color="auto" w:fill="auto"/>
            <w:noWrap/>
            <w:vAlign w:val="bottom"/>
            <w:hideMark/>
          </w:tcPr>
          <w:p w14:paraId="49971B48"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2384" w:type="pct"/>
            <w:gridSpan w:val="6"/>
            <w:tcBorders>
              <w:top w:val="single" w:sz="4" w:space="0" w:color="auto"/>
              <w:left w:val="nil"/>
              <w:bottom w:val="single" w:sz="4" w:space="0" w:color="auto"/>
              <w:right w:val="nil"/>
            </w:tcBorders>
            <w:shd w:val="clear" w:color="auto" w:fill="auto"/>
            <w:hideMark/>
          </w:tcPr>
          <w:p w14:paraId="44FE7252"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 xml:space="preserve">Variável Dependente: </w:t>
            </w:r>
            <w:r w:rsidRPr="009C75E2">
              <w:rPr>
                <w:rFonts w:ascii="Times New Roman" w:hAnsi="Times New Roman"/>
                <w:b/>
                <w:bCs/>
                <w:i/>
                <w:color w:val="000000"/>
                <w:sz w:val="20"/>
                <w:szCs w:val="20"/>
                <w:lang w:val="pt-BR" w:eastAsia="pt-BR" w:bidi="ar-SA"/>
              </w:rPr>
              <w:t>IP</w:t>
            </w:r>
          </w:p>
        </w:tc>
      </w:tr>
      <w:tr w:rsidR="008F05AF" w:rsidRPr="009C75E2" w14:paraId="3F1E535A" w14:textId="77777777" w:rsidTr="00F70379">
        <w:trPr>
          <w:trHeight w:val="255"/>
        </w:trPr>
        <w:tc>
          <w:tcPr>
            <w:tcW w:w="706" w:type="pct"/>
            <w:tcBorders>
              <w:top w:val="single" w:sz="4" w:space="0" w:color="auto"/>
              <w:left w:val="nil"/>
              <w:bottom w:val="single" w:sz="4" w:space="0" w:color="auto"/>
              <w:right w:val="nil"/>
            </w:tcBorders>
            <w:shd w:val="clear" w:color="auto" w:fill="auto"/>
            <w:hideMark/>
          </w:tcPr>
          <w:p w14:paraId="434A6113"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Variável</w:t>
            </w:r>
          </w:p>
        </w:tc>
        <w:tc>
          <w:tcPr>
            <w:tcW w:w="654" w:type="pct"/>
            <w:gridSpan w:val="2"/>
            <w:tcBorders>
              <w:top w:val="single" w:sz="4" w:space="0" w:color="auto"/>
              <w:left w:val="nil"/>
              <w:bottom w:val="single" w:sz="4" w:space="0" w:color="auto"/>
              <w:right w:val="nil"/>
            </w:tcBorders>
            <w:shd w:val="clear" w:color="auto" w:fill="auto"/>
            <w:hideMark/>
          </w:tcPr>
          <w:p w14:paraId="177AE0C2" w14:textId="77777777" w:rsidR="008F05AF" w:rsidRPr="009C75E2" w:rsidRDefault="008F05AF" w:rsidP="00F70379">
            <w:pPr>
              <w:spacing w:after="0" w:line="240" w:lineRule="auto"/>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Coefici</w:t>
            </w:r>
            <w:r>
              <w:rPr>
                <w:rFonts w:ascii="Times New Roman" w:hAnsi="Times New Roman"/>
                <w:b/>
                <w:bCs/>
                <w:color w:val="000000"/>
                <w:sz w:val="20"/>
                <w:szCs w:val="20"/>
                <w:lang w:val="pt-BR" w:eastAsia="pt-BR" w:bidi="ar-SA"/>
              </w:rPr>
              <w:t>-</w:t>
            </w:r>
            <w:r w:rsidRPr="009C75E2">
              <w:rPr>
                <w:rFonts w:ascii="Times New Roman" w:hAnsi="Times New Roman"/>
                <w:b/>
                <w:bCs/>
                <w:color w:val="000000"/>
                <w:sz w:val="20"/>
                <w:szCs w:val="20"/>
                <w:lang w:val="pt-BR" w:eastAsia="pt-BR" w:bidi="ar-SA"/>
              </w:rPr>
              <w:t>entes</w:t>
            </w:r>
          </w:p>
        </w:tc>
        <w:tc>
          <w:tcPr>
            <w:tcW w:w="561" w:type="pct"/>
            <w:gridSpan w:val="3"/>
            <w:tcBorders>
              <w:top w:val="single" w:sz="4" w:space="0" w:color="auto"/>
              <w:left w:val="nil"/>
              <w:bottom w:val="single" w:sz="4" w:space="0" w:color="auto"/>
              <w:right w:val="nil"/>
            </w:tcBorders>
            <w:shd w:val="clear" w:color="auto" w:fill="auto"/>
            <w:hideMark/>
          </w:tcPr>
          <w:p w14:paraId="600D378F"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 xml:space="preserve">Razão </w:t>
            </w:r>
            <w:r w:rsidRPr="009C75E2">
              <w:rPr>
                <w:rFonts w:ascii="Times New Roman" w:hAnsi="Times New Roman"/>
                <w:b/>
                <w:bCs/>
                <w:i/>
                <w:iCs/>
                <w:color w:val="000000"/>
                <w:sz w:val="20"/>
                <w:szCs w:val="20"/>
                <w:lang w:val="pt-BR" w:eastAsia="pt-BR" w:bidi="ar-SA"/>
              </w:rPr>
              <w:t>t</w:t>
            </w:r>
          </w:p>
        </w:tc>
        <w:tc>
          <w:tcPr>
            <w:tcW w:w="549" w:type="pct"/>
            <w:gridSpan w:val="3"/>
            <w:tcBorders>
              <w:top w:val="single" w:sz="4" w:space="0" w:color="auto"/>
              <w:left w:val="nil"/>
              <w:bottom w:val="single" w:sz="4" w:space="0" w:color="auto"/>
              <w:right w:val="nil"/>
            </w:tcBorders>
            <w:shd w:val="clear" w:color="auto" w:fill="auto"/>
            <w:hideMark/>
          </w:tcPr>
          <w:p w14:paraId="761954EB"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p-valor</w:t>
            </w:r>
          </w:p>
        </w:tc>
        <w:tc>
          <w:tcPr>
            <w:tcW w:w="146" w:type="pct"/>
            <w:tcBorders>
              <w:top w:val="nil"/>
              <w:left w:val="nil"/>
              <w:bottom w:val="nil"/>
              <w:right w:val="nil"/>
            </w:tcBorders>
            <w:shd w:val="clear" w:color="auto" w:fill="auto"/>
            <w:noWrap/>
            <w:vAlign w:val="bottom"/>
            <w:hideMark/>
          </w:tcPr>
          <w:p w14:paraId="44DBB1C2"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23" w:type="pct"/>
            <w:tcBorders>
              <w:top w:val="single" w:sz="4" w:space="0" w:color="auto"/>
              <w:left w:val="nil"/>
              <w:bottom w:val="single" w:sz="4" w:space="0" w:color="auto"/>
              <w:right w:val="nil"/>
            </w:tcBorders>
            <w:shd w:val="clear" w:color="auto" w:fill="auto"/>
            <w:hideMark/>
          </w:tcPr>
          <w:p w14:paraId="3B3F3904"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Variável</w:t>
            </w:r>
          </w:p>
        </w:tc>
        <w:tc>
          <w:tcPr>
            <w:tcW w:w="658" w:type="pct"/>
            <w:gridSpan w:val="2"/>
            <w:tcBorders>
              <w:top w:val="single" w:sz="4" w:space="0" w:color="auto"/>
              <w:left w:val="nil"/>
              <w:bottom w:val="single" w:sz="4" w:space="0" w:color="auto"/>
              <w:right w:val="nil"/>
            </w:tcBorders>
            <w:shd w:val="clear" w:color="auto" w:fill="auto"/>
            <w:hideMark/>
          </w:tcPr>
          <w:p w14:paraId="037B2A9E" w14:textId="77777777" w:rsidR="008F05AF" w:rsidRPr="009C75E2" w:rsidRDefault="008F05AF" w:rsidP="00F70379">
            <w:pPr>
              <w:spacing w:after="0" w:line="240" w:lineRule="auto"/>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Coefici</w:t>
            </w:r>
            <w:r>
              <w:rPr>
                <w:rFonts w:ascii="Times New Roman" w:hAnsi="Times New Roman"/>
                <w:b/>
                <w:bCs/>
                <w:color w:val="000000"/>
                <w:sz w:val="20"/>
                <w:szCs w:val="20"/>
                <w:lang w:val="pt-BR" w:eastAsia="pt-BR" w:bidi="ar-SA"/>
              </w:rPr>
              <w:t>-</w:t>
            </w:r>
            <w:r w:rsidRPr="009C75E2">
              <w:rPr>
                <w:rFonts w:ascii="Times New Roman" w:hAnsi="Times New Roman"/>
                <w:b/>
                <w:bCs/>
                <w:color w:val="000000"/>
                <w:sz w:val="20"/>
                <w:szCs w:val="20"/>
                <w:lang w:val="pt-BR" w:eastAsia="pt-BR" w:bidi="ar-SA"/>
              </w:rPr>
              <w:t>entes</w:t>
            </w:r>
          </w:p>
        </w:tc>
        <w:tc>
          <w:tcPr>
            <w:tcW w:w="603" w:type="pct"/>
            <w:gridSpan w:val="2"/>
            <w:tcBorders>
              <w:top w:val="single" w:sz="4" w:space="0" w:color="auto"/>
              <w:left w:val="nil"/>
              <w:bottom w:val="single" w:sz="4" w:space="0" w:color="auto"/>
              <w:right w:val="nil"/>
            </w:tcBorders>
            <w:shd w:val="clear" w:color="auto" w:fill="auto"/>
            <w:hideMark/>
          </w:tcPr>
          <w:p w14:paraId="271EB2E9"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 xml:space="preserve">Razão </w:t>
            </w:r>
            <w:r w:rsidRPr="009C75E2">
              <w:rPr>
                <w:rFonts w:ascii="Times New Roman" w:hAnsi="Times New Roman"/>
                <w:b/>
                <w:bCs/>
                <w:i/>
                <w:iCs/>
                <w:color w:val="000000"/>
                <w:sz w:val="20"/>
                <w:szCs w:val="20"/>
                <w:lang w:val="pt-BR" w:eastAsia="pt-BR" w:bidi="ar-SA"/>
              </w:rPr>
              <w:t>t</w:t>
            </w:r>
          </w:p>
        </w:tc>
        <w:tc>
          <w:tcPr>
            <w:tcW w:w="500" w:type="pct"/>
            <w:tcBorders>
              <w:top w:val="single" w:sz="4" w:space="0" w:color="auto"/>
              <w:left w:val="nil"/>
              <w:bottom w:val="single" w:sz="4" w:space="0" w:color="auto"/>
              <w:right w:val="nil"/>
            </w:tcBorders>
            <w:shd w:val="clear" w:color="auto" w:fill="auto"/>
            <w:hideMark/>
          </w:tcPr>
          <w:p w14:paraId="5FC2615F"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p-valor</w:t>
            </w:r>
          </w:p>
        </w:tc>
      </w:tr>
      <w:tr w:rsidR="008F05AF" w:rsidRPr="009C75E2" w14:paraId="5CA4C89F" w14:textId="77777777" w:rsidTr="00F70379">
        <w:trPr>
          <w:trHeight w:val="255"/>
        </w:trPr>
        <w:tc>
          <w:tcPr>
            <w:tcW w:w="706" w:type="pct"/>
            <w:tcBorders>
              <w:top w:val="nil"/>
              <w:left w:val="nil"/>
              <w:bottom w:val="nil"/>
              <w:right w:val="nil"/>
            </w:tcBorders>
            <w:shd w:val="clear" w:color="auto" w:fill="auto"/>
            <w:hideMark/>
          </w:tcPr>
          <w:p w14:paraId="0970755F"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Constante</w:t>
            </w:r>
          </w:p>
        </w:tc>
        <w:tc>
          <w:tcPr>
            <w:tcW w:w="654" w:type="pct"/>
            <w:gridSpan w:val="2"/>
            <w:tcBorders>
              <w:top w:val="nil"/>
              <w:left w:val="nil"/>
              <w:bottom w:val="nil"/>
              <w:right w:val="nil"/>
            </w:tcBorders>
            <w:shd w:val="clear" w:color="auto" w:fill="auto"/>
            <w:noWrap/>
            <w:vAlign w:val="bottom"/>
            <w:hideMark/>
          </w:tcPr>
          <w:p w14:paraId="3A53708A" w14:textId="77777777" w:rsidR="008F05AF" w:rsidRPr="00FA410D" w:rsidRDefault="008F05AF" w:rsidP="00F70379">
            <w:pPr>
              <w:spacing w:after="0" w:line="240" w:lineRule="auto"/>
              <w:jc w:val="right"/>
              <w:rPr>
                <w:rFonts w:ascii="Times New Roman" w:hAnsi="Times New Roman"/>
                <w:color w:val="000000"/>
                <w:sz w:val="20"/>
                <w:szCs w:val="20"/>
                <w:lang w:val="pt-BR" w:eastAsia="pt-BR" w:bidi="ar-SA"/>
              </w:rPr>
            </w:pPr>
            <w:r w:rsidRPr="00FA410D">
              <w:rPr>
                <w:rFonts w:ascii="Times New Roman" w:hAnsi="Times New Roman"/>
                <w:color w:val="000000"/>
                <w:sz w:val="20"/>
                <w:szCs w:val="20"/>
                <w:lang w:val="pt-BR" w:eastAsia="pt-BR" w:bidi="ar-SA"/>
              </w:rPr>
              <w:t>0,3221</w:t>
            </w:r>
          </w:p>
        </w:tc>
        <w:tc>
          <w:tcPr>
            <w:tcW w:w="561" w:type="pct"/>
            <w:gridSpan w:val="3"/>
            <w:tcBorders>
              <w:top w:val="nil"/>
              <w:left w:val="nil"/>
              <w:bottom w:val="nil"/>
              <w:right w:val="nil"/>
            </w:tcBorders>
            <w:shd w:val="clear" w:color="auto" w:fill="auto"/>
            <w:noWrap/>
            <w:vAlign w:val="bottom"/>
            <w:hideMark/>
          </w:tcPr>
          <w:p w14:paraId="2E112C5C" w14:textId="77777777" w:rsidR="008F05AF" w:rsidRPr="00FA410D" w:rsidRDefault="008F05AF" w:rsidP="00F70379">
            <w:pPr>
              <w:spacing w:after="0" w:line="240" w:lineRule="auto"/>
              <w:jc w:val="right"/>
              <w:rPr>
                <w:rFonts w:ascii="Times New Roman" w:hAnsi="Times New Roman"/>
                <w:color w:val="000000"/>
                <w:sz w:val="20"/>
                <w:szCs w:val="20"/>
                <w:lang w:val="pt-BR" w:eastAsia="pt-BR" w:bidi="ar-SA"/>
              </w:rPr>
            </w:pPr>
            <w:r w:rsidRPr="00FA410D">
              <w:rPr>
                <w:rFonts w:ascii="Times New Roman" w:hAnsi="Times New Roman"/>
                <w:color w:val="000000"/>
                <w:sz w:val="20"/>
                <w:szCs w:val="20"/>
                <w:lang w:val="pt-BR" w:eastAsia="pt-BR" w:bidi="ar-SA"/>
              </w:rPr>
              <w:t>0,1546</w:t>
            </w:r>
          </w:p>
        </w:tc>
        <w:tc>
          <w:tcPr>
            <w:tcW w:w="549" w:type="pct"/>
            <w:gridSpan w:val="3"/>
            <w:tcBorders>
              <w:top w:val="nil"/>
              <w:left w:val="nil"/>
              <w:bottom w:val="nil"/>
              <w:right w:val="nil"/>
            </w:tcBorders>
            <w:shd w:val="clear" w:color="auto" w:fill="auto"/>
            <w:noWrap/>
            <w:vAlign w:val="bottom"/>
            <w:hideMark/>
          </w:tcPr>
          <w:p w14:paraId="63DF912C" w14:textId="77777777" w:rsidR="008F05AF" w:rsidRPr="00FA410D" w:rsidRDefault="008F05AF" w:rsidP="00F70379">
            <w:pPr>
              <w:spacing w:after="0" w:line="240" w:lineRule="auto"/>
              <w:jc w:val="right"/>
              <w:rPr>
                <w:rFonts w:ascii="Times New Roman" w:hAnsi="Times New Roman"/>
                <w:color w:val="000000"/>
                <w:sz w:val="20"/>
                <w:szCs w:val="20"/>
                <w:lang w:val="pt-BR" w:eastAsia="pt-BR" w:bidi="ar-SA"/>
              </w:rPr>
            </w:pPr>
            <w:r w:rsidRPr="00FA410D">
              <w:rPr>
                <w:rFonts w:ascii="Times New Roman" w:hAnsi="Times New Roman"/>
                <w:color w:val="000000"/>
                <w:sz w:val="20"/>
                <w:szCs w:val="20"/>
                <w:lang w:val="pt-BR" w:eastAsia="pt-BR" w:bidi="ar-SA"/>
              </w:rPr>
              <w:t>0,8781</w:t>
            </w:r>
          </w:p>
        </w:tc>
        <w:tc>
          <w:tcPr>
            <w:tcW w:w="146" w:type="pct"/>
            <w:tcBorders>
              <w:top w:val="nil"/>
              <w:left w:val="nil"/>
              <w:bottom w:val="nil"/>
              <w:right w:val="nil"/>
            </w:tcBorders>
            <w:shd w:val="clear" w:color="auto" w:fill="auto"/>
            <w:noWrap/>
            <w:vAlign w:val="bottom"/>
            <w:hideMark/>
          </w:tcPr>
          <w:p w14:paraId="12D13754" w14:textId="77777777" w:rsidR="008F05AF" w:rsidRPr="009550E8" w:rsidRDefault="008F05AF" w:rsidP="00F70379">
            <w:pPr>
              <w:spacing w:after="0" w:line="240" w:lineRule="auto"/>
              <w:rPr>
                <w:rFonts w:ascii="Times New Roman" w:hAnsi="Times New Roman"/>
                <w:color w:val="000000"/>
                <w:sz w:val="20"/>
                <w:szCs w:val="20"/>
                <w:highlight w:val="yellow"/>
                <w:lang w:val="pt-BR" w:eastAsia="pt-BR" w:bidi="ar-SA"/>
              </w:rPr>
            </w:pPr>
          </w:p>
        </w:tc>
        <w:tc>
          <w:tcPr>
            <w:tcW w:w="623" w:type="pct"/>
            <w:tcBorders>
              <w:top w:val="nil"/>
              <w:left w:val="nil"/>
              <w:bottom w:val="nil"/>
              <w:right w:val="nil"/>
            </w:tcBorders>
            <w:shd w:val="clear" w:color="auto" w:fill="auto"/>
            <w:hideMark/>
          </w:tcPr>
          <w:p w14:paraId="7F444C08" w14:textId="2248BE6A"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func>
                  <m:funcPr>
                    <m:ctrlPr>
                      <w:rPr>
                        <w:rFonts w:ascii="Cambria Math" w:hAnsi="Cambria Math"/>
                        <w:i/>
                        <w:color w:val="000000"/>
                        <w:sz w:val="20"/>
                        <w:szCs w:val="20"/>
                        <w:lang w:val="pt-BR" w:eastAsia="pt-BR" w:bidi="ar-SA"/>
                      </w:rPr>
                    </m:ctrlPr>
                  </m:funcPr>
                  <m:fName>
                    <m:r>
                      <m:rPr>
                        <m:sty m:val="p"/>
                      </m:rPr>
                      <w:rPr>
                        <w:rFonts w:ascii="Cambria Math" w:hAnsi="Cambria Math"/>
                        <w:color w:val="000000"/>
                        <w:sz w:val="20"/>
                        <w:szCs w:val="20"/>
                      </w:rPr>
                      <m:t>ln</m:t>
                    </m:r>
                  </m:fName>
                  <m:e>
                    <m:r>
                      <w:rPr>
                        <w:rFonts w:ascii="Cambria Math" w:hAnsi="Cambria Math"/>
                        <w:color w:val="000000"/>
                        <w:sz w:val="20"/>
                        <w:szCs w:val="20"/>
                        <w:lang w:val="pt-BR" w:eastAsia="pt-BR" w:bidi="ar-SA"/>
                      </w:rPr>
                      <m:t>Y</m:t>
                    </m:r>
                  </m:e>
                </m:func>
              </m:oMath>
            </m:oMathPara>
          </w:p>
        </w:tc>
        <w:tc>
          <w:tcPr>
            <w:tcW w:w="658" w:type="pct"/>
            <w:gridSpan w:val="2"/>
            <w:tcBorders>
              <w:top w:val="nil"/>
              <w:left w:val="nil"/>
              <w:bottom w:val="nil"/>
              <w:right w:val="nil"/>
            </w:tcBorders>
            <w:shd w:val="clear" w:color="auto" w:fill="auto"/>
            <w:hideMark/>
          </w:tcPr>
          <w:p w14:paraId="7A25C9C9" w14:textId="77777777" w:rsidR="008F05AF" w:rsidRPr="009C75E2" w:rsidRDefault="008F05AF" w:rsidP="00F70379">
            <w:pPr>
              <w:spacing w:after="0" w:line="240" w:lineRule="auto"/>
              <w:jc w:val="right"/>
              <w:rPr>
                <w:rFonts w:ascii="Times New Roman" w:hAnsi="Times New Roman"/>
                <w:b/>
                <w:bCs/>
                <w:color w:val="000000"/>
                <w:sz w:val="20"/>
                <w:szCs w:val="20"/>
                <w:lang w:val="pt-BR" w:eastAsia="pt-BR" w:bidi="ar-SA"/>
              </w:rPr>
            </w:pPr>
            <w:r w:rsidRPr="002D4180">
              <w:rPr>
                <w:rFonts w:ascii="Times New Roman" w:hAnsi="Times New Roman"/>
                <w:b/>
                <w:bCs/>
                <w:color w:val="000000"/>
                <w:sz w:val="20"/>
                <w:szCs w:val="20"/>
                <w:lang w:val="pt-BR" w:eastAsia="pt-BR" w:bidi="ar-SA"/>
              </w:rPr>
              <w:t>1,0193</w:t>
            </w:r>
          </w:p>
        </w:tc>
        <w:tc>
          <w:tcPr>
            <w:tcW w:w="603" w:type="pct"/>
            <w:gridSpan w:val="2"/>
            <w:tcBorders>
              <w:top w:val="nil"/>
              <w:left w:val="nil"/>
              <w:bottom w:val="nil"/>
              <w:right w:val="nil"/>
            </w:tcBorders>
            <w:shd w:val="clear" w:color="auto" w:fill="auto"/>
            <w:hideMark/>
          </w:tcPr>
          <w:p w14:paraId="16BB2007"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2D4180">
              <w:rPr>
                <w:rFonts w:ascii="Times New Roman" w:hAnsi="Times New Roman"/>
                <w:color w:val="000000"/>
                <w:sz w:val="20"/>
                <w:szCs w:val="20"/>
                <w:lang w:val="pt-BR" w:eastAsia="pt-BR" w:bidi="ar-SA"/>
              </w:rPr>
              <w:t>31,4557</w:t>
            </w:r>
          </w:p>
        </w:tc>
        <w:tc>
          <w:tcPr>
            <w:tcW w:w="500" w:type="pct"/>
            <w:tcBorders>
              <w:top w:val="nil"/>
              <w:left w:val="nil"/>
              <w:bottom w:val="nil"/>
              <w:right w:val="nil"/>
            </w:tcBorders>
            <w:shd w:val="clear" w:color="auto" w:fill="auto"/>
            <w:hideMark/>
          </w:tcPr>
          <w:p w14:paraId="23C877B3"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0,0000</w:t>
            </w:r>
          </w:p>
        </w:tc>
      </w:tr>
      <w:tr w:rsidR="008F05AF" w:rsidRPr="009C75E2" w14:paraId="678A2354" w14:textId="77777777" w:rsidTr="00F70379">
        <w:trPr>
          <w:trHeight w:val="255"/>
        </w:trPr>
        <w:tc>
          <w:tcPr>
            <w:tcW w:w="706" w:type="pct"/>
            <w:tcBorders>
              <w:top w:val="nil"/>
              <w:left w:val="nil"/>
              <w:bottom w:val="nil"/>
              <w:right w:val="nil"/>
            </w:tcBorders>
            <w:shd w:val="clear" w:color="auto" w:fill="auto"/>
            <w:hideMark/>
          </w:tcPr>
          <w:p w14:paraId="38B15740" w14:textId="313C001D" w:rsidR="008F05AF" w:rsidRPr="008F05AF" w:rsidRDefault="008F05AF" w:rsidP="00F70379">
            <w:pPr>
              <w:spacing w:after="0" w:line="240" w:lineRule="auto"/>
              <w:jc w:val="center"/>
              <w:rPr>
                <w:rFonts w:ascii="Times New Roman" w:hAnsi="Times New Roman"/>
                <w:color w:val="000000"/>
                <w:sz w:val="20"/>
                <w:szCs w:val="20"/>
                <w:lang w:val="pt-BR" w:eastAsia="pt-BR" w:bidi="ar-SA"/>
              </w:rPr>
            </w:pPr>
            <m:oMathPara>
              <m:oMath>
                <m:func>
                  <m:funcPr>
                    <m:ctrlPr>
                      <w:rPr>
                        <w:rFonts w:ascii="Cambria Math" w:hAnsi="Cambria Math"/>
                        <w:i/>
                        <w:color w:val="000000"/>
                        <w:sz w:val="20"/>
                        <w:szCs w:val="20"/>
                        <w:lang w:val="pt-BR" w:eastAsia="pt-BR" w:bidi="ar-SA"/>
                      </w:rPr>
                    </m:ctrlPr>
                  </m:funcPr>
                  <m:fName>
                    <m:r>
                      <m:rPr>
                        <m:sty m:val="p"/>
                      </m:rPr>
                      <w:rPr>
                        <w:rFonts w:ascii="Cambria Math" w:hAnsi="Cambria Math"/>
                        <w:color w:val="000000"/>
                        <w:sz w:val="20"/>
                        <w:szCs w:val="20"/>
                      </w:rPr>
                      <m:t>ln</m:t>
                    </m:r>
                  </m:fName>
                  <m:e>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IP</m:t>
                        </m:r>
                      </m:e>
                      <m:sub>
                        <m:r>
                          <w:rPr>
                            <w:rFonts w:ascii="Cambria Math" w:hAnsi="Cambria Math"/>
                            <w:color w:val="000000"/>
                            <w:sz w:val="20"/>
                            <w:szCs w:val="20"/>
                            <w:lang w:val="pt-BR" w:eastAsia="pt-BR" w:bidi="ar-SA"/>
                          </w:rPr>
                          <m:t>-1</m:t>
                        </m:r>
                      </m:sub>
                    </m:sSub>
                  </m:e>
                </m:func>
              </m:oMath>
            </m:oMathPara>
          </w:p>
        </w:tc>
        <w:tc>
          <w:tcPr>
            <w:tcW w:w="654" w:type="pct"/>
            <w:gridSpan w:val="2"/>
            <w:tcBorders>
              <w:top w:val="nil"/>
              <w:left w:val="nil"/>
              <w:bottom w:val="nil"/>
              <w:right w:val="nil"/>
            </w:tcBorders>
            <w:shd w:val="clear" w:color="auto" w:fill="auto"/>
            <w:vAlign w:val="center"/>
            <w:hideMark/>
          </w:tcPr>
          <w:p w14:paraId="066D03C7" w14:textId="77777777" w:rsidR="008F05AF" w:rsidRPr="00FA410D" w:rsidRDefault="008F05AF" w:rsidP="00F70379">
            <w:pPr>
              <w:spacing w:after="0" w:line="240" w:lineRule="auto"/>
              <w:jc w:val="right"/>
              <w:rPr>
                <w:rFonts w:ascii="Times New Roman" w:hAnsi="Times New Roman"/>
                <w:color w:val="000000"/>
                <w:sz w:val="20"/>
                <w:szCs w:val="20"/>
                <w:lang w:val="pt-BR" w:eastAsia="pt-BR" w:bidi="ar-SA"/>
              </w:rPr>
            </w:pPr>
            <w:r w:rsidRPr="00FA410D">
              <w:rPr>
                <w:rFonts w:ascii="Times New Roman" w:hAnsi="Times New Roman"/>
                <w:color w:val="000000"/>
                <w:sz w:val="20"/>
                <w:szCs w:val="20"/>
                <w:lang w:val="pt-BR" w:eastAsia="pt-BR" w:bidi="ar-SA"/>
              </w:rPr>
              <w:t>-0,4486</w:t>
            </w:r>
          </w:p>
        </w:tc>
        <w:tc>
          <w:tcPr>
            <w:tcW w:w="561" w:type="pct"/>
            <w:gridSpan w:val="3"/>
            <w:tcBorders>
              <w:top w:val="nil"/>
              <w:left w:val="nil"/>
              <w:bottom w:val="nil"/>
              <w:right w:val="nil"/>
            </w:tcBorders>
            <w:shd w:val="clear" w:color="auto" w:fill="auto"/>
            <w:noWrap/>
            <w:vAlign w:val="center"/>
            <w:hideMark/>
          </w:tcPr>
          <w:p w14:paraId="1F368E63" w14:textId="77777777" w:rsidR="008F05AF" w:rsidRPr="00FA410D" w:rsidRDefault="008F05AF" w:rsidP="00F70379">
            <w:pPr>
              <w:spacing w:after="0" w:line="240" w:lineRule="auto"/>
              <w:jc w:val="right"/>
              <w:rPr>
                <w:rFonts w:ascii="Times New Roman" w:hAnsi="Times New Roman"/>
                <w:color w:val="000000"/>
                <w:sz w:val="20"/>
                <w:szCs w:val="20"/>
                <w:lang w:val="pt-BR" w:eastAsia="pt-BR" w:bidi="ar-SA"/>
              </w:rPr>
            </w:pPr>
            <w:r w:rsidRPr="00FA410D">
              <w:rPr>
                <w:rFonts w:ascii="Times New Roman" w:hAnsi="Times New Roman"/>
                <w:color w:val="000000"/>
                <w:sz w:val="20"/>
                <w:szCs w:val="20"/>
                <w:lang w:val="pt-BR" w:eastAsia="pt-BR" w:bidi="ar-SA"/>
              </w:rPr>
              <w:t>-3,2127</w:t>
            </w:r>
          </w:p>
        </w:tc>
        <w:tc>
          <w:tcPr>
            <w:tcW w:w="549" w:type="pct"/>
            <w:gridSpan w:val="3"/>
            <w:tcBorders>
              <w:top w:val="nil"/>
              <w:left w:val="nil"/>
              <w:bottom w:val="nil"/>
              <w:right w:val="nil"/>
            </w:tcBorders>
            <w:shd w:val="clear" w:color="auto" w:fill="auto"/>
            <w:noWrap/>
            <w:vAlign w:val="center"/>
            <w:hideMark/>
          </w:tcPr>
          <w:p w14:paraId="0B011C13" w14:textId="77777777" w:rsidR="008F05AF" w:rsidRPr="00FA410D" w:rsidRDefault="008F05AF" w:rsidP="00F70379">
            <w:pPr>
              <w:spacing w:after="0" w:line="240" w:lineRule="auto"/>
              <w:jc w:val="right"/>
              <w:rPr>
                <w:rFonts w:ascii="Times New Roman" w:hAnsi="Times New Roman"/>
                <w:color w:val="000000"/>
                <w:sz w:val="20"/>
                <w:szCs w:val="20"/>
                <w:lang w:val="pt-BR" w:eastAsia="pt-BR" w:bidi="ar-SA"/>
              </w:rPr>
            </w:pPr>
            <w:r w:rsidRPr="00FA410D">
              <w:rPr>
                <w:rFonts w:ascii="Times New Roman" w:hAnsi="Times New Roman"/>
                <w:color w:val="000000"/>
                <w:sz w:val="20"/>
                <w:szCs w:val="20"/>
                <w:lang w:val="pt-BR" w:eastAsia="pt-BR" w:bidi="ar-SA"/>
              </w:rPr>
              <w:t>0,0030</w:t>
            </w:r>
          </w:p>
        </w:tc>
        <w:tc>
          <w:tcPr>
            <w:tcW w:w="146" w:type="pct"/>
            <w:tcBorders>
              <w:top w:val="nil"/>
              <w:left w:val="nil"/>
              <w:bottom w:val="nil"/>
              <w:right w:val="nil"/>
            </w:tcBorders>
            <w:shd w:val="clear" w:color="auto" w:fill="auto"/>
            <w:noWrap/>
            <w:vAlign w:val="bottom"/>
            <w:hideMark/>
          </w:tcPr>
          <w:p w14:paraId="449EA98B" w14:textId="77777777" w:rsidR="008F05AF" w:rsidRPr="009550E8" w:rsidRDefault="008F05AF" w:rsidP="00F70379">
            <w:pPr>
              <w:spacing w:after="0" w:line="240" w:lineRule="auto"/>
              <w:rPr>
                <w:rFonts w:ascii="Times New Roman" w:hAnsi="Times New Roman"/>
                <w:color w:val="000000"/>
                <w:sz w:val="20"/>
                <w:szCs w:val="20"/>
                <w:highlight w:val="yellow"/>
                <w:lang w:val="pt-BR" w:eastAsia="pt-BR" w:bidi="ar-SA"/>
              </w:rPr>
            </w:pPr>
          </w:p>
        </w:tc>
        <w:tc>
          <w:tcPr>
            <w:tcW w:w="623" w:type="pct"/>
            <w:tcBorders>
              <w:top w:val="nil"/>
              <w:left w:val="nil"/>
              <w:bottom w:val="nil"/>
              <w:right w:val="nil"/>
            </w:tcBorders>
            <w:shd w:val="clear" w:color="auto" w:fill="auto"/>
            <w:hideMark/>
          </w:tcPr>
          <w:p w14:paraId="15DB0C85" w14:textId="053387B2"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func>
                  <m:funcPr>
                    <m:ctrlPr>
                      <w:rPr>
                        <w:rFonts w:ascii="Cambria Math" w:hAnsi="Cambria Math"/>
                        <w:i/>
                        <w:color w:val="000000"/>
                        <w:sz w:val="20"/>
                        <w:szCs w:val="20"/>
                        <w:lang w:val="pt-BR" w:eastAsia="pt-BR" w:bidi="ar-SA"/>
                      </w:rPr>
                    </m:ctrlPr>
                  </m:funcPr>
                  <m:fName>
                    <m:r>
                      <m:rPr>
                        <m:sty m:val="p"/>
                      </m:rPr>
                      <w:rPr>
                        <w:rFonts w:ascii="Cambria Math" w:hAnsi="Cambria Math"/>
                        <w:color w:val="000000"/>
                        <w:sz w:val="20"/>
                        <w:szCs w:val="20"/>
                      </w:rPr>
                      <m:t>ln</m:t>
                    </m:r>
                  </m:fName>
                  <m:e>
                    <m:r>
                      <w:rPr>
                        <w:rFonts w:ascii="Cambria Math" w:hAnsi="Cambria Math"/>
                        <w:color w:val="000000"/>
                        <w:sz w:val="20"/>
                        <w:szCs w:val="20"/>
                        <w:lang w:val="pt-BR" w:eastAsia="pt-BR" w:bidi="ar-SA"/>
                      </w:rPr>
                      <m:t>WS</m:t>
                    </m:r>
                  </m:e>
                </m:func>
              </m:oMath>
            </m:oMathPara>
          </w:p>
        </w:tc>
        <w:tc>
          <w:tcPr>
            <w:tcW w:w="658" w:type="pct"/>
            <w:gridSpan w:val="2"/>
            <w:tcBorders>
              <w:top w:val="nil"/>
              <w:left w:val="nil"/>
              <w:bottom w:val="nil"/>
              <w:right w:val="nil"/>
            </w:tcBorders>
            <w:shd w:val="clear" w:color="auto" w:fill="auto"/>
            <w:vAlign w:val="center"/>
            <w:hideMark/>
          </w:tcPr>
          <w:p w14:paraId="0F7C07B0" w14:textId="77777777" w:rsidR="008F05AF" w:rsidRPr="009C75E2" w:rsidRDefault="008F05AF" w:rsidP="00F70379">
            <w:pPr>
              <w:spacing w:after="0" w:line="240" w:lineRule="auto"/>
              <w:jc w:val="right"/>
              <w:rPr>
                <w:rFonts w:ascii="Times New Roman" w:hAnsi="Times New Roman"/>
                <w:b/>
                <w:bCs/>
                <w:color w:val="000000"/>
                <w:sz w:val="20"/>
                <w:szCs w:val="20"/>
                <w:lang w:val="pt-BR" w:eastAsia="pt-BR" w:bidi="ar-SA"/>
              </w:rPr>
            </w:pPr>
            <w:r w:rsidRPr="0093498B">
              <w:rPr>
                <w:rFonts w:ascii="Times New Roman" w:hAnsi="Times New Roman"/>
                <w:b/>
                <w:bCs/>
                <w:color w:val="000000"/>
                <w:sz w:val="20"/>
                <w:szCs w:val="20"/>
                <w:lang w:val="pt-BR" w:eastAsia="pt-BR" w:bidi="ar-SA"/>
              </w:rPr>
              <w:t>-1,5214</w:t>
            </w:r>
          </w:p>
        </w:tc>
        <w:tc>
          <w:tcPr>
            <w:tcW w:w="603" w:type="pct"/>
            <w:gridSpan w:val="2"/>
            <w:tcBorders>
              <w:top w:val="nil"/>
              <w:left w:val="nil"/>
              <w:bottom w:val="nil"/>
              <w:right w:val="nil"/>
            </w:tcBorders>
            <w:shd w:val="clear" w:color="auto" w:fill="auto"/>
            <w:vAlign w:val="center"/>
            <w:hideMark/>
          </w:tcPr>
          <w:p w14:paraId="243F9559"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3498B">
              <w:rPr>
                <w:rFonts w:ascii="Times New Roman" w:hAnsi="Times New Roman"/>
                <w:color w:val="000000"/>
                <w:sz w:val="20"/>
                <w:szCs w:val="20"/>
                <w:lang w:val="pt-BR" w:eastAsia="pt-BR" w:bidi="ar-SA"/>
              </w:rPr>
              <w:t>-2,4671</w:t>
            </w:r>
          </w:p>
        </w:tc>
        <w:tc>
          <w:tcPr>
            <w:tcW w:w="500" w:type="pct"/>
            <w:tcBorders>
              <w:top w:val="nil"/>
              <w:left w:val="nil"/>
              <w:right w:val="nil"/>
            </w:tcBorders>
            <w:shd w:val="clear" w:color="auto" w:fill="auto"/>
            <w:vAlign w:val="center"/>
            <w:hideMark/>
          </w:tcPr>
          <w:p w14:paraId="365149D4"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3498B">
              <w:rPr>
                <w:rFonts w:ascii="Times New Roman" w:hAnsi="Times New Roman"/>
                <w:color w:val="000000"/>
                <w:sz w:val="20"/>
                <w:szCs w:val="20"/>
                <w:lang w:val="pt-BR" w:eastAsia="pt-BR" w:bidi="ar-SA"/>
              </w:rPr>
              <w:t>0,0203</w:t>
            </w:r>
          </w:p>
        </w:tc>
      </w:tr>
      <w:tr w:rsidR="008F05AF" w:rsidRPr="009C75E2" w14:paraId="2BDA97C6" w14:textId="77777777" w:rsidTr="00F70379">
        <w:trPr>
          <w:trHeight w:val="255"/>
        </w:trPr>
        <w:tc>
          <w:tcPr>
            <w:tcW w:w="706" w:type="pct"/>
            <w:tcBorders>
              <w:top w:val="nil"/>
              <w:left w:val="nil"/>
              <w:bottom w:val="nil"/>
              <w:right w:val="nil"/>
            </w:tcBorders>
            <w:shd w:val="clear" w:color="auto" w:fill="auto"/>
            <w:vAlign w:val="center"/>
            <w:hideMark/>
          </w:tcPr>
          <w:p w14:paraId="397A3B23" w14:textId="5FB93955" w:rsidR="008F05AF" w:rsidRPr="008F05AF" w:rsidRDefault="008F05AF" w:rsidP="00F70379">
            <w:pPr>
              <w:spacing w:after="0" w:line="240" w:lineRule="auto"/>
              <w:jc w:val="right"/>
              <w:rPr>
                <w:rFonts w:ascii="Times New Roman" w:hAnsi="Times New Roman"/>
                <w:color w:val="000000"/>
                <w:sz w:val="20"/>
                <w:szCs w:val="20"/>
                <w:lang w:val="pt-BR" w:eastAsia="pt-BR" w:bidi="ar-SA"/>
              </w:rPr>
            </w:pPr>
            <m:oMathPara>
              <m:oMath>
                <m:func>
                  <m:funcPr>
                    <m:ctrlPr>
                      <w:rPr>
                        <w:rFonts w:ascii="Cambria Math" w:hAnsi="Cambria Math"/>
                        <w:i/>
                        <w:color w:val="000000"/>
                        <w:sz w:val="20"/>
                        <w:szCs w:val="20"/>
                        <w:lang w:val="pt-BR" w:eastAsia="pt-BR" w:bidi="ar-SA"/>
                      </w:rPr>
                    </m:ctrlPr>
                  </m:funcPr>
                  <m:fName>
                    <m:r>
                      <m:rPr>
                        <m:sty m:val="p"/>
                      </m:rPr>
                      <w:rPr>
                        <w:rFonts w:ascii="Cambria Math" w:hAnsi="Cambria Math"/>
                        <w:color w:val="000000"/>
                        <w:sz w:val="20"/>
                        <w:szCs w:val="20"/>
                      </w:rPr>
                      <m:t>ln</m:t>
                    </m:r>
                  </m:fName>
                  <m:e>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Y</m:t>
                        </m:r>
                      </m:e>
                      <m:sub>
                        <m:r>
                          <w:rPr>
                            <w:rFonts w:ascii="Cambria Math" w:hAnsi="Cambria Math"/>
                            <w:color w:val="000000"/>
                            <w:sz w:val="20"/>
                            <w:szCs w:val="20"/>
                            <w:lang w:val="pt-BR" w:eastAsia="pt-BR" w:bidi="ar-SA"/>
                          </w:rPr>
                          <m:t>-1</m:t>
                        </m:r>
                      </m:sub>
                    </m:sSub>
                  </m:e>
                </m:func>
              </m:oMath>
            </m:oMathPara>
          </w:p>
        </w:tc>
        <w:tc>
          <w:tcPr>
            <w:tcW w:w="654" w:type="pct"/>
            <w:gridSpan w:val="2"/>
            <w:tcBorders>
              <w:top w:val="nil"/>
              <w:left w:val="nil"/>
              <w:bottom w:val="nil"/>
              <w:right w:val="nil"/>
            </w:tcBorders>
            <w:shd w:val="clear" w:color="auto" w:fill="auto"/>
            <w:vAlign w:val="center"/>
            <w:hideMark/>
          </w:tcPr>
          <w:p w14:paraId="213B7D97" w14:textId="77777777" w:rsidR="008F05AF" w:rsidRPr="00FA410D" w:rsidRDefault="008F05AF" w:rsidP="00F70379">
            <w:pPr>
              <w:spacing w:after="0" w:line="240" w:lineRule="auto"/>
              <w:jc w:val="right"/>
              <w:rPr>
                <w:rFonts w:ascii="Times New Roman" w:hAnsi="Times New Roman"/>
                <w:color w:val="000000"/>
                <w:sz w:val="20"/>
                <w:szCs w:val="20"/>
                <w:lang w:val="pt-BR" w:eastAsia="pt-BR" w:bidi="ar-SA"/>
              </w:rPr>
            </w:pPr>
            <w:r w:rsidRPr="00FA410D">
              <w:rPr>
                <w:rFonts w:ascii="Times New Roman" w:hAnsi="Times New Roman"/>
                <w:color w:val="000000"/>
                <w:sz w:val="20"/>
                <w:szCs w:val="20"/>
                <w:lang w:val="pt-BR" w:eastAsia="pt-BR" w:bidi="ar-SA"/>
              </w:rPr>
              <w:t>0,4672</w:t>
            </w:r>
          </w:p>
        </w:tc>
        <w:tc>
          <w:tcPr>
            <w:tcW w:w="561" w:type="pct"/>
            <w:gridSpan w:val="3"/>
            <w:tcBorders>
              <w:top w:val="nil"/>
              <w:left w:val="nil"/>
              <w:bottom w:val="nil"/>
              <w:right w:val="nil"/>
            </w:tcBorders>
            <w:shd w:val="clear" w:color="auto" w:fill="auto"/>
            <w:noWrap/>
            <w:vAlign w:val="center"/>
            <w:hideMark/>
          </w:tcPr>
          <w:p w14:paraId="024DD576" w14:textId="77777777" w:rsidR="008F05AF" w:rsidRPr="00FA410D" w:rsidRDefault="008F05AF" w:rsidP="00F70379">
            <w:pPr>
              <w:spacing w:after="0" w:line="240" w:lineRule="auto"/>
              <w:jc w:val="right"/>
              <w:rPr>
                <w:rFonts w:ascii="Times New Roman" w:hAnsi="Times New Roman"/>
                <w:color w:val="000000"/>
                <w:sz w:val="20"/>
                <w:szCs w:val="20"/>
                <w:lang w:val="pt-BR" w:eastAsia="pt-BR" w:bidi="ar-SA"/>
              </w:rPr>
            </w:pPr>
            <w:r w:rsidRPr="00FA410D">
              <w:rPr>
                <w:rFonts w:ascii="Times New Roman" w:hAnsi="Times New Roman"/>
                <w:color w:val="000000"/>
                <w:sz w:val="20"/>
                <w:szCs w:val="20"/>
                <w:lang w:val="pt-BR" w:eastAsia="pt-BR" w:bidi="ar-SA"/>
              </w:rPr>
              <w:t>3,3617</w:t>
            </w:r>
          </w:p>
        </w:tc>
        <w:tc>
          <w:tcPr>
            <w:tcW w:w="549" w:type="pct"/>
            <w:gridSpan w:val="3"/>
            <w:tcBorders>
              <w:top w:val="nil"/>
              <w:left w:val="nil"/>
              <w:bottom w:val="nil"/>
              <w:right w:val="nil"/>
            </w:tcBorders>
            <w:shd w:val="clear" w:color="auto" w:fill="auto"/>
            <w:noWrap/>
            <w:vAlign w:val="center"/>
            <w:hideMark/>
          </w:tcPr>
          <w:p w14:paraId="7F02CDE7" w14:textId="77777777" w:rsidR="008F05AF" w:rsidRPr="00FA410D" w:rsidRDefault="008F05AF" w:rsidP="00F70379">
            <w:pPr>
              <w:spacing w:after="0" w:line="240" w:lineRule="auto"/>
              <w:jc w:val="right"/>
              <w:rPr>
                <w:rFonts w:ascii="Times New Roman" w:hAnsi="Times New Roman"/>
                <w:color w:val="000000"/>
                <w:sz w:val="20"/>
                <w:szCs w:val="20"/>
                <w:lang w:val="pt-BR" w:eastAsia="pt-BR" w:bidi="ar-SA"/>
              </w:rPr>
            </w:pPr>
            <w:r w:rsidRPr="00FA410D">
              <w:rPr>
                <w:rFonts w:ascii="Times New Roman" w:hAnsi="Times New Roman"/>
                <w:color w:val="000000"/>
                <w:sz w:val="20"/>
                <w:szCs w:val="20"/>
                <w:lang w:val="pt-BR" w:eastAsia="pt-BR" w:bidi="ar-SA"/>
              </w:rPr>
              <w:t>0,0020</w:t>
            </w:r>
          </w:p>
        </w:tc>
        <w:tc>
          <w:tcPr>
            <w:tcW w:w="146" w:type="pct"/>
            <w:tcBorders>
              <w:top w:val="nil"/>
              <w:left w:val="nil"/>
              <w:bottom w:val="nil"/>
              <w:right w:val="nil"/>
            </w:tcBorders>
            <w:shd w:val="clear" w:color="auto" w:fill="auto"/>
            <w:noWrap/>
            <w:vAlign w:val="bottom"/>
            <w:hideMark/>
          </w:tcPr>
          <w:p w14:paraId="29A22669" w14:textId="77777777" w:rsidR="008F05AF" w:rsidRPr="009550E8" w:rsidRDefault="008F05AF" w:rsidP="00F70379">
            <w:pPr>
              <w:spacing w:after="0" w:line="240" w:lineRule="auto"/>
              <w:rPr>
                <w:rFonts w:ascii="Times New Roman" w:hAnsi="Times New Roman"/>
                <w:color w:val="000000"/>
                <w:sz w:val="20"/>
                <w:szCs w:val="20"/>
                <w:highlight w:val="yellow"/>
                <w:lang w:val="pt-BR" w:eastAsia="pt-BR" w:bidi="ar-SA"/>
              </w:rPr>
            </w:pPr>
          </w:p>
        </w:tc>
        <w:tc>
          <w:tcPr>
            <w:tcW w:w="623" w:type="pct"/>
            <w:tcBorders>
              <w:top w:val="nil"/>
              <w:left w:val="nil"/>
              <w:right w:val="nil"/>
            </w:tcBorders>
            <w:shd w:val="clear" w:color="auto" w:fill="auto"/>
            <w:hideMark/>
          </w:tcPr>
          <w:p w14:paraId="4CA84E8E"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Constante</w:t>
            </w:r>
          </w:p>
        </w:tc>
        <w:tc>
          <w:tcPr>
            <w:tcW w:w="658" w:type="pct"/>
            <w:gridSpan w:val="2"/>
            <w:tcBorders>
              <w:top w:val="nil"/>
              <w:left w:val="nil"/>
              <w:right w:val="nil"/>
            </w:tcBorders>
            <w:shd w:val="clear" w:color="auto" w:fill="auto"/>
            <w:vAlign w:val="center"/>
            <w:hideMark/>
          </w:tcPr>
          <w:p w14:paraId="6FDA7134"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3498B">
              <w:rPr>
                <w:rFonts w:ascii="Times New Roman" w:hAnsi="Times New Roman"/>
                <w:color w:val="000000"/>
                <w:sz w:val="20"/>
                <w:szCs w:val="20"/>
                <w:lang w:val="pt-BR" w:eastAsia="pt-BR" w:bidi="ar-SA"/>
              </w:rPr>
              <w:t>3,2454</w:t>
            </w:r>
          </w:p>
        </w:tc>
        <w:tc>
          <w:tcPr>
            <w:tcW w:w="603" w:type="pct"/>
            <w:gridSpan w:val="2"/>
            <w:tcBorders>
              <w:top w:val="nil"/>
              <w:left w:val="nil"/>
              <w:right w:val="nil"/>
            </w:tcBorders>
            <w:shd w:val="clear" w:color="auto" w:fill="auto"/>
            <w:vAlign w:val="center"/>
            <w:hideMark/>
          </w:tcPr>
          <w:p w14:paraId="2A35CD01"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3498B">
              <w:rPr>
                <w:rFonts w:ascii="Times New Roman" w:hAnsi="Times New Roman"/>
                <w:color w:val="000000"/>
                <w:sz w:val="20"/>
                <w:szCs w:val="20"/>
                <w:lang w:val="pt-BR" w:eastAsia="pt-BR" w:bidi="ar-SA"/>
              </w:rPr>
              <w:t>1,3330</w:t>
            </w:r>
          </w:p>
        </w:tc>
        <w:tc>
          <w:tcPr>
            <w:tcW w:w="500" w:type="pct"/>
            <w:tcBorders>
              <w:top w:val="nil"/>
              <w:left w:val="nil"/>
              <w:right w:val="nil"/>
            </w:tcBorders>
            <w:shd w:val="clear" w:color="auto" w:fill="auto"/>
            <w:vAlign w:val="center"/>
            <w:hideMark/>
          </w:tcPr>
          <w:p w14:paraId="6D06759A"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3498B">
              <w:rPr>
                <w:rFonts w:ascii="Times New Roman" w:hAnsi="Times New Roman"/>
                <w:color w:val="000000"/>
                <w:sz w:val="20"/>
                <w:szCs w:val="20"/>
                <w:lang w:val="pt-BR" w:eastAsia="pt-BR" w:bidi="ar-SA"/>
              </w:rPr>
              <w:t>0,1937</w:t>
            </w:r>
          </w:p>
        </w:tc>
      </w:tr>
      <w:tr w:rsidR="008F05AF" w:rsidRPr="009C75E2" w14:paraId="58162D3F" w14:textId="77777777" w:rsidTr="00F70379">
        <w:trPr>
          <w:trHeight w:val="255"/>
        </w:trPr>
        <w:tc>
          <w:tcPr>
            <w:tcW w:w="706" w:type="pct"/>
            <w:tcBorders>
              <w:top w:val="nil"/>
              <w:left w:val="nil"/>
              <w:right w:val="nil"/>
            </w:tcBorders>
            <w:shd w:val="clear" w:color="auto" w:fill="auto"/>
            <w:hideMark/>
          </w:tcPr>
          <w:p w14:paraId="7BFD4019" w14:textId="513531B2"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func>
                  <m:funcPr>
                    <m:ctrlPr>
                      <w:rPr>
                        <w:rFonts w:ascii="Cambria Math" w:hAnsi="Cambria Math"/>
                        <w:i/>
                        <w:color w:val="000000"/>
                        <w:sz w:val="20"/>
                        <w:szCs w:val="20"/>
                        <w:lang w:val="pt-BR" w:eastAsia="pt-BR" w:bidi="ar-SA"/>
                      </w:rPr>
                    </m:ctrlPr>
                  </m:funcPr>
                  <m:fName>
                    <m:r>
                      <m:rPr>
                        <m:sty m:val="p"/>
                      </m:rPr>
                      <w:rPr>
                        <w:rFonts w:ascii="Cambria Math" w:hAnsi="Cambria Math"/>
                        <w:color w:val="000000"/>
                        <w:sz w:val="20"/>
                        <w:szCs w:val="20"/>
                      </w:rPr>
                      <m:t>ln</m:t>
                    </m:r>
                  </m:fName>
                  <m:e>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WS</m:t>
                        </m:r>
                      </m:e>
                      <m:sub>
                        <m:r>
                          <w:rPr>
                            <w:rFonts w:ascii="Cambria Math" w:hAnsi="Cambria Math"/>
                            <w:color w:val="000000"/>
                            <w:sz w:val="20"/>
                            <w:szCs w:val="20"/>
                            <w:lang w:val="pt-BR" w:eastAsia="pt-BR" w:bidi="ar-SA"/>
                          </w:rPr>
                          <m:t>-1</m:t>
                        </m:r>
                      </m:sub>
                    </m:sSub>
                  </m:e>
                </m:func>
              </m:oMath>
            </m:oMathPara>
          </w:p>
        </w:tc>
        <w:tc>
          <w:tcPr>
            <w:tcW w:w="654" w:type="pct"/>
            <w:gridSpan w:val="2"/>
            <w:tcBorders>
              <w:top w:val="nil"/>
              <w:left w:val="nil"/>
              <w:bottom w:val="nil"/>
              <w:right w:val="nil"/>
            </w:tcBorders>
            <w:shd w:val="clear" w:color="auto" w:fill="auto"/>
            <w:vAlign w:val="center"/>
            <w:hideMark/>
          </w:tcPr>
          <w:p w14:paraId="3D90EFA0" w14:textId="77777777" w:rsidR="008F05AF" w:rsidRPr="00FA410D" w:rsidRDefault="008F05AF" w:rsidP="00F70379">
            <w:pPr>
              <w:spacing w:after="0" w:line="240" w:lineRule="auto"/>
              <w:jc w:val="right"/>
              <w:rPr>
                <w:rFonts w:ascii="Times New Roman" w:hAnsi="Times New Roman"/>
                <w:color w:val="000000"/>
                <w:sz w:val="20"/>
                <w:szCs w:val="20"/>
                <w:lang w:val="pt-BR" w:eastAsia="pt-BR" w:bidi="ar-SA"/>
              </w:rPr>
            </w:pPr>
            <w:r w:rsidRPr="00FA410D">
              <w:rPr>
                <w:rFonts w:ascii="Times New Roman" w:hAnsi="Times New Roman"/>
                <w:color w:val="000000"/>
                <w:sz w:val="20"/>
                <w:szCs w:val="20"/>
                <w:lang w:val="pt-BR" w:eastAsia="pt-BR" w:bidi="ar-SA"/>
              </w:rPr>
              <w:t>-0,4432</w:t>
            </w:r>
          </w:p>
        </w:tc>
        <w:tc>
          <w:tcPr>
            <w:tcW w:w="561" w:type="pct"/>
            <w:gridSpan w:val="3"/>
            <w:tcBorders>
              <w:top w:val="nil"/>
              <w:left w:val="nil"/>
              <w:bottom w:val="nil"/>
              <w:right w:val="nil"/>
            </w:tcBorders>
            <w:shd w:val="clear" w:color="auto" w:fill="auto"/>
            <w:noWrap/>
            <w:vAlign w:val="center"/>
            <w:hideMark/>
          </w:tcPr>
          <w:p w14:paraId="7C45A05E" w14:textId="77777777" w:rsidR="008F05AF" w:rsidRPr="00FA410D" w:rsidRDefault="008F05AF" w:rsidP="00F70379">
            <w:pPr>
              <w:spacing w:after="0" w:line="240" w:lineRule="auto"/>
              <w:jc w:val="right"/>
              <w:rPr>
                <w:rFonts w:ascii="Times New Roman" w:hAnsi="Times New Roman"/>
                <w:color w:val="000000"/>
                <w:sz w:val="20"/>
                <w:szCs w:val="20"/>
                <w:lang w:val="pt-BR" w:eastAsia="pt-BR" w:bidi="ar-SA"/>
              </w:rPr>
            </w:pPr>
            <w:r w:rsidRPr="00FA410D">
              <w:rPr>
                <w:rFonts w:ascii="Times New Roman" w:hAnsi="Times New Roman"/>
                <w:color w:val="000000"/>
                <w:sz w:val="20"/>
                <w:szCs w:val="20"/>
                <w:lang w:val="pt-BR" w:eastAsia="pt-BR" w:bidi="ar-SA"/>
              </w:rPr>
              <w:t>-0,7952</w:t>
            </w:r>
          </w:p>
        </w:tc>
        <w:tc>
          <w:tcPr>
            <w:tcW w:w="549" w:type="pct"/>
            <w:gridSpan w:val="3"/>
            <w:tcBorders>
              <w:top w:val="nil"/>
              <w:left w:val="nil"/>
              <w:bottom w:val="nil"/>
              <w:right w:val="nil"/>
            </w:tcBorders>
            <w:shd w:val="clear" w:color="auto" w:fill="auto"/>
            <w:noWrap/>
            <w:vAlign w:val="center"/>
            <w:hideMark/>
          </w:tcPr>
          <w:p w14:paraId="16262EC9" w14:textId="77777777" w:rsidR="008F05AF" w:rsidRPr="00FA410D" w:rsidRDefault="008F05AF" w:rsidP="00F70379">
            <w:pPr>
              <w:spacing w:after="0" w:line="240" w:lineRule="auto"/>
              <w:jc w:val="right"/>
              <w:rPr>
                <w:rFonts w:ascii="Times New Roman" w:hAnsi="Times New Roman"/>
                <w:b/>
                <w:bCs/>
                <w:color w:val="FF0000"/>
                <w:sz w:val="20"/>
                <w:szCs w:val="20"/>
                <w:lang w:val="pt-BR" w:eastAsia="pt-BR" w:bidi="ar-SA"/>
              </w:rPr>
            </w:pPr>
            <w:r w:rsidRPr="00FA410D">
              <w:rPr>
                <w:rFonts w:ascii="Times New Roman" w:hAnsi="Times New Roman"/>
                <w:b/>
                <w:bCs/>
                <w:color w:val="FF0000"/>
                <w:sz w:val="20"/>
                <w:szCs w:val="20"/>
                <w:lang w:val="pt-BR" w:eastAsia="pt-BR" w:bidi="ar-SA"/>
              </w:rPr>
              <w:t>0,4324</w:t>
            </w:r>
          </w:p>
        </w:tc>
        <w:tc>
          <w:tcPr>
            <w:tcW w:w="146" w:type="pct"/>
            <w:tcBorders>
              <w:top w:val="nil"/>
              <w:left w:val="nil"/>
              <w:bottom w:val="nil"/>
              <w:right w:val="nil"/>
            </w:tcBorders>
            <w:shd w:val="clear" w:color="auto" w:fill="auto"/>
            <w:noWrap/>
            <w:vAlign w:val="bottom"/>
            <w:hideMark/>
          </w:tcPr>
          <w:p w14:paraId="51DD9994" w14:textId="77777777" w:rsidR="008F05AF" w:rsidRPr="009550E8" w:rsidRDefault="008F05AF" w:rsidP="00F70379">
            <w:pPr>
              <w:spacing w:after="0" w:line="240" w:lineRule="auto"/>
              <w:rPr>
                <w:rFonts w:ascii="Times New Roman" w:hAnsi="Times New Roman"/>
                <w:color w:val="000000"/>
                <w:sz w:val="20"/>
                <w:szCs w:val="20"/>
                <w:highlight w:val="yellow"/>
                <w:lang w:val="pt-BR" w:eastAsia="pt-BR" w:bidi="ar-SA"/>
              </w:rPr>
            </w:pPr>
          </w:p>
        </w:tc>
        <w:tc>
          <w:tcPr>
            <w:tcW w:w="623" w:type="pct"/>
            <w:tcBorders>
              <w:left w:val="nil"/>
              <w:bottom w:val="dashed" w:sz="4" w:space="0" w:color="auto"/>
              <w:right w:val="nil"/>
            </w:tcBorders>
            <w:shd w:val="clear" w:color="auto" w:fill="auto"/>
            <w:hideMark/>
          </w:tcPr>
          <w:p w14:paraId="3D59A453"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R</w:t>
            </w:r>
            <w:r w:rsidRPr="009C75E2">
              <w:rPr>
                <w:rFonts w:ascii="Times New Roman" w:hAnsi="Times New Roman"/>
                <w:color w:val="000000"/>
                <w:sz w:val="20"/>
                <w:szCs w:val="20"/>
                <w:vertAlign w:val="superscript"/>
                <w:lang w:val="pt-BR" w:eastAsia="pt-BR" w:bidi="ar-SA"/>
              </w:rPr>
              <w:t>2</w:t>
            </w:r>
          </w:p>
        </w:tc>
        <w:tc>
          <w:tcPr>
            <w:tcW w:w="658" w:type="pct"/>
            <w:gridSpan w:val="2"/>
            <w:tcBorders>
              <w:left w:val="nil"/>
              <w:bottom w:val="dashed" w:sz="4" w:space="0" w:color="auto"/>
              <w:right w:val="nil"/>
            </w:tcBorders>
            <w:shd w:val="clear" w:color="auto" w:fill="auto"/>
            <w:hideMark/>
          </w:tcPr>
          <w:p w14:paraId="3301CAA9"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 0,9819</w:t>
            </w:r>
          </w:p>
        </w:tc>
        <w:tc>
          <w:tcPr>
            <w:tcW w:w="603" w:type="pct"/>
            <w:gridSpan w:val="2"/>
            <w:tcBorders>
              <w:left w:val="nil"/>
              <w:bottom w:val="dashed" w:sz="4" w:space="0" w:color="auto"/>
              <w:right w:val="nil"/>
            </w:tcBorders>
            <w:shd w:val="clear" w:color="auto" w:fill="auto"/>
            <w:hideMark/>
          </w:tcPr>
          <w:p w14:paraId="66C88C4F"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c>
          <w:tcPr>
            <w:tcW w:w="500" w:type="pct"/>
            <w:tcBorders>
              <w:left w:val="nil"/>
              <w:bottom w:val="dashed" w:sz="4" w:space="0" w:color="auto"/>
              <w:right w:val="nil"/>
            </w:tcBorders>
            <w:shd w:val="clear" w:color="auto" w:fill="auto"/>
            <w:hideMark/>
          </w:tcPr>
          <w:p w14:paraId="36BBA783"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66C9DB40" w14:textId="77777777" w:rsidTr="00F70379">
        <w:trPr>
          <w:trHeight w:val="255"/>
        </w:trPr>
        <w:tc>
          <w:tcPr>
            <w:tcW w:w="706" w:type="pct"/>
            <w:tcBorders>
              <w:top w:val="dashed" w:sz="4" w:space="0" w:color="auto"/>
              <w:left w:val="nil"/>
              <w:bottom w:val="nil"/>
              <w:right w:val="nil"/>
            </w:tcBorders>
            <w:shd w:val="clear" w:color="auto" w:fill="auto"/>
            <w:hideMark/>
          </w:tcPr>
          <w:p w14:paraId="65D2AFDD"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R</w:t>
            </w:r>
            <w:r w:rsidRPr="009C75E2">
              <w:rPr>
                <w:rFonts w:ascii="Times New Roman" w:hAnsi="Times New Roman"/>
                <w:color w:val="000000"/>
                <w:sz w:val="20"/>
                <w:szCs w:val="20"/>
                <w:vertAlign w:val="superscript"/>
                <w:lang w:val="pt-BR" w:eastAsia="pt-BR" w:bidi="ar-SA"/>
              </w:rPr>
              <w:t>2</w:t>
            </w:r>
          </w:p>
        </w:tc>
        <w:tc>
          <w:tcPr>
            <w:tcW w:w="654" w:type="pct"/>
            <w:gridSpan w:val="2"/>
            <w:tcBorders>
              <w:top w:val="dashed" w:sz="4" w:space="0" w:color="auto"/>
              <w:left w:val="nil"/>
              <w:bottom w:val="nil"/>
              <w:right w:val="nil"/>
            </w:tcBorders>
            <w:shd w:val="clear" w:color="auto" w:fill="auto"/>
            <w:hideMark/>
          </w:tcPr>
          <w:p w14:paraId="5EB1934A" w14:textId="77777777" w:rsidR="008F05AF" w:rsidRPr="00FA410D" w:rsidRDefault="008F05AF" w:rsidP="00F70379">
            <w:pPr>
              <w:spacing w:after="0" w:line="240" w:lineRule="auto"/>
              <w:jc w:val="right"/>
              <w:rPr>
                <w:rFonts w:ascii="Times New Roman" w:hAnsi="Times New Roman"/>
                <w:color w:val="000000"/>
                <w:sz w:val="20"/>
                <w:szCs w:val="20"/>
                <w:lang w:val="pt-BR" w:eastAsia="pt-BR" w:bidi="ar-SA"/>
              </w:rPr>
            </w:pPr>
            <w:r w:rsidRPr="00FA410D">
              <w:rPr>
                <w:rFonts w:ascii="Times New Roman" w:hAnsi="Times New Roman"/>
                <w:color w:val="000000"/>
                <w:sz w:val="20"/>
                <w:szCs w:val="20"/>
                <w:lang w:val="pt-BR" w:eastAsia="pt-BR" w:bidi="ar-SA"/>
              </w:rPr>
              <w:t>0,4143</w:t>
            </w:r>
          </w:p>
        </w:tc>
        <w:tc>
          <w:tcPr>
            <w:tcW w:w="561" w:type="pct"/>
            <w:gridSpan w:val="3"/>
            <w:tcBorders>
              <w:top w:val="dashed" w:sz="4" w:space="0" w:color="auto"/>
              <w:left w:val="nil"/>
              <w:bottom w:val="nil"/>
              <w:right w:val="nil"/>
            </w:tcBorders>
            <w:shd w:val="clear" w:color="auto" w:fill="auto"/>
            <w:hideMark/>
          </w:tcPr>
          <w:p w14:paraId="5D6C6E33" w14:textId="77777777" w:rsidR="008F05AF" w:rsidRPr="00FA410D" w:rsidRDefault="008F05AF" w:rsidP="00F70379">
            <w:pPr>
              <w:spacing w:after="0" w:line="240" w:lineRule="auto"/>
              <w:rPr>
                <w:rFonts w:ascii="Times New Roman" w:hAnsi="Times New Roman"/>
                <w:color w:val="000000"/>
                <w:sz w:val="20"/>
                <w:szCs w:val="20"/>
                <w:lang w:val="pt-BR" w:eastAsia="pt-BR" w:bidi="ar-SA"/>
              </w:rPr>
            </w:pPr>
            <w:r w:rsidRPr="00FA410D">
              <w:rPr>
                <w:rFonts w:ascii="Times New Roman" w:hAnsi="Times New Roman"/>
                <w:color w:val="000000"/>
                <w:sz w:val="20"/>
                <w:szCs w:val="20"/>
                <w:lang w:val="pt-BR" w:eastAsia="pt-BR" w:bidi="ar-SA"/>
              </w:rPr>
              <w:t> </w:t>
            </w:r>
          </w:p>
        </w:tc>
        <w:tc>
          <w:tcPr>
            <w:tcW w:w="549" w:type="pct"/>
            <w:gridSpan w:val="3"/>
            <w:tcBorders>
              <w:top w:val="dashed" w:sz="4" w:space="0" w:color="auto"/>
              <w:left w:val="nil"/>
              <w:bottom w:val="nil"/>
              <w:right w:val="nil"/>
            </w:tcBorders>
            <w:shd w:val="clear" w:color="auto" w:fill="auto"/>
            <w:hideMark/>
          </w:tcPr>
          <w:p w14:paraId="23CC7F15" w14:textId="77777777" w:rsidR="008F05AF" w:rsidRPr="00FA410D" w:rsidRDefault="008F05AF" w:rsidP="00F70379">
            <w:pPr>
              <w:spacing w:after="0" w:line="240" w:lineRule="auto"/>
              <w:rPr>
                <w:rFonts w:ascii="Times New Roman" w:hAnsi="Times New Roman"/>
                <w:color w:val="000000"/>
                <w:sz w:val="20"/>
                <w:szCs w:val="20"/>
                <w:lang w:val="pt-BR" w:eastAsia="pt-BR" w:bidi="ar-SA"/>
              </w:rPr>
            </w:pPr>
            <w:r w:rsidRPr="00FA410D">
              <w:rPr>
                <w:rFonts w:ascii="Times New Roman" w:hAnsi="Times New Roman"/>
                <w:color w:val="000000"/>
                <w:sz w:val="20"/>
                <w:szCs w:val="20"/>
                <w:lang w:val="pt-BR" w:eastAsia="pt-BR" w:bidi="ar-SA"/>
              </w:rPr>
              <w:t> </w:t>
            </w:r>
          </w:p>
        </w:tc>
        <w:tc>
          <w:tcPr>
            <w:tcW w:w="146" w:type="pct"/>
            <w:tcBorders>
              <w:top w:val="nil"/>
              <w:left w:val="nil"/>
              <w:bottom w:val="nil"/>
              <w:right w:val="nil"/>
            </w:tcBorders>
            <w:shd w:val="clear" w:color="auto" w:fill="auto"/>
            <w:noWrap/>
            <w:vAlign w:val="bottom"/>
            <w:hideMark/>
          </w:tcPr>
          <w:p w14:paraId="77341953"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23" w:type="pct"/>
            <w:tcBorders>
              <w:top w:val="nil"/>
              <w:left w:val="nil"/>
              <w:bottom w:val="single" w:sz="4" w:space="0" w:color="auto"/>
              <w:right w:val="nil"/>
            </w:tcBorders>
            <w:shd w:val="clear" w:color="auto" w:fill="auto"/>
            <w:hideMark/>
          </w:tcPr>
          <w:p w14:paraId="24BC770C"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DW</w:t>
            </w:r>
          </w:p>
        </w:tc>
        <w:tc>
          <w:tcPr>
            <w:tcW w:w="658" w:type="pct"/>
            <w:gridSpan w:val="2"/>
            <w:tcBorders>
              <w:top w:val="nil"/>
              <w:left w:val="nil"/>
              <w:bottom w:val="single" w:sz="4" w:space="0" w:color="auto"/>
              <w:right w:val="nil"/>
            </w:tcBorders>
            <w:shd w:val="clear" w:color="auto" w:fill="auto"/>
            <w:hideMark/>
          </w:tcPr>
          <w:p w14:paraId="6D2FBE6E"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r w:rsidRPr="00DD409B">
              <w:rPr>
                <w:rFonts w:ascii="Times New Roman" w:hAnsi="Times New Roman"/>
                <w:color w:val="000000"/>
                <w:sz w:val="20"/>
                <w:szCs w:val="20"/>
                <w:lang w:val="pt-BR" w:eastAsia="pt-BR" w:bidi="ar-SA"/>
              </w:rPr>
              <w:t>1,5359</w:t>
            </w:r>
          </w:p>
        </w:tc>
        <w:tc>
          <w:tcPr>
            <w:tcW w:w="603" w:type="pct"/>
            <w:gridSpan w:val="2"/>
            <w:tcBorders>
              <w:top w:val="nil"/>
              <w:left w:val="nil"/>
              <w:bottom w:val="single" w:sz="4" w:space="0" w:color="auto"/>
              <w:right w:val="nil"/>
            </w:tcBorders>
            <w:shd w:val="clear" w:color="auto" w:fill="auto"/>
            <w:hideMark/>
          </w:tcPr>
          <w:p w14:paraId="5BA96F34"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c>
          <w:tcPr>
            <w:tcW w:w="500" w:type="pct"/>
            <w:tcBorders>
              <w:top w:val="nil"/>
              <w:left w:val="nil"/>
              <w:bottom w:val="single" w:sz="4" w:space="0" w:color="auto"/>
              <w:right w:val="nil"/>
            </w:tcBorders>
            <w:shd w:val="clear" w:color="auto" w:fill="auto"/>
            <w:hideMark/>
          </w:tcPr>
          <w:p w14:paraId="0E1C17CD"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r>
      <w:tr w:rsidR="008F05AF" w:rsidRPr="009C75E2" w14:paraId="6A46DAB3" w14:textId="77777777" w:rsidTr="00F70379">
        <w:trPr>
          <w:trHeight w:val="255"/>
        </w:trPr>
        <w:tc>
          <w:tcPr>
            <w:tcW w:w="706" w:type="pct"/>
            <w:tcBorders>
              <w:top w:val="nil"/>
              <w:left w:val="nil"/>
              <w:bottom w:val="single" w:sz="4" w:space="0" w:color="auto"/>
              <w:right w:val="nil"/>
            </w:tcBorders>
            <w:shd w:val="clear" w:color="auto" w:fill="auto"/>
            <w:hideMark/>
          </w:tcPr>
          <w:p w14:paraId="68ED26E6"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DW</w:t>
            </w:r>
          </w:p>
        </w:tc>
        <w:tc>
          <w:tcPr>
            <w:tcW w:w="654" w:type="pct"/>
            <w:gridSpan w:val="2"/>
            <w:tcBorders>
              <w:top w:val="nil"/>
              <w:left w:val="nil"/>
              <w:bottom w:val="single" w:sz="4" w:space="0" w:color="auto"/>
              <w:right w:val="nil"/>
            </w:tcBorders>
            <w:shd w:val="clear" w:color="auto" w:fill="auto"/>
            <w:hideMark/>
          </w:tcPr>
          <w:p w14:paraId="6CFA4109"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2,3807</w:t>
            </w:r>
          </w:p>
        </w:tc>
        <w:tc>
          <w:tcPr>
            <w:tcW w:w="561" w:type="pct"/>
            <w:gridSpan w:val="3"/>
            <w:tcBorders>
              <w:top w:val="nil"/>
              <w:left w:val="nil"/>
              <w:bottom w:val="single" w:sz="4" w:space="0" w:color="auto"/>
              <w:right w:val="nil"/>
            </w:tcBorders>
            <w:shd w:val="clear" w:color="auto" w:fill="auto"/>
            <w:hideMark/>
          </w:tcPr>
          <w:p w14:paraId="579DDD4B"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c>
          <w:tcPr>
            <w:tcW w:w="549" w:type="pct"/>
            <w:gridSpan w:val="3"/>
            <w:tcBorders>
              <w:top w:val="nil"/>
              <w:left w:val="nil"/>
              <w:bottom w:val="single" w:sz="4" w:space="0" w:color="auto"/>
              <w:right w:val="nil"/>
            </w:tcBorders>
            <w:shd w:val="clear" w:color="auto" w:fill="auto"/>
            <w:hideMark/>
          </w:tcPr>
          <w:p w14:paraId="5E3F7D28"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c>
          <w:tcPr>
            <w:tcW w:w="146" w:type="pct"/>
            <w:tcBorders>
              <w:top w:val="nil"/>
              <w:left w:val="nil"/>
              <w:bottom w:val="nil"/>
              <w:right w:val="nil"/>
            </w:tcBorders>
            <w:shd w:val="clear" w:color="auto" w:fill="auto"/>
            <w:noWrap/>
            <w:vAlign w:val="bottom"/>
            <w:hideMark/>
          </w:tcPr>
          <w:p w14:paraId="44B14B7C"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2384" w:type="pct"/>
            <w:gridSpan w:val="6"/>
            <w:tcBorders>
              <w:top w:val="single" w:sz="4" w:space="0" w:color="auto"/>
              <w:left w:val="nil"/>
              <w:bottom w:val="dashed" w:sz="4" w:space="0" w:color="auto"/>
              <w:right w:val="nil"/>
            </w:tcBorders>
            <w:shd w:val="clear" w:color="auto" w:fill="auto"/>
            <w:hideMark/>
          </w:tcPr>
          <w:p w14:paraId="60A9B9B9"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Testes de Diagnóstico</w:t>
            </w:r>
          </w:p>
        </w:tc>
      </w:tr>
      <w:tr w:rsidR="008F05AF" w:rsidRPr="009C75E2" w14:paraId="5DBC5C1D" w14:textId="77777777" w:rsidTr="00F70379">
        <w:trPr>
          <w:trHeight w:val="255"/>
        </w:trPr>
        <w:tc>
          <w:tcPr>
            <w:tcW w:w="2470" w:type="pct"/>
            <w:gridSpan w:val="9"/>
            <w:tcBorders>
              <w:top w:val="single" w:sz="4" w:space="0" w:color="auto"/>
              <w:left w:val="nil"/>
              <w:bottom w:val="single" w:sz="4" w:space="0" w:color="auto"/>
              <w:right w:val="nil"/>
            </w:tcBorders>
            <w:shd w:val="clear" w:color="auto" w:fill="auto"/>
            <w:hideMark/>
          </w:tcPr>
          <w:p w14:paraId="3B4105D4"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Elasticidades de Longo Prazo</w:t>
            </w:r>
          </w:p>
        </w:tc>
        <w:tc>
          <w:tcPr>
            <w:tcW w:w="146" w:type="pct"/>
            <w:tcBorders>
              <w:top w:val="nil"/>
              <w:left w:val="nil"/>
              <w:bottom w:val="nil"/>
              <w:right w:val="nil"/>
            </w:tcBorders>
            <w:shd w:val="clear" w:color="auto" w:fill="auto"/>
            <w:noWrap/>
            <w:vAlign w:val="bottom"/>
            <w:hideMark/>
          </w:tcPr>
          <w:p w14:paraId="48897912"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95" w:type="pct"/>
            <w:gridSpan w:val="2"/>
            <w:vMerge w:val="restart"/>
            <w:tcBorders>
              <w:top w:val="nil"/>
              <w:left w:val="nil"/>
              <w:bottom w:val="single" w:sz="4" w:space="0" w:color="000000"/>
              <w:right w:val="nil"/>
            </w:tcBorders>
            <w:shd w:val="clear" w:color="auto" w:fill="auto"/>
            <w:vAlign w:val="center"/>
            <w:hideMark/>
          </w:tcPr>
          <w:p w14:paraId="5CF68652" w14:textId="77777777" w:rsidR="008F05AF" w:rsidRPr="009C75E2" w:rsidRDefault="008F05AF" w:rsidP="00F70379">
            <w:pPr>
              <w:spacing w:after="0" w:line="240" w:lineRule="auto"/>
              <w:jc w:val="center"/>
              <w:rPr>
                <w:rFonts w:ascii="Times New Roman" w:hAnsi="Times New Roman"/>
                <w:i/>
                <w:iCs/>
                <w:color w:val="000000"/>
                <w:sz w:val="20"/>
                <w:szCs w:val="20"/>
                <w:lang w:val="pt-BR" w:eastAsia="pt-BR" w:bidi="ar-SA"/>
              </w:rPr>
            </w:pPr>
            <w:r w:rsidRPr="009C75E2">
              <w:rPr>
                <w:rFonts w:ascii="Times New Roman" w:hAnsi="Times New Roman"/>
                <w:i/>
                <w:iCs/>
                <w:color w:val="000000"/>
                <w:sz w:val="20"/>
                <w:szCs w:val="20"/>
                <w:lang w:val="pt-BR" w:eastAsia="pt-BR" w:bidi="ar-SA"/>
              </w:rPr>
              <w:t xml:space="preserve">Teste </w:t>
            </w:r>
          </w:p>
        </w:tc>
        <w:tc>
          <w:tcPr>
            <w:tcW w:w="748" w:type="pct"/>
            <w:gridSpan w:val="2"/>
            <w:vMerge w:val="restart"/>
            <w:tcBorders>
              <w:top w:val="nil"/>
              <w:left w:val="nil"/>
              <w:bottom w:val="single" w:sz="4" w:space="0" w:color="000000"/>
              <w:right w:val="nil"/>
            </w:tcBorders>
            <w:shd w:val="clear" w:color="auto" w:fill="auto"/>
            <w:vAlign w:val="center"/>
            <w:hideMark/>
          </w:tcPr>
          <w:p w14:paraId="788BEF5F" w14:textId="77777777" w:rsidR="008F05AF" w:rsidRPr="009C75E2" w:rsidRDefault="008F05AF" w:rsidP="00F70379">
            <w:pPr>
              <w:spacing w:after="0" w:line="240" w:lineRule="auto"/>
              <w:jc w:val="center"/>
              <w:rPr>
                <w:rFonts w:ascii="Times New Roman" w:hAnsi="Times New Roman"/>
                <w:i/>
                <w:iCs/>
                <w:color w:val="000000"/>
                <w:sz w:val="20"/>
                <w:szCs w:val="20"/>
                <w:lang w:val="pt-BR" w:eastAsia="pt-BR" w:bidi="ar-SA"/>
              </w:rPr>
            </w:pPr>
            <w:r w:rsidRPr="009C75E2">
              <w:rPr>
                <w:rFonts w:ascii="Times New Roman" w:hAnsi="Times New Roman"/>
                <w:i/>
                <w:iCs/>
                <w:color w:val="000000"/>
                <w:sz w:val="20"/>
                <w:szCs w:val="20"/>
                <w:lang w:val="pt-BR" w:eastAsia="pt-BR" w:bidi="ar-SA"/>
              </w:rPr>
              <w:t>Estatística de Teste</w:t>
            </w:r>
          </w:p>
        </w:tc>
        <w:tc>
          <w:tcPr>
            <w:tcW w:w="841" w:type="pct"/>
            <w:gridSpan w:val="2"/>
            <w:vMerge w:val="restart"/>
            <w:tcBorders>
              <w:top w:val="nil"/>
              <w:left w:val="nil"/>
              <w:right w:val="nil"/>
            </w:tcBorders>
            <w:shd w:val="clear" w:color="auto" w:fill="auto"/>
            <w:vAlign w:val="center"/>
            <w:hideMark/>
          </w:tcPr>
          <w:p w14:paraId="2B6B0BD2" w14:textId="77777777" w:rsidR="008F05AF" w:rsidRPr="009C75E2" w:rsidRDefault="008F05AF" w:rsidP="00F70379">
            <w:pPr>
              <w:spacing w:after="0" w:line="240" w:lineRule="auto"/>
              <w:jc w:val="center"/>
              <w:rPr>
                <w:rFonts w:ascii="Times New Roman" w:hAnsi="Times New Roman"/>
                <w:i/>
                <w:iCs/>
                <w:color w:val="000000"/>
                <w:sz w:val="20"/>
                <w:szCs w:val="20"/>
                <w:lang w:val="pt-BR" w:eastAsia="pt-BR" w:bidi="ar-SA"/>
              </w:rPr>
            </w:pPr>
            <w:r w:rsidRPr="009C75E2">
              <w:rPr>
                <w:rFonts w:ascii="Times New Roman" w:hAnsi="Times New Roman"/>
                <w:i/>
                <w:iCs/>
                <w:color w:val="000000"/>
                <w:sz w:val="20"/>
                <w:szCs w:val="20"/>
                <w:lang w:val="pt-BR" w:eastAsia="pt-BR" w:bidi="ar-SA"/>
              </w:rPr>
              <w:t>p-valor</w:t>
            </w:r>
          </w:p>
          <w:p w14:paraId="44B137F4"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 </w:t>
            </w:r>
          </w:p>
        </w:tc>
      </w:tr>
      <w:tr w:rsidR="008F05AF" w:rsidRPr="009C75E2" w14:paraId="28931276" w14:textId="77777777" w:rsidTr="00F70379">
        <w:trPr>
          <w:trHeight w:val="255"/>
        </w:trPr>
        <w:tc>
          <w:tcPr>
            <w:tcW w:w="706" w:type="pct"/>
            <w:tcBorders>
              <w:top w:val="nil"/>
              <w:left w:val="nil"/>
              <w:bottom w:val="nil"/>
              <w:right w:val="nil"/>
            </w:tcBorders>
            <w:shd w:val="clear" w:color="auto" w:fill="auto"/>
            <w:hideMark/>
          </w:tcPr>
          <w:p w14:paraId="1E26A186"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Constante</w:t>
            </w:r>
          </w:p>
        </w:tc>
        <w:tc>
          <w:tcPr>
            <w:tcW w:w="803" w:type="pct"/>
            <w:gridSpan w:val="3"/>
            <w:tcBorders>
              <w:top w:val="nil"/>
              <w:left w:val="nil"/>
              <w:bottom w:val="nil"/>
              <w:right w:val="nil"/>
            </w:tcBorders>
            <w:shd w:val="clear" w:color="auto" w:fill="auto"/>
            <w:hideMark/>
          </w:tcPr>
          <w:p w14:paraId="4B0F551D" w14:textId="77777777" w:rsidR="008F05AF" w:rsidRPr="009C75E2" w:rsidRDefault="008F05AF" w:rsidP="00F70379">
            <w:pPr>
              <w:spacing w:after="0" w:line="240" w:lineRule="auto"/>
              <w:jc w:val="right"/>
              <w:rPr>
                <w:rFonts w:ascii="Times New Roman" w:hAnsi="Times New Roman"/>
                <w:b/>
                <w:bCs/>
                <w:color w:val="000000"/>
                <w:sz w:val="20"/>
                <w:szCs w:val="20"/>
                <w:lang w:val="pt-BR" w:eastAsia="pt-BR" w:bidi="ar-SA"/>
              </w:rPr>
            </w:pPr>
            <w:r>
              <w:rPr>
                <w:rFonts w:ascii="Times New Roman" w:hAnsi="Times New Roman"/>
                <w:b/>
                <w:bCs/>
                <w:color w:val="000000"/>
                <w:sz w:val="20"/>
                <w:szCs w:val="20"/>
                <w:lang w:val="pt-BR" w:eastAsia="pt-BR" w:bidi="ar-SA"/>
              </w:rPr>
              <w:t>0,7178</w:t>
            </w:r>
          </w:p>
        </w:tc>
        <w:tc>
          <w:tcPr>
            <w:tcW w:w="499" w:type="pct"/>
            <w:gridSpan w:val="3"/>
            <w:tcBorders>
              <w:top w:val="nil"/>
              <w:left w:val="nil"/>
              <w:bottom w:val="nil"/>
              <w:right w:val="nil"/>
            </w:tcBorders>
            <w:shd w:val="clear" w:color="auto" w:fill="auto"/>
            <w:hideMark/>
          </w:tcPr>
          <w:p w14:paraId="264125A9" w14:textId="77777777" w:rsidR="008F05AF" w:rsidRPr="009C75E2" w:rsidRDefault="008F05AF" w:rsidP="00F70379">
            <w:pPr>
              <w:spacing w:after="0" w:line="240" w:lineRule="auto"/>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 </w:t>
            </w:r>
          </w:p>
        </w:tc>
        <w:tc>
          <w:tcPr>
            <w:tcW w:w="462" w:type="pct"/>
            <w:gridSpan w:val="2"/>
            <w:tcBorders>
              <w:top w:val="nil"/>
              <w:left w:val="nil"/>
              <w:bottom w:val="nil"/>
              <w:right w:val="nil"/>
            </w:tcBorders>
            <w:shd w:val="clear" w:color="auto" w:fill="auto"/>
            <w:hideMark/>
          </w:tcPr>
          <w:p w14:paraId="2C4E7BFE" w14:textId="77777777" w:rsidR="008F05AF" w:rsidRPr="009C75E2" w:rsidRDefault="008F05AF" w:rsidP="00F70379">
            <w:pPr>
              <w:spacing w:after="0" w:line="240" w:lineRule="auto"/>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 </w:t>
            </w:r>
          </w:p>
        </w:tc>
        <w:tc>
          <w:tcPr>
            <w:tcW w:w="146" w:type="pct"/>
            <w:tcBorders>
              <w:top w:val="nil"/>
              <w:left w:val="nil"/>
              <w:bottom w:val="nil"/>
              <w:right w:val="nil"/>
            </w:tcBorders>
            <w:shd w:val="clear" w:color="auto" w:fill="auto"/>
            <w:noWrap/>
            <w:vAlign w:val="bottom"/>
            <w:hideMark/>
          </w:tcPr>
          <w:p w14:paraId="59F79092"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95" w:type="pct"/>
            <w:gridSpan w:val="2"/>
            <w:vMerge/>
            <w:tcBorders>
              <w:top w:val="nil"/>
              <w:left w:val="nil"/>
              <w:bottom w:val="single" w:sz="4" w:space="0" w:color="000000"/>
              <w:right w:val="nil"/>
            </w:tcBorders>
            <w:vAlign w:val="center"/>
            <w:hideMark/>
          </w:tcPr>
          <w:p w14:paraId="09720DF4" w14:textId="77777777" w:rsidR="008F05AF" w:rsidRPr="009C75E2" w:rsidRDefault="008F05AF" w:rsidP="00F70379">
            <w:pPr>
              <w:spacing w:after="0" w:line="240" w:lineRule="auto"/>
              <w:rPr>
                <w:rFonts w:ascii="Times New Roman" w:hAnsi="Times New Roman"/>
                <w:i/>
                <w:iCs/>
                <w:color w:val="000000"/>
                <w:sz w:val="20"/>
                <w:szCs w:val="20"/>
                <w:lang w:val="pt-BR" w:eastAsia="pt-BR" w:bidi="ar-SA"/>
              </w:rPr>
            </w:pPr>
          </w:p>
        </w:tc>
        <w:tc>
          <w:tcPr>
            <w:tcW w:w="748" w:type="pct"/>
            <w:gridSpan w:val="2"/>
            <w:vMerge/>
            <w:tcBorders>
              <w:top w:val="nil"/>
              <w:left w:val="nil"/>
              <w:bottom w:val="single" w:sz="4" w:space="0" w:color="000000"/>
              <w:right w:val="nil"/>
            </w:tcBorders>
            <w:vAlign w:val="center"/>
            <w:hideMark/>
          </w:tcPr>
          <w:p w14:paraId="778E061B" w14:textId="77777777" w:rsidR="008F05AF" w:rsidRPr="009C75E2" w:rsidRDefault="008F05AF" w:rsidP="00F70379">
            <w:pPr>
              <w:spacing w:after="0" w:line="240" w:lineRule="auto"/>
              <w:rPr>
                <w:rFonts w:ascii="Times New Roman" w:hAnsi="Times New Roman"/>
                <w:i/>
                <w:iCs/>
                <w:color w:val="000000"/>
                <w:sz w:val="20"/>
                <w:szCs w:val="20"/>
                <w:lang w:val="pt-BR" w:eastAsia="pt-BR" w:bidi="ar-SA"/>
              </w:rPr>
            </w:pPr>
          </w:p>
        </w:tc>
        <w:tc>
          <w:tcPr>
            <w:tcW w:w="841" w:type="pct"/>
            <w:gridSpan w:val="2"/>
            <w:vMerge/>
            <w:tcBorders>
              <w:left w:val="nil"/>
              <w:bottom w:val="single" w:sz="4" w:space="0" w:color="000000"/>
              <w:right w:val="nil"/>
            </w:tcBorders>
            <w:vAlign w:val="center"/>
            <w:hideMark/>
          </w:tcPr>
          <w:p w14:paraId="1E8D2A0E" w14:textId="77777777" w:rsidR="008F05AF" w:rsidRPr="009C75E2" w:rsidRDefault="008F05AF" w:rsidP="00F70379">
            <w:pPr>
              <w:spacing w:after="0" w:line="240" w:lineRule="auto"/>
              <w:rPr>
                <w:rFonts w:ascii="Times New Roman" w:hAnsi="Times New Roman"/>
                <w:b/>
                <w:bCs/>
                <w:color w:val="000000"/>
                <w:sz w:val="20"/>
                <w:szCs w:val="20"/>
                <w:lang w:val="pt-BR" w:eastAsia="pt-BR" w:bidi="ar-SA"/>
              </w:rPr>
            </w:pPr>
          </w:p>
        </w:tc>
      </w:tr>
      <w:tr w:rsidR="008F05AF" w:rsidRPr="009C75E2" w14:paraId="3A0B30F3" w14:textId="77777777" w:rsidTr="00F70379">
        <w:trPr>
          <w:trHeight w:val="255"/>
        </w:trPr>
        <w:tc>
          <w:tcPr>
            <w:tcW w:w="706" w:type="pct"/>
            <w:tcBorders>
              <w:top w:val="nil"/>
              <w:left w:val="nil"/>
              <w:bottom w:val="nil"/>
              <w:right w:val="nil"/>
            </w:tcBorders>
            <w:shd w:val="clear" w:color="auto" w:fill="auto"/>
            <w:hideMark/>
          </w:tcPr>
          <w:p w14:paraId="2D37F543" w14:textId="0A1D864E"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e</m:t>
                    </m:r>
                  </m:e>
                  <m:sub>
                    <m:r>
                      <w:rPr>
                        <w:rFonts w:ascii="Cambria Math" w:hAnsi="Cambria Math"/>
                        <w:color w:val="000000"/>
                        <w:sz w:val="20"/>
                        <w:szCs w:val="20"/>
                        <w:lang w:val="pt-BR" w:eastAsia="pt-BR" w:bidi="ar-SA"/>
                      </w:rPr>
                      <m:t>IP;Y</m:t>
                    </m:r>
                  </m:sub>
                </m:sSub>
              </m:oMath>
            </m:oMathPara>
          </w:p>
        </w:tc>
        <w:tc>
          <w:tcPr>
            <w:tcW w:w="803" w:type="pct"/>
            <w:gridSpan w:val="3"/>
            <w:tcBorders>
              <w:top w:val="nil"/>
              <w:left w:val="nil"/>
              <w:bottom w:val="nil"/>
              <w:right w:val="nil"/>
            </w:tcBorders>
            <w:shd w:val="clear" w:color="auto" w:fill="auto"/>
            <w:hideMark/>
          </w:tcPr>
          <w:p w14:paraId="56C8CE40" w14:textId="77777777" w:rsidR="008F05AF" w:rsidRPr="009C75E2" w:rsidRDefault="008F05AF" w:rsidP="00F70379">
            <w:pPr>
              <w:spacing w:after="0" w:line="240" w:lineRule="auto"/>
              <w:jc w:val="right"/>
              <w:rPr>
                <w:rFonts w:ascii="Times New Roman" w:hAnsi="Times New Roman"/>
                <w:b/>
                <w:bCs/>
                <w:color w:val="000000"/>
                <w:sz w:val="20"/>
                <w:szCs w:val="20"/>
                <w:lang w:val="pt-BR" w:eastAsia="pt-BR" w:bidi="ar-SA"/>
              </w:rPr>
            </w:pPr>
            <w:r>
              <w:rPr>
                <w:rFonts w:ascii="Times New Roman" w:hAnsi="Times New Roman"/>
                <w:b/>
                <w:bCs/>
                <w:color w:val="000000"/>
                <w:sz w:val="20"/>
                <w:szCs w:val="20"/>
                <w:lang w:val="pt-BR" w:eastAsia="pt-BR" w:bidi="ar-SA"/>
              </w:rPr>
              <w:t>1,0414</w:t>
            </w:r>
          </w:p>
        </w:tc>
        <w:tc>
          <w:tcPr>
            <w:tcW w:w="499" w:type="pct"/>
            <w:gridSpan w:val="3"/>
            <w:tcBorders>
              <w:top w:val="nil"/>
              <w:left w:val="nil"/>
              <w:bottom w:val="nil"/>
              <w:right w:val="nil"/>
            </w:tcBorders>
            <w:shd w:val="clear" w:color="auto" w:fill="auto"/>
            <w:hideMark/>
          </w:tcPr>
          <w:p w14:paraId="709D4EF4"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462" w:type="pct"/>
            <w:gridSpan w:val="2"/>
            <w:tcBorders>
              <w:top w:val="nil"/>
              <w:left w:val="nil"/>
              <w:bottom w:val="nil"/>
              <w:right w:val="nil"/>
            </w:tcBorders>
            <w:shd w:val="clear" w:color="auto" w:fill="auto"/>
            <w:hideMark/>
          </w:tcPr>
          <w:p w14:paraId="5DEAE172"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146" w:type="pct"/>
            <w:tcBorders>
              <w:top w:val="nil"/>
              <w:left w:val="nil"/>
              <w:bottom w:val="nil"/>
              <w:right w:val="nil"/>
            </w:tcBorders>
            <w:shd w:val="clear" w:color="auto" w:fill="auto"/>
            <w:noWrap/>
            <w:vAlign w:val="bottom"/>
            <w:hideMark/>
          </w:tcPr>
          <w:p w14:paraId="16D7C788"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95" w:type="pct"/>
            <w:gridSpan w:val="2"/>
            <w:tcBorders>
              <w:top w:val="single" w:sz="4" w:space="0" w:color="000000"/>
              <w:left w:val="nil"/>
              <w:right w:val="nil"/>
            </w:tcBorders>
            <w:shd w:val="clear" w:color="auto" w:fill="auto"/>
            <w:hideMark/>
          </w:tcPr>
          <w:p w14:paraId="6F0E5C35"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B</w:t>
            </w:r>
            <w:r>
              <w:rPr>
                <w:rFonts w:ascii="Times New Roman" w:hAnsi="Times New Roman"/>
                <w:color w:val="000000"/>
                <w:sz w:val="20"/>
                <w:szCs w:val="20"/>
                <w:lang w:val="pt-BR" w:eastAsia="pt-BR" w:bidi="ar-SA"/>
              </w:rPr>
              <w:t>era-</w:t>
            </w:r>
            <w:r w:rsidRPr="009C75E2">
              <w:rPr>
                <w:rFonts w:ascii="Times New Roman" w:hAnsi="Times New Roman"/>
                <w:color w:val="000000"/>
                <w:sz w:val="20"/>
                <w:szCs w:val="20"/>
                <w:lang w:val="pt-BR" w:eastAsia="pt-BR" w:bidi="ar-SA"/>
              </w:rPr>
              <w:t>J</w:t>
            </w:r>
            <w:r>
              <w:rPr>
                <w:rFonts w:ascii="Times New Roman" w:hAnsi="Times New Roman"/>
                <w:color w:val="000000"/>
                <w:sz w:val="20"/>
                <w:szCs w:val="20"/>
                <w:lang w:val="pt-BR" w:eastAsia="pt-BR" w:bidi="ar-SA"/>
              </w:rPr>
              <w:t>arque</w:t>
            </w:r>
          </w:p>
        </w:tc>
        <w:tc>
          <w:tcPr>
            <w:tcW w:w="748" w:type="pct"/>
            <w:gridSpan w:val="2"/>
            <w:tcBorders>
              <w:top w:val="single" w:sz="4" w:space="0" w:color="000000"/>
              <w:left w:val="nil"/>
              <w:right w:val="nil"/>
            </w:tcBorders>
            <w:shd w:val="clear" w:color="auto" w:fill="auto"/>
            <w:vAlign w:val="center"/>
            <w:hideMark/>
          </w:tcPr>
          <w:p w14:paraId="14F4591D"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DD409B">
              <w:rPr>
                <w:rFonts w:ascii="Times New Roman" w:hAnsi="Times New Roman"/>
                <w:color w:val="000000"/>
                <w:sz w:val="20"/>
                <w:szCs w:val="20"/>
                <w:lang w:val="pt-BR" w:eastAsia="pt-BR" w:bidi="ar-SA"/>
              </w:rPr>
              <w:t>0,894</w:t>
            </w:r>
            <w:r>
              <w:rPr>
                <w:rFonts w:ascii="Times New Roman" w:hAnsi="Times New Roman"/>
                <w:color w:val="000000"/>
                <w:sz w:val="20"/>
                <w:szCs w:val="20"/>
                <w:lang w:val="pt-BR" w:eastAsia="pt-BR" w:bidi="ar-SA"/>
              </w:rPr>
              <w:t>6</w:t>
            </w:r>
          </w:p>
        </w:tc>
        <w:tc>
          <w:tcPr>
            <w:tcW w:w="841" w:type="pct"/>
            <w:gridSpan w:val="2"/>
            <w:tcBorders>
              <w:top w:val="single" w:sz="4" w:space="0" w:color="000000"/>
              <w:left w:val="nil"/>
              <w:right w:val="nil"/>
            </w:tcBorders>
            <w:shd w:val="clear" w:color="auto" w:fill="auto"/>
            <w:vAlign w:val="center"/>
            <w:hideMark/>
          </w:tcPr>
          <w:p w14:paraId="7D0B6AC0"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DD409B">
              <w:rPr>
                <w:rFonts w:ascii="Times New Roman" w:hAnsi="Times New Roman"/>
                <w:color w:val="000000"/>
                <w:sz w:val="20"/>
                <w:szCs w:val="20"/>
                <w:lang w:val="pt-BR" w:eastAsia="pt-BR" w:bidi="ar-SA"/>
              </w:rPr>
              <w:t>0,639</w:t>
            </w:r>
            <w:r>
              <w:rPr>
                <w:rFonts w:ascii="Times New Roman" w:hAnsi="Times New Roman"/>
                <w:color w:val="000000"/>
                <w:sz w:val="20"/>
                <w:szCs w:val="20"/>
                <w:lang w:val="pt-BR" w:eastAsia="pt-BR" w:bidi="ar-SA"/>
              </w:rPr>
              <w:t>4</w:t>
            </w:r>
          </w:p>
        </w:tc>
      </w:tr>
      <w:tr w:rsidR="008F05AF" w:rsidRPr="009C75E2" w14:paraId="52E9082F" w14:textId="77777777" w:rsidTr="00F70379">
        <w:trPr>
          <w:trHeight w:val="255"/>
        </w:trPr>
        <w:tc>
          <w:tcPr>
            <w:tcW w:w="706" w:type="pct"/>
            <w:tcBorders>
              <w:top w:val="nil"/>
              <w:left w:val="nil"/>
              <w:bottom w:val="nil"/>
              <w:right w:val="nil"/>
            </w:tcBorders>
            <w:shd w:val="clear" w:color="auto" w:fill="auto"/>
            <w:hideMark/>
          </w:tcPr>
          <w:p w14:paraId="5A61B504" w14:textId="66DC117E"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e</m:t>
                    </m:r>
                  </m:e>
                  <m:sub>
                    <m:r>
                      <w:rPr>
                        <w:rFonts w:ascii="Cambria Math" w:hAnsi="Cambria Math"/>
                        <w:color w:val="000000"/>
                        <w:sz w:val="20"/>
                        <w:szCs w:val="20"/>
                        <w:lang w:val="pt-BR" w:eastAsia="pt-BR" w:bidi="ar-SA"/>
                      </w:rPr>
                      <m:t>IP;WS</m:t>
                    </m:r>
                  </m:sub>
                </m:sSub>
              </m:oMath>
            </m:oMathPara>
          </w:p>
        </w:tc>
        <w:tc>
          <w:tcPr>
            <w:tcW w:w="803" w:type="pct"/>
            <w:gridSpan w:val="3"/>
            <w:tcBorders>
              <w:top w:val="nil"/>
              <w:left w:val="nil"/>
              <w:bottom w:val="nil"/>
              <w:right w:val="nil"/>
            </w:tcBorders>
            <w:shd w:val="clear" w:color="auto" w:fill="auto"/>
            <w:hideMark/>
          </w:tcPr>
          <w:p w14:paraId="716A3304" w14:textId="77777777" w:rsidR="008F05AF" w:rsidRPr="009C75E2" w:rsidRDefault="008F05AF" w:rsidP="00F70379">
            <w:pPr>
              <w:spacing w:after="0" w:line="240" w:lineRule="auto"/>
              <w:jc w:val="right"/>
              <w:rPr>
                <w:rFonts w:ascii="Times New Roman" w:hAnsi="Times New Roman"/>
                <w:b/>
                <w:bCs/>
                <w:color w:val="000000"/>
                <w:sz w:val="20"/>
                <w:szCs w:val="20"/>
                <w:lang w:val="pt-BR" w:eastAsia="pt-BR" w:bidi="ar-SA"/>
              </w:rPr>
            </w:pPr>
            <w:r>
              <w:rPr>
                <w:rFonts w:ascii="Times New Roman" w:hAnsi="Times New Roman"/>
                <w:b/>
                <w:bCs/>
                <w:color w:val="000000"/>
                <w:sz w:val="20"/>
                <w:szCs w:val="20"/>
                <w:lang w:val="pt-BR" w:eastAsia="pt-BR" w:bidi="ar-SA"/>
              </w:rPr>
              <w:t>-0,9878</w:t>
            </w:r>
          </w:p>
        </w:tc>
        <w:tc>
          <w:tcPr>
            <w:tcW w:w="499" w:type="pct"/>
            <w:gridSpan w:val="3"/>
            <w:tcBorders>
              <w:top w:val="nil"/>
              <w:left w:val="nil"/>
              <w:bottom w:val="single" w:sz="4" w:space="0" w:color="auto"/>
              <w:right w:val="nil"/>
            </w:tcBorders>
            <w:shd w:val="clear" w:color="auto" w:fill="auto"/>
            <w:hideMark/>
          </w:tcPr>
          <w:p w14:paraId="1234151F"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c>
          <w:tcPr>
            <w:tcW w:w="462" w:type="pct"/>
            <w:gridSpan w:val="2"/>
            <w:tcBorders>
              <w:top w:val="nil"/>
              <w:left w:val="nil"/>
              <w:bottom w:val="single" w:sz="4" w:space="0" w:color="auto"/>
              <w:right w:val="nil"/>
            </w:tcBorders>
            <w:shd w:val="clear" w:color="auto" w:fill="auto"/>
            <w:hideMark/>
          </w:tcPr>
          <w:p w14:paraId="731AF2B1"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c>
          <w:tcPr>
            <w:tcW w:w="146" w:type="pct"/>
            <w:tcBorders>
              <w:top w:val="nil"/>
              <w:left w:val="nil"/>
              <w:bottom w:val="nil"/>
              <w:right w:val="nil"/>
            </w:tcBorders>
            <w:shd w:val="clear" w:color="auto" w:fill="auto"/>
            <w:noWrap/>
            <w:vAlign w:val="bottom"/>
            <w:hideMark/>
          </w:tcPr>
          <w:p w14:paraId="6BDD657C"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95" w:type="pct"/>
            <w:gridSpan w:val="2"/>
            <w:tcBorders>
              <w:left w:val="nil"/>
              <w:bottom w:val="single" w:sz="4" w:space="0" w:color="auto"/>
              <w:right w:val="nil"/>
            </w:tcBorders>
            <w:shd w:val="clear" w:color="auto" w:fill="auto"/>
            <w:hideMark/>
          </w:tcPr>
          <w:p w14:paraId="278B498C"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Ljung Box</w:t>
            </w:r>
          </w:p>
        </w:tc>
        <w:tc>
          <w:tcPr>
            <w:tcW w:w="1589" w:type="pct"/>
            <w:gridSpan w:val="4"/>
            <w:tcBorders>
              <w:left w:val="nil"/>
              <w:bottom w:val="single" w:sz="4" w:space="0" w:color="auto"/>
              <w:right w:val="nil"/>
            </w:tcBorders>
            <w:shd w:val="clear" w:color="auto" w:fill="auto"/>
            <w:vAlign w:val="center"/>
            <w:hideMark/>
          </w:tcPr>
          <w:p w14:paraId="2591514F"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w:t>
            </w:r>
          </w:p>
        </w:tc>
      </w:tr>
      <w:tr w:rsidR="008F05AF" w:rsidRPr="009C75E2" w14:paraId="4DCEF5EA" w14:textId="77777777" w:rsidTr="00F70379">
        <w:trPr>
          <w:trHeight w:val="255"/>
        </w:trPr>
        <w:tc>
          <w:tcPr>
            <w:tcW w:w="2470" w:type="pct"/>
            <w:gridSpan w:val="9"/>
            <w:tcBorders>
              <w:top w:val="single" w:sz="4" w:space="0" w:color="auto"/>
              <w:left w:val="nil"/>
              <w:bottom w:val="dashed" w:sz="4" w:space="0" w:color="auto"/>
              <w:right w:val="nil"/>
            </w:tcBorders>
            <w:shd w:val="clear" w:color="auto" w:fill="auto"/>
            <w:hideMark/>
          </w:tcPr>
          <w:p w14:paraId="50EBCDA9"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Testes de Diagnóstico</w:t>
            </w:r>
          </w:p>
        </w:tc>
        <w:tc>
          <w:tcPr>
            <w:tcW w:w="146" w:type="pct"/>
            <w:tcBorders>
              <w:top w:val="nil"/>
              <w:left w:val="nil"/>
              <w:bottom w:val="nil"/>
              <w:right w:val="nil"/>
            </w:tcBorders>
            <w:shd w:val="clear" w:color="auto" w:fill="auto"/>
            <w:noWrap/>
            <w:vAlign w:val="bottom"/>
            <w:hideMark/>
          </w:tcPr>
          <w:p w14:paraId="013DBD64"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95" w:type="pct"/>
            <w:gridSpan w:val="2"/>
            <w:tcBorders>
              <w:top w:val="single" w:sz="4" w:space="0" w:color="auto"/>
              <w:left w:val="nil"/>
              <w:bottom w:val="nil"/>
              <w:right w:val="nil"/>
            </w:tcBorders>
            <w:shd w:val="clear" w:color="auto" w:fill="auto"/>
            <w:hideMark/>
          </w:tcPr>
          <w:p w14:paraId="38975582"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486" w:type="pct"/>
            <w:tcBorders>
              <w:top w:val="single" w:sz="4" w:space="0" w:color="auto"/>
              <w:left w:val="nil"/>
              <w:bottom w:val="nil"/>
              <w:right w:val="nil"/>
            </w:tcBorders>
            <w:shd w:val="clear" w:color="auto" w:fill="auto"/>
            <w:vAlign w:val="bottom"/>
            <w:hideMark/>
          </w:tcPr>
          <w:p w14:paraId="20B82E34"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03" w:type="pct"/>
            <w:gridSpan w:val="2"/>
            <w:tcBorders>
              <w:top w:val="single" w:sz="4" w:space="0" w:color="auto"/>
              <w:left w:val="nil"/>
              <w:bottom w:val="nil"/>
              <w:right w:val="nil"/>
            </w:tcBorders>
            <w:shd w:val="clear" w:color="auto" w:fill="auto"/>
            <w:vAlign w:val="bottom"/>
            <w:hideMark/>
          </w:tcPr>
          <w:p w14:paraId="54D134E4"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p>
        </w:tc>
        <w:tc>
          <w:tcPr>
            <w:tcW w:w="500" w:type="pct"/>
            <w:tcBorders>
              <w:top w:val="single" w:sz="4" w:space="0" w:color="auto"/>
              <w:left w:val="nil"/>
              <w:bottom w:val="nil"/>
              <w:right w:val="nil"/>
            </w:tcBorders>
            <w:shd w:val="clear" w:color="auto" w:fill="auto"/>
            <w:hideMark/>
          </w:tcPr>
          <w:p w14:paraId="78E6EAE9"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1CBF7829" w14:textId="77777777" w:rsidTr="00F70379">
        <w:trPr>
          <w:trHeight w:val="255"/>
        </w:trPr>
        <w:tc>
          <w:tcPr>
            <w:tcW w:w="1169" w:type="pct"/>
            <w:gridSpan w:val="2"/>
            <w:tcBorders>
              <w:top w:val="nil"/>
              <w:left w:val="nil"/>
              <w:bottom w:val="single" w:sz="4" w:space="0" w:color="auto"/>
              <w:right w:val="nil"/>
            </w:tcBorders>
            <w:shd w:val="clear" w:color="auto" w:fill="auto"/>
            <w:vAlign w:val="center"/>
            <w:hideMark/>
          </w:tcPr>
          <w:p w14:paraId="17BCE2DC" w14:textId="77777777" w:rsidR="008F05AF" w:rsidRPr="009C75E2" w:rsidRDefault="008F05AF" w:rsidP="00F70379">
            <w:pPr>
              <w:spacing w:after="0" w:line="240" w:lineRule="auto"/>
              <w:jc w:val="center"/>
              <w:rPr>
                <w:rFonts w:ascii="Times New Roman" w:hAnsi="Times New Roman"/>
                <w:i/>
                <w:iCs/>
                <w:color w:val="000000"/>
                <w:sz w:val="20"/>
                <w:szCs w:val="20"/>
                <w:lang w:val="pt-BR" w:eastAsia="pt-BR" w:bidi="ar-SA"/>
              </w:rPr>
            </w:pPr>
            <w:r w:rsidRPr="009C75E2">
              <w:rPr>
                <w:rFonts w:ascii="Times New Roman" w:hAnsi="Times New Roman"/>
                <w:i/>
                <w:iCs/>
                <w:color w:val="000000"/>
                <w:sz w:val="20"/>
                <w:szCs w:val="20"/>
                <w:lang w:val="pt-BR" w:eastAsia="pt-BR" w:bidi="ar-SA"/>
              </w:rPr>
              <w:t xml:space="preserve">Teste </w:t>
            </w:r>
          </w:p>
        </w:tc>
        <w:tc>
          <w:tcPr>
            <w:tcW w:w="747" w:type="pct"/>
            <w:gridSpan w:val="3"/>
            <w:tcBorders>
              <w:top w:val="nil"/>
              <w:left w:val="nil"/>
              <w:bottom w:val="single" w:sz="4" w:space="0" w:color="auto"/>
              <w:right w:val="nil"/>
            </w:tcBorders>
            <w:shd w:val="clear" w:color="auto" w:fill="auto"/>
            <w:vAlign w:val="center"/>
            <w:hideMark/>
          </w:tcPr>
          <w:p w14:paraId="4457C506" w14:textId="77777777" w:rsidR="008F05AF" w:rsidRPr="009C75E2" w:rsidRDefault="008F05AF" w:rsidP="00F70379">
            <w:pPr>
              <w:spacing w:after="0" w:line="240" w:lineRule="auto"/>
              <w:jc w:val="center"/>
              <w:rPr>
                <w:rFonts w:ascii="Times New Roman" w:hAnsi="Times New Roman"/>
                <w:i/>
                <w:iCs/>
                <w:color w:val="000000"/>
                <w:sz w:val="20"/>
                <w:szCs w:val="20"/>
                <w:lang w:val="pt-BR" w:eastAsia="pt-BR" w:bidi="ar-SA"/>
              </w:rPr>
            </w:pPr>
            <w:r w:rsidRPr="009C75E2">
              <w:rPr>
                <w:rFonts w:ascii="Times New Roman" w:hAnsi="Times New Roman"/>
                <w:i/>
                <w:iCs/>
                <w:color w:val="000000"/>
                <w:sz w:val="20"/>
                <w:szCs w:val="20"/>
                <w:lang w:val="pt-BR" w:eastAsia="pt-BR" w:bidi="ar-SA"/>
              </w:rPr>
              <w:t>Estatística de Teste</w:t>
            </w:r>
          </w:p>
        </w:tc>
        <w:tc>
          <w:tcPr>
            <w:tcW w:w="555" w:type="pct"/>
            <w:gridSpan w:val="4"/>
            <w:tcBorders>
              <w:top w:val="nil"/>
              <w:left w:val="nil"/>
              <w:bottom w:val="single" w:sz="4" w:space="0" w:color="auto"/>
              <w:right w:val="nil"/>
            </w:tcBorders>
            <w:shd w:val="clear" w:color="auto" w:fill="auto"/>
            <w:vAlign w:val="center"/>
            <w:hideMark/>
          </w:tcPr>
          <w:p w14:paraId="762E4C5F"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i/>
                <w:iCs/>
                <w:color w:val="000000"/>
                <w:sz w:val="20"/>
                <w:szCs w:val="20"/>
                <w:lang w:val="pt-BR" w:eastAsia="pt-BR" w:bidi="ar-SA"/>
              </w:rPr>
              <w:t>p-valor</w:t>
            </w:r>
          </w:p>
        </w:tc>
        <w:tc>
          <w:tcPr>
            <w:tcW w:w="146" w:type="pct"/>
            <w:tcBorders>
              <w:top w:val="nil"/>
              <w:left w:val="nil"/>
              <w:bottom w:val="nil"/>
              <w:right w:val="nil"/>
            </w:tcBorders>
            <w:shd w:val="clear" w:color="auto" w:fill="auto"/>
            <w:noWrap/>
            <w:vAlign w:val="bottom"/>
            <w:hideMark/>
          </w:tcPr>
          <w:p w14:paraId="6934C681"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95" w:type="pct"/>
            <w:gridSpan w:val="2"/>
            <w:tcBorders>
              <w:top w:val="nil"/>
              <w:left w:val="nil"/>
              <w:bottom w:val="nil"/>
              <w:right w:val="nil"/>
            </w:tcBorders>
            <w:shd w:val="clear" w:color="auto" w:fill="auto"/>
            <w:hideMark/>
          </w:tcPr>
          <w:p w14:paraId="28B03595"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486" w:type="pct"/>
            <w:tcBorders>
              <w:top w:val="nil"/>
              <w:left w:val="nil"/>
              <w:bottom w:val="nil"/>
              <w:right w:val="nil"/>
            </w:tcBorders>
            <w:shd w:val="clear" w:color="auto" w:fill="auto"/>
            <w:vAlign w:val="bottom"/>
            <w:hideMark/>
          </w:tcPr>
          <w:p w14:paraId="0B044C21"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03" w:type="pct"/>
            <w:gridSpan w:val="2"/>
            <w:tcBorders>
              <w:top w:val="nil"/>
              <w:left w:val="nil"/>
              <w:bottom w:val="nil"/>
              <w:right w:val="nil"/>
            </w:tcBorders>
            <w:shd w:val="clear" w:color="auto" w:fill="auto"/>
            <w:vAlign w:val="bottom"/>
            <w:hideMark/>
          </w:tcPr>
          <w:p w14:paraId="3EE94DE7"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p>
        </w:tc>
        <w:tc>
          <w:tcPr>
            <w:tcW w:w="500" w:type="pct"/>
            <w:tcBorders>
              <w:top w:val="nil"/>
              <w:left w:val="nil"/>
              <w:bottom w:val="nil"/>
              <w:right w:val="nil"/>
            </w:tcBorders>
            <w:shd w:val="clear" w:color="auto" w:fill="auto"/>
            <w:hideMark/>
          </w:tcPr>
          <w:p w14:paraId="175E6E7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77C0F992" w14:textId="77777777" w:rsidTr="00F70379">
        <w:trPr>
          <w:trHeight w:val="255"/>
        </w:trPr>
        <w:tc>
          <w:tcPr>
            <w:tcW w:w="1169" w:type="pct"/>
            <w:gridSpan w:val="2"/>
            <w:tcBorders>
              <w:top w:val="nil"/>
              <w:left w:val="nil"/>
              <w:bottom w:val="nil"/>
              <w:right w:val="nil"/>
            </w:tcBorders>
            <w:shd w:val="clear" w:color="auto" w:fill="auto"/>
            <w:hideMark/>
          </w:tcPr>
          <w:p w14:paraId="78717C95"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Breusch-Godfrey</w:t>
            </w:r>
            <w:r w:rsidRPr="00DF5AE3">
              <w:rPr>
                <w:rFonts w:ascii="Times New Roman" w:hAnsi="Times New Roman"/>
                <w:color w:val="000000"/>
                <w:sz w:val="20"/>
                <w:szCs w:val="20"/>
                <w:lang w:val="pt-BR" w:eastAsia="pt-BR" w:bidi="ar-SA"/>
              </w:rPr>
              <w:t>(1)</w:t>
            </w:r>
          </w:p>
        </w:tc>
        <w:tc>
          <w:tcPr>
            <w:tcW w:w="747" w:type="pct"/>
            <w:gridSpan w:val="3"/>
            <w:tcBorders>
              <w:top w:val="nil"/>
              <w:left w:val="nil"/>
              <w:bottom w:val="nil"/>
              <w:right w:val="nil"/>
            </w:tcBorders>
            <w:shd w:val="clear" w:color="auto" w:fill="auto"/>
            <w:vAlign w:val="bottom"/>
            <w:hideMark/>
          </w:tcPr>
          <w:p w14:paraId="34C5491B" w14:textId="77777777" w:rsidR="008F05AF" w:rsidRPr="009C75E2" w:rsidRDefault="008F05AF" w:rsidP="00F70379">
            <w:pPr>
              <w:spacing w:after="0" w:line="240" w:lineRule="auto"/>
              <w:jc w:val="right"/>
              <w:rPr>
                <w:rFonts w:ascii="Times New Roman" w:hAnsi="Times New Roman"/>
                <w:color w:val="000000"/>
                <w:sz w:val="20"/>
                <w:szCs w:val="20"/>
                <w:lang w:val="pt-BR" w:eastAsia="pt-BR"/>
              </w:rPr>
            </w:pPr>
            <w:r w:rsidRPr="000A6668">
              <w:rPr>
                <w:rFonts w:ascii="Times New Roman" w:hAnsi="Times New Roman"/>
                <w:color w:val="000000"/>
                <w:sz w:val="20"/>
                <w:szCs w:val="20"/>
                <w:lang w:val="pt-BR" w:eastAsia="pt-BR"/>
              </w:rPr>
              <w:t>4,090</w:t>
            </w:r>
            <w:r>
              <w:rPr>
                <w:rFonts w:ascii="Times New Roman" w:hAnsi="Times New Roman"/>
                <w:color w:val="000000"/>
                <w:sz w:val="20"/>
                <w:szCs w:val="20"/>
                <w:lang w:val="pt-BR" w:eastAsia="pt-BR"/>
              </w:rPr>
              <w:t>1</w:t>
            </w:r>
          </w:p>
        </w:tc>
        <w:tc>
          <w:tcPr>
            <w:tcW w:w="555" w:type="pct"/>
            <w:gridSpan w:val="4"/>
            <w:tcBorders>
              <w:top w:val="nil"/>
              <w:left w:val="nil"/>
              <w:bottom w:val="nil"/>
              <w:right w:val="nil"/>
            </w:tcBorders>
            <w:shd w:val="clear" w:color="auto" w:fill="auto"/>
            <w:vAlign w:val="center"/>
            <w:hideMark/>
          </w:tcPr>
          <w:p w14:paraId="0F9256B8"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0A6668">
              <w:rPr>
                <w:rFonts w:ascii="Times New Roman" w:hAnsi="Times New Roman"/>
                <w:b/>
                <w:bCs/>
                <w:sz w:val="20"/>
                <w:szCs w:val="20"/>
                <w:lang w:val="pt-BR" w:eastAsia="pt-BR" w:bidi="ar-SA"/>
              </w:rPr>
              <w:t>0,0431</w:t>
            </w:r>
          </w:p>
        </w:tc>
        <w:tc>
          <w:tcPr>
            <w:tcW w:w="146" w:type="pct"/>
            <w:tcBorders>
              <w:top w:val="nil"/>
              <w:left w:val="nil"/>
              <w:bottom w:val="nil"/>
              <w:right w:val="nil"/>
            </w:tcBorders>
            <w:shd w:val="clear" w:color="auto" w:fill="auto"/>
            <w:noWrap/>
            <w:vAlign w:val="bottom"/>
            <w:hideMark/>
          </w:tcPr>
          <w:p w14:paraId="7C15966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95" w:type="pct"/>
            <w:gridSpan w:val="2"/>
            <w:tcBorders>
              <w:top w:val="nil"/>
              <w:left w:val="nil"/>
              <w:bottom w:val="nil"/>
              <w:right w:val="nil"/>
            </w:tcBorders>
            <w:shd w:val="clear" w:color="auto" w:fill="auto"/>
            <w:hideMark/>
          </w:tcPr>
          <w:p w14:paraId="6336D04B"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486" w:type="pct"/>
            <w:tcBorders>
              <w:top w:val="nil"/>
              <w:left w:val="nil"/>
              <w:bottom w:val="nil"/>
              <w:right w:val="nil"/>
            </w:tcBorders>
            <w:shd w:val="clear" w:color="auto" w:fill="auto"/>
            <w:vAlign w:val="bottom"/>
            <w:hideMark/>
          </w:tcPr>
          <w:p w14:paraId="48E1AAFB"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03" w:type="pct"/>
            <w:gridSpan w:val="2"/>
            <w:tcBorders>
              <w:top w:val="nil"/>
              <w:left w:val="nil"/>
              <w:bottom w:val="nil"/>
              <w:right w:val="nil"/>
            </w:tcBorders>
            <w:shd w:val="clear" w:color="auto" w:fill="auto"/>
            <w:vAlign w:val="bottom"/>
            <w:hideMark/>
          </w:tcPr>
          <w:p w14:paraId="146941F1"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p>
        </w:tc>
        <w:tc>
          <w:tcPr>
            <w:tcW w:w="500" w:type="pct"/>
            <w:tcBorders>
              <w:top w:val="nil"/>
              <w:left w:val="nil"/>
              <w:bottom w:val="nil"/>
              <w:right w:val="nil"/>
            </w:tcBorders>
            <w:shd w:val="clear" w:color="auto" w:fill="auto"/>
            <w:hideMark/>
          </w:tcPr>
          <w:p w14:paraId="25137D77"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35391423" w14:textId="77777777" w:rsidTr="00F70379">
        <w:trPr>
          <w:trHeight w:val="255"/>
        </w:trPr>
        <w:tc>
          <w:tcPr>
            <w:tcW w:w="1169" w:type="pct"/>
            <w:gridSpan w:val="2"/>
            <w:tcBorders>
              <w:top w:val="nil"/>
              <w:left w:val="nil"/>
              <w:bottom w:val="nil"/>
              <w:right w:val="nil"/>
            </w:tcBorders>
            <w:shd w:val="clear" w:color="auto" w:fill="auto"/>
            <w:hideMark/>
          </w:tcPr>
          <w:p w14:paraId="413350D9"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Breusch-Godfrey</w:t>
            </w:r>
            <w:r w:rsidRPr="00DF5AE3">
              <w:rPr>
                <w:rFonts w:ascii="Times New Roman" w:hAnsi="Times New Roman"/>
                <w:color w:val="000000"/>
                <w:sz w:val="20"/>
                <w:szCs w:val="20"/>
                <w:lang w:val="pt-BR" w:eastAsia="pt-BR" w:bidi="ar-SA"/>
              </w:rPr>
              <w:t>(2)</w:t>
            </w:r>
          </w:p>
        </w:tc>
        <w:tc>
          <w:tcPr>
            <w:tcW w:w="747" w:type="pct"/>
            <w:gridSpan w:val="3"/>
            <w:tcBorders>
              <w:top w:val="nil"/>
              <w:left w:val="nil"/>
              <w:bottom w:val="nil"/>
              <w:right w:val="nil"/>
            </w:tcBorders>
            <w:shd w:val="clear" w:color="auto" w:fill="auto"/>
            <w:vAlign w:val="bottom"/>
            <w:hideMark/>
          </w:tcPr>
          <w:p w14:paraId="68B16394"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D26F55">
              <w:rPr>
                <w:rFonts w:ascii="Times New Roman" w:hAnsi="Times New Roman"/>
                <w:color w:val="000000"/>
                <w:sz w:val="20"/>
                <w:szCs w:val="20"/>
                <w:lang w:val="pt-BR" w:eastAsia="pt-BR" w:bidi="ar-SA"/>
              </w:rPr>
              <w:t>4,258</w:t>
            </w:r>
            <w:r>
              <w:rPr>
                <w:rFonts w:ascii="Times New Roman" w:hAnsi="Times New Roman"/>
                <w:color w:val="000000"/>
                <w:sz w:val="20"/>
                <w:szCs w:val="20"/>
                <w:lang w:val="pt-BR" w:eastAsia="pt-BR" w:bidi="ar-SA"/>
              </w:rPr>
              <w:t>6</w:t>
            </w:r>
          </w:p>
        </w:tc>
        <w:tc>
          <w:tcPr>
            <w:tcW w:w="555" w:type="pct"/>
            <w:gridSpan w:val="4"/>
            <w:tcBorders>
              <w:top w:val="nil"/>
              <w:left w:val="nil"/>
              <w:bottom w:val="nil"/>
              <w:right w:val="nil"/>
            </w:tcBorders>
            <w:shd w:val="clear" w:color="auto" w:fill="auto"/>
            <w:vAlign w:val="center"/>
            <w:hideMark/>
          </w:tcPr>
          <w:p w14:paraId="7846214B"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D26F55">
              <w:rPr>
                <w:rFonts w:ascii="Times New Roman" w:hAnsi="Times New Roman"/>
                <w:bCs/>
                <w:color w:val="000000"/>
                <w:sz w:val="20"/>
                <w:szCs w:val="20"/>
                <w:lang w:val="pt-BR" w:eastAsia="pt-BR" w:bidi="ar-SA"/>
              </w:rPr>
              <w:t>0,1189</w:t>
            </w:r>
          </w:p>
        </w:tc>
        <w:tc>
          <w:tcPr>
            <w:tcW w:w="146" w:type="pct"/>
            <w:tcBorders>
              <w:top w:val="nil"/>
              <w:left w:val="nil"/>
              <w:bottom w:val="nil"/>
              <w:right w:val="nil"/>
            </w:tcBorders>
            <w:shd w:val="clear" w:color="auto" w:fill="auto"/>
            <w:noWrap/>
            <w:vAlign w:val="bottom"/>
            <w:hideMark/>
          </w:tcPr>
          <w:p w14:paraId="3578361B"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95" w:type="pct"/>
            <w:gridSpan w:val="2"/>
            <w:tcBorders>
              <w:top w:val="nil"/>
              <w:left w:val="nil"/>
              <w:right w:val="nil"/>
            </w:tcBorders>
            <w:shd w:val="clear" w:color="auto" w:fill="auto"/>
            <w:hideMark/>
          </w:tcPr>
          <w:p w14:paraId="5FC06706"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486" w:type="pct"/>
            <w:tcBorders>
              <w:top w:val="nil"/>
              <w:left w:val="nil"/>
              <w:right w:val="nil"/>
            </w:tcBorders>
            <w:shd w:val="clear" w:color="auto" w:fill="auto"/>
            <w:vAlign w:val="bottom"/>
            <w:hideMark/>
          </w:tcPr>
          <w:p w14:paraId="733D3A60"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p>
        </w:tc>
        <w:tc>
          <w:tcPr>
            <w:tcW w:w="603" w:type="pct"/>
            <w:gridSpan w:val="2"/>
            <w:tcBorders>
              <w:top w:val="nil"/>
              <w:left w:val="nil"/>
              <w:right w:val="nil"/>
            </w:tcBorders>
            <w:shd w:val="clear" w:color="auto" w:fill="auto"/>
            <w:vAlign w:val="bottom"/>
            <w:hideMark/>
          </w:tcPr>
          <w:p w14:paraId="0EF575FB"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p>
        </w:tc>
        <w:tc>
          <w:tcPr>
            <w:tcW w:w="500" w:type="pct"/>
            <w:tcBorders>
              <w:top w:val="nil"/>
              <w:left w:val="nil"/>
              <w:right w:val="nil"/>
            </w:tcBorders>
            <w:shd w:val="clear" w:color="auto" w:fill="auto"/>
            <w:hideMark/>
          </w:tcPr>
          <w:p w14:paraId="79BBD075"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63F7F24C" w14:textId="77777777" w:rsidTr="00F70379">
        <w:trPr>
          <w:trHeight w:val="255"/>
        </w:trPr>
        <w:tc>
          <w:tcPr>
            <w:tcW w:w="1169" w:type="pct"/>
            <w:gridSpan w:val="2"/>
            <w:tcBorders>
              <w:top w:val="nil"/>
              <w:left w:val="nil"/>
              <w:bottom w:val="nil"/>
              <w:right w:val="nil"/>
            </w:tcBorders>
            <w:shd w:val="clear" w:color="auto" w:fill="auto"/>
            <w:hideMark/>
          </w:tcPr>
          <w:p w14:paraId="69C65176"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Breusch-Godfrey</w:t>
            </w:r>
            <w:r w:rsidRPr="00DF5AE3">
              <w:rPr>
                <w:rFonts w:ascii="Times New Roman" w:hAnsi="Times New Roman"/>
                <w:color w:val="000000"/>
                <w:sz w:val="20"/>
                <w:szCs w:val="20"/>
                <w:lang w:val="pt-BR" w:eastAsia="pt-BR" w:bidi="ar-SA"/>
              </w:rPr>
              <w:t>(3)</w:t>
            </w:r>
          </w:p>
        </w:tc>
        <w:tc>
          <w:tcPr>
            <w:tcW w:w="747" w:type="pct"/>
            <w:gridSpan w:val="3"/>
            <w:tcBorders>
              <w:top w:val="nil"/>
              <w:left w:val="nil"/>
              <w:bottom w:val="nil"/>
              <w:right w:val="nil"/>
            </w:tcBorders>
            <w:shd w:val="clear" w:color="auto" w:fill="auto"/>
            <w:vAlign w:val="bottom"/>
            <w:hideMark/>
          </w:tcPr>
          <w:p w14:paraId="78301865"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D26F55">
              <w:rPr>
                <w:rFonts w:ascii="Times New Roman" w:hAnsi="Times New Roman"/>
                <w:color w:val="000000"/>
                <w:sz w:val="20"/>
                <w:szCs w:val="20"/>
                <w:lang w:val="pt-BR" w:eastAsia="pt-BR" w:bidi="ar-SA"/>
              </w:rPr>
              <w:t>6,529</w:t>
            </w:r>
            <w:r>
              <w:rPr>
                <w:rFonts w:ascii="Times New Roman" w:hAnsi="Times New Roman"/>
                <w:color w:val="000000"/>
                <w:sz w:val="20"/>
                <w:szCs w:val="20"/>
                <w:lang w:val="pt-BR" w:eastAsia="pt-BR" w:bidi="ar-SA"/>
              </w:rPr>
              <w:t>6</w:t>
            </w:r>
          </w:p>
        </w:tc>
        <w:tc>
          <w:tcPr>
            <w:tcW w:w="555" w:type="pct"/>
            <w:gridSpan w:val="4"/>
            <w:tcBorders>
              <w:top w:val="nil"/>
              <w:left w:val="nil"/>
              <w:bottom w:val="nil"/>
              <w:right w:val="nil"/>
            </w:tcBorders>
            <w:shd w:val="clear" w:color="auto" w:fill="auto"/>
            <w:vAlign w:val="center"/>
            <w:hideMark/>
          </w:tcPr>
          <w:p w14:paraId="6824D68C"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D26F55">
              <w:rPr>
                <w:rFonts w:ascii="Times New Roman" w:hAnsi="Times New Roman"/>
                <w:b/>
                <w:bCs/>
                <w:color w:val="000000"/>
                <w:sz w:val="20"/>
                <w:szCs w:val="20"/>
                <w:lang w:val="pt-BR" w:eastAsia="pt-BR" w:bidi="ar-SA"/>
              </w:rPr>
              <w:t>0,0885</w:t>
            </w:r>
          </w:p>
        </w:tc>
        <w:tc>
          <w:tcPr>
            <w:tcW w:w="146" w:type="pct"/>
            <w:tcBorders>
              <w:top w:val="nil"/>
              <w:left w:val="nil"/>
              <w:bottom w:val="nil"/>
              <w:right w:val="nil"/>
            </w:tcBorders>
            <w:shd w:val="clear" w:color="auto" w:fill="auto"/>
            <w:noWrap/>
            <w:vAlign w:val="bottom"/>
            <w:hideMark/>
          </w:tcPr>
          <w:p w14:paraId="68479C7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95" w:type="pct"/>
            <w:gridSpan w:val="2"/>
            <w:tcBorders>
              <w:top w:val="nil"/>
              <w:left w:val="nil"/>
              <w:right w:val="nil"/>
            </w:tcBorders>
            <w:shd w:val="clear" w:color="auto" w:fill="auto"/>
            <w:hideMark/>
          </w:tcPr>
          <w:p w14:paraId="1E495DE4"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486" w:type="pct"/>
            <w:tcBorders>
              <w:top w:val="nil"/>
              <w:left w:val="nil"/>
              <w:right w:val="nil"/>
            </w:tcBorders>
            <w:shd w:val="clear" w:color="auto" w:fill="auto"/>
            <w:vAlign w:val="bottom"/>
            <w:hideMark/>
          </w:tcPr>
          <w:p w14:paraId="7FA3A833"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03" w:type="pct"/>
            <w:gridSpan w:val="2"/>
            <w:tcBorders>
              <w:top w:val="nil"/>
              <w:left w:val="nil"/>
              <w:right w:val="nil"/>
            </w:tcBorders>
            <w:shd w:val="clear" w:color="auto" w:fill="auto"/>
            <w:vAlign w:val="bottom"/>
            <w:hideMark/>
          </w:tcPr>
          <w:p w14:paraId="4478AB75"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p>
        </w:tc>
        <w:tc>
          <w:tcPr>
            <w:tcW w:w="500" w:type="pct"/>
            <w:tcBorders>
              <w:top w:val="nil"/>
              <w:left w:val="nil"/>
              <w:right w:val="nil"/>
            </w:tcBorders>
            <w:shd w:val="clear" w:color="auto" w:fill="auto"/>
            <w:hideMark/>
          </w:tcPr>
          <w:p w14:paraId="645675F4"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001032F1" w14:textId="77777777" w:rsidTr="00F70379">
        <w:trPr>
          <w:trHeight w:val="255"/>
        </w:trPr>
        <w:tc>
          <w:tcPr>
            <w:tcW w:w="1169" w:type="pct"/>
            <w:gridSpan w:val="2"/>
            <w:tcBorders>
              <w:top w:val="nil"/>
              <w:left w:val="nil"/>
              <w:bottom w:val="nil"/>
              <w:right w:val="nil"/>
            </w:tcBorders>
            <w:shd w:val="clear" w:color="auto" w:fill="auto"/>
            <w:hideMark/>
          </w:tcPr>
          <w:p w14:paraId="3A173396"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Breusch-Godfrey</w:t>
            </w:r>
            <w:r w:rsidRPr="00DF5AE3">
              <w:rPr>
                <w:rFonts w:ascii="Times New Roman" w:hAnsi="Times New Roman"/>
                <w:color w:val="000000"/>
                <w:sz w:val="20"/>
                <w:szCs w:val="20"/>
                <w:lang w:val="pt-BR" w:eastAsia="pt-BR" w:bidi="ar-SA"/>
              </w:rPr>
              <w:t>(4)</w:t>
            </w:r>
          </w:p>
        </w:tc>
        <w:tc>
          <w:tcPr>
            <w:tcW w:w="747" w:type="pct"/>
            <w:gridSpan w:val="3"/>
            <w:tcBorders>
              <w:top w:val="nil"/>
              <w:left w:val="nil"/>
              <w:bottom w:val="nil"/>
              <w:right w:val="nil"/>
            </w:tcBorders>
            <w:shd w:val="clear" w:color="auto" w:fill="auto"/>
            <w:vAlign w:val="bottom"/>
            <w:hideMark/>
          </w:tcPr>
          <w:p w14:paraId="2722E380"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D26F55">
              <w:rPr>
                <w:rFonts w:ascii="Times New Roman" w:hAnsi="Times New Roman"/>
                <w:color w:val="000000"/>
                <w:sz w:val="20"/>
                <w:szCs w:val="20"/>
                <w:lang w:val="pt-BR" w:eastAsia="pt-BR" w:bidi="ar-SA"/>
              </w:rPr>
              <w:t>9,7690</w:t>
            </w:r>
          </w:p>
        </w:tc>
        <w:tc>
          <w:tcPr>
            <w:tcW w:w="555" w:type="pct"/>
            <w:gridSpan w:val="4"/>
            <w:tcBorders>
              <w:top w:val="nil"/>
              <w:left w:val="nil"/>
              <w:bottom w:val="nil"/>
              <w:right w:val="nil"/>
            </w:tcBorders>
            <w:shd w:val="clear" w:color="auto" w:fill="auto"/>
            <w:vAlign w:val="center"/>
            <w:hideMark/>
          </w:tcPr>
          <w:p w14:paraId="007E6F75"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D26F55">
              <w:rPr>
                <w:rFonts w:ascii="Times New Roman" w:hAnsi="Times New Roman"/>
                <w:b/>
                <w:bCs/>
                <w:sz w:val="20"/>
                <w:szCs w:val="20"/>
                <w:lang w:val="pt-BR" w:eastAsia="pt-BR" w:bidi="ar-SA"/>
              </w:rPr>
              <w:t>0,0445</w:t>
            </w:r>
          </w:p>
        </w:tc>
        <w:tc>
          <w:tcPr>
            <w:tcW w:w="146" w:type="pct"/>
            <w:tcBorders>
              <w:top w:val="nil"/>
              <w:left w:val="nil"/>
              <w:bottom w:val="nil"/>
              <w:right w:val="nil"/>
            </w:tcBorders>
            <w:shd w:val="clear" w:color="auto" w:fill="auto"/>
            <w:noWrap/>
            <w:vAlign w:val="bottom"/>
            <w:hideMark/>
          </w:tcPr>
          <w:p w14:paraId="0D8699B3"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95" w:type="pct"/>
            <w:gridSpan w:val="2"/>
            <w:tcBorders>
              <w:left w:val="nil"/>
              <w:bottom w:val="nil"/>
              <w:right w:val="nil"/>
            </w:tcBorders>
            <w:shd w:val="clear" w:color="auto" w:fill="auto"/>
            <w:noWrap/>
            <w:vAlign w:val="bottom"/>
            <w:hideMark/>
          </w:tcPr>
          <w:p w14:paraId="7FC3125C"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486" w:type="pct"/>
            <w:tcBorders>
              <w:left w:val="nil"/>
              <w:bottom w:val="nil"/>
              <w:right w:val="nil"/>
            </w:tcBorders>
            <w:shd w:val="clear" w:color="auto" w:fill="auto"/>
            <w:noWrap/>
            <w:vAlign w:val="bottom"/>
            <w:hideMark/>
          </w:tcPr>
          <w:p w14:paraId="79A450D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03" w:type="pct"/>
            <w:gridSpan w:val="2"/>
            <w:tcBorders>
              <w:left w:val="nil"/>
              <w:bottom w:val="nil"/>
              <w:right w:val="nil"/>
            </w:tcBorders>
            <w:shd w:val="clear" w:color="auto" w:fill="auto"/>
            <w:noWrap/>
            <w:vAlign w:val="bottom"/>
            <w:hideMark/>
          </w:tcPr>
          <w:p w14:paraId="2FBD27AF"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500" w:type="pct"/>
            <w:tcBorders>
              <w:left w:val="nil"/>
              <w:bottom w:val="nil"/>
              <w:right w:val="nil"/>
            </w:tcBorders>
            <w:shd w:val="clear" w:color="auto" w:fill="auto"/>
            <w:noWrap/>
            <w:vAlign w:val="bottom"/>
            <w:hideMark/>
          </w:tcPr>
          <w:p w14:paraId="06A8429D"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10EC90F8" w14:textId="77777777" w:rsidTr="00F70379">
        <w:trPr>
          <w:trHeight w:val="255"/>
        </w:trPr>
        <w:tc>
          <w:tcPr>
            <w:tcW w:w="1169" w:type="pct"/>
            <w:gridSpan w:val="2"/>
            <w:tcBorders>
              <w:top w:val="nil"/>
              <w:left w:val="nil"/>
              <w:bottom w:val="nil"/>
              <w:right w:val="nil"/>
            </w:tcBorders>
            <w:shd w:val="clear" w:color="auto" w:fill="auto"/>
            <w:hideMark/>
          </w:tcPr>
          <w:p w14:paraId="087EF9FB"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ARCH (1)</w:t>
            </w:r>
          </w:p>
        </w:tc>
        <w:tc>
          <w:tcPr>
            <w:tcW w:w="747" w:type="pct"/>
            <w:gridSpan w:val="3"/>
            <w:tcBorders>
              <w:top w:val="nil"/>
              <w:left w:val="nil"/>
              <w:bottom w:val="nil"/>
              <w:right w:val="nil"/>
            </w:tcBorders>
            <w:shd w:val="clear" w:color="auto" w:fill="auto"/>
            <w:vAlign w:val="bottom"/>
            <w:hideMark/>
          </w:tcPr>
          <w:p w14:paraId="0A48CF08"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CA2242">
              <w:rPr>
                <w:rFonts w:ascii="Times New Roman" w:hAnsi="Times New Roman"/>
                <w:color w:val="000000"/>
                <w:sz w:val="20"/>
                <w:szCs w:val="20"/>
                <w:lang w:val="pt-BR" w:eastAsia="pt-BR" w:bidi="ar-SA"/>
              </w:rPr>
              <w:t>0,181</w:t>
            </w:r>
            <w:r>
              <w:rPr>
                <w:rFonts w:ascii="Times New Roman" w:hAnsi="Times New Roman"/>
                <w:color w:val="000000"/>
                <w:sz w:val="20"/>
                <w:szCs w:val="20"/>
                <w:lang w:val="pt-BR" w:eastAsia="pt-BR" w:bidi="ar-SA"/>
              </w:rPr>
              <w:t>1</w:t>
            </w:r>
          </w:p>
        </w:tc>
        <w:tc>
          <w:tcPr>
            <w:tcW w:w="555" w:type="pct"/>
            <w:gridSpan w:val="4"/>
            <w:tcBorders>
              <w:top w:val="nil"/>
              <w:left w:val="nil"/>
              <w:bottom w:val="nil"/>
              <w:right w:val="nil"/>
            </w:tcBorders>
            <w:shd w:val="clear" w:color="auto" w:fill="auto"/>
            <w:vAlign w:val="center"/>
            <w:hideMark/>
          </w:tcPr>
          <w:p w14:paraId="263B138F"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CA2242">
              <w:rPr>
                <w:rFonts w:ascii="Times New Roman" w:hAnsi="Times New Roman"/>
                <w:color w:val="000000"/>
                <w:sz w:val="20"/>
                <w:szCs w:val="20"/>
                <w:lang w:val="pt-BR" w:eastAsia="pt-BR" w:bidi="ar-SA"/>
              </w:rPr>
              <w:t>0,6704</w:t>
            </w:r>
          </w:p>
        </w:tc>
        <w:tc>
          <w:tcPr>
            <w:tcW w:w="146" w:type="pct"/>
            <w:tcBorders>
              <w:top w:val="nil"/>
              <w:left w:val="nil"/>
              <w:bottom w:val="nil"/>
              <w:right w:val="nil"/>
            </w:tcBorders>
            <w:shd w:val="clear" w:color="auto" w:fill="auto"/>
            <w:noWrap/>
            <w:vAlign w:val="bottom"/>
            <w:hideMark/>
          </w:tcPr>
          <w:p w14:paraId="436A1854"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95" w:type="pct"/>
            <w:gridSpan w:val="2"/>
            <w:tcBorders>
              <w:top w:val="nil"/>
              <w:left w:val="nil"/>
              <w:bottom w:val="nil"/>
              <w:right w:val="nil"/>
            </w:tcBorders>
            <w:shd w:val="clear" w:color="auto" w:fill="auto"/>
            <w:noWrap/>
            <w:vAlign w:val="bottom"/>
            <w:hideMark/>
          </w:tcPr>
          <w:p w14:paraId="58342BCD"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486" w:type="pct"/>
            <w:tcBorders>
              <w:top w:val="nil"/>
              <w:left w:val="nil"/>
              <w:bottom w:val="nil"/>
              <w:right w:val="nil"/>
            </w:tcBorders>
            <w:shd w:val="clear" w:color="auto" w:fill="auto"/>
            <w:noWrap/>
            <w:vAlign w:val="bottom"/>
            <w:hideMark/>
          </w:tcPr>
          <w:p w14:paraId="648136C8"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03" w:type="pct"/>
            <w:gridSpan w:val="2"/>
            <w:tcBorders>
              <w:top w:val="nil"/>
              <w:left w:val="nil"/>
              <w:bottom w:val="nil"/>
              <w:right w:val="nil"/>
            </w:tcBorders>
            <w:shd w:val="clear" w:color="auto" w:fill="auto"/>
            <w:noWrap/>
            <w:vAlign w:val="bottom"/>
            <w:hideMark/>
          </w:tcPr>
          <w:p w14:paraId="4C1F724B"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500" w:type="pct"/>
            <w:tcBorders>
              <w:top w:val="nil"/>
              <w:left w:val="nil"/>
              <w:bottom w:val="nil"/>
              <w:right w:val="nil"/>
            </w:tcBorders>
            <w:shd w:val="clear" w:color="auto" w:fill="auto"/>
            <w:noWrap/>
            <w:vAlign w:val="bottom"/>
            <w:hideMark/>
          </w:tcPr>
          <w:p w14:paraId="6D7086B4"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7DC8181D" w14:textId="77777777" w:rsidTr="00F70379">
        <w:trPr>
          <w:trHeight w:val="255"/>
        </w:trPr>
        <w:tc>
          <w:tcPr>
            <w:tcW w:w="1169" w:type="pct"/>
            <w:gridSpan w:val="2"/>
            <w:tcBorders>
              <w:top w:val="nil"/>
              <w:left w:val="nil"/>
              <w:bottom w:val="nil"/>
              <w:right w:val="nil"/>
            </w:tcBorders>
            <w:shd w:val="clear" w:color="auto" w:fill="auto"/>
            <w:hideMark/>
          </w:tcPr>
          <w:p w14:paraId="5E822B05"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B</w:t>
            </w:r>
            <w:r>
              <w:rPr>
                <w:rFonts w:ascii="Times New Roman" w:hAnsi="Times New Roman"/>
                <w:color w:val="000000"/>
                <w:sz w:val="20"/>
                <w:szCs w:val="20"/>
                <w:lang w:val="pt-BR" w:eastAsia="pt-BR" w:bidi="ar-SA"/>
              </w:rPr>
              <w:t>era-</w:t>
            </w:r>
            <w:r w:rsidRPr="009C75E2">
              <w:rPr>
                <w:rFonts w:ascii="Times New Roman" w:hAnsi="Times New Roman"/>
                <w:color w:val="000000"/>
                <w:sz w:val="20"/>
                <w:szCs w:val="20"/>
                <w:lang w:val="pt-BR" w:eastAsia="pt-BR" w:bidi="ar-SA"/>
              </w:rPr>
              <w:t>J</w:t>
            </w:r>
            <w:r>
              <w:rPr>
                <w:rFonts w:ascii="Times New Roman" w:hAnsi="Times New Roman"/>
                <w:color w:val="000000"/>
                <w:sz w:val="20"/>
                <w:szCs w:val="20"/>
                <w:lang w:val="pt-BR" w:eastAsia="pt-BR" w:bidi="ar-SA"/>
              </w:rPr>
              <w:t>arque</w:t>
            </w:r>
          </w:p>
        </w:tc>
        <w:tc>
          <w:tcPr>
            <w:tcW w:w="747" w:type="pct"/>
            <w:gridSpan w:val="3"/>
            <w:tcBorders>
              <w:top w:val="nil"/>
              <w:left w:val="nil"/>
              <w:bottom w:val="nil"/>
              <w:right w:val="nil"/>
            </w:tcBorders>
            <w:shd w:val="clear" w:color="auto" w:fill="auto"/>
            <w:vAlign w:val="bottom"/>
            <w:hideMark/>
          </w:tcPr>
          <w:p w14:paraId="42B9501C"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CA2242">
              <w:rPr>
                <w:rFonts w:ascii="Times New Roman" w:hAnsi="Times New Roman"/>
                <w:color w:val="000000"/>
                <w:sz w:val="20"/>
                <w:szCs w:val="20"/>
                <w:lang w:val="pt-BR" w:eastAsia="pt-BR" w:bidi="ar-SA"/>
              </w:rPr>
              <w:t>1,0282</w:t>
            </w:r>
          </w:p>
        </w:tc>
        <w:tc>
          <w:tcPr>
            <w:tcW w:w="555" w:type="pct"/>
            <w:gridSpan w:val="4"/>
            <w:tcBorders>
              <w:top w:val="nil"/>
              <w:left w:val="nil"/>
              <w:bottom w:val="nil"/>
              <w:right w:val="nil"/>
            </w:tcBorders>
            <w:shd w:val="clear" w:color="auto" w:fill="auto"/>
            <w:vAlign w:val="center"/>
            <w:hideMark/>
          </w:tcPr>
          <w:p w14:paraId="5A430E39"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CA2242">
              <w:rPr>
                <w:rFonts w:ascii="Times New Roman" w:hAnsi="Times New Roman"/>
                <w:color w:val="000000"/>
                <w:sz w:val="20"/>
                <w:szCs w:val="20"/>
                <w:lang w:val="pt-BR" w:eastAsia="pt-BR" w:bidi="ar-SA"/>
              </w:rPr>
              <w:t>0,5980</w:t>
            </w:r>
          </w:p>
        </w:tc>
        <w:tc>
          <w:tcPr>
            <w:tcW w:w="146" w:type="pct"/>
            <w:tcBorders>
              <w:top w:val="nil"/>
              <w:left w:val="nil"/>
              <w:bottom w:val="nil"/>
              <w:right w:val="nil"/>
            </w:tcBorders>
            <w:shd w:val="clear" w:color="auto" w:fill="auto"/>
            <w:noWrap/>
            <w:vAlign w:val="bottom"/>
            <w:hideMark/>
          </w:tcPr>
          <w:p w14:paraId="5985888E"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95" w:type="pct"/>
            <w:gridSpan w:val="2"/>
            <w:tcBorders>
              <w:top w:val="nil"/>
              <w:left w:val="nil"/>
              <w:bottom w:val="nil"/>
              <w:right w:val="nil"/>
            </w:tcBorders>
            <w:shd w:val="clear" w:color="auto" w:fill="auto"/>
            <w:noWrap/>
            <w:vAlign w:val="bottom"/>
            <w:hideMark/>
          </w:tcPr>
          <w:p w14:paraId="72D4A658"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486" w:type="pct"/>
            <w:tcBorders>
              <w:top w:val="nil"/>
              <w:left w:val="nil"/>
              <w:bottom w:val="nil"/>
              <w:right w:val="nil"/>
            </w:tcBorders>
            <w:shd w:val="clear" w:color="auto" w:fill="auto"/>
            <w:noWrap/>
            <w:vAlign w:val="bottom"/>
            <w:hideMark/>
          </w:tcPr>
          <w:p w14:paraId="62FE7A59"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03" w:type="pct"/>
            <w:gridSpan w:val="2"/>
            <w:tcBorders>
              <w:top w:val="nil"/>
              <w:left w:val="nil"/>
              <w:bottom w:val="nil"/>
              <w:right w:val="nil"/>
            </w:tcBorders>
            <w:shd w:val="clear" w:color="auto" w:fill="auto"/>
            <w:noWrap/>
            <w:vAlign w:val="bottom"/>
            <w:hideMark/>
          </w:tcPr>
          <w:p w14:paraId="57A8964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500" w:type="pct"/>
            <w:tcBorders>
              <w:top w:val="nil"/>
              <w:left w:val="nil"/>
              <w:bottom w:val="nil"/>
              <w:right w:val="nil"/>
            </w:tcBorders>
            <w:shd w:val="clear" w:color="auto" w:fill="auto"/>
            <w:noWrap/>
            <w:vAlign w:val="bottom"/>
            <w:hideMark/>
          </w:tcPr>
          <w:p w14:paraId="799900FE"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17070980" w14:textId="77777777" w:rsidTr="00F70379">
        <w:trPr>
          <w:trHeight w:val="255"/>
        </w:trPr>
        <w:tc>
          <w:tcPr>
            <w:tcW w:w="1169" w:type="pct"/>
            <w:gridSpan w:val="2"/>
            <w:tcBorders>
              <w:top w:val="nil"/>
              <w:left w:val="nil"/>
              <w:bottom w:val="nil"/>
              <w:right w:val="nil"/>
            </w:tcBorders>
            <w:shd w:val="clear" w:color="auto" w:fill="auto"/>
            <w:hideMark/>
          </w:tcPr>
          <w:p w14:paraId="00521CE1"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White</w:t>
            </w:r>
          </w:p>
        </w:tc>
        <w:tc>
          <w:tcPr>
            <w:tcW w:w="747" w:type="pct"/>
            <w:gridSpan w:val="3"/>
            <w:tcBorders>
              <w:top w:val="nil"/>
              <w:left w:val="nil"/>
              <w:bottom w:val="nil"/>
              <w:right w:val="nil"/>
            </w:tcBorders>
            <w:shd w:val="clear" w:color="auto" w:fill="auto"/>
            <w:vAlign w:val="center"/>
            <w:hideMark/>
          </w:tcPr>
          <w:p w14:paraId="692A9F74"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CA2242">
              <w:rPr>
                <w:rFonts w:ascii="Times New Roman" w:hAnsi="Times New Roman"/>
                <w:color w:val="000000"/>
                <w:sz w:val="20"/>
                <w:szCs w:val="20"/>
                <w:lang w:val="pt-BR" w:eastAsia="pt-BR" w:bidi="ar-SA"/>
              </w:rPr>
              <w:t>26,1754</w:t>
            </w:r>
          </w:p>
        </w:tc>
        <w:tc>
          <w:tcPr>
            <w:tcW w:w="555" w:type="pct"/>
            <w:gridSpan w:val="4"/>
            <w:tcBorders>
              <w:top w:val="nil"/>
              <w:left w:val="nil"/>
              <w:bottom w:val="nil"/>
              <w:right w:val="nil"/>
            </w:tcBorders>
            <w:shd w:val="clear" w:color="auto" w:fill="auto"/>
            <w:vAlign w:val="center"/>
            <w:hideMark/>
          </w:tcPr>
          <w:p w14:paraId="23341C6E"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CA2242">
              <w:rPr>
                <w:rFonts w:ascii="Times New Roman" w:hAnsi="Times New Roman"/>
                <w:color w:val="000000"/>
                <w:sz w:val="20"/>
                <w:szCs w:val="20"/>
                <w:lang w:val="pt-BR" w:eastAsia="pt-BR" w:bidi="ar-SA"/>
              </w:rPr>
              <w:t>0,1601</w:t>
            </w:r>
          </w:p>
        </w:tc>
        <w:tc>
          <w:tcPr>
            <w:tcW w:w="146" w:type="pct"/>
            <w:tcBorders>
              <w:top w:val="nil"/>
              <w:left w:val="nil"/>
              <w:bottom w:val="nil"/>
              <w:right w:val="nil"/>
            </w:tcBorders>
            <w:shd w:val="clear" w:color="auto" w:fill="auto"/>
            <w:noWrap/>
            <w:vAlign w:val="bottom"/>
            <w:hideMark/>
          </w:tcPr>
          <w:p w14:paraId="2133706B"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95" w:type="pct"/>
            <w:gridSpan w:val="2"/>
            <w:tcBorders>
              <w:top w:val="nil"/>
              <w:left w:val="nil"/>
              <w:bottom w:val="nil"/>
              <w:right w:val="nil"/>
            </w:tcBorders>
            <w:shd w:val="clear" w:color="auto" w:fill="auto"/>
            <w:noWrap/>
            <w:vAlign w:val="bottom"/>
            <w:hideMark/>
          </w:tcPr>
          <w:p w14:paraId="4D6C8526"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486" w:type="pct"/>
            <w:tcBorders>
              <w:top w:val="nil"/>
              <w:left w:val="nil"/>
              <w:bottom w:val="nil"/>
              <w:right w:val="nil"/>
            </w:tcBorders>
            <w:shd w:val="clear" w:color="auto" w:fill="auto"/>
            <w:noWrap/>
            <w:vAlign w:val="bottom"/>
            <w:hideMark/>
          </w:tcPr>
          <w:p w14:paraId="573CD932"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03" w:type="pct"/>
            <w:gridSpan w:val="2"/>
            <w:tcBorders>
              <w:top w:val="nil"/>
              <w:left w:val="nil"/>
              <w:bottom w:val="nil"/>
              <w:right w:val="nil"/>
            </w:tcBorders>
            <w:shd w:val="clear" w:color="auto" w:fill="auto"/>
            <w:noWrap/>
            <w:vAlign w:val="bottom"/>
            <w:hideMark/>
          </w:tcPr>
          <w:p w14:paraId="54653D9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500" w:type="pct"/>
            <w:tcBorders>
              <w:top w:val="nil"/>
              <w:left w:val="nil"/>
              <w:bottom w:val="nil"/>
              <w:right w:val="nil"/>
            </w:tcBorders>
            <w:shd w:val="clear" w:color="auto" w:fill="auto"/>
            <w:noWrap/>
            <w:vAlign w:val="bottom"/>
            <w:hideMark/>
          </w:tcPr>
          <w:p w14:paraId="4AF79474"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3D99CA9D" w14:textId="77777777" w:rsidTr="00F70379">
        <w:trPr>
          <w:trHeight w:val="255"/>
        </w:trPr>
        <w:tc>
          <w:tcPr>
            <w:tcW w:w="1169" w:type="pct"/>
            <w:gridSpan w:val="2"/>
            <w:tcBorders>
              <w:top w:val="nil"/>
              <w:left w:val="nil"/>
              <w:bottom w:val="single" w:sz="4" w:space="0" w:color="auto"/>
              <w:right w:val="nil"/>
            </w:tcBorders>
            <w:shd w:val="clear" w:color="auto" w:fill="auto"/>
            <w:hideMark/>
          </w:tcPr>
          <w:p w14:paraId="0404216F"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Ljung Box</w:t>
            </w:r>
          </w:p>
        </w:tc>
        <w:tc>
          <w:tcPr>
            <w:tcW w:w="1194" w:type="pct"/>
            <w:gridSpan w:val="6"/>
            <w:tcBorders>
              <w:top w:val="nil"/>
              <w:left w:val="nil"/>
              <w:bottom w:val="single" w:sz="4" w:space="0" w:color="auto"/>
              <w:right w:val="nil"/>
            </w:tcBorders>
            <w:shd w:val="clear" w:color="auto" w:fill="auto"/>
            <w:vAlign w:val="bottom"/>
            <w:hideMark/>
          </w:tcPr>
          <w:p w14:paraId="2D836010" w14:textId="77777777" w:rsidR="008F05AF" w:rsidRPr="00CA2242" w:rsidRDefault="008F05AF" w:rsidP="00F70379">
            <w:pPr>
              <w:spacing w:after="0" w:line="240" w:lineRule="auto"/>
              <w:jc w:val="center"/>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8 a 16</w:t>
            </w:r>
          </w:p>
        </w:tc>
        <w:tc>
          <w:tcPr>
            <w:tcW w:w="107" w:type="pct"/>
            <w:tcBorders>
              <w:top w:val="nil"/>
              <w:left w:val="nil"/>
              <w:bottom w:val="single" w:sz="4" w:space="0" w:color="auto"/>
              <w:right w:val="nil"/>
            </w:tcBorders>
            <w:shd w:val="clear" w:color="auto" w:fill="auto"/>
            <w:hideMark/>
          </w:tcPr>
          <w:p w14:paraId="24091D41"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146" w:type="pct"/>
            <w:tcBorders>
              <w:top w:val="nil"/>
              <w:left w:val="nil"/>
              <w:bottom w:val="nil"/>
              <w:right w:val="nil"/>
            </w:tcBorders>
            <w:shd w:val="clear" w:color="auto" w:fill="auto"/>
            <w:noWrap/>
            <w:vAlign w:val="bottom"/>
            <w:hideMark/>
          </w:tcPr>
          <w:p w14:paraId="0CB41F7B"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95" w:type="pct"/>
            <w:gridSpan w:val="2"/>
            <w:tcBorders>
              <w:top w:val="nil"/>
              <w:left w:val="nil"/>
              <w:bottom w:val="nil"/>
              <w:right w:val="nil"/>
            </w:tcBorders>
            <w:shd w:val="clear" w:color="auto" w:fill="auto"/>
            <w:noWrap/>
            <w:vAlign w:val="bottom"/>
            <w:hideMark/>
          </w:tcPr>
          <w:p w14:paraId="7528757E"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486" w:type="pct"/>
            <w:tcBorders>
              <w:top w:val="nil"/>
              <w:left w:val="nil"/>
              <w:bottom w:val="nil"/>
              <w:right w:val="nil"/>
            </w:tcBorders>
            <w:shd w:val="clear" w:color="auto" w:fill="auto"/>
            <w:noWrap/>
            <w:vAlign w:val="bottom"/>
            <w:hideMark/>
          </w:tcPr>
          <w:p w14:paraId="2C304B6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03" w:type="pct"/>
            <w:gridSpan w:val="2"/>
            <w:tcBorders>
              <w:top w:val="nil"/>
              <w:left w:val="nil"/>
              <w:bottom w:val="nil"/>
              <w:right w:val="nil"/>
            </w:tcBorders>
            <w:shd w:val="clear" w:color="auto" w:fill="auto"/>
            <w:noWrap/>
            <w:vAlign w:val="bottom"/>
            <w:hideMark/>
          </w:tcPr>
          <w:p w14:paraId="53C86B3B"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500" w:type="pct"/>
            <w:tcBorders>
              <w:top w:val="nil"/>
              <w:left w:val="nil"/>
              <w:bottom w:val="nil"/>
              <w:right w:val="nil"/>
            </w:tcBorders>
            <w:shd w:val="clear" w:color="auto" w:fill="auto"/>
            <w:noWrap/>
            <w:vAlign w:val="bottom"/>
            <w:hideMark/>
          </w:tcPr>
          <w:p w14:paraId="4AC6899B"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bl>
    <w:p w14:paraId="4FFEB191" w14:textId="77777777" w:rsidR="008F05AF" w:rsidRPr="00966F18" w:rsidRDefault="008F05AF" w:rsidP="008F05AF">
      <w:pPr>
        <w:spacing w:line="240" w:lineRule="auto"/>
        <w:jc w:val="both"/>
        <w:rPr>
          <w:rFonts w:ascii="Times New Roman" w:hAnsi="Times New Roman"/>
          <w:sz w:val="20"/>
          <w:szCs w:val="20"/>
          <w:lang w:val="pt-BR"/>
        </w:rPr>
      </w:pPr>
      <w:r w:rsidRPr="00966F18">
        <w:rPr>
          <w:rFonts w:ascii="Times New Roman" w:hAnsi="Times New Roman"/>
          <w:b/>
          <w:sz w:val="20"/>
          <w:szCs w:val="20"/>
          <w:lang w:val="pt-BR"/>
        </w:rPr>
        <w:t xml:space="preserve">Notas: </w:t>
      </w:r>
      <w:r w:rsidRPr="00966F18">
        <w:rPr>
          <w:rFonts w:ascii="Times New Roman" w:hAnsi="Times New Roman"/>
          <w:sz w:val="20"/>
          <w:szCs w:val="20"/>
          <w:lang w:val="pt-BR"/>
        </w:rPr>
        <w:t xml:space="preserve">O número de defasagens na equação de correção de erros e </w:t>
      </w:r>
      <w:r w:rsidRPr="00966F18">
        <w:rPr>
          <w:rFonts w:ascii="Times New Roman" w:hAnsi="Times New Roman"/>
          <w:i/>
          <w:sz w:val="20"/>
          <w:szCs w:val="20"/>
          <w:lang w:val="pt-BR"/>
        </w:rPr>
        <w:t xml:space="preserve">leads </w:t>
      </w:r>
      <w:r w:rsidRPr="00966F18">
        <w:rPr>
          <w:rFonts w:ascii="Times New Roman" w:hAnsi="Times New Roman"/>
          <w:sz w:val="20"/>
          <w:szCs w:val="20"/>
          <w:lang w:val="pt-BR"/>
        </w:rPr>
        <w:t xml:space="preserve">e </w:t>
      </w:r>
      <w:r w:rsidRPr="00966F18">
        <w:rPr>
          <w:rFonts w:ascii="Times New Roman" w:hAnsi="Times New Roman"/>
          <w:i/>
          <w:sz w:val="20"/>
          <w:szCs w:val="20"/>
          <w:lang w:val="pt-BR"/>
        </w:rPr>
        <w:t>lags</w:t>
      </w:r>
      <w:r w:rsidRPr="00966F18">
        <w:rPr>
          <w:rFonts w:ascii="Times New Roman" w:hAnsi="Times New Roman"/>
          <w:sz w:val="20"/>
          <w:szCs w:val="20"/>
          <w:lang w:val="pt-BR"/>
        </w:rPr>
        <w:t xml:space="preserve"> na equação estimada via DGLS são os mesmos que das estimações do Quadro 4.4 assim como o estimador da matriz de covariância.</w:t>
      </w:r>
    </w:p>
    <w:p w14:paraId="78EEDAEB" w14:textId="77777777" w:rsidR="008F05AF" w:rsidRPr="00966F18" w:rsidRDefault="008F05AF" w:rsidP="008F05AF">
      <w:pPr>
        <w:spacing w:line="240" w:lineRule="auto"/>
        <w:ind w:firstLine="709"/>
        <w:jc w:val="both"/>
        <w:rPr>
          <w:rFonts w:ascii="Times New Roman" w:hAnsi="Times New Roman"/>
          <w:sz w:val="24"/>
          <w:szCs w:val="24"/>
          <w:lang w:val="pt-BR"/>
        </w:rPr>
      </w:pPr>
    </w:p>
    <w:p w14:paraId="7E516201" w14:textId="77777777" w:rsidR="008F05AF" w:rsidRPr="00966F18" w:rsidRDefault="008F05AF" w:rsidP="008F05AF">
      <w:pPr>
        <w:spacing w:line="240" w:lineRule="auto"/>
        <w:ind w:firstLine="709"/>
        <w:jc w:val="both"/>
        <w:rPr>
          <w:rFonts w:ascii="Times New Roman" w:hAnsi="Times New Roman"/>
          <w:sz w:val="24"/>
          <w:szCs w:val="24"/>
          <w:lang w:val="pt-BR"/>
        </w:rPr>
      </w:pPr>
    </w:p>
    <w:p w14:paraId="1329AB4A" w14:textId="77777777" w:rsidR="008F05AF" w:rsidRPr="00966F18" w:rsidRDefault="008F05AF" w:rsidP="008F05AF">
      <w:pPr>
        <w:spacing w:line="240" w:lineRule="auto"/>
        <w:ind w:firstLine="709"/>
        <w:jc w:val="both"/>
        <w:rPr>
          <w:rFonts w:ascii="Times New Roman" w:hAnsi="Times New Roman"/>
          <w:sz w:val="24"/>
          <w:szCs w:val="24"/>
          <w:lang w:val="pt-BR"/>
        </w:rPr>
      </w:pPr>
    </w:p>
    <w:p w14:paraId="409CF127" w14:textId="77777777" w:rsidR="008F05AF" w:rsidRDefault="008F05AF" w:rsidP="008F05AF">
      <w:pPr>
        <w:spacing w:line="240" w:lineRule="auto"/>
        <w:ind w:firstLine="709"/>
        <w:jc w:val="both"/>
        <w:rPr>
          <w:rFonts w:ascii="Times New Roman" w:hAnsi="Times New Roman"/>
          <w:sz w:val="24"/>
          <w:szCs w:val="24"/>
          <w:lang w:val="pt-BR"/>
        </w:rPr>
      </w:pPr>
    </w:p>
    <w:p w14:paraId="5FDC32A4" w14:textId="77777777" w:rsidR="008F05AF" w:rsidRDefault="008F05AF" w:rsidP="008F05AF">
      <w:pPr>
        <w:spacing w:line="240" w:lineRule="auto"/>
        <w:ind w:firstLine="709"/>
        <w:jc w:val="both"/>
        <w:rPr>
          <w:rFonts w:ascii="Times New Roman" w:hAnsi="Times New Roman"/>
          <w:sz w:val="24"/>
          <w:szCs w:val="24"/>
          <w:lang w:val="pt-BR"/>
        </w:rPr>
      </w:pPr>
    </w:p>
    <w:p w14:paraId="1D8FB6BD" w14:textId="77777777" w:rsidR="008F05AF" w:rsidRDefault="008F05AF" w:rsidP="008F05AF">
      <w:pPr>
        <w:spacing w:after="0"/>
        <w:rPr>
          <w:rFonts w:ascii="Times New Roman" w:hAnsi="Times New Roman"/>
          <w:sz w:val="24"/>
          <w:szCs w:val="24"/>
          <w:lang w:val="pt-BR"/>
        </w:rPr>
      </w:pPr>
      <w:bookmarkStart w:id="19" w:name="_Toc353144210"/>
      <w:bookmarkStart w:id="20" w:name="_Toc355649814"/>
      <w:r w:rsidRPr="008C0ADF">
        <w:rPr>
          <w:rFonts w:ascii="Times New Roman" w:hAnsi="Times New Roman"/>
          <w:b/>
          <w:sz w:val="24"/>
          <w:szCs w:val="24"/>
          <w:lang w:val="pt-BR"/>
        </w:rPr>
        <w:t xml:space="preserve">Quadro </w:t>
      </w:r>
      <w:r>
        <w:rPr>
          <w:rFonts w:ascii="Times New Roman" w:hAnsi="Times New Roman"/>
          <w:b/>
          <w:sz w:val="24"/>
          <w:szCs w:val="24"/>
          <w:lang w:val="pt-BR"/>
        </w:rPr>
        <w:t>3</w:t>
      </w:r>
      <w:r w:rsidRPr="008C0ADF">
        <w:rPr>
          <w:rFonts w:ascii="Times New Roman" w:hAnsi="Times New Roman"/>
          <w:b/>
          <w:sz w:val="24"/>
          <w:szCs w:val="24"/>
          <w:lang w:val="pt-BR"/>
        </w:rPr>
        <w:t>:</w:t>
      </w:r>
      <w:r w:rsidRPr="008C0ADF">
        <w:rPr>
          <w:rFonts w:ascii="Times New Roman" w:hAnsi="Times New Roman"/>
          <w:sz w:val="24"/>
          <w:szCs w:val="24"/>
          <w:lang w:val="pt-BR"/>
        </w:rPr>
        <w:t xml:space="preserve"> Resultados da Esti</w:t>
      </w:r>
      <w:r>
        <w:rPr>
          <w:rFonts w:ascii="Times New Roman" w:hAnsi="Times New Roman"/>
          <w:sz w:val="24"/>
          <w:szCs w:val="24"/>
          <w:lang w:val="pt-BR"/>
        </w:rPr>
        <w:t>mação para o Investimento (IPPE</w:t>
      </w:r>
      <w:r w:rsidRPr="008C0ADF">
        <w:rPr>
          <w:rFonts w:ascii="Times New Roman" w:hAnsi="Times New Roman"/>
          <w:sz w:val="24"/>
          <w:szCs w:val="24"/>
          <w:lang w:val="pt-BR"/>
        </w:rPr>
        <w:t>)</w:t>
      </w:r>
      <w:bookmarkEnd w:id="19"/>
      <w:bookmarkEnd w:id="20"/>
    </w:p>
    <w:tbl>
      <w:tblPr>
        <w:tblW w:w="5000" w:type="pct"/>
        <w:tblLayout w:type="fixed"/>
        <w:tblCellMar>
          <w:left w:w="70" w:type="dxa"/>
          <w:right w:w="70" w:type="dxa"/>
        </w:tblCellMar>
        <w:tblLook w:val="04A0" w:firstRow="1" w:lastRow="0" w:firstColumn="1" w:lastColumn="0" w:noHBand="0" w:noVBand="1"/>
      </w:tblPr>
      <w:tblGrid>
        <w:gridCol w:w="1038"/>
        <w:gridCol w:w="698"/>
        <w:gridCol w:w="271"/>
        <w:gridCol w:w="178"/>
        <w:gridCol w:w="664"/>
        <w:gridCol w:w="76"/>
        <w:gridCol w:w="682"/>
        <w:gridCol w:w="160"/>
        <w:gridCol w:w="1036"/>
        <w:gridCol w:w="141"/>
        <w:gridCol w:w="693"/>
        <w:gridCol w:w="204"/>
        <w:gridCol w:w="216"/>
        <w:gridCol w:w="414"/>
        <w:gridCol w:w="206"/>
        <w:gridCol w:w="668"/>
      </w:tblGrid>
      <w:tr w:rsidR="008F05AF" w:rsidRPr="009C75E2" w14:paraId="05FAA24C" w14:textId="77777777" w:rsidTr="00F70379">
        <w:trPr>
          <w:trHeight w:val="255"/>
        </w:trPr>
        <w:tc>
          <w:tcPr>
            <w:tcW w:w="2454" w:type="pct"/>
            <w:gridSpan w:val="7"/>
            <w:tcBorders>
              <w:top w:val="single" w:sz="4" w:space="0" w:color="auto"/>
              <w:left w:val="nil"/>
              <w:bottom w:val="double" w:sz="6" w:space="0" w:color="auto"/>
              <w:right w:val="nil"/>
            </w:tcBorders>
            <w:shd w:val="clear" w:color="auto" w:fill="auto"/>
            <w:noWrap/>
            <w:vAlign w:val="bottom"/>
            <w:hideMark/>
          </w:tcPr>
          <w:p w14:paraId="2D623F7C"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Estimador: Stock (1987)</w:t>
            </w:r>
          </w:p>
        </w:tc>
        <w:tc>
          <w:tcPr>
            <w:tcW w:w="107" w:type="pct"/>
            <w:tcBorders>
              <w:top w:val="nil"/>
              <w:left w:val="nil"/>
              <w:bottom w:val="nil"/>
              <w:right w:val="nil"/>
            </w:tcBorders>
            <w:shd w:val="clear" w:color="auto" w:fill="auto"/>
            <w:noWrap/>
            <w:vAlign w:val="bottom"/>
            <w:hideMark/>
          </w:tcPr>
          <w:p w14:paraId="2D2A552F"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2440" w:type="pct"/>
            <w:gridSpan w:val="8"/>
            <w:tcBorders>
              <w:top w:val="single" w:sz="4" w:space="0" w:color="auto"/>
              <w:left w:val="nil"/>
              <w:bottom w:val="double" w:sz="6" w:space="0" w:color="auto"/>
              <w:right w:val="nil"/>
            </w:tcBorders>
            <w:shd w:val="clear" w:color="auto" w:fill="auto"/>
            <w:noWrap/>
            <w:vAlign w:val="bottom"/>
            <w:hideMark/>
          </w:tcPr>
          <w:p w14:paraId="4C12BD72"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Estimador: DGLS</w:t>
            </w:r>
          </w:p>
        </w:tc>
      </w:tr>
      <w:tr w:rsidR="008F05AF" w:rsidRPr="009C75E2" w14:paraId="0E005E15" w14:textId="77777777" w:rsidTr="00F70379">
        <w:trPr>
          <w:trHeight w:val="255"/>
        </w:trPr>
        <w:tc>
          <w:tcPr>
            <w:tcW w:w="2454" w:type="pct"/>
            <w:gridSpan w:val="7"/>
            <w:tcBorders>
              <w:top w:val="single" w:sz="4" w:space="0" w:color="auto"/>
              <w:left w:val="nil"/>
              <w:bottom w:val="single" w:sz="4" w:space="0" w:color="auto"/>
              <w:right w:val="nil"/>
            </w:tcBorders>
            <w:shd w:val="clear" w:color="auto" w:fill="auto"/>
            <w:hideMark/>
          </w:tcPr>
          <w:p w14:paraId="7B30F5F4" w14:textId="6C40BDDD"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 xml:space="preserve">Variável Dependente: </w:t>
            </w:r>
            <m:oMath>
              <m:r>
                <m:rPr>
                  <m:sty m:val="bi"/>
                </m:rPr>
                <w:rPr>
                  <w:rFonts w:ascii="Cambria Math" w:hAnsi="Cambria Math"/>
                  <w:color w:val="000000"/>
                  <w:sz w:val="20"/>
                  <w:szCs w:val="20"/>
                  <w:lang w:val="pt-BR" w:eastAsia="pt-BR" w:bidi="ar-SA"/>
                </w:rPr>
                <m:t>∆</m:t>
              </m:r>
              <m:func>
                <m:funcPr>
                  <m:ctrlPr>
                    <w:rPr>
                      <w:rFonts w:ascii="Cambria Math" w:hAnsi="Cambria Math"/>
                      <w:b/>
                      <w:bCs/>
                      <w:i/>
                      <w:color w:val="000000"/>
                      <w:sz w:val="20"/>
                      <w:szCs w:val="20"/>
                      <w:lang w:val="pt-BR" w:eastAsia="pt-BR" w:bidi="ar-SA"/>
                    </w:rPr>
                  </m:ctrlPr>
                </m:funcPr>
                <m:fName>
                  <m:r>
                    <m:rPr>
                      <m:sty m:val="b"/>
                    </m:rPr>
                    <w:rPr>
                      <w:rFonts w:ascii="Cambria Math" w:hAnsi="Cambria Math"/>
                      <w:color w:val="000000"/>
                      <w:sz w:val="20"/>
                      <w:szCs w:val="20"/>
                    </w:rPr>
                    <m:t>ln</m:t>
                  </m:r>
                </m:fName>
                <m:e>
                  <m:r>
                    <m:rPr>
                      <m:sty m:val="bi"/>
                    </m:rPr>
                    <w:rPr>
                      <w:rFonts w:ascii="Cambria Math" w:hAnsi="Cambria Math"/>
                      <w:color w:val="000000"/>
                      <w:sz w:val="20"/>
                      <w:szCs w:val="20"/>
                      <w:lang w:val="pt-BR" w:eastAsia="pt-BR" w:bidi="ar-SA"/>
                    </w:rPr>
                    <m:t>IPPE</m:t>
                  </m:r>
                </m:e>
              </m:func>
            </m:oMath>
          </w:p>
        </w:tc>
        <w:tc>
          <w:tcPr>
            <w:tcW w:w="107" w:type="pct"/>
            <w:tcBorders>
              <w:top w:val="nil"/>
              <w:left w:val="nil"/>
              <w:bottom w:val="nil"/>
              <w:right w:val="nil"/>
            </w:tcBorders>
            <w:shd w:val="clear" w:color="auto" w:fill="auto"/>
            <w:noWrap/>
            <w:vAlign w:val="bottom"/>
            <w:hideMark/>
          </w:tcPr>
          <w:p w14:paraId="20588243"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2440" w:type="pct"/>
            <w:gridSpan w:val="8"/>
            <w:tcBorders>
              <w:top w:val="single" w:sz="4" w:space="0" w:color="auto"/>
              <w:left w:val="nil"/>
              <w:bottom w:val="single" w:sz="4" w:space="0" w:color="auto"/>
              <w:right w:val="nil"/>
            </w:tcBorders>
            <w:shd w:val="clear" w:color="auto" w:fill="auto"/>
            <w:hideMark/>
          </w:tcPr>
          <w:p w14:paraId="7E89F81D"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 xml:space="preserve">Variável Dependente: </w:t>
            </w:r>
            <w:r>
              <w:rPr>
                <w:rFonts w:ascii="Times New Roman" w:hAnsi="Times New Roman"/>
                <w:b/>
                <w:bCs/>
                <w:i/>
                <w:color w:val="000000"/>
                <w:sz w:val="20"/>
                <w:szCs w:val="20"/>
                <w:lang w:val="pt-BR" w:eastAsia="pt-BR" w:bidi="ar-SA"/>
              </w:rPr>
              <w:t>IPPE</w:t>
            </w:r>
          </w:p>
        </w:tc>
      </w:tr>
      <w:tr w:rsidR="008F05AF" w:rsidRPr="009C75E2" w14:paraId="1B00A0EF" w14:textId="77777777" w:rsidTr="00F70379">
        <w:trPr>
          <w:trHeight w:val="255"/>
        </w:trPr>
        <w:tc>
          <w:tcPr>
            <w:tcW w:w="707" w:type="pct"/>
            <w:tcBorders>
              <w:top w:val="single" w:sz="4" w:space="0" w:color="auto"/>
              <w:left w:val="nil"/>
              <w:bottom w:val="single" w:sz="4" w:space="0" w:color="auto"/>
              <w:right w:val="nil"/>
            </w:tcBorders>
            <w:shd w:val="clear" w:color="auto" w:fill="auto"/>
            <w:hideMark/>
          </w:tcPr>
          <w:p w14:paraId="3F2614AF"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Variável</w:t>
            </w:r>
          </w:p>
        </w:tc>
        <w:tc>
          <w:tcPr>
            <w:tcW w:w="661" w:type="pct"/>
            <w:gridSpan w:val="2"/>
            <w:tcBorders>
              <w:top w:val="single" w:sz="4" w:space="0" w:color="auto"/>
              <w:left w:val="nil"/>
              <w:bottom w:val="single" w:sz="4" w:space="0" w:color="auto"/>
              <w:right w:val="nil"/>
            </w:tcBorders>
            <w:shd w:val="clear" w:color="auto" w:fill="auto"/>
            <w:hideMark/>
          </w:tcPr>
          <w:p w14:paraId="32F45B3C" w14:textId="77777777" w:rsidR="008F05AF" w:rsidRPr="009C75E2" w:rsidRDefault="008F05AF" w:rsidP="00F70379">
            <w:pPr>
              <w:spacing w:after="0" w:line="240" w:lineRule="auto"/>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Coefici</w:t>
            </w:r>
            <w:r>
              <w:rPr>
                <w:rFonts w:ascii="Times New Roman" w:hAnsi="Times New Roman"/>
                <w:b/>
                <w:bCs/>
                <w:color w:val="000000"/>
                <w:sz w:val="20"/>
                <w:szCs w:val="20"/>
                <w:lang w:val="pt-BR" w:eastAsia="pt-BR" w:bidi="ar-SA"/>
              </w:rPr>
              <w:t>-</w:t>
            </w:r>
            <w:r w:rsidRPr="009C75E2">
              <w:rPr>
                <w:rFonts w:ascii="Times New Roman" w:hAnsi="Times New Roman"/>
                <w:b/>
                <w:bCs/>
                <w:color w:val="000000"/>
                <w:sz w:val="20"/>
                <w:szCs w:val="20"/>
                <w:lang w:val="pt-BR" w:eastAsia="pt-BR" w:bidi="ar-SA"/>
              </w:rPr>
              <w:t>entes</w:t>
            </w:r>
          </w:p>
        </w:tc>
        <w:tc>
          <w:tcPr>
            <w:tcW w:w="570" w:type="pct"/>
            <w:gridSpan w:val="2"/>
            <w:tcBorders>
              <w:top w:val="single" w:sz="4" w:space="0" w:color="auto"/>
              <w:left w:val="nil"/>
              <w:bottom w:val="single" w:sz="4" w:space="0" w:color="auto"/>
              <w:right w:val="nil"/>
            </w:tcBorders>
            <w:shd w:val="clear" w:color="auto" w:fill="auto"/>
            <w:hideMark/>
          </w:tcPr>
          <w:p w14:paraId="635CE895"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 xml:space="preserve">Razão </w:t>
            </w:r>
            <w:r w:rsidRPr="009C75E2">
              <w:rPr>
                <w:rFonts w:ascii="Times New Roman" w:hAnsi="Times New Roman"/>
                <w:b/>
                <w:bCs/>
                <w:i/>
                <w:iCs/>
                <w:color w:val="000000"/>
                <w:sz w:val="20"/>
                <w:szCs w:val="20"/>
                <w:lang w:val="pt-BR" w:eastAsia="pt-BR" w:bidi="ar-SA"/>
              </w:rPr>
              <w:t>t</w:t>
            </w:r>
          </w:p>
        </w:tc>
        <w:tc>
          <w:tcPr>
            <w:tcW w:w="516" w:type="pct"/>
            <w:gridSpan w:val="2"/>
            <w:tcBorders>
              <w:top w:val="single" w:sz="4" w:space="0" w:color="auto"/>
              <w:left w:val="nil"/>
              <w:bottom w:val="single" w:sz="4" w:space="0" w:color="auto"/>
              <w:right w:val="nil"/>
            </w:tcBorders>
            <w:shd w:val="clear" w:color="auto" w:fill="auto"/>
            <w:hideMark/>
          </w:tcPr>
          <w:p w14:paraId="7E538985"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p-valor</w:t>
            </w:r>
          </w:p>
        </w:tc>
        <w:tc>
          <w:tcPr>
            <w:tcW w:w="107" w:type="pct"/>
            <w:tcBorders>
              <w:top w:val="nil"/>
              <w:left w:val="nil"/>
              <w:bottom w:val="nil"/>
              <w:right w:val="nil"/>
            </w:tcBorders>
            <w:shd w:val="clear" w:color="auto" w:fill="auto"/>
            <w:noWrap/>
            <w:vAlign w:val="bottom"/>
            <w:hideMark/>
          </w:tcPr>
          <w:p w14:paraId="65CFBB02"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05" w:type="pct"/>
            <w:tcBorders>
              <w:top w:val="single" w:sz="4" w:space="0" w:color="auto"/>
              <w:left w:val="nil"/>
              <w:bottom w:val="single" w:sz="4" w:space="0" w:color="auto"/>
              <w:right w:val="nil"/>
            </w:tcBorders>
            <w:shd w:val="clear" w:color="auto" w:fill="auto"/>
            <w:hideMark/>
          </w:tcPr>
          <w:p w14:paraId="6D463A21"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Variável</w:t>
            </w:r>
          </w:p>
        </w:tc>
        <w:tc>
          <w:tcPr>
            <w:tcW w:w="568" w:type="pct"/>
            <w:gridSpan w:val="2"/>
            <w:tcBorders>
              <w:top w:val="single" w:sz="4" w:space="0" w:color="auto"/>
              <w:left w:val="nil"/>
              <w:bottom w:val="single" w:sz="4" w:space="0" w:color="auto"/>
              <w:right w:val="nil"/>
            </w:tcBorders>
            <w:shd w:val="clear" w:color="auto" w:fill="auto"/>
            <w:hideMark/>
          </w:tcPr>
          <w:p w14:paraId="3A30EE3D" w14:textId="77777777" w:rsidR="008F05AF" w:rsidRPr="009C75E2" w:rsidRDefault="008F05AF" w:rsidP="00F70379">
            <w:pPr>
              <w:spacing w:after="0" w:line="240" w:lineRule="auto"/>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Coefici</w:t>
            </w:r>
            <w:r>
              <w:rPr>
                <w:rFonts w:ascii="Times New Roman" w:hAnsi="Times New Roman"/>
                <w:b/>
                <w:bCs/>
                <w:color w:val="000000"/>
                <w:sz w:val="20"/>
                <w:szCs w:val="20"/>
                <w:lang w:val="pt-BR" w:eastAsia="pt-BR" w:bidi="ar-SA"/>
              </w:rPr>
              <w:t>-</w:t>
            </w:r>
            <w:r w:rsidRPr="009C75E2">
              <w:rPr>
                <w:rFonts w:ascii="Times New Roman" w:hAnsi="Times New Roman"/>
                <w:b/>
                <w:bCs/>
                <w:color w:val="000000"/>
                <w:sz w:val="20"/>
                <w:szCs w:val="20"/>
                <w:lang w:val="pt-BR" w:eastAsia="pt-BR" w:bidi="ar-SA"/>
              </w:rPr>
              <w:t>entes</w:t>
            </w:r>
          </w:p>
        </w:tc>
        <w:tc>
          <w:tcPr>
            <w:tcW w:w="568" w:type="pct"/>
            <w:gridSpan w:val="3"/>
            <w:tcBorders>
              <w:top w:val="single" w:sz="4" w:space="0" w:color="auto"/>
              <w:left w:val="nil"/>
              <w:bottom w:val="single" w:sz="4" w:space="0" w:color="auto"/>
              <w:right w:val="nil"/>
            </w:tcBorders>
            <w:shd w:val="clear" w:color="auto" w:fill="auto"/>
            <w:hideMark/>
          </w:tcPr>
          <w:p w14:paraId="02306385"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 xml:space="preserve">Razão </w:t>
            </w:r>
            <w:r w:rsidRPr="009C75E2">
              <w:rPr>
                <w:rFonts w:ascii="Times New Roman" w:hAnsi="Times New Roman"/>
                <w:b/>
                <w:bCs/>
                <w:i/>
                <w:iCs/>
                <w:color w:val="000000"/>
                <w:sz w:val="20"/>
                <w:szCs w:val="20"/>
                <w:lang w:val="pt-BR" w:eastAsia="pt-BR" w:bidi="ar-SA"/>
              </w:rPr>
              <w:t>t</w:t>
            </w:r>
          </w:p>
        </w:tc>
        <w:tc>
          <w:tcPr>
            <w:tcW w:w="599" w:type="pct"/>
            <w:gridSpan w:val="2"/>
            <w:tcBorders>
              <w:top w:val="single" w:sz="4" w:space="0" w:color="auto"/>
              <w:left w:val="nil"/>
              <w:bottom w:val="single" w:sz="4" w:space="0" w:color="auto"/>
              <w:right w:val="nil"/>
            </w:tcBorders>
            <w:shd w:val="clear" w:color="auto" w:fill="auto"/>
            <w:hideMark/>
          </w:tcPr>
          <w:p w14:paraId="15669220"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p-valor</w:t>
            </w:r>
          </w:p>
        </w:tc>
      </w:tr>
      <w:tr w:rsidR="008F05AF" w:rsidRPr="009C75E2" w14:paraId="3EFCBA07" w14:textId="77777777" w:rsidTr="00F70379">
        <w:trPr>
          <w:trHeight w:val="255"/>
        </w:trPr>
        <w:tc>
          <w:tcPr>
            <w:tcW w:w="707" w:type="pct"/>
            <w:tcBorders>
              <w:top w:val="nil"/>
              <w:left w:val="nil"/>
              <w:bottom w:val="nil"/>
              <w:right w:val="nil"/>
            </w:tcBorders>
            <w:shd w:val="clear" w:color="auto" w:fill="auto"/>
            <w:hideMark/>
          </w:tcPr>
          <w:p w14:paraId="022AAA0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Constante</w:t>
            </w:r>
          </w:p>
        </w:tc>
        <w:tc>
          <w:tcPr>
            <w:tcW w:w="661" w:type="pct"/>
            <w:gridSpan w:val="2"/>
            <w:tcBorders>
              <w:top w:val="nil"/>
              <w:left w:val="nil"/>
              <w:bottom w:val="nil"/>
              <w:right w:val="nil"/>
            </w:tcBorders>
            <w:shd w:val="clear" w:color="auto" w:fill="auto"/>
            <w:noWrap/>
            <w:vAlign w:val="bottom"/>
            <w:hideMark/>
          </w:tcPr>
          <w:p w14:paraId="39C865D1"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6,2795</w:t>
            </w:r>
          </w:p>
        </w:tc>
        <w:tc>
          <w:tcPr>
            <w:tcW w:w="570" w:type="pct"/>
            <w:gridSpan w:val="2"/>
            <w:tcBorders>
              <w:top w:val="nil"/>
              <w:left w:val="nil"/>
              <w:bottom w:val="nil"/>
              <w:right w:val="nil"/>
            </w:tcBorders>
            <w:shd w:val="clear" w:color="auto" w:fill="auto"/>
            <w:noWrap/>
            <w:vAlign w:val="bottom"/>
            <w:hideMark/>
          </w:tcPr>
          <w:p w14:paraId="57F6D606"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2,7542</w:t>
            </w:r>
          </w:p>
        </w:tc>
        <w:tc>
          <w:tcPr>
            <w:tcW w:w="516" w:type="pct"/>
            <w:gridSpan w:val="2"/>
            <w:tcBorders>
              <w:top w:val="nil"/>
              <w:left w:val="nil"/>
              <w:bottom w:val="nil"/>
              <w:right w:val="nil"/>
            </w:tcBorders>
            <w:shd w:val="clear" w:color="auto" w:fill="auto"/>
            <w:noWrap/>
            <w:vAlign w:val="bottom"/>
            <w:hideMark/>
          </w:tcPr>
          <w:p w14:paraId="337D7F85"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0,0098</w:t>
            </w:r>
          </w:p>
        </w:tc>
        <w:tc>
          <w:tcPr>
            <w:tcW w:w="107" w:type="pct"/>
            <w:tcBorders>
              <w:top w:val="nil"/>
              <w:left w:val="nil"/>
              <w:bottom w:val="nil"/>
              <w:right w:val="nil"/>
            </w:tcBorders>
            <w:shd w:val="clear" w:color="auto" w:fill="auto"/>
            <w:noWrap/>
            <w:vAlign w:val="bottom"/>
            <w:hideMark/>
          </w:tcPr>
          <w:p w14:paraId="7091D4E6"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05" w:type="pct"/>
            <w:tcBorders>
              <w:top w:val="nil"/>
              <w:left w:val="nil"/>
              <w:bottom w:val="nil"/>
              <w:right w:val="nil"/>
            </w:tcBorders>
            <w:shd w:val="clear" w:color="auto" w:fill="auto"/>
            <w:hideMark/>
          </w:tcPr>
          <w:p w14:paraId="25A1759D" w14:textId="4182FCEE"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func>
                  <m:funcPr>
                    <m:ctrlPr>
                      <w:rPr>
                        <w:rFonts w:ascii="Cambria Math" w:hAnsi="Cambria Math"/>
                        <w:i/>
                        <w:color w:val="000000"/>
                        <w:sz w:val="20"/>
                        <w:szCs w:val="20"/>
                        <w:lang w:val="pt-BR" w:eastAsia="pt-BR" w:bidi="ar-SA"/>
                      </w:rPr>
                    </m:ctrlPr>
                  </m:funcPr>
                  <m:fName>
                    <m:r>
                      <m:rPr>
                        <m:sty m:val="p"/>
                      </m:rPr>
                      <w:rPr>
                        <w:rFonts w:ascii="Cambria Math" w:hAnsi="Cambria Math"/>
                        <w:color w:val="000000"/>
                        <w:sz w:val="20"/>
                        <w:szCs w:val="20"/>
                      </w:rPr>
                      <m:t>ln</m:t>
                    </m:r>
                  </m:fName>
                  <m:e>
                    <m:r>
                      <w:rPr>
                        <w:rFonts w:ascii="Cambria Math" w:hAnsi="Cambria Math"/>
                        <w:color w:val="000000"/>
                        <w:sz w:val="20"/>
                        <w:szCs w:val="20"/>
                        <w:lang w:val="pt-BR" w:eastAsia="pt-BR" w:bidi="ar-SA"/>
                      </w:rPr>
                      <m:t>Y</m:t>
                    </m:r>
                  </m:e>
                </m:func>
              </m:oMath>
            </m:oMathPara>
          </w:p>
        </w:tc>
        <w:tc>
          <w:tcPr>
            <w:tcW w:w="568" w:type="pct"/>
            <w:gridSpan w:val="2"/>
            <w:tcBorders>
              <w:top w:val="nil"/>
              <w:left w:val="nil"/>
              <w:bottom w:val="nil"/>
              <w:right w:val="nil"/>
            </w:tcBorders>
            <w:shd w:val="clear" w:color="auto" w:fill="auto"/>
            <w:hideMark/>
          </w:tcPr>
          <w:p w14:paraId="3E29DDD4" w14:textId="77777777" w:rsidR="008F05AF" w:rsidRPr="009C75E2" w:rsidRDefault="008F05AF" w:rsidP="00F70379">
            <w:pPr>
              <w:spacing w:after="0" w:line="240" w:lineRule="auto"/>
              <w:jc w:val="right"/>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0,9243</w:t>
            </w:r>
          </w:p>
        </w:tc>
        <w:tc>
          <w:tcPr>
            <w:tcW w:w="568" w:type="pct"/>
            <w:gridSpan w:val="3"/>
            <w:tcBorders>
              <w:top w:val="nil"/>
              <w:left w:val="nil"/>
              <w:bottom w:val="nil"/>
              <w:right w:val="nil"/>
            </w:tcBorders>
            <w:shd w:val="clear" w:color="auto" w:fill="auto"/>
            <w:vAlign w:val="center"/>
            <w:hideMark/>
          </w:tcPr>
          <w:p w14:paraId="672FE707"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1,7547</w:t>
            </w:r>
          </w:p>
        </w:tc>
        <w:tc>
          <w:tcPr>
            <w:tcW w:w="599" w:type="pct"/>
            <w:gridSpan w:val="2"/>
            <w:tcBorders>
              <w:top w:val="nil"/>
              <w:left w:val="nil"/>
              <w:bottom w:val="nil"/>
              <w:right w:val="nil"/>
            </w:tcBorders>
            <w:shd w:val="clear" w:color="auto" w:fill="auto"/>
            <w:hideMark/>
          </w:tcPr>
          <w:p w14:paraId="33BEEFA7"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0,0000</w:t>
            </w:r>
          </w:p>
        </w:tc>
      </w:tr>
      <w:tr w:rsidR="008F05AF" w:rsidRPr="009C75E2" w14:paraId="75B76852" w14:textId="77777777" w:rsidTr="00F70379">
        <w:trPr>
          <w:trHeight w:val="255"/>
        </w:trPr>
        <w:tc>
          <w:tcPr>
            <w:tcW w:w="707" w:type="pct"/>
            <w:tcBorders>
              <w:top w:val="nil"/>
              <w:left w:val="nil"/>
              <w:bottom w:val="nil"/>
              <w:right w:val="nil"/>
            </w:tcBorders>
            <w:shd w:val="clear" w:color="auto" w:fill="auto"/>
            <w:hideMark/>
          </w:tcPr>
          <w:p w14:paraId="007968A7" w14:textId="72C67870" w:rsidR="008F05AF" w:rsidRPr="008F05AF" w:rsidRDefault="008F05AF" w:rsidP="00F70379">
            <w:pPr>
              <w:spacing w:after="0" w:line="240" w:lineRule="auto"/>
              <w:jc w:val="center"/>
              <w:rPr>
                <w:rFonts w:ascii="Times New Roman" w:hAnsi="Times New Roman"/>
                <w:color w:val="000000"/>
                <w:sz w:val="20"/>
                <w:szCs w:val="20"/>
                <w:lang w:val="pt-BR" w:eastAsia="pt-BR" w:bidi="ar-SA"/>
              </w:rPr>
            </w:pPr>
            <m:oMathPara>
              <m:oMath>
                <m:func>
                  <m:funcPr>
                    <m:ctrlPr>
                      <w:rPr>
                        <w:rFonts w:ascii="Cambria Math" w:hAnsi="Cambria Math"/>
                        <w:i/>
                        <w:color w:val="000000"/>
                        <w:sz w:val="20"/>
                        <w:szCs w:val="20"/>
                        <w:lang w:val="pt-BR" w:eastAsia="pt-BR" w:bidi="ar-SA"/>
                      </w:rPr>
                    </m:ctrlPr>
                  </m:funcPr>
                  <m:fName>
                    <m:r>
                      <m:rPr>
                        <m:sty m:val="p"/>
                      </m:rPr>
                      <w:rPr>
                        <w:rFonts w:ascii="Cambria Math" w:hAnsi="Cambria Math"/>
                        <w:color w:val="000000"/>
                        <w:sz w:val="20"/>
                        <w:szCs w:val="20"/>
                      </w:rPr>
                      <m:t>ln</m:t>
                    </m:r>
                  </m:fName>
                  <m:e>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IPPE</m:t>
                        </m:r>
                      </m:e>
                      <m:sub>
                        <m:r>
                          <w:rPr>
                            <w:rFonts w:ascii="Cambria Math" w:hAnsi="Cambria Math"/>
                            <w:color w:val="000000"/>
                            <w:sz w:val="20"/>
                            <w:szCs w:val="20"/>
                            <w:lang w:val="pt-BR" w:eastAsia="pt-BR" w:bidi="ar-SA"/>
                          </w:rPr>
                          <m:t>-1</m:t>
                        </m:r>
                      </m:sub>
                    </m:sSub>
                  </m:e>
                </m:func>
              </m:oMath>
            </m:oMathPara>
          </w:p>
        </w:tc>
        <w:tc>
          <w:tcPr>
            <w:tcW w:w="661" w:type="pct"/>
            <w:gridSpan w:val="2"/>
            <w:tcBorders>
              <w:top w:val="nil"/>
              <w:left w:val="nil"/>
              <w:bottom w:val="nil"/>
              <w:right w:val="nil"/>
            </w:tcBorders>
            <w:shd w:val="clear" w:color="auto" w:fill="auto"/>
            <w:vAlign w:val="center"/>
            <w:hideMark/>
          </w:tcPr>
          <w:p w14:paraId="4CB0746E"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-0,7239</w:t>
            </w:r>
          </w:p>
        </w:tc>
        <w:tc>
          <w:tcPr>
            <w:tcW w:w="570" w:type="pct"/>
            <w:gridSpan w:val="2"/>
            <w:tcBorders>
              <w:top w:val="nil"/>
              <w:left w:val="nil"/>
              <w:bottom w:val="nil"/>
              <w:right w:val="nil"/>
            </w:tcBorders>
            <w:shd w:val="clear" w:color="auto" w:fill="auto"/>
            <w:noWrap/>
            <w:vAlign w:val="center"/>
            <w:hideMark/>
          </w:tcPr>
          <w:p w14:paraId="286F8EC8"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-4,5595</w:t>
            </w:r>
          </w:p>
        </w:tc>
        <w:tc>
          <w:tcPr>
            <w:tcW w:w="516" w:type="pct"/>
            <w:gridSpan w:val="2"/>
            <w:tcBorders>
              <w:top w:val="nil"/>
              <w:left w:val="nil"/>
              <w:bottom w:val="nil"/>
              <w:right w:val="nil"/>
            </w:tcBorders>
            <w:shd w:val="clear" w:color="auto" w:fill="auto"/>
            <w:noWrap/>
            <w:vAlign w:val="center"/>
            <w:hideMark/>
          </w:tcPr>
          <w:p w14:paraId="5AC56665"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0,0001</w:t>
            </w:r>
          </w:p>
        </w:tc>
        <w:tc>
          <w:tcPr>
            <w:tcW w:w="107" w:type="pct"/>
            <w:tcBorders>
              <w:top w:val="nil"/>
              <w:left w:val="nil"/>
              <w:bottom w:val="nil"/>
              <w:right w:val="nil"/>
            </w:tcBorders>
            <w:shd w:val="clear" w:color="auto" w:fill="auto"/>
            <w:noWrap/>
            <w:vAlign w:val="center"/>
            <w:hideMark/>
          </w:tcPr>
          <w:p w14:paraId="61F6256E"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p>
        </w:tc>
        <w:tc>
          <w:tcPr>
            <w:tcW w:w="705" w:type="pct"/>
            <w:tcBorders>
              <w:top w:val="nil"/>
              <w:left w:val="nil"/>
              <w:bottom w:val="nil"/>
              <w:right w:val="nil"/>
            </w:tcBorders>
            <w:shd w:val="clear" w:color="auto" w:fill="auto"/>
            <w:hideMark/>
          </w:tcPr>
          <w:p w14:paraId="3B06C6A7" w14:textId="3D0DA4E3"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func>
                  <m:funcPr>
                    <m:ctrlPr>
                      <w:rPr>
                        <w:rFonts w:ascii="Cambria Math" w:hAnsi="Cambria Math"/>
                        <w:i/>
                        <w:color w:val="000000"/>
                        <w:sz w:val="20"/>
                        <w:szCs w:val="20"/>
                        <w:lang w:val="pt-BR" w:eastAsia="pt-BR" w:bidi="ar-SA"/>
                      </w:rPr>
                    </m:ctrlPr>
                  </m:funcPr>
                  <m:fName>
                    <m:r>
                      <m:rPr>
                        <m:sty m:val="p"/>
                      </m:rPr>
                      <w:rPr>
                        <w:rFonts w:ascii="Cambria Math" w:hAnsi="Cambria Math"/>
                        <w:color w:val="000000"/>
                        <w:sz w:val="20"/>
                        <w:szCs w:val="20"/>
                      </w:rPr>
                      <m:t>ln</m:t>
                    </m:r>
                  </m:fName>
                  <m:e>
                    <m:r>
                      <w:rPr>
                        <w:rFonts w:ascii="Cambria Math" w:hAnsi="Cambria Math"/>
                        <w:color w:val="000000"/>
                        <w:sz w:val="20"/>
                        <w:szCs w:val="20"/>
                        <w:lang w:val="pt-BR" w:eastAsia="pt-BR" w:bidi="ar-SA"/>
                      </w:rPr>
                      <m:t>WS</m:t>
                    </m:r>
                  </m:e>
                </m:func>
              </m:oMath>
            </m:oMathPara>
          </w:p>
        </w:tc>
        <w:tc>
          <w:tcPr>
            <w:tcW w:w="568" w:type="pct"/>
            <w:gridSpan w:val="2"/>
            <w:tcBorders>
              <w:top w:val="nil"/>
              <w:left w:val="nil"/>
              <w:bottom w:val="nil"/>
              <w:right w:val="nil"/>
            </w:tcBorders>
            <w:shd w:val="clear" w:color="auto" w:fill="auto"/>
            <w:hideMark/>
          </w:tcPr>
          <w:p w14:paraId="0DFFB868" w14:textId="77777777" w:rsidR="008F05AF" w:rsidRPr="009C75E2" w:rsidRDefault="008F05AF" w:rsidP="00F70379">
            <w:pPr>
              <w:spacing w:after="0" w:line="240" w:lineRule="auto"/>
              <w:jc w:val="right"/>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-2,4479</w:t>
            </w:r>
          </w:p>
        </w:tc>
        <w:tc>
          <w:tcPr>
            <w:tcW w:w="568" w:type="pct"/>
            <w:gridSpan w:val="3"/>
            <w:tcBorders>
              <w:top w:val="nil"/>
              <w:left w:val="nil"/>
              <w:bottom w:val="nil"/>
              <w:right w:val="nil"/>
            </w:tcBorders>
            <w:shd w:val="clear" w:color="auto" w:fill="auto"/>
            <w:vAlign w:val="center"/>
            <w:hideMark/>
          </w:tcPr>
          <w:p w14:paraId="2652290D"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-6,7921</w:t>
            </w:r>
          </w:p>
        </w:tc>
        <w:tc>
          <w:tcPr>
            <w:tcW w:w="599" w:type="pct"/>
            <w:gridSpan w:val="2"/>
            <w:tcBorders>
              <w:top w:val="nil"/>
              <w:left w:val="nil"/>
              <w:bottom w:val="nil"/>
              <w:right w:val="nil"/>
            </w:tcBorders>
            <w:shd w:val="clear" w:color="auto" w:fill="auto"/>
            <w:hideMark/>
          </w:tcPr>
          <w:p w14:paraId="38FDA533"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0,0000</w:t>
            </w:r>
          </w:p>
        </w:tc>
      </w:tr>
      <w:tr w:rsidR="008F05AF" w:rsidRPr="009C75E2" w14:paraId="78F1C6B8" w14:textId="77777777" w:rsidTr="00F70379">
        <w:trPr>
          <w:trHeight w:val="255"/>
        </w:trPr>
        <w:tc>
          <w:tcPr>
            <w:tcW w:w="707" w:type="pct"/>
            <w:tcBorders>
              <w:top w:val="nil"/>
              <w:left w:val="nil"/>
              <w:bottom w:val="nil"/>
              <w:right w:val="nil"/>
            </w:tcBorders>
            <w:shd w:val="clear" w:color="auto" w:fill="auto"/>
            <w:hideMark/>
          </w:tcPr>
          <w:p w14:paraId="182A06FB" w14:textId="333B98B8"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func>
                  <m:funcPr>
                    <m:ctrlPr>
                      <w:rPr>
                        <w:rFonts w:ascii="Cambria Math" w:hAnsi="Cambria Math"/>
                        <w:i/>
                        <w:color w:val="000000"/>
                        <w:sz w:val="20"/>
                        <w:szCs w:val="20"/>
                        <w:lang w:val="pt-BR" w:eastAsia="pt-BR" w:bidi="ar-SA"/>
                      </w:rPr>
                    </m:ctrlPr>
                  </m:funcPr>
                  <m:fName>
                    <m:r>
                      <m:rPr>
                        <m:sty m:val="p"/>
                      </m:rPr>
                      <w:rPr>
                        <w:rFonts w:ascii="Cambria Math" w:hAnsi="Cambria Math"/>
                        <w:color w:val="000000"/>
                        <w:sz w:val="20"/>
                        <w:szCs w:val="20"/>
                      </w:rPr>
                      <m:t>ln</m:t>
                    </m:r>
                  </m:fName>
                  <m:e>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Y</m:t>
                        </m:r>
                      </m:e>
                      <m:sub>
                        <m:r>
                          <w:rPr>
                            <w:rFonts w:ascii="Cambria Math" w:hAnsi="Cambria Math"/>
                            <w:color w:val="000000"/>
                            <w:sz w:val="20"/>
                            <w:szCs w:val="20"/>
                            <w:lang w:val="pt-BR" w:eastAsia="pt-BR" w:bidi="ar-SA"/>
                          </w:rPr>
                          <m:t>-1</m:t>
                        </m:r>
                      </m:sub>
                    </m:sSub>
                  </m:e>
                </m:func>
              </m:oMath>
            </m:oMathPara>
          </w:p>
        </w:tc>
        <w:tc>
          <w:tcPr>
            <w:tcW w:w="661" w:type="pct"/>
            <w:gridSpan w:val="2"/>
            <w:tcBorders>
              <w:top w:val="nil"/>
              <w:left w:val="nil"/>
              <w:bottom w:val="nil"/>
              <w:right w:val="nil"/>
            </w:tcBorders>
            <w:shd w:val="clear" w:color="auto" w:fill="auto"/>
            <w:hideMark/>
          </w:tcPr>
          <w:p w14:paraId="1F5A81F5"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0,6292</w:t>
            </w:r>
          </w:p>
        </w:tc>
        <w:tc>
          <w:tcPr>
            <w:tcW w:w="570" w:type="pct"/>
            <w:gridSpan w:val="2"/>
            <w:tcBorders>
              <w:top w:val="nil"/>
              <w:left w:val="nil"/>
              <w:bottom w:val="nil"/>
              <w:right w:val="nil"/>
            </w:tcBorders>
            <w:shd w:val="clear" w:color="auto" w:fill="auto"/>
            <w:noWrap/>
            <w:vAlign w:val="bottom"/>
            <w:hideMark/>
          </w:tcPr>
          <w:p w14:paraId="6E386560"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4,2896</w:t>
            </w:r>
          </w:p>
        </w:tc>
        <w:tc>
          <w:tcPr>
            <w:tcW w:w="516" w:type="pct"/>
            <w:gridSpan w:val="2"/>
            <w:tcBorders>
              <w:top w:val="nil"/>
              <w:left w:val="nil"/>
              <w:bottom w:val="nil"/>
              <w:right w:val="nil"/>
            </w:tcBorders>
            <w:shd w:val="clear" w:color="auto" w:fill="auto"/>
            <w:noWrap/>
            <w:vAlign w:val="bottom"/>
            <w:hideMark/>
          </w:tcPr>
          <w:p w14:paraId="0495F7C2"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0,0002</w:t>
            </w:r>
          </w:p>
        </w:tc>
        <w:tc>
          <w:tcPr>
            <w:tcW w:w="107" w:type="pct"/>
            <w:tcBorders>
              <w:top w:val="nil"/>
              <w:left w:val="nil"/>
              <w:bottom w:val="nil"/>
              <w:right w:val="nil"/>
            </w:tcBorders>
            <w:shd w:val="clear" w:color="auto" w:fill="auto"/>
            <w:noWrap/>
            <w:vAlign w:val="bottom"/>
            <w:hideMark/>
          </w:tcPr>
          <w:p w14:paraId="084E85E7"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05" w:type="pct"/>
            <w:tcBorders>
              <w:top w:val="nil"/>
              <w:left w:val="nil"/>
              <w:right w:val="nil"/>
            </w:tcBorders>
            <w:shd w:val="clear" w:color="auto" w:fill="auto"/>
            <w:hideMark/>
          </w:tcPr>
          <w:p w14:paraId="477399C7"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Constante</w:t>
            </w:r>
          </w:p>
        </w:tc>
        <w:tc>
          <w:tcPr>
            <w:tcW w:w="568" w:type="pct"/>
            <w:gridSpan w:val="2"/>
            <w:tcBorders>
              <w:top w:val="nil"/>
              <w:left w:val="nil"/>
              <w:right w:val="nil"/>
            </w:tcBorders>
            <w:shd w:val="clear" w:color="auto" w:fill="auto"/>
            <w:hideMark/>
          </w:tcPr>
          <w:p w14:paraId="38DF3D3D"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8,6043</w:t>
            </w:r>
          </w:p>
        </w:tc>
        <w:tc>
          <w:tcPr>
            <w:tcW w:w="568" w:type="pct"/>
            <w:gridSpan w:val="3"/>
            <w:tcBorders>
              <w:top w:val="nil"/>
              <w:left w:val="nil"/>
              <w:right w:val="nil"/>
            </w:tcBorders>
            <w:shd w:val="clear" w:color="auto" w:fill="auto"/>
            <w:vAlign w:val="center"/>
            <w:hideMark/>
          </w:tcPr>
          <w:p w14:paraId="673D0DBF"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5,3205</w:t>
            </w:r>
          </w:p>
        </w:tc>
        <w:tc>
          <w:tcPr>
            <w:tcW w:w="599" w:type="pct"/>
            <w:gridSpan w:val="2"/>
            <w:tcBorders>
              <w:top w:val="nil"/>
              <w:left w:val="nil"/>
              <w:right w:val="nil"/>
            </w:tcBorders>
            <w:shd w:val="clear" w:color="auto" w:fill="auto"/>
            <w:vAlign w:val="center"/>
            <w:hideMark/>
          </w:tcPr>
          <w:p w14:paraId="2C454842"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0,0000</w:t>
            </w:r>
          </w:p>
        </w:tc>
      </w:tr>
      <w:tr w:rsidR="008F05AF" w:rsidRPr="009C75E2" w14:paraId="3590837E" w14:textId="77777777" w:rsidTr="00F70379">
        <w:trPr>
          <w:trHeight w:val="255"/>
        </w:trPr>
        <w:tc>
          <w:tcPr>
            <w:tcW w:w="707" w:type="pct"/>
            <w:tcBorders>
              <w:top w:val="nil"/>
              <w:left w:val="nil"/>
              <w:right w:val="nil"/>
            </w:tcBorders>
            <w:shd w:val="clear" w:color="auto" w:fill="auto"/>
            <w:hideMark/>
          </w:tcPr>
          <w:p w14:paraId="6E616A44" w14:textId="231AEF6E"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func>
                  <m:funcPr>
                    <m:ctrlPr>
                      <w:rPr>
                        <w:rFonts w:ascii="Cambria Math" w:hAnsi="Cambria Math"/>
                        <w:i/>
                        <w:color w:val="000000"/>
                        <w:sz w:val="20"/>
                        <w:szCs w:val="20"/>
                        <w:lang w:val="pt-BR" w:eastAsia="pt-BR" w:bidi="ar-SA"/>
                      </w:rPr>
                    </m:ctrlPr>
                  </m:funcPr>
                  <m:fName>
                    <m:r>
                      <m:rPr>
                        <m:sty m:val="p"/>
                      </m:rPr>
                      <w:rPr>
                        <w:rFonts w:ascii="Cambria Math" w:hAnsi="Cambria Math"/>
                        <w:color w:val="000000"/>
                        <w:sz w:val="20"/>
                        <w:szCs w:val="20"/>
                      </w:rPr>
                      <m:t>ln</m:t>
                    </m:r>
                  </m:fName>
                  <m:e>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WS</m:t>
                        </m:r>
                      </m:e>
                      <m:sub>
                        <m:r>
                          <w:rPr>
                            <w:rFonts w:ascii="Cambria Math" w:hAnsi="Cambria Math"/>
                            <w:color w:val="000000"/>
                            <w:sz w:val="20"/>
                            <w:szCs w:val="20"/>
                            <w:lang w:val="pt-BR" w:eastAsia="pt-BR" w:bidi="ar-SA"/>
                          </w:rPr>
                          <m:t>-1</m:t>
                        </m:r>
                      </m:sub>
                    </m:sSub>
                  </m:e>
                </m:func>
              </m:oMath>
            </m:oMathPara>
          </w:p>
        </w:tc>
        <w:tc>
          <w:tcPr>
            <w:tcW w:w="661" w:type="pct"/>
            <w:gridSpan w:val="2"/>
            <w:tcBorders>
              <w:top w:val="nil"/>
              <w:left w:val="nil"/>
              <w:right w:val="nil"/>
            </w:tcBorders>
            <w:shd w:val="clear" w:color="auto" w:fill="auto"/>
            <w:hideMark/>
          </w:tcPr>
          <w:p w14:paraId="2A36A26C"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-1,5912</w:t>
            </w:r>
          </w:p>
        </w:tc>
        <w:tc>
          <w:tcPr>
            <w:tcW w:w="570" w:type="pct"/>
            <w:gridSpan w:val="2"/>
            <w:tcBorders>
              <w:top w:val="nil"/>
              <w:left w:val="nil"/>
              <w:right w:val="nil"/>
            </w:tcBorders>
            <w:shd w:val="clear" w:color="auto" w:fill="auto"/>
            <w:noWrap/>
            <w:vAlign w:val="bottom"/>
            <w:hideMark/>
          </w:tcPr>
          <w:p w14:paraId="0D01DC7C"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-2,8636</w:t>
            </w:r>
          </w:p>
        </w:tc>
        <w:tc>
          <w:tcPr>
            <w:tcW w:w="516" w:type="pct"/>
            <w:gridSpan w:val="2"/>
            <w:tcBorders>
              <w:top w:val="nil"/>
              <w:left w:val="nil"/>
              <w:right w:val="nil"/>
            </w:tcBorders>
            <w:shd w:val="clear" w:color="auto" w:fill="auto"/>
            <w:noWrap/>
            <w:vAlign w:val="bottom"/>
            <w:hideMark/>
          </w:tcPr>
          <w:p w14:paraId="1B742CF5"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0,0074</w:t>
            </w:r>
          </w:p>
        </w:tc>
        <w:tc>
          <w:tcPr>
            <w:tcW w:w="107" w:type="pct"/>
            <w:tcBorders>
              <w:top w:val="nil"/>
              <w:left w:val="nil"/>
              <w:bottom w:val="nil"/>
              <w:right w:val="nil"/>
            </w:tcBorders>
            <w:shd w:val="clear" w:color="auto" w:fill="auto"/>
            <w:noWrap/>
            <w:vAlign w:val="bottom"/>
            <w:hideMark/>
          </w:tcPr>
          <w:p w14:paraId="52ED776A"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05" w:type="pct"/>
            <w:tcBorders>
              <w:left w:val="nil"/>
              <w:bottom w:val="dashed" w:sz="4" w:space="0" w:color="auto"/>
              <w:right w:val="nil"/>
            </w:tcBorders>
            <w:shd w:val="clear" w:color="auto" w:fill="auto"/>
            <w:vAlign w:val="center"/>
            <w:hideMark/>
          </w:tcPr>
          <w:p w14:paraId="7B0AF120"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Pr>
                <w:color w:val="000000"/>
                <w:sz w:val="20"/>
                <w:szCs w:val="20"/>
                <w:lang w:val="pt-BR" w:eastAsia="pt-BR" w:bidi="ar-SA"/>
              </w:rPr>
              <w:t>D_69</w:t>
            </w:r>
          </w:p>
        </w:tc>
        <w:tc>
          <w:tcPr>
            <w:tcW w:w="568" w:type="pct"/>
            <w:gridSpan w:val="2"/>
            <w:tcBorders>
              <w:left w:val="nil"/>
              <w:bottom w:val="dashed" w:sz="4" w:space="0" w:color="auto"/>
              <w:right w:val="nil"/>
            </w:tcBorders>
            <w:shd w:val="clear" w:color="auto" w:fill="auto"/>
            <w:hideMark/>
          </w:tcPr>
          <w:p w14:paraId="6DD14DBC"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0,2740</w:t>
            </w:r>
          </w:p>
        </w:tc>
        <w:tc>
          <w:tcPr>
            <w:tcW w:w="568" w:type="pct"/>
            <w:gridSpan w:val="3"/>
            <w:tcBorders>
              <w:left w:val="nil"/>
              <w:bottom w:val="dashed" w:sz="4" w:space="0" w:color="auto"/>
              <w:right w:val="nil"/>
            </w:tcBorders>
            <w:shd w:val="clear" w:color="auto" w:fill="auto"/>
            <w:vAlign w:val="center"/>
            <w:hideMark/>
          </w:tcPr>
          <w:p w14:paraId="11A021E8"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3,7479</w:t>
            </w:r>
          </w:p>
        </w:tc>
        <w:tc>
          <w:tcPr>
            <w:tcW w:w="599" w:type="pct"/>
            <w:gridSpan w:val="2"/>
            <w:tcBorders>
              <w:left w:val="nil"/>
              <w:bottom w:val="dashed" w:sz="4" w:space="0" w:color="auto"/>
              <w:right w:val="nil"/>
            </w:tcBorders>
            <w:shd w:val="clear" w:color="auto" w:fill="auto"/>
            <w:vAlign w:val="center"/>
            <w:hideMark/>
          </w:tcPr>
          <w:p w14:paraId="47417774"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0,0009</w:t>
            </w:r>
          </w:p>
        </w:tc>
      </w:tr>
      <w:tr w:rsidR="008F05AF" w:rsidRPr="009C75E2" w14:paraId="1A61288E" w14:textId="77777777" w:rsidTr="00F70379">
        <w:trPr>
          <w:trHeight w:val="255"/>
        </w:trPr>
        <w:tc>
          <w:tcPr>
            <w:tcW w:w="707" w:type="pct"/>
            <w:tcBorders>
              <w:top w:val="nil"/>
              <w:left w:val="nil"/>
              <w:bottom w:val="dashed" w:sz="4" w:space="0" w:color="auto"/>
              <w:right w:val="nil"/>
            </w:tcBorders>
            <w:shd w:val="clear" w:color="auto" w:fill="auto"/>
            <w:hideMark/>
          </w:tcPr>
          <w:p w14:paraId="04115743" w14:textId="77777777" w:rsidR="008F05AF" w:rsidRPr="00D33A13" w:rsidRDefault="008F05AF" w:rsidP="00F70379">
            <w:pPr>
              <w:spacing w:after="0" w:line="240" w:lineRule="auto"/>
              <w:jc w:val="center"/>
              <w:rPr>
                <w:color w:val="000000"/>
                <w:sz w:val="20"/>
                <w:szCs w:val="20"/>
                <w:lang w:val="pt-BR" w:eastAsia="pt-BR" w:bidi="ar-SA"/>
              </w:rPr>
            </w:pPr>
            <w:r>
              <w:rPr>
                <w:color w:val="000000"/>
                <w:sz w:val="20"/>
                <w:szCs w:val="20"/>
                <w:lang w:val="pt-BR" w:eastAsia="pt-BR" w:bidi="ar-SA"/>
              </w:rPr>
              <w:t>D_69</w:t>
            </w:r>
          </w:p>
        </w:tc>
        <w:tc>
          <w:tcPr>
            <w:tcW w:w="661" w:type="pct"/>
            <w:gridSpan w:val="2"/>
            <w:tcBorders>
              <w:top w:val="nil"/>
              <w:left w:val="nil"/>
              <w:bottom w:val="dashed" w:sz="4" w:space="0" w:color="auto"/>
              <w:right w:val="nil"/>
            </w:tcBorders>
            <w:shd w:val="clear" w:color="auto" w:fill="auto"/>
            <w:hideMark/>
          </w:tcPr>
          <w:p w14:paraId="284D5AB1"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0,2600</w:t>
            </w:r>
          </w:p>
        </w:tc>
        <w:tc>
          <w:tcPr>
            <w:tcW w:w="570" w:type="pct"/>
            <w:gridSpan w:val="2"/>
            <w:tcBorders>
              <w:top w:val="nil"/>
              <w:left w:val="nil"/>
              <w:bottom w:val="dashed" w:sz="4" w:space="0" w:color="auto"/>
              <w:right w:val="nil"/>
            </w:tcBorders>
            <w:shd w:val="clear" w:color="auto" w:fill="auto"/>
            <w:noWrap/>
            <w:vAlign w:val="center"/>
            <w:hideMark/>
          </w:tcPr>
          <w:p w14:paraId="3A9CF85D"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3,1046</w:t>
            </w:r>
          </w:p>
        </w:tc>
        <w:tc>
          <w:tcPr>
            <w:tcW w:w="516" w:type="pct"/>
            <w:gridSpan w:val="2"/>
            <w:tcBorders>
              <w:top w:val="nil"/>
              <w:left w:val="nil"/>
              <w:bottom w:val="dashed" w:sz="4" w:space="0" w:color="auto"/>
              <w:right w:val="nil"/>
            </w:tcBorders>
            <w:shd w:val="clear" w:color="auto" w:fill="auto"/>
            <w:noWrap/>
            <w:vAlign w:val="bottom"/>
            <w:hideMark/>
          </w:tcPr>
          <w:p w14:paraId="32F0ED3D"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0,0040</w:t>
            </w:r>
          </w:p>
        </w:tc>
        <w:tc>
          <w:tcPr>
            <w:tcW w:w="107" w:type="pct"/>
            <w:tcBorders>
              <w:top w:val="nil"/>
              <w:left w:val="nil"/>
              <w:bottom w:val="nil"/>
              <w:right w:val="nil"/>
            </w:tcBorders>
            <w:shd w:val="clear" w:color="auto" w:fill="auto"/>
            <w:noWrap/>
            <w:vAlign w:val="bottom"/>
            <w:hideMark/>
          </w:tcPr>
          <w:p w14:paraId="5FCA14C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05" w:type="pct"/>
            <w:tcBorders>
              <w:top w:val="dashed" w:sz="4" w:space="0" w:color="auto"/>
              <w:left w:val="nil"/>
              <w:bottom w:val="nil"/>
              <w:right w:val="nil"/>
            </w:tcBorders>
            <w:shd w:val="clear" w:color="auto" w:fill="auto"/>
            <w:hideMark/>
          </w:tcPr>
          <w:p w14:paraId="668AF08D"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R</w:t>
            </w:r>
            <w:r w:rsidRPr="009C75E2">
              <w:rPr>
                <w:rFonts w:ascii="Times New Roman" w:hAnsi="Times New Roman"/>
                <w:color w:val="000000"/>
                <w:sz w:val="20"/>
                <w:szCs w:val="20"/>
                <w:vertAlign w:val="superscript"/>
                <w:lang w:val="pt-BR" w:eastAsia="pt-BR" w:bidi="ar-SA"/>
              </w:rPr>
              <w:t>2</w:t>
            </w:r>
          </w:p>
        </w:tc>
        <w:tc>
          <w:tcPr>
            <w:tcW w:w="568" w:type="pct"/>
            <w:gridSpan w:val="2"/>
            <w:tcBorders>
              <w:top w:val="dashed" w:sz="4" w:space="0" w:color="auto"/>
              <w:left w:val="nil"/>
              <w:bottom w:val="nil"/>
              <w:right w:val="nil"/>
            </w:tcBorders>
            <w:shd w:val="clear" w:color="auto" w:fill="auto"/>
            <w:hideMark/>
          </w:tcPr>
          <w:p w14:paraId="7B3B3327"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0,9947</w:t>
            </w:r>
          </w:p>
        </w:tc>
        <w:tc>
          <w:tcPr>
            <w:tcW w:w="568" w:type="pct"/>
            <w:gridSpan w:val="3"/>
            <w:tcBorders>
              <w:top w:val="dashed" w:sz="4" w:space="0" w:color="auto"/>
              <w:left w:val="nil"/>
              <w:bottom w:val="nil"/>
              <w:right w:val="nil"/>
            </w:tcBorders>
            <w:shd w:val="clear" w:color="auto" w:fill="auto"/>
            <w:hideMark/>
          </w:tcPr>
          <w:p w14:paraId="29264885"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599" w:type="pct"/>
            <w:gridSpan w:val="2"/>
            <w:tcBorders>
              <w:top w:val="dashed" w:sz="4" w:space="0" w:color="auto"/>
              <w:left w:val="nil"/>
              <w:bottom w:val="nil"/>
              <w:right w:val="nil"/>
            </w:tcBorders>
            <w:shd w:val="clear" w:color="auto" w:fill="auto"/>
            <w:hideMark/>
          </w:tcPr>
          <w:p w14:paraId="3CB8D8C7"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16E22F6B" w14:textId="77777777" w:rsidTr="00F70379">
        <w:trPr>
          <w:trHeight w:val="255"/>
        </w:trPr>
        <w:tc>
          <w:tcPr>
            <w:tcW w:w="707" w:type="pct"/>
            <w:tcBorders>
              <w:top w:val="dashed" w:sz="4" w:space="0" w:color="auto"/>
              <w:left w:val="nil"/>
              <w:bottom w:val="nil"/>
              <w:right w:val="nil"/>
            </w:tcBorders>
            <w:shd w:val="clear" w:color="auto" w:fill="auto"/>
            <w:hideMark/>
          </w:tcPr>
          <w:p w14:paraId="1C5D9665"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R</w:t>
            </w:r>
            <w:r w:rsidRPr="009C75E2">
              <w:rPr>
                <w:rFonts w:ascii="Times New Roman" w:hAnsi="Times New Roman"/>
                <w:color w:val="000000"/>
                <w:sz w:val="20"/>
                <w:szCs w:val="20"/>
                <w:vertAlign w:val="superscript"/>
                <w:lang w:val="pt-BR" w:eastAsia="pt-BR" w:bidi="ar-SA"/>
              </w:rPr>
              <w:t>2</w:t>
            </w:r>
          </w:p>
        </w:tc>
        <w:tc>
          <w:tcPr>
            <w:tcW w:w="661" w:type="pct"/>
            <w:gridSpan w:val="2"/>
            <w:tcBorders>
              <w:top w:val="dashed" w:sz="4" w:space="0" w:color="auto"/>
              <w:left w:val="nil"/>
              <w:bottom w:val="nil"/>
              <w:right w:val="nil"/>
            </w:tcBorders>
            <w:shd w:val="clear" w:color="auto" w:fill="auto"/>
            <w:hideMark/>
          </w:tcPr>
          <w:p w14:paraId="4D5F6D1E"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0,6249</w:t>
            </w:r>
          </w:p>
        </w:tc>
        <w:tc>
          <w:tcPr>
            <w:tcW w:w="570" w:type="pct"/>
            <w:gridSpan w:val="2"/>
            <w:tcBorders>
              <w:top w:val="dashed" w:sz="4" w:space="0" w:color="auto"/>
              <w:left w:val="nil"/>
              <w:bottom w:val="nil"/>
              <w:right w:val="nil"/>
            </w:tcBorders>
            <w:shd w:val="clear" w:color="auto" w:fill="auto"/>
            <w:hideMark/>
          </w:tcPr>
          <w:p w14:paraId="60E9FC3A"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c>
          <w:tcPr>
            <w:tcW w:w="516" w:type="pct"/>
            <w:gridSpan w:val="2"/>
            <w:tcBorders>
              <w:top w:val="dashed" w:sz="4" w:space="0" w:color="auto"/>
              <w:left w:val="nil"/>
              <w:bottom w:val="nil"/>
              <w:right w:val="nil"/>
            </w:tcBorders>
            <w:shd w:val="clear" w:color="auto" w:fill="auto"/>
            <w:hideMark/>
          </w:tcPr>
          <w:p w14:paraId="0B7E1F3B"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c>
          <w:tcPr>
            <w:tcW w:w="107" w:type="pct"/>
            <w:tcBorders>
              <w:top w:val="nil"/>
              <w:left w:val="nil"/>
              <w:bottom w:val="nil"/>
              <w:right w:val="nil"/>
            </w:tcBorders>
            <w:shd w:val="clear" w:color="auto" w:fill="auto"/>
            <w:noWrap/>
            <w:vAlign w:val="bottom"/>
            <w:hideMark/>
          </w:tcPr>
          <w:p w14:paraId="0080CBF7"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05" w:type="pct"/>
            <w:tcBorders>
              <w:top w:val="nil"/>
              <w:left w:val="nil"/>
              <w:bottom w:val="single" w:sz="4" w:space="0" w:color="auto"/>
              <w:right w:val="nil"/>
            </w:tcBorders>
            <w:shd w:val="clear" w:color="auto" w:fill="auto"/>
            <w:hideMark/>
          </w:tcPr>
          <w:p w14:paraId="681D78AD"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DW</w:t>
            </w:r>
          </w:p>
        </w:tc>
        <w:tc>
          <w:tcPr>
            <w:tcW w:w="568" w:type="pct"/>
            <w:gridSpan w:val="2"/>
            <w:tcBorders>
              <w:top w:val="nil"/>
              <w:left w:val="nil"/>
              <w:bottom w:val="single" w:sz="4" w:space="0" w:color="auto"/>
              <w:right w:val="nil"/>
            </w:tcBorders>
            <w:shd w:val="clear" w:color="auto" w:fill="auto"/>
            <w:hideMark/>
          </w:tcPr>
          <w:p w14:paraId="4DAB7CA9"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1,8848</w:t>
            </w:r>
          </w:p>
        </w:tc>
        <w:tc>
          <w:tcPr>
            <w:tcW w:w="568" w:type="pct"/>
            <w:gridSpan w:val="3"/>
            <w:tcBorders>
              <w:top w:val="nil"/>
              <w:left w:val="nil"/>
              <w:bottom w:val="single" w:sz="4" w:space="0" w:color="auto"/>
              <w:right w:val="nil"/>
            </w:tcBorders>
            <w:shd w:val="clear" w:color="auto" w:fill="auto"/>
            <w:hideMark/>
          </w:tcPr>
          <w:p w14:paraId="46DA2F58"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c>
          <w:tcPr>
            <w:tcW w:w="599" w:type="pct"/>
            <w:gridSpan w:val="2"/>
            <w:tcBorders>
              <w:top w:val="nil"/>
              <w:left w:val="nil"/>
              <w:bottom w:val="single" w:sz="4" w:space="0" w:color="auto"/>
              <w:right w:val="nil"/>
            </w:tcBorders>
            <w:shd w:val="clear" w:color="auto" w:fill="auto"/>
            <w:hideMark/>
          </w:tcPr>
          <w:p w14:paraId="3B57158A"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r>
      <w:tr w:rsidR="008F05AF" w:rsidRPr="009C75E2" w14:paraId="208A2F89" w14:textId="77777777" w:rsidTr="00F70379">
        <w:trPr>
          <w:trHeight w:val="255"/>
        </w:trPr>
        <w:tc>
          <w:tcPr>
            <w:tcW w:w="707" w:type="pct"/>
            <w:tcBorders>
              <w:top w:val="nil"/>
              <w:left w:val="nil"/>
              <w:bottom w:val="single" w:sz="4" w:space="0" w:color="auto"/>
              <w:right w:val="nil"/>
            </w:tcBorders>
            <w:shd w:val="clear" w:color="auto" w:fill="auto"/>
            <w:hideMark/>
          </w:tcPr>
          <w:p w14:paraId="7E41DF01"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DW</w:t>
            </w:r>
          </w:p>
        </w:tc>
        <w:tc>
          <w:tcPr>
            <w:tcW w:w="661" w:type="pct"/>
            <w:gridSpan w:val="2"/>
            <w:tcBorders>
              <w:top w:val="nil"/>
              <w:left w:val="nil"/>
              <w:bottom w:val="single" w:sz="4" w:space="0" w:color="auto"/>
              <w:right w:val="nil"/>
            </w:tcBorders>
            <w:shd w:val="clear" w:color="auto" w:fill="auto"/>
            <w:hideMark/>
          </w:tcPr>
          <w:p w14:paraId="40151FFA"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2,1982</w:t>
            </w:r>
          </w:p>
        </w:tc>
        <w:tc>
          <w:tcPr>
            <w:tcW w:w="570" w:type="pct"/>
            <w:gridSpan w:val="2"/>
            <w:tcBorders>
              <w:top w:val="nil"/>
              <w:left w:val="nil"/>
              <w:bottom w:val="single" w:sz="4" w:space="0" w:color="auto"/>
              <w:right w:val="nil"/>
            </w:tcBorders>
            <w:shd w:val="clear" w:color="auto" w:fill="auto"/>
            <w:hideMark/>
          </w:tcPr>
          <w:p w14:paraId="057881FB"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c>
          <w:tcPr>
            <w:tcW w:w="516" w:type="pct"/>
            <w:gridSpan w:val="2"/>
            <w:tcBorders>
              <w:top w:val="nil"/>
              <w:left w:val="nil"/>
              <w:bottom w:val="single" w:sz="4" w:space="0" w:color="auto"/>
              <w:right w:val="nil"/>
            </w:tcBorders>
            <w:shd w:val="clear" w:color="auto" w:fill="auto"/>
            <w:hideMark/>
          </w:tcPr>
          <w:p w14:paraId="7B1F2A96"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c>
          <w:tcPr>
            <w:tcW w:w="107" w:type="pct"/>
            <w:tcBorders>
              <w:top w:val="nil"/>
              <w:left w:val="nil"/>
              <w:bottom w:val="nil"/>
              <w:right w:val="nil"/>
            </w:tcBorders>
            <w:shd w:val="clear" w:color="auto" w:fill="auto"/>
            <w:noWrap/>
            <w:vAlign w:val="bottom"/>
            <w:hideMark/>
          </w:tcPr>
          <w:p w14:paraId="75B1A35E"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2440" w:type="pct"/>
            <w:gridSpan w:val="8"/>
            <w:tcBorders>
              <w:top w:val="single" w:sz="4" w:space="0" w:color="auto"/>
              <w:left w:val="nil"/>
              <w:bottom w:val="dashed" w:sz="4" w:space="0" w:color="auto"/>
              <w:right w:val="nil"/>
            </w:tcBorders>
            <w:shd w:val="clear" w:color="auto" w:fill="auto"/>
            <w:hideMark/>
          </w:tcPr>
          <w:p w14:paraId="3AD53620"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Testes de Diagnóstico</w:t>
            </w:r>
          </w:p>
        </w:tc>
      </w:tr>
      <w:tr w:rsidR="008F05AF" w:rsidRPr="009C75E2" w14:paraId="30B3F5FC" w14:textId="77777777" w:rsidTr="00F70379">
        <w:trPr>
          <w:trHeight w:val="255"/>
        </w:trPr>
        <w:tc>
          <w:tcPr>
            <w:tcW w:w="2454" w:type="pct"/>
            <w:gridSpan w:val="7"/>
            <w:tcBorders>
              <w:top w:val="single" w:sz="4" w:space="0" w:color="auto"/>
              <w:left w:val="nil"/>
              <w:bottom w:val="single" w:sz="4" w:space="0" w:color="auto"/>
              <w:right w:val="nil"/>
            </w:tcBorders>
            <w:shd w:val="clear" w:color="auto" w:fill="auto"/>
            <w:hideMark/>
          </w:tcPr>
          <w:p w14:paraId="704E604D"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Elasticidades de Longo Prazo</w:t>
            </w:r>
          </w:p>
        </w:tc>
        <w:tc>
          <w:tcPr>
            <w:tcW w:w="107" w:type="pct"/>
            <w:tcBorders>
              <w:top w:val="nil"/>
              <w:left w:val="nil"/>
              <w:bottom w:val="nil"/>
              <w:right w:val="nil"/>
            </w:tcBorders>
            <w:shd w:val="clear" w:color="auto" w:fill="auto"/>
            <w:noWrap/>
            <w:vAlign w:val="bottom"/>
            <w:hideMark/>
          </w:tcPr>
          <w:p w14:paraId="09D15965"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801" w:type="pct"/>
            <w:gridSpan w:val="2"/>
            <w:vMerge w:val="restart"/>
            <w:tcBorders>
              <w:top w:val="nil"/>
              <w:left w:val="nil"/>
              <w:bottom w:val="single" w:sz="4" w:space="0" w:color="000000"/>
              <w:right w:val="nil"/>
            </w:tcBorders>
            <w:shd w:val="clear" w:color="auto" w:fill="auto"/>
            <w:vAlign w:val="center"/>
            <w:hideMark/>
          </w:tcPr>
          <w:p w14:paraId="3F5F2F10" w14:textId="77777777" w:rsidR="008F05AF" w:rsidRPr="009C75E2" w:rsidRDefault="008F05AF" w:rsidP="00F70379">
            <w:pPr>
              <w:spacing w:after="0" w:line="240" w:lineRule="auto"/>
              <w:jc w:val="center"/>
              <w:rPr>
                <w:rFonts w:ascii="Times New Roman" w:hAnsi="Times New Roman"/>
                <w:i/>
                <w:iCs/>
                <w:color w:val="000000"/>
                <w:sz w:val="20"/>
                <w:szCs w:val="20"/>
                <w:lang w:val="pt-BR" w:eastAsia="pt-BR" w:bidi="ar-SA"/>
              </w:rPr>
            </w:pPr>
            <w:r w:rsidRPr="009C75E2">
              <w:rPr>
                <w:rFonts w:ascii="Times New Roman" w:hAnsi="Times New Roman"/>
                <w:i/>
                <w:iCs/>
                <w:color w:val="000000"/>
                <w:sz w:val="20"/>
                <w:szCs w:val="20"/>
                <w:lang w:val="pt-BR" w:eastAsia="pt-BR" w:bidi="ar-SA"/>
              </w:rPr>
              <w:t>Teste</w:t>
            </w:r>
          </w:p>
        </w:tc>
        <w:tc>
          <w:tcPr>
            <w:tcW w:w="758" w:type="pct"/>
            <w:gridSpan w:val="3"/>
            <w:vMerge w:val="restart"/>
            <w:tcBorders>
              <w:top w:val="nil"/>
              <w:left w:val="nil"/>
              <w:bottom w:val="single" w:sz="4" w:space="0" w:color="000000"/>
              <w:right w:val="nil"/>
            </w:tcBorders>
            <w:shd w:val="clear" w:color="auto" w:fill="auto"/>
            <w:vAlign w:val="center"/>
            <w:hideMark/>
          </w:tcPr>
          <w:p w14:paraId="419D5B91" w14:textId="77777777" w:rsidR="008F05AF" w:rsidRPr="009C75E2" w:rsidRDefault="008F05AF" w:rsidP="00F70379">
            <w:pPr>
              <w:spacing w:after="0" w:line="240" w:lineRule="auto"/>
              <w:jc w:val="center"/>
              <w:rPr>
                <w:rFonts w:ascii="Times New Roman" w:hAnsi="Times New Roman"/>
                <w:i/>
                <w:iCs/>
                <w:color w:val="000000"/>
                <w:sz w:val="20"/>
                <w:szCs w:val="20"/>
                <w:lang w:val="pt-BR" w:eastAsia="pt-BR" w:bidi="ar-SA"/>
              </w:rPr>
            </w:pPr>
            <w:r w:rsidRPr="009C75E2">
              <w:rPr>
                <w:rFonts w:ascii="Times New Roman" w:hAnsi="Times New Roman"/>
                <w:i/>
                <w:iCs/>
                <w:color w:val="000000"/>
                <w:sz w:val="20"/>
                <w:szCs w:val="20"/>
                <w:lang w:val="pt-BR" w:eastAsia="pt-BR" w:bidi="ar-SA"/>
              </w:rPr>
              <w:t>Estatística de Teste</w:t>
            </w:r>
          </w:p>
        </w:tc>
        <w:tc>
          <w:tcPr>
            <w:tcW w:w="880" w:type="pct"/>
            <w:gridSpan w:val="3"/>
            <w:vMerge w:val="restart"/>
            <w:tcBorders>
              <w:top w:val="nil"/>
              <w:left w:val="nil"/>
              <w:right w:val="nil"/>
            </w:tcBorders>
            <w:shd w:val="clear" w:color="auto" w:fill="auto"/>
            <w:vAlign w:val="center"/>
            <w:hideMark/>
          </w:tcPr>
          <w:p w14:paraId="4CCEB2F3"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i/>
                <w:iCs/>
                <w:color w:val="000000"/>
                <w:sz w:val="20"/>
                <w:szCs w:val="20"/>
                <w:lang w:val="pt-BR" w:eastAsia="pt-BR" w:bidi="ar-SA"/>
              </w:rPr>
              <w:t>p-valor</w:t>
            </w:r>
          </w:p>
        </w:tc>
      </w:tr>
      <w:tr w:rsidR="008F05AF" w:rsidRPr="009C75E2" w14:paraId="52EE8398" w14:textId="77777777" w:rsidTr="00F70379">
        <w:trPr>
          <w:trHeight w:val="255"/>
        </w:trPr>
        <w:tc>
          <w:tcPr>
            <w:tcW w:w="707" w:type="pct"/>
            <w:tcBorders>
              <w:top w:val="nil"/>
              <w:left w:val="nil"/>
              <w:bottom w:val="nil"/>
              <w:right w:val="nil"/>
            </w:tcBorders>
            <w:shd w:val="clear" w:color="auto" w:fill="auto"/>
            <w:hideMark/>
          </w:tcPr>
          <w:p w14:paraId="02F098FF"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Constante</w:t>
            </w:r>
          </w:p>
        </w:tc>
        <w:tc>
          <w:tcPr>
            <w:tcW w:w="782" w:type="pct"/>
            <w:gridSpan w:val="3"/>
            <w:tcBorders>
              <w:top w:val="nil"/>
              <w:left w:val="nil"/>
              <w:bottom w:val="nil"/>
              <w:right w:val="nil"/>
            </w:tcBorders>
            <w:shd w:val="clear" w:color="auto" w:fill="auto"/>
            <w:hideMark/>
          </w:tcPr>
          <w:p w14:paraId="632A16F2" w14:textId="77777777" w:rsidR="008F05AF" w:rsidRPr="009C75E2" w:rsidRDefault="008F05AF" w:rsidP="00F70379">
            <w:pPr>
              <w:spacing w:after="0" w:line="240" w:lineRule="auto"/>
              <w:jc w:val="right"/>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8,6746</w:t>
            </w:r>
          </w:p>
        </w:tc>
        <w:tc>
          <w:tcPr>
            <w:tcW w:w="504" w:type="pct"/>
            <w:gridSpan w:val="2"/>
            <w:tcBorders>
              <w:top w:val="nil"/>
              <w:left w:val="nil"/>
              <w:bottom w:val="nil"/>
              <w:right w:val="nil"/>
            </w:tcBorders>
            <w:shd w:val="clear" w:color="auto" w:fill="auto"/>
            <w:hideMark/>
          </w:tcPr>
          <w:p w14:paraId="60BF377A" w14:textId="77777777" w:rsidR="008F05AF" w:rsidRPr="009C75E2" w:rsidRDefault="008F05AF" w:rsidP="00F70379">
            <w:pPr>
              <w:spacing w:after="0" w:line="240" w:lineRule="auto"/>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 </w:t>
            </w:r>
          </w:p>
        </w:tc>
        <w:tc>
          <w:tcPr>
            <w:tcW w:w="461" w:type="pct"/>
            <w:tcBorders>
              <w:top w:val="nil"/>
              <w:left w:val="nil"/>
              <w:bottom w:val="nil"/>
              <w:right w:val="nil"/>
            </w:tcBorders>
            <w:shd w:val="clear" w:color="auto" w:fill="auto"/>
            <w:hideMark/>
          </w:tcPr>
          <w:p w14:paraId="22C033F1" w14:textId="77777777" w:rsidR="008F05AF" w:rsidRPr="009C75E2" w:rsidRDefault="008F05AF" w:rsidP="00F70379">
            <w:pPr>
              <w:spacing w:after="0" w:line="240" w:lineRule="auto"/>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 </w:t>
            </w:r>
          </w:p>
        </w:tc>
        <w:tc>
          <w:tcPr>
            <w:tcW w:w="107" w:type="pct"/>
            <w:tcBorders>
              <w:top w:val="nil"/>
              <w:left w:val="nil"/>
              <w:bottom w:val="nil"/>
              <w:right w:val="nil"/>
            </w:tcBorders>
            <w:shd w:val="clear" w:color="auto" w:fill="auto"/>
            <w:noWrap/>
            <w:vAlign w:val="bottom"/>
            <w:hideMark/>
          </w:tcPr>
          <w:p w14:paraId="4295584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801" w:type="pct"/>
            <w:gridSpan w:val="2"/>
            <w:vMerge/>
            <w:tcBorders>
              <w:top w:val="nil"/>
              <w:left w:val="nil"/>
              <w:bottom w:val="single" w:sz="4" w:space="0" w:color="000000"/>
              <w:right w:val="nil"/>
            </w:tcBorders>
            <w:vAlign w:val="center"/>
            <w:hideMark/>
          </w:tcPr>
          <w:p w14:paraId="766775D3" w14:textId="77777777" w:rsidR="008F05AF" w:rsidRPr="009C75E2" w:rsidRDefault="008F05AF" w:rsidP="00F70379">
            <w:pPr>
              <w:spacing w:after="0" w:line="240" w:lineRule="auto"/>
              <w:rPr>
                <w:rFonts w:ascii="Times New Roman" w:hAnsi="Times New Roman"/>
                <w:i/>
                <w:iCs/>
                <w:color w:val="000000"/>
                <w:sz w:val="20"/>
                <w:szCs w:val="20"/>
                <w:lang w:val="pt-BR" w:eastAsia="pt-BR" w:bidi="ar-SA"/>
              </w:rPr>
            </w:pPr>
          </w:p>
        </w:tc>
        <w:tc>
          <w:tcPr>
            <w:tcW w:w="758" w:type="pct"/>
            <w:gridSpan w:val="3"/>
            <w:vMerge/>
            <w:tcBorders>
              <w:top w:val="nil"/>
              <w:left w:val="nil"/>
              <w:bottom w:val="single" w:sz="4" w:space="0" w:color="000000"/>
              <w:right w:val="nil"/>
            </w:tcBorders>
            <w:vAlign w:val="center"/>
            <w:hideMark/>
          </w:tcPr>
          <w:p w14:paraId="7A20130A" w14:textId="77777777" w:rsidR="008F05AF" w:rsidRPr="009C75E2" w:rsidRDefault="008F05AF" w:rsidP="00F70379">
            <w:pPr>
              <w:spacing w:after="0" w:line="240" w:lineRule="auto"/>
              <w:rPr>
                <w:rFonts w:ascii="Times New Roman" w:hAnsi="Times New Roman"/>
                <w:i/>
                <w:iCs/>
                <w:color w:val="000000"/>
                <w:sz w:val="20"/>
                <w:szCs w:val="20"/>
                <w:lang w:val="pt-BR" w:eastAsia="pt-BR" w:bidi="ar-SA"/>
              </w:rPr>
            </w:pPr>
          </w:p>
        </w:tc>
        <w:tc>
          <w:tcPr>
            <w:tcW w:w="880" w:type="pct"/>
            <w:gridSpan w:val="3"/>
            <w:vMerge/>
            <w:tcBorders>
              <w:left w:val="nil"/>
              <w:bottom w:val="single" w:sz="4" w:space="0" w:color="000000"/>
              <w:right w:val="nil"/>
            </w:tcBorders>
            <w:vAlign w:val="center"/>
            <w:hideMark/>
          </w:tcPr>
          <w:p w14:paraId="3B875C59"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6DCE6560" w14:textId="77777777" w:rsidTr="00F70379">
        <w:trPr>
          <w:trHeight w:val="255"/>
        </w:trPr>
        <w:tc>
          <w:tcPr>
            <w:tcW w:w="707" w:type="pct"/>
            <w:tcBorders>
              <w:top w:val="nil"/>
              <w:left w:val="nil"/>
              <w:bottom w:val="nil"/>
              <w:right w:val="nil"/>
            </w:tcBorders>
            <w:shd w:val="clear" w:color="auto" w:fill="auto"/>
            <w:hideMark/>
          </w:tcPr>
          <w:p w14:paraId="233B4014" w14:textId="48C6FF01"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e</m:t>
                    </m:r>
                  </m:e>
                  <m:sub>
                    <m:r>
                      <w:rPr>
                        <w:rFonts w:ascii="Cambria Math" w:hAnsi="Cambria Math"/>
                        <w:color w:val="000000"/>
                        <w:sz w:val="20"/>
                        <w:szCs w:val="20"/>
                        <w:lang w:val="pt-BR" w:eastAsia="pt-BR" w:bidi="ar-SA"/>
                      </w:rPr>
                      <m:t>IP_AD;Y</m:t>
                    </m:r>
                  </m:sub>
                </m:sSub>
              </m:oMath>
            </m:oMathPara>
          </w:p>
        </w:tc>
        <w:tc>
          <w:tcPr>
            <w:tcW w:w="782" w:type="pct"/>
            <w:gridSpan w:val="3"/>
            <w:tcBorders>
              <w:top w:val="nil"/>
              <w:left w:val="nil"/>
              <w:bottom w:val="nil"/>
              <w:right w:val="nil"/>
            </w:tcBorders>
            <w:shd w:val="clear" w:color="auto" w:fill="auto"/>
            <w:hideMark/>
          </w:tcPr>
          <w:p w14:paraId="3315FB49" w14:textId="77777777" w:rsidR="008F05AF" w:rsidRPr="009C75E2" w:rsidRDefault="008F05AF" w:rsidP="00F70379">
            <w:pPr>
              <w:spacing w:after="0" w:line="240" w:lineRule="auto"/>
              <w:jc w:val="right"/>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0,8692</w:t>
            </w:r>
          </w:p>
        </w:tc>
        <w:tc>
          <w:tcPr>
            <w:tcW w:w="504" w:type="pct"/>
            <w:gridSpan w:val="2"/>
            <w:tcBorders>
              <w:top w:val="nil"/>
              <w:left w:val="nil"/>
              <w:bottom w:val="nil"/>
              <w:right w:val="nil"/>
            </w:tcBorders>
            <w:shd w:val="clear" w:color="auto" w:fill="auto"/>
            <w:hideMark/>
          </w:tcPr>
          <w:p w14:paraId="6D55E5F3"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461" w:type="pct"/>
            <w:tcBorders>
              <w:top w:val="nil"/>
              <w:left w:val="nil"/>
              <w:bottom w:val="nil"/>
              <w:right w:val="nil"/>
            </w:tcBorders>
            <w:shd w:val="clear" w:color="auto" w:fill="auto"/>
            <w:hideMark/>
          </w:tcPr>
          <w:p w14:paraId="13639198"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107" w:type="pct"/>
            <w:tcBorders>
              <w:top w:val="nil"/>
              <w:left w:val="nil"/>
              <w:bottom w:val="nil"/>
              <w:right w:val="nil"/>
            </w:tcBorders>
            <w:shd w:val="clear" w:color="auto" w:fill="auto"/>
            <w:noWrap/>
            <w:vAlign w:val="bottom"/>
            <w:hideMark/>
          </w:tcPr>
          <w:p w14:paraId="6DD5208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801" w:type="pct"/>
            <w:gridSpan w:val="2"/>
            <w:tcBorders>
              <w:top w:val="single" w:sz="4" w:space="0" w:color="000000"/>
              <w:left w:val="nil"/>
              <w:right w:val="nil"/>
            </w:tcBorders>
            <w:shd w:val="clear" w:color="auto" w:fill="auto"/>
            <w:hideMark/>
          </w:tcPr>
          <w:p w14:paraId="244CB5C1"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B</w:t>
            </w:r>
            <w:r>
              <w:rPr>
                <w:rFonts w:ascii="Times New Roman" w:hAnsi="Times New Roman"/>
                <w:color w:val="000000"/>
                <w:sz w:val="20"/>
                <w:szCs w:val="20"/>
                <w:lang w:val="pt-BR" w:eastAsia="pt-BR" w:bidi="ar-SA"/>
              </w:rPr>
              <w:t>era-</w:t>
            </w:r>
            <w:r w:rsidRPr="009C75E2">
              <w:rPr>
                <w:rFonts w:ascii="Times New Roman" w:hAnsi="Times New Roman"/>
                <w:color w:val="000000"/>
                <w:sz w:val="20"/>
                <w:szCs w:val="20"/>
                <w:lang w:val="pt-BR" w:eastAsia="pt-BR" w:bidi="ar-SA"/>
              </w:rPr>
              <w:t>J</w:t>
            </w:r>
            <w:r>
              <w:rPr>
                <w:rFonts w:ascii="Times New Roman" w:hAnsi="Times New Roman"/>
                <w:color w:val="000000"/>
                <w:sz w:val="20"/>
                <w:szCs w:val="20"/>
                <w:lang w:val="pt-BR" w:eastAsia="pt-BR" w:bidi="ar-SA"/>
              </w:rPr>
              <w:t>arque</w:t>
            </w:r>
          </w:p>
        </w:tc>
        <w:tc>
          <w:tcPr>
            <w:tcW w:w="758" w:type="pct"/>
            <w:gridSpan w:val="3"/>
            <w:tcBorders>
              <w:top w:val="single" w:sz="4" w:space="0" w:color="000000"/>
              <w:left w:val="nil"/>
              <w:right w:val="nil"/>
            </w:tcBorders>
            <w:shd w:val="clear" w:color="auto" w:fill="auto"/>
            <w:vAlign w:val="center"/>
            <w:hideMark/>
          </w:tcPr>
          <w:p w14:paraId="2DE56C47"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0,3852</w:t>
            </w:r>
          </w:p>
        </w:tc>
        <w:tc>
          <w:tcPr>
            <w:tcW w:w="880" w:type="pct"/>
            <w:gridSpan w:val="3"/>
            <w:tcBorders>
              <w:top w:val="single" w:sz="4" w:space="0" w:color="000000"/>
              <w:left w:val="nil"/>
              <w:right w:val="nil"/>
            </w:tcBorders>
            <w:shd w:val="clear" w:color="auto" w:fill="auto"/>
            <w:vAlign w:val="center"/>
            <w:hideMark/>
          </w:tcPr>
          <w:p w14:paraId="5577BE5A"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0,8248</w:t>
            </w:r>
          </w:p>
        </w:tc>
      </w:tr>
      <w:tr w:rsidR="008F05AF" w:rsidRPr="009C75E2" w14:paraId="259B2978" w14:textId="77777777" w:rsidTr="00F70379">
        <w:trPr>
          <w:trHeight w:val="255"/>
        </w:trPr>
        <w:tc>
          <w:tcPr>
            <w:tcW w:w="707" w:type="pct"/>
            <w:tcBorders>
              <w:top w:val="nil"/>
              <w:left w:val="nil"/>
              <w:bottom w:val="nil"/>
              <w:right w:val="nil"/>
            </w:tcBorders>
            <w:shd w:val="clear" w:color="auto" w:fill="auto"/>
            <w:hideMark/>
          </w:tcPr>
          <w:p w14:paraId="2213F62F" w14:textId="1DA6BA13"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e</m:t>
                    </m:r>
                  </m:e>
                  <m:sub>
                    <m:r>
                      <w:rPr>
                        <w:rFonts w:ascii="Cambria Math" w:hAnsi="Cambria Math"/>
                        <w:color w:val="000000"/>
                        <w:sz w:val="20"/>
                        <w:szCs w:val="20"/>
                        <w:lang w:val="pt-BR" w:eastAsia="pt-BR" w:bidi="ar-SA"/>
                      </w:rPr>
                      <m:t>IP_AD;WS</m:t>
                    </m:r>
                  </m:sub>
                </m:sSub>
              </m:oMath>
            </m:oMathPara>
          </w:p>
        </w:tc>
        <w:tc>
          <w:tcPr>
            <w:tcW w:w="782" w:type="pct"/>
            <w:gridSpan w:val="3"/>
            <w:tcBorders>
              <w:top w:val="nil"/>
              <w:left w:val="nil"/>
              <w:bottom w:val="nil"/>
              <w:right w:val="nil"/>
            </w:tcBorders>
            <w:shd w:val="clear" w:color="auto" w:fill="auto"/>
            <w:hideMark/>
          </w:tcPr>
          <w:p w14:paraId="72D82889" w14:textId="77777777" w:rsidR="008F05AF" w:rsidRPr="009C75E2" w:rsidRDefault="008F05AF" w:rsidP="00F70379">
            <w:pPr>
              <w:spacing w:after="0" w:line="240" w:lineRule="auto"/>
              <w:jc w:val="right"/>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-2,1981</w:t>
            </w:r>
          </w:p>
        </w:tc>
        <w:tc>
          <w:tcPr>
            <w:tcW w:w="504" w:type="pct"/>
            <w:gridSpan w:val="2"/>
            <w:tcBorders>
              <w:top w:val="nil"/>
              <w:left w:val="nil"/>
              <w:bottom w:val="single" w:sz="4" w:space="0" w:color="auto"/>
              <w:right w:val="nil"/>
            </w:tcBorders>
            <w:shd w:val="clear" w:color="auto" w:fill="auto"/>
            <w:hideMark/>
          </w:tcPr>
          <w:p w14:paraId="69980A33"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c>
          <w:tcPr>
            <w:tcW w:w="461" w:type="pct"/>
            <w:tcBorders>
              <w:top w:val="nil"/>
              <w:left w:val="nil"/>
              <w:bottom w:val="single" w:sz="4" w:space="0" w:color="auto"/>
              <w:right w:val="nil"/>
            </w:tcBorders>
            <w:shd w:val="clear" w:color="auto" w:fill="auto"/>
            <w:hideMark/>
          </w:tcPr>
          <w:p w14:paraId="08CC3F3E"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c>
          <w:tcPr>
            <w:tcW w:w="107" w:type="pct"/>
            <w:tcBorders>
              <w:top w:val="nil"/>
              <w:left w:val="nil"/>
              <w:bottom w:val="nil"/>
              <w:right w:val="nil"/>
            </w:tcBorders>
            <w:shd w:val="clear" w:color="auto" w:fill="auto"/>
            <w:noWrap/>
            <w:vAlign w:val="bottom"/>
            <w:hideMark/>
          </w:tcPr>
          <w:p w14:paraId="1EA2D28A"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801" w:type="pct"/>
            <w:gridSpan w:val="2"/>
            <w:tcBorders>
              <w:left w:val="nil"/>
              <w:bottom w:val="single" w:sz="4" w:space="0" w:color="auto"/>
              <w:right w:val="nil"/>
            </w:tcBorders>
            <w:shd w:val="clear" w:color="auto" w:fill="auto"/>
            <w:hideMark/>
          </w:tcPr>
          <w:p w14:paraId="6773C7A1"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Ljung Box</w:t>
            </w:r>
          </w:p>
        </w:tc>
        <w:tc>
          <w:tcPr>
            <w:tcW w:w="1639" w:type="pct"/>
            <w:gridSpan w:val="6"/>
            <w:tcBorders>
              <w:left w:val="nil"/>
              <w:bottom w:val="single" w:sz="4" w:space="0" w:color="auto"/>
              <w:right w:val="nil"/>
            </w:tcBorders>
            <w:shd w:val="clear" w:color="auto" w:fill="auto"/>
            <w:vAlign w:val="center"/>
            <w:hideMark/>
          </w:tcPr>
          <w:p w14:paraId="5FBE60F9"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w:t>
            </w:r>
          </w:p>
        </w:tc>
      </w:tr>
      <w:tr w:rsidR="008F05AF" w:rsidRPr="009C75E2" w14:paraId="134E79BB" w14:textId="77777777" w:rsidTr="00F70379">
        <w:trPr>
          <w:trHeight w:val="255"/>
        </w:trPr>
        <w:tc>
          <w:tcPr>
            <w:tcW w:w="2454" w:type="pct"/>
            <w:gridSpan w:val="7"/>
            <w:tcBorders>
              <w:top w:val="single" w:sz="4" w:space="0" w:color="auto"/>
              <w:left w:val="nil"/>
              <w:bottom w:val="dashed" w:sz="4" w:space="0" w:color="auto"/>
              <w:right w:val="nil"/>
            </w:tcBorders>
            <w:shd w:val="clear" w:color="auto" w:fill="auto"/>
            <w:hideMark/>
          </w:tcPr>
          <w:p w14:paraId="4C92A17B"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Testes de Diagnóstico</w:t>
            </w:r>
          </w:p>
        </w:tc>
        <w:tc>
          <w:tcPr>
            <w:tcW w:w="107" w:type="pct"/>
            <w:tcBorders>
              <w:top w:val="nil"/>
              <w:left w:val="nil"/>
              <w:bottom w:val="nil"/>
              <w:right w:val="nil"/>
            </w:tcBorders>
            <w:shd w:val="clear" w:color="auto" w:fill="auto"/>
            <w:noWrap/>
            <w:vAlign w:val="bottom"/>
            <w:hideMark/>
          </w:tcPr>
          <w:p w14:paraId="3049D11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801" w:type="pct"/>
            <w:gridSpan w:val="2"/>
            <w:tcBorders>
              <w:top w:val="single" w:sz="4" w:space="0" w:color="auto"/>
              <w:left w:val="nil"/>
              <w:bottom w:val="nil"/>
              <w:right w:val="nil"/>
            </w:tcBorders>
            <w:shd w:val="clear" w:color="auto" w:fill="auto"/>
            <w:hideMark/>
          </w:tcPr>
          <w:p w14:paraId="1AE6237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11" w:type="pct"/>
            <w:gridSpan w:val="2"/>
            <w:tcBorders>
              <w:top w:val="single" w:sz="4" w:space="0" w:color="auto"/>
              <w:left w:val="nil"/>
              <w:bottom w:val="nil"/>
              <w:right w:val="nil"/>
            </w:tcBorders>
            <w:shd w:val="clear" w:color="auto" w:fill="auto"/>
            <w:vAlign w:val="bottom"/>
            <w:hideMark/>
          </w:tcPr>
          <w:p w14:paraId="09EA444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569" w:type="pct"/>
            <w:gridSpan w:val="3"/>
            <w:tcBorders>
              <w:top w:val="single" w:sz="4" w:space="0" w:color="auto"/>
              <w:left w:val="nil"/>
              <w:bottom w:val="nil"/>
              <w:right w:val="nil"/>
            </w:tcBorders>
            <w:shd w:val="clear" w:color="auto" w:fill="auto"/>
            <w:vAlign w:val="bottom"/>
            <w:hideMark/>
          </w:tcPr>
          <w:p w14:paraId="7B490671"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p>
        </w:tc>
        <w:tc>
          <w:tcPr>
            <w:tcW w:w="458" w:type="pct"/>
            <w:tcBorders>
              <w:top w:val="single" w:sz="4" w:space="0" w:color="auto"/>
              <w:left w:val="nil"/>
              <w:bottom w:val="nil"/>
              <w:right w:val="nil"/>
            </w:tcBorders>
            <w:shd w:val="clear" w:color="auto" w:fill="auto"/>
            <w:hideMark/>
          </w:tcPr>
          <w:p w14:paraId="3B8909EC"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665ED620" w14:textId="77777777" w:rsidTr="00F70379">
        <w:trPr>
          <w:trHeight w:val="255"/>
        </w:trPr>
        <w:tc>
          <w:tcPr>
            <w:tcW w:w="1183" w:type="pct"/>
            <w:gridSpan w:val="2"/>
            <w:tcBorders>
              <w:top w:val="nil"/>
              <w:left w:val="nil"/>
              <w:bottom w:val="single" w:sz="4" w:space="0" w:color="000000"/>
              <w:right w:val="nil"/>
            </w:tcBorders>
            <w:vAlign w:val="center"/>
            <w:hideMark/>
          </w:tcPr>
          <w:p w14:paraId="44A0A9FD" w14:textId="77777777" w:rsidR="008F05AF" w:rsidRPr="009C75E2" w:rsidRDefault="008F05AF" w:rsidP="00F70379">
            <w:pPr>
              <w:spacing w:after="0" w:line="240" w:lineRule="auto"/>
              <w:jc w:val="center"/>
              <w:rPr>
                <w:rFonts w:ascii="Times New Roman" w:hAnsi="Times New Roman"/>
                <w:i/>
                <w:iCs/>
                <w:color w:val="000000"/>
                <w:sz w:val="20"/>
                <w:szCs w:val="20"/>
                <w:lang w:val="pt-BR" w:eastAsia="pt-BR" w:bidi="ar-SA"/>
              </w:rPr>
            </w:pPr>
            <w:r w:rsidRPr="009C75E2">
              <w:rPr>
                <w:rFonts w:ascii="Times New Roman" w:hAnsi="Times New Roman"/>
                <w:i/>
                <w:iCs/>
                <w:color w:val="000000"/>
                <w:sz w:val="20"/>
                <w:szCs w:val="20"/>
                <w:lang w:val="pt-BR" w:eastAsia="pt-BR" w:bidi="ar-SA"/>
              </w:rPr>
              <w:t>Teste</w:t>
            </w:r>
          </w:p>
        </w:tc>
        <w:tc>
          <w:tcPr>
            <w:tcW w:w="758" w:type="pct"/>
            <w:gridSpan w:val="3"/>
            <w:tcBorders>
              <w:top w:val="nil"/>
              <w:left w:val="nil"/>
              <w:bottom w:val="single" w:sz="4" w:space="0" w:color="000000"/>
              <w:right w:val="nil"/>
            </w:tcBorders>
            <w:vAlign w:val="center"/>
            <w:hideMark/>
          </w:tcPr>
          <w:p w14:paraId="62A62B72" w14:textId="77777777" w:rsidR="008F05AF" w:rsidRPr="009C75E2" w:rsidRDefault="008F05AF" w:rsidP="00F70379">
            <w:pPr>
              <w:spacing w:after="0" w:line="240" w:lineRule="auto"/>
              <w:jc w:val="center"/>
              <w:rPr>
                <w:rFonts w:ascii="Times New Roman" w:hAnsi="Times New Roman"/>
                <w:i/>
                <w:iCs/>
                <w:color w:val="000000"/>
                <w:sz w:val="20"/>
                <w:szCs w:val="20"/>
                <w:lang w:val="pt-BR" w:eastAsia="pt-BR" w:bidi="ar-SA"/>
              </w:rPr>
            </w:pPr>
            <w:r w:rsidRPr="009C75E2">
              <w:rPr>
                <w:rFonts w:ascii="Times New Roman" w:hAnsi="Times New Roman"/>
                <w:i/>
                <w:iCs/>
                <w:color w:val="000000"/>
                <w:sz w:val="20"/>
                <w:szCs w:val="20"/>
                <w:lang w:val="pt-BR" w:eastAsia="pt-BR" w:bidi="ar-SA"/>
              </w:rPr>
              <w:t>Estatística de Teste</w:t>
            </w:r>
          </w:p>
        </w:tc>
        <w:tc>
          <w:tcPr>
            <w:tcW w:w="513" w:type="pct"/>
            <w:gridSpan w:val="2"/>
            <w:tcBorders>
              <w:top w:val="nil"/>
              <w:left w:val="nil"/>
              <w:bottom w:val="single" w:sz="4" w:space="0" w:color="000000"/>
              <w:right w:val="nil"/>
            </w:tcBorders>
            <w:vAlign w:val="center"/>
            <w:hideMark/>
          </w:tcPr>
          <w:p w14:paraId="1BDD9AC5"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i/>
                <w:iCs/>
                <w:color w:val="000000"/>
                <w:sz w:val="20"/>
                <w:szCs w:val="20"/>
                <w:lang w:val="pt-BR" w:eastAsia="pt-BR" w:bidi="ar-SA"/>
              </w:rPr>
              <w:t>p-valor</w:t>
            </w:r>
          </w:p>
        </w:tc>
        <w:tc>
          <w:tcPr>
            <w:tcW w:w="107" w:type="pct"/>
            <w:tcBorders>
              <w:top w:val="nil"/>
              <w:left w:val="nil"/>
              <w:bottom w:val="nil"/>
              <w:right w:val="nil"/>
            </w:tcBorders>
            <w:shd w:val="clear" w:color="auto" w:fill="auto"/>
            <w:noWrap/>
            <w:vAlign w:val="bottom"/>
            <w:hideMark/>
          </w:tcPr>
          <w:p w14:paraId="1F872FB1"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801" w:type="pct"/>
            <w:gridSpan w:val="2"/>
            <w:tcBorders>
              <w:top w:val="nil"/>
              <w:left w:val="nil"/>
              <w:bottom w:val="nil"/>
              <w:right w:val="nil"/>
            </w:tcBorders>
            <w:shd w:val="clear" w:color="auto" w:fill="auto"/>
            <w:hideMark/>
          </w:tcPr>
          <w:p w14:paraId="203D4EA7"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11" w:type="pct"/>
            <w:gridSpan w:val="2"/>
            <w:tcBorders>
              <w:top w:val="nil"/>
              <w:left w:val="nil"/>
              <w:bottom w:val="nil"/>
              <w:right w:val="nil"/>
            </w:tcBorders>
            <w:shd w:val="clear" w:color="auto" w:fill="auto"/>
            <w:noWrap/>
            <w:vAlign w:val="bottom"/>
            <w:hideMark/>
          </w:tcPr>
          <w:p w14:paraId="6AFF1CBB"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569" w:type="pct"/>
            <w:gridSpan w:val="3"/>
            <w:tcBorders>
              <w:top w:val="nil"/>
              <w:left w:val="nil"/>
              <w:bottom w:val="nil"/>
              <w:right w:val="nil"/>
            </w:tcBorders>
            <w:shd w:val="clear" w:color="auto" w:fill="auto"/>
            <w:noWrap/>
            <w:vAlign w:val="bottom"/>
            <w:hideMark/>
          </w:tcPr>
          <w:p w14:paraId="57FE1763"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458" w:type="pct"/>
            <w:tcBorders>
              <w:top w:val="nil"/>
              <w:left w:val="nil"/>
              <w:bottom w:val="nil"/>
              <w:right w:val="nil"/>
            </w:tcBorders>
            <w:shd w:val="clear" w:color="auto" w:fill="auto"/>
            <w:hideMark/>
          </w:tcPr>
          <w:p w14:paraId="49D408B5"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4D8F8728" w14:textId="77777777" w:rsidTr="00F70379">
        <w:trPr>
          <w:trHeight w:val="255"/>
        </w:trPr>
        <w:tc>
          <w:tcPr>
            <w:tcW w:w="1183" w:type="pct"/>
            <w:gridSpan w:val="2"/>
            <w:tcBorders>
              <w:top w:val="nil"/>
              <w:left w:val="nil"/>
              <w:bottom w:val="nil"/>
              <w:right w:val="nil"/>
            </w:tcBorders>
            <w:shd w:val="clear" w:color="auto" w:fill="auto"/>
            <w:hideMark/>
          </w:tcPr>
          <w:p w14:paraId="5F4989AD"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Breusch-Godfrey</w:t>
            </w:r>
            <w:r w:rsidRPr="00DF5AE3">
              <w:rPr>
                <w:rFonts w:ascii="Times New Roman" w:hAnsi="Times New Roman"/>
                <w:color w:val="000000"/>
                <w:sz w:val="20"/>
                <w:szCs w:val="20"/>
                <w:lang w:val="pt-BR" w:eastAsia="pt-BR" w:bidi="ar-SA"/>
              </w:rPr>
              <w:t>(1)</w:t>
            </w:r>
          </w:p>
        </w:tc>
        <w:tc>
          <w:tcPr>
            <w:tcW w:w="758" w:type="pct"/>
            <w:gridSpan w:val="3"/>
            <w:tcBorders>
              <w:top w:val="nil"/>
              <w:left w:val="nil"/>
              <w:bottom w:val="nil"/>
              <w:right w:val="nil"/>
            </w:tcBorders>
            <w:shd w:val="clear" w:color="auto" w:fill="auto"/>
            <w:noWrap/>
            <w:vAlign w:val="center"/>
            <w:hideMark/>
          </w:tcPr>
          <w:p w14:paraId="23339BF3" w14:textId="77777777" w:rsidR="008F05AF" w:rsidRPr="00C32746" w:rsidRDefault="008F05AF" w:rsidP="00F70379">
            <w:pPr>
              <w:spacing w:after="0" w:line="240" w:lineRule="auto"/>
              <w:jc w:val="right"/>
              <w:rPr>
                <w:rFonts w:ascii="Times New Roman" w:hAnsi="Times New Roman"/>
                <w:iCs/>
                <w:color w:val="000000"/>
                <w:sz w:val="20"/>
                <w:szCs w:val="20"/>
                <w:lang w:val="pt-BR" w:eastAsia="pt-BR" w:bidi="ar-SA"/>
              </w:rPr>
            </w:pPr>
            <w:r w:rsidRPr="00C32746">
              <w:rPr>
                <w:rFonts w:ascii="Times New Roman" w:hAnsi="Times New Roman"/>
                <w:iCs/>
                <w:color w:val="000000"/>
                <w:sz w:val="20"/>
                <w:szCs w:val="20"/>
                <w:lang w:val="pt-BR" w:eastAsia="pt-BR" w:bidi="ar-SA"/>
              </w:rPr>
              <w:t>2,2189</w:t>
            </w:r>
          </w:p>
        </w:tc>
        <w:tc>
          <w:tcPr>
            <w:tcW w:w="513" w:type="pct"/>
            <w:gridSpan w:val="2"/>
            <w:tcBorders>
              <w:top w:val="nil"/>
              <w:left w:val="nil"/>
              <w:bottom w:val="nil"/>
              <w:right w:val="nil"/>
            </w:tcBorders>
            <w:shd w:val="clear" w:color="auto" w:fill="auto"/>
            <w:noWrap/>
            <w:vAlign w:val="center"/>
            <w:hideMark/>
          </w:tcPr>
          <w:p w14:paraId="0DF2748D"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C32746">
              <w:rPr>
                <w:rFonts w:ascii="Times New Roman" w:hAnsi="Times New Roman"/>
                <w:iCs/>
                <w:color w:val="000000"/>
                <w:sz w:val="20"/>
                <w:szCs w:val="20"/>
                <w:lang w:val="pt-BR" w:eastAsia="pt-BR" w:bidi="ar-SA"/>
              </w:rPr>
              <w:t>0,1363</w:t>
            </w:r>
          </w:p>
        </w:tc>
        <w:tc>
          <w:tcPr>
            <w:tcW w:w="107" w:type="pct"/>
            <w:tcBorders>
              <w:top w:val="nil"/>
              <w:left w:val="nil"/>
              <w:bottom w:val="nil"/>
              <w:right w:val="nil"/>
            </w:tcBorders>
            <w:shd w:val="clear" w:color="auto" w:fill="auto"/>
            <w:noWrap/>
            <w:vAlign w:val="bottom"/>
            <w:hideMark/>
          </w:tcPr>
          <w:p w14:paraId="296DEC56"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801" w:type="pct"/>
            <w:gridSpan w:val="2"/>
            <w:tcBorders>
              <w:top w:val="nil"/>
              <w:left w:val="nil"/>
              <w:right w:val="nil"/>
            </w:tcBorders>
            <w:shd w:val="clear" w:color="auto" w:fill="auto"/>
            <w:hideMark/>
          </w:tcPr>
          <w:p w14:paraId="79107209"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11" w:type="pct"/>
            <w:gridSpan w:val="2"/>
            <w:tcBorders>
              <w:top w:val="nil"/>
              <w:left w:val="nil"/>
              <w:right w:val="nil"/>
            </w:tcBorders>
            <w:shd w:val="clear" w:color="auto" w:fill="auto"/>
            <w:vAlign w:val="bottom"/>
            <w:hideMark/>
          </w:tcPr>
          <w:p w14:paraId="06F3B876"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p>
        </w:tc>
        <w:tc>
          <w:tcPr>
            <w:tcW w:w="569" w:type="pct"/>
            <w:gridSpan w:val="3"/>
            <w:tcBorders>
              <w:top w:val="nil"/>
              <w:left w:val="nil"/>
              <w:right w:val="nil"/>
            </w:tcBorders>
            <w:shd w:val="clear" w:color="auto" w:fill="auto"/>
            <w:vAlign w:val="bottom"/>
            <w:hideMark/>
          </w:tcPr>
          <w:p w14:paraId="4EF83DA4"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p>
        </w:tc>
        <w:tc>
          <w:tcPr>
            <w:tcW w:w="458" w:type="pct"/>
            <w:tcBorders>
              <w:top w:val="nil"/>
              <w:left w:val="nil"/>
              <w:right w:val="nil"/>
            </w:tcBorders>
            <w:shd w:val="clear" w:color="auto" w:fill="auto"/>
            <w:hideMark/>
          </w:tcPr>
          <w:p w14:paraId="24618DF4"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694F4407" w14:textId="77777777" w:rsidTr="00F70379">
        <w:trPr>
          <w:trHeight w:val="255"/>
        </w:trPr>
        <w:tc>
          <w:tcPr>
            <w:tcW w:w="1183" w:type="pct"/>
            <w:gridSpan w:val="2"/>
            <w:tcBorders>
              <w:top w:val="nil"/>
              <w:left w:val="nil"/>
              <w:bottom w:val="nil"/>
              <w:right w:val="nil"/>
            </w:tcBorders>
            <w:shd w:val="clear" w:color="auto" w:fill="auto"/>
            <w:hideMark/>
          </w:tcPr>
          <w:p w14:paraId="1640E83E"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Breusch-Godfrey</w:t>
            </w:r>
            <w:r w:rsidRPr="00DF5AE3">
              <w:rPr>
                <w:rFonts w:ascii="Times New Roman" w:hAnsi="Times New Roman"/>
                <w:color w:val="000000"/>
                <w:sz w:val="20"/>
                <w:szCs w:val="20"/>
                <w:lang w:val="pt-BR" w:eastAsia="pt-BR" w:bidi="ar-SA"/>
              </w:rPr>
              <w:t>(2)</w:t>
            </w:r>
          </w:p>
        </w:tc>
        <w:tc>
          <w:tcPr>
            <w:tcW w:w="758" w:type="pct"/>
            <w:gridSpan w:val="3"/>
            <w:tcBorders>
              <w:top w:val="nil"/>
              <w:left w:val="nil"/>
              <w:bottom w:val="nil"/>
              <w:right w:val="nil"/>
            </w:tcBorders>
            <w:shd w:val="clear" w:color="auto" w:fill="auto"/>
            <w:noWrap/>
            <w:vAlign w:val="center"/>
            <w:hideMark/>
          </w:tcPr>
          <w:p w14:paraId="531A5CC7"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2,4032</w:t>
            </w:r>
          </w:p>
        </w:tc>
        <w:tc>
          <w:tcPr>
            <w:tcW w:w="513" w:type="pct"/>
            <w:gridSpan w:val="2"/>
            <w:tcBorders>
              <w:top w:val="nil"/>
              <w:left w:val="nil"/>
              <w:bottom w:val="nil"/>
              <w:right w:val="nil"/>
            </w:tcBorders>
            <w:shd w:val="clear" w:color="auto" w:fill="auto"/>
            <w:noWrap/>
            <w:vAlign w:val="center"/>
            <w:hideMark/>
          </w:tcPr>
          <w:p w14:paraId="3566185C"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0,3007</w:t>
            </w:r>
          </w:p>
        </w:tc>
        <w:tc>
          <w:tcPr>
            <w:tcW w:w="107" w:type="pct"/>
            <w:tcBorders>
              <w:top w:val="nil"/>
              <w:left w:val="nil"/>
              <w:bottom w:val="nil"/>
              <w:right w:val="nil"/>
            </w:tcBorders>
            <w:shd w:val="clear" w:color="auto" w:fill="auto"/>
            <w:noWrap/>
            <w:vAlign w:val="bottom"/>
            <w:hideMark/>
          </w:tcPr>
          <w:p w14:paraId="28C141A3"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801" w:type="pct"/>
            <w:gridSpan w:val="2"/>
            <w:tcBorders>
              <w:top w:val="nil"/>
              <w:left w:val="nil"/>
              <w:right w:val="nil"/>
            </w:tcBorders>
            <w:shd w:val="clear" w:color="auto" w:fill="auto"/>
            <w:hideMark/>
          </w:tcPr>
          <w:p w14:paraId="18FFD73E"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11" w:type="pct"/>
            <w:gridSpan w:val="2"/>
            <w:tcBorders>
              <w:top w:val="nil"/>
              <w:left w:val="nil"/>
              <w:right w:val="nil"/>
            </w:tcBorders>
            <w:shd w:val="clear" w:color="auto" w:fill="auto"/>
            <w:vAlign w:val="bottom"/>
            <w:hideMark/>
          </w:tcPr>
          <w:p w14:paraId="29F134E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569" w:type="pct"/>
            <w:gridSpan w:val="3"/>
            <w:tcBorders>
              <w:top w:val="nil"/>
              <w:left w:val="nil"/>
              <w:right w:val="nil"/>
            </w:tcBorders>
            <w:shd w:val="clear" w:color="auto" w:fill="auto"/>
            <w:vAlign w:val="bottom"/>
            <w:hideMark/>
          </w:tcPr>
          <w:p w14:paraId="25863691"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c>
          <w:tcPr>
            <w:tcW w:w="458" w:type="pct"/>
            <w:tcBorders>
              <w:top w:val="nil"/>
              <w:left w:val="nil"/>
              <w:right w:val="nil"/>
            </w:tcBorders>
            <w:shd w:val="clear" w:color="auto" w:fill="auto"/>
            <w:hideMark/>
          </w:tcPr>
          <w:p w14:paraId="28E80D34"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r>
      <w:tr w:rsidR="008F05AF" w:rsidRPr="009C75E2" w14:paraId="73574431" w14:textId="77777777" w:rsidTr="00F70379">
        <w:trPr>
          <w:trHeight w:val="255"/>
        </w:trPr>
        <w:tc>
          <w:tcPr>
            <w:tcW w:w="1183" w:type="pct"/>
            <w:gridSpan w:val="2"/>
            <w:tcBorders>
              <w:top w:val="nil"/>
              <w:left w:val="nil"/>
              <w:bottom w:val="nil"/>
              <w:right w:val="nil"/>
            </w:tcBorders>
            <w:shd w:val="clear" w:color="auto" w:fill="auto"/>
            <w:hideMark/>
          </w:tcPr>
          <w:p w14:paraId="20F1ACF7"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Breusch-Godfrey</w:t>
            </w:r>
            <w:r w:rsidRPr="00DF5AE3">
              <w:rPr>
                <w:rFonts w:ascii="Times New Roman" w:hAnsi="Times New Roman"/>
                <w:color w:val="000000"/>
                <w:sz w:val="20"/>
                <w:szCs w:val="20"/>
                <w:lang w:val="pt-BR" w:eastAsia="pt-BR" w:bidi="ar-SA"/>
              </w:rPr>
              <w:t>(3)</w:t>
            </w:r>
          </w:p>
        </w:tc>
        <w:tc>
          <w:tcPr>
            <w:tcW w:w="758" w:type="pct"/>
            <w:gridSpan w:val="3"/>
            <w:tcBorders>
              <w:top w:val="nil"/>
              <w:left w:val="nil"/>
              <w:bottom w:val="nil"/>
              <w:right w:val="nil"/>
            </w:tcBorders>
            <w:shd w:val="clear" w:color="auto" w:fill="auto"/>
            <w:noWrap/>
            <w:vAlign w:val="center"/>
            <w:hideMark/>
          </w:tcPr>
          <w:p w14:paraId="72855333"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2,6024</w:t>
            </w:r>
          </w:p>
        </w:tc>
        <w:tc>
          <w:tcPr>
            <w:tcW w:w="513" w:type="pct"/>
            <w:gridSpan w:val="2"/>
            <w:tcBorders>
              <w:top w:val="nil"/>
              <w:left w:val="nil"/>
              <w:bottom w:val="nil"/>
              <w:right w:val="nil"/>
            </w:tcBorders>
            <w:shd w:val="clear" w:color="auto" w:fill="auto"/>
            <w:noWrap/>
            <w:vAlign w:val="center"/>
            <w:hideMark/>
          </w:tcPr>
          <w:p w14:paraId="7FD5B2B3"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0,4571</w:t>
            </w:r>
          </w:p>
        </w:tc>
        <w:tc>
          <w:tcPr>
            <w:tcW w:w="107" w:type="pct"/>
            <w:tcBorders>
              <w:top w:val="nil"/>
              <w:left w:val="nil"/>
              <w:bottom w:val="nil"/>
              <w:right w:val="nil"/>
            </w:tcBorders>
            <w:shd w:val="clear" w:color="auto" w:fill="auto"/>
            <w:noWrap/>
            <w:vAlign w:val="bottom"/>
            <w:hideMark/>
          </w:tcPr>
          <w:p w14:paraId="443581E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801" w:type="pct"/>
            <w:gridSpan w:val="2"/>
            <w:tcBorders>
              <w:top w:val="nil"/>
              <w:left w:val="nil"/>
              <w:bottom w:val="nil"/>
              <w:right w:val="nil"/>
            </w:tcBorders>
            <w:shd w:val="clear" w:color="auto" w:fill="auto"/>
            <w:noWrap/>
            <w:vAlign w:val="bottom"/>
            <w:hideMark/>
          </w:tcPr>
          <w:p w14:paraId="53C44A29"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11" w:type="pct"/>
            <w:gridSpan w:val="2"/>
            <w:tcBorders>
              <w:top w:val="nil"/>
              <w:left w:val="nil"/>
              <w:bottom w:val="nil"/>
              <w:right w:val="nil"/>
            </w:tcBorders>
            <w:shd w:val="clear" w:color="auto" w:fill="auto"/>
            <w:noWrap/>
            <w:vAlign w:val="bottom"/>
            <w:hideMark/>
          </w:tcPr>
          <w:p w14:paraId="2C5DF44B"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p>
        </w:tc>
        <w:tc>
          <w:tcPr>
            <w:tcW w:w="569" w:type="pct"/>
            <w:gridSpan w:val="3"/>
            <w:tcBorders>
              <w:top w:val="nil"/>
              <w:left w:val="nil"/>
              <w:bottom w:val="nil"/>
              <w:right w:val="nil"/>
            </w:tcBorders>
            <w:shd w:val="clear" w:color="auto" w:fill="auto"/>
            <w:noWrap/>
            <w:vAlign w:val="bottom"/>
            <w:hideMark/>
          </w:tcPr>
          <w:p w14:paraId="2B719C37"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458" w:type="pct"/>
            <w:tcBorders>
              <w:top w:val="nil"/>
              <w:left w:val="nil"/>
              <w:bottom w:val="nil"/>
              <w:right w:val="nil"/>
            </w:tcBorders>
            <w:shd w:val="clear" w:color="auto" w:fill="auto"/>
            <w:noWrap/>
            <w:vAlign w:val="bottom"/>
            <w:hideMark/>
          </w:tcPr>
          <w:p w14:paraId="4082C1F2"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7F33513F" w14:textId="77777777" w:rsidTr="00F70379">
        <w:trPr>
          <w:trHeight w:val="255"/>
        </w:trPr>
        <w:tc>
          <w:tcPr>
            <w:tcW w:w="1183" w:type="pct"/>
            <w:gridSpan w:val="2"/>
            <w:tcBorders>
              <w:top w:val="nil"/>
              <w:left w:val="nil"/>
              <w:bottom w:val="nil"/>
              <w:right w:val="nil"/>
            </w:tcBorders>
            <w:shd w:val="clear" w:color="auto" w:fill="auto"/>
            <w:hideMark/>
          </w:tcPr>
          <w:p w14:paraId="75DFFF7D"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Breusch-Godfrey</w:t>
            </w:r>
            <w:r w:rsidRPr="00DF5AE3">
              <w:rPr>
                <w:rFonts w:ascii="Times New Roman" w:hAnsi="Times New Roman"/>
                <w:color w:val="000000"/>
                <w:sz w:val="20"/>
                <w:szCs w:val="20"/>
                <w:lang w:val="pt-BR" w:eastAsia="pt-BR" w:bidi="ar-SA"/>
              </w:rPr>
              <w:t>(4)</w:t>
            </w:r>
          </w:p>
        </w:tc>
        <w:tc>
          <w:tcPr>
            <w:tcW w:w="758" w:type="pct"/>
            <w:gridSpan w:val="3"/>
            <w:tcBorders>
              <w:top w:val="nil"/>
              <w:left w:val="nil"/>
              <w:bottom w:val="nil"/>
              <w:right w:val="nil"/>
            </w:tcBorders>
            <w:shd w:val="clear" w:color="auto" w:fill="auto"/>
            <w:noWrap/>
            <w:vAlign w:val="center"/>
            <w:hideMark/>
          </w:tcPr>
          <w:p w14:paraId="2D5949A2"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6,7957</w:t>
            </w:r>
          </w:p>
        </w:tc>
        <w:tc>
          <w:tcPr>
            <w:tcW w:w="513" w:type="pct"/>
            <w:gridSpan w:val="2"/>
            <w:tcBorders>
              <w:top w:val="nil"/>
              <w:left w:val="nil"/>
              <w:bottom w:val="nil"/>
              <w:right w:val="nil"/>
            </w:tcBorders>
            <w:shd w:val="clear" w:color="auto" w:fill="auto"/>
            <w:noWrap/>
            <w:vAlign w:val="center"/>
            <w:hideMark/>
          </w:tcPr>
          <w:p w14:paraId="556AA2FE"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0,1471</w:t>
            </w:r>
          </w:p>
        </w:tc>
        <w:tc>
          <w:tcPr>
            <w:tcW w:w="107" w:type="pct"/>
            <w:tcBorders>
              <w:top w:val="nil"/>
              <w:left w:val="nil"/>
              <w:bottom w:val="nil"/>
              <w:right w:val="nil"/>
            </w:tcBorders>
            <w:shd w:val="clear" w:color="auto" w:fill="auto"/>
            <w:noWrap/>
            <w:vAlign w:val="bottom"/>
            <w:hideMark/>
          </w:tcPr>
          <w:p w14:paraId="76FBCDA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801" w:type="pct"/>
            <w:gridSpan w:val="2"/>
            <w:tcBorders>
              <w:top w:val="nil"/>
              <w:left w:val="nil"/>
              <w:bottom w:val="nil"/>
              <w:right w:val="nil"/>
            </w:tcBorders>
            <w:shd w:val="clear" w:color="auto" w:fill="auto"/>
            <w:noWrap/>
            <w:vAlign w:val="bottom"/>
            <w:hideMark/>
          </w:tcPr>
          <w:p w14:paraId="350C6DC9"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11" w:type="pct"/>
            <w:gridSpan w:val="2"/>
            <w:tcBorders>
              <w:top w:val="nil"/>
              <w:left w:val="nil"/>
              <w:bottom w:val="nil"/>
              <w:right w:val="nil"/>
            </w:tcBorders>
            <w:shd w:val="clear" w:color="auto" w:fill="auto"/>
            <w:noWrap/>
            <w:vAlign w:val="bottom"/>
            <w:hideMark/>
          </w:tcPr>
          <w:p w14:paraId="38DC78D5"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569" w:type="pct"/>
            <w:gridSpan w:val="3"/>
            <w:tcBorders>
              <w:top w:val="nil"/>
              <w:left w:val="nil"/>
              <w:bottom w:val="nil"/>
              <w:right w:val="nil"/>
            </w:tcBorders>
            <w:shd w:val="clear" w:color="auto" w:fill="auto"/>
            <w:noWrap/>
            <w:vAlign w:val="bottom"/>
            <w:hideMark/>
          </w:tcPr>
          <w:p w14:paraId="7D1461C9"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458" w:type="pct"/>
            <w:tcBorders>
              <w:top w:val="nil"/>
              <w:left w:val="nil"/>
              <w:bottom w:val="nil"/>
              <w:right w:val="nil"/>
            </w:tcBorders>
            <w:shd w:val="clear" w:color="auto" w:fill="auto"/>
            <w:noWrap/>
            <w:vAlign w:val="bottom"/>
            <w:hideMark/>
          </w:tcPr>
          <w:p w14:paraId="11F85721"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1656958D" w14:textId="77777777" w:rsidTr="00F70379">
        <w:trPr>
          <w:trHeight w:val="255"/>
        </w:trPr>
        <w:tc>
          <w:tcPr>
            <w:tcW w:w="1183" w:type="pct"/>
            <w:gridSpan w:val="2"/>
            <w:tcBorders>
              <w:top w:val="nil"/>
              <w:left w:val="nil"/>
              <w:bottom w:val="nil"/>
              <w:right w:val="nil"/>
            </w:tcBorders>
            <w:shd w:val="clear" w:color="auto" w:fill="auto"/>
            <w:hideMark/>
          </w:tcPr>
          <w:p w14:paraId="6EC0C9EE"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ARCH (1)</w:t>
            </w:r>
          </w:p>
        </w:tc>
        <w:tc>
          <w:tcPr>
            <w:tcW w:w="758" w:type="pct"/>
            <w:gridSpan w:val="3"/>
            <w:tcBorders>
              <w:top w:val="nil"/>
              <w:left w:val="nil"/>
              <w:bottom w:val="nil"/>
              <w:right w:val="nil"/>
            </w:tcBorders>
            <w:shd w:val="clear" w:color="auto" w:fill="auto"/>
            <w:noWrap/>
            <w:vAlign w:val="center"/>
            <w:hideMark/>
          </w:tcPr>
          <w:p w14:paraId="750FACF7"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0,6299</w:t>
            </w:r>
          </w:p>
        </w:tc>
        <w:tc>
          <w:tcPr>
            <w:tcW w:w="513" w:type="pct"/>
            <w:gridSpan w:val="2"/>
            <w:tcBorders>
              <w:top w:val="nil"/>
              <w:left w:val="nil"/>
              <w:bottom w:val="nil"/>
              <w:right w:val="nil"/>
            </w:tcBorders>
            <w:shd w:val="clear" w:color="auto" w:fill="auto"/>
            <w:noWrap/>
            <w:vAlign w:val="center"/>
            <w:hideMark/>
          </w:tcPr>
          <w:p w14:paraId="756B6328"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0,4274</w:t>
            </w:r>
          </w:p>
        </w:tc>
        <w:tc>
          <w:tcPr>
            <w:tcW w:w="107" w:type="pct"/>
            <w:tcBorders>
              <w:top w:val="nil"/>
              <w:left w:val="nil"/>
              <w:bottom w:val="nil"/>
              <w:right w:val="nil"/>
            </w:tcBorders>
            <w:shd w:val="clear" w:color="auto" w:fill="auto"/>
            <w:noWrap/>
            <w:vAlign w:val="bottom"/>
            <w:hideMark/>
          </w:tcPr>
          <w:p w14:paraId="33C7F73C"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801" w:type="pct"/>
            <w:gridSpan w:val="2"/>
            <w:tcBorders>
              <w:top w:val="nil"/>
              <w:left w:val="nil"/>
              <w:bottom w:val="nil"/>
              <w:right w:val="nil"/>
            </w:tcBorders>
            <w:shd w:val="clear" w:color="auto" w:fill="auto"/>
            <w:noWrap/>
            <w:vAlign w:val="bottom"/>
            <w:hideMark/>
          </w:tcPr>
          <w:p w14:paraId="19647C76"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11" w:type="pct"/>
            <w:gridSpan w:val="2"/>
            <w:tcBorders>
              <w:top w:val="nil"/>
              <w:left w:val="nil"/>
              <w:bottom w:val="nil"/>
              <w:right w:val="nil"/>
            </w:tcBorders>
            <w:shd w:val="clear" w:color="auto" w:fill="auto"/>
            <w:noWrap/>
            <w:vAlign w:val="bottom"/>
            <w:hideMark/>
          </w:tcPr>
          <w:p w14:paraId="3F076F2B"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569" w:type="pct"/>
            <w:gridSpan w:val="3"/>
            <w:tcBorders>
              <w:top w:val="nil"/>
              <w:left w:val="nil"/>
              <w:bottom w:val="nil"/>
              <w:right w:val="nil"/>
            </w:tcBorders>
            <w:shd w:val="clear" w:color="auto" w:fill="auto"/>
            <w:noWrap/>
            <w:vAlign w:val="bottom"/>
            <w:hideMark/>
          </w:tcPr>
          <w:p w14:paraId="1B409638"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458" w:type="pct"/>
            <w:tcBorders>
              <w:top w:val="nil"/>
              <w:left w:val="nil"/>
              <w:bottom w:val="nil"/>
              <w:right w:val="nil"/>
            </w:tcBorders>
            <w:shd w:val="clear" w:color="auto" w:fill="auto"/>
            <w:noWrap/>
            <w:vAlign w:val="bottom"/>
            <w:hideMark/>
          </w:tcPr>
          <w:p w14:paraId="17CFB4C5"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7C84B6F7" w14:textId="77777777" w:rsidTr="00F70379">
        <w:trPr>
          <w:trHeight w:val="255"/>
        </w:trPr>
        <w:tc>
          <w:tcPr>
            <w:tcW w:w="1183" w:type="pct"/>
            <w:gridSpan w:val="2"/>
            <w:tcBorders>
              <w:top w:val="nil"/>
              <w:left w:val="nil"/>
              <w:bottom w:val="nil"/>
              <w:right w:val="nil"/>
            </w:tcBorders>
            <w:shd w:val="clear" w:color="auto" w:fill="auto"/>
            <w:hideMark/>
          </w:tcPr>
          <w:p w14:paraId="12B40D9B"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B</w:t>
            </w:r>
            <w:r>
              <w:rPr>
                <w:rFonts w:ascii="Times New Roman" w:hAnsi="Times New Roman"/>
                <w:color w:val="000000"/>
                <w:sz w:val="20"/>
                <w:szCs w:val="20"/>
                <w:lang w:val="pt-BR" w:eastAsia="pt-BR" w:bidi="ar-SA"/>
              </w:rPr>
              <w:t>era-</w:t>
            </w:r>
            <w:r w:rsidRPr="009C75E2">
              <w:rPr>
                <w:rFonts w:ascii="Times New Roman" w:hAnsi="Times New Roman"/>
                <w:color w:val="000000"/>
                <w:sz w:val="20"/>
                <w:szCs w:val="20"/>
                <w:lang w:val="pt-BR" w:eastAsia="pt-BR" w:bidi="ar-SA"/>
              </w:rPr>
              <w:t>J</w:t>
            </w:r>
            <w:r>
              <w:rPr>
                <w:rFonts w:ascii="Times New Roman" w:hAnsi="Times New Roman"/>
                <w:color w:val="000000"/>
                <w:sz w:val="20"/>
                <w:szCs w:val="20"/>
                <w:lang w:val="pt-BR" w:eastAsia="pt-BR" w:bidi="ar-SA"/>
              </w:rPr>
              <w:t>arque</w:t>
            </w:r>
          </w:p>
        </w:tc>
        <w:tc>
          <w:tcPr>
            <w:tcW w:w="758" w:type="pct"/>
            <w:gridSpan w:val="3"/>
            <w:tcBorders>
              <w:top w:val="nil"/>
              <w:left w:val="nil"/>
              <w:bottom w:val="nil"/>
              <w:right w:val="nil"/>
            </w:tcBorders>
            <w:shd w:val="clear" w:color="auto" w:fill="auto"/>
            <w:noWrap/>
            <w:vAlign w:val="center"/>
            <w:hideMark/>
          </w:tcPr>
          <w:p w14:paraId="207A9C72"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2,0679</w:t>
            </w:r>
          </w:p>
        </w:tc>
        <w:tc>
          <w:tcPr>
            <w:tcW w:w="513" w:type="pct"/>
            <w:gridSpan w:val="2"/>
            <w:tcBorders>
              <w:top w:val="nil"/>
              <w:left w:val="nil"/>
              <w:bottom w:val="nil"/>
              <w:right w:val="nil"/>
            </w:tcBorders>
            <w:shd w:val="clear" w:color="auto" w:fill="auto"/>
            <w:noWrap/>
            <w:vAlign w:val="center"/>
            <w:hideMark/>
          </w:tcPr>
          <w:p w14:paraId="1AD0908A"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0,3556</w:t>
            </w:r>
          </w:p>
        </w:tc>
        <w:tc>
          <w:tcPr>
            <w:tcW w:w="107" w:type="pct"/>
            <w:tcBorders>
              <w:top w:val="nil"/>
              <w:left w:val="nil"/>
              <w:bottom w:val="nil"/>
              <w:right w:val="nil"/>
            </w:tcBorders>
            <w:shd w:val="clear" w:color="auto" w:fill="auto"/>
            <w:noWrap/>
            <w:vAlign w:val="bottom"/>
            <w:hideMark/>
          </w:tcPr>
          <w:p w14:paraId="4E45D0C7"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801" w:type="pct"/>
            <w:gridSpan w:val="2"/>
            <w:tcBorders>
              <w:top w:val="nil"/>
              <w:left w:val="nil"/>
              <w:bottom w:val="nil"/>
              <w:right w:val="nil"/>
            </w:tcBorders>
            <w:shd w:val="clear" w:color="auto" w:fill="auto"/>
            <w:noWrap/>
            <w:vAlign w:val="bottom"/>
            <w:hideMark/>
          </w:tcPr>
          <w:p w14:paraId="6767498B"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11" w:type="pct"/>
            <w:gridSpan w:val="2"/>
            <w:tcBorders>
              <w:top w:val="nil"/>
              <w:left w:val="nil"/>
              <w:bottom w:val="nil"/>
              <w:right w:val="nil"/>
            </w:tcBorders>
            <w:shd w:val="clear" w:color="auto" w:fill="auto"/>
            <w:noWrap/>
            <w:vAlign w:val="bottom"/>
            <w:hideMark/>
          </w:tcPr>
          <w:p w14:paraId="007D3EE1"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569" w:type="pct"/>
            <w:gridSpan w:val="3"/>
            <w:tcBorders>
              <w:top w:val="nil"/>
              <w:left w:val="nil"/>
              <w:bottom w:val="nil"/>
              <w:right w:val="nil"/>
            </w:tcBorders>
            <w:shd w:val="clear" w:color="auto" w:fill="auto"/>
            <w:noWrap/>
            <w:vAlign w:val="bottom"/>
            <w:hideMark/>
          </w:tcPr>
          <w:p w14:paraId="5FE1E7FF"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458" w:type="pct"/>
            <w:tcBorders>
              <w:top w:val="nil"/>
              <w:left w:val="nil"/>
              <w:bottom w:val="nil"/>
              <w:right w:val="nil"/>
            </w:tcBorders>
            <w:shd w:val="clear" w:color="auto" w:fill="auto"/>
            <w:noWrap/>
            <w:vAlign w:val="bottom"/>
            <w:hideMark/>
          </w:tcPr>
          <w:p w14:paraId="788E0C8F"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6755D08C" w14:textId="77777777" w:rsidTr="00F70379">
        <w:trPr>
          <w:trHeight w:val="255"/>
        </w:trPr>
        <w:tc>
          <w:tcPr>
            <w:tcW w:w="1183" w:type="pct"/>
            <w:gridSpan w:val="2"/>
            <w:tcBorders>
              <w:top w:val="nil"/>
              <w:left w:val="nil"/>
              <w:bottom w:val="nil"/>
              <w:right w:val="nil"/>
            </w:tcBorders>
            <w:shd w:val="clear" w:color="auto" w:fill="auto"/>
            <w:hideMark/>
          </w:tcPr>
          <w:p w14:paraId="0A6C2D07"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White</w:t>
            </w:r>
          </w:p>
        </w:tc>
        <w:tc>
          <w:tcPr>
            <w:tcW w:w="758" w:type="pct"/>
            <w:gridSpan w:val="3"/>
            <w:tcBorders>
              <w:top w:val="nil"/>
              <w:left w:val="nil"/>
              <w:bottom w:val="nil"/>
              <w:right w:val="nil"/>
            </w:tcBorders>
            <w:shd w:val="clear" w:color="auto" w:fill="auto"/>
            <w:noWrap/>
            <w:vAlign w:val="center"/>
            <w:hideMark/>
          </w:tcPr>
          <w:p w14:paraId="73080C6E"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33,4498</w:t>
            </w:r>
          </w:p>
        </w:tc>
        <w:tc>
          <w:tcPr>
            <w:tcW w:w="513" w:type="pct"/>
            <w:gridSpan w:val="2"/>
            <w:tcBorders>
              <w:top w:val="nil"/>
              <w:left w:val="nil"/>
              <w:bottom w:val="nil"/>
              <w:right w:val="nil"/>
            </w:tcBorders>
            <w:shd w:val="clear" w:color="auto" w:fill="auto"/>
            <w:noWrap/>
            <w:vAlign w:val="center"/>
            <w:hideMark/>
          </w:tcPr>
          <w:p w14:paraId="16D1BC38"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0,1494 </w:t>
            </w:r>
          </w:p>
        </w:tc>
        <w:tc>
          <w:tcPr>
            <w:tcW w:w="107" w:type="pct"/>
            <w:tcBorders>
              <w:top w:val="nil"/>
              <w:left w:val="nil"/>
              <w:bottom w:val="nil"/>
              <w:right w:val="nil"/>
            </w:tcBorders>
            <w:shd w:val="clear" w:color="auto" w:fill="auto"/>
            <w:noWrap/>
            <w:vAlign w:val="bottom"/>
            <w:hideMark/>
          </w:tcPr>
          <w:p w14:paraId="072E6552"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801" w:type="pct"/>
            <w:gridSpan w:val="2"/>
            <w:tcBorders>
              <w:top w:val="nil"/>
              <w:left w:val="nil"/>
              <w:bottom w:val="nil"/>
              <w:right w:val="nil"/>
            </w:tcBorders>
            <w:shd w:val="clear" w:color="auto" w:fill="auto"/>
            <w:noWrap/>
            <w:vAlign w:val="bottom"/>
            <w:hideMark/>
          </w:tcPr>
          <w:p w14:paraId="19F1BE61"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11" w:type="pct"/>
            <w:gridSpan w:val="2"/>
            <w:tcBorders>
              <w:top w:val="nil"/>
              <w:left w:val="nil"/>
              <w:bottom w:val="nil"/>
              <w:right w:val="nil"/>
            </w:tcBorders>
            <w:shd w:val="clear" w:color="auto" w:fill="auto"/>
            <w:noWrap/>
            <w:vAlign w:val="bottom"/>
            <w:hideMark/>
          </w:tcPr>
          <w:p w14:paraId="6A213C91"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569" w:type="pct"/>
            <w:gridSpan w:val="3"/>
            <w:tcBorders>
              <w:top w:val="nil"/>
              <w:left w:val="nil"/>
              <w:bottom w:val="nil"/>
              <w:right w:val="nil"/>
            </w:tcBorders>
            <w:shd w:val="clear" w:color="auto" w:fill="auto"/>
            <w:noWrap/>
            <w:vAlign w:val="bottom"/>
            <w:hideMark/>
          </w:tcPr>
          <w:p w14:paraId="181D82C3"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458" w:type="pct"/>
            <w:tcBorders>
              <w:top w:val="nil"/>
              <w:left w:val="nil"/>
              <w:bottom w:val="nil"/>
              <w:right w:val="nil"/>
            </w:tcBorders>
            <w:shd w:val="clear" w:color="auto" w:fill="auto"/>
            <w:noWrap/>
            <w:vAlign w:val="bottom"/>
            <w:hideMark/>
          </w:tcPr>
          <w:p w14:paraId="3F2E1E86"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369D7AAD" w14:textId="77777777" w:rsidTr="00F70379">
        <w:trPr>
          <w:trHeight w:val="255"/>
        </w:trPr>
        <w:tc>
          <w:tcPr>
            <w:tcW w:w="1183" w:type="pct"/>
            <w:gridSpan w:val="2"/>
            <w:tcBorders>
              <w:top w:val="nil"/>
              <w:left w:val="nil"/>
              <w:bottom w:val="single" w:sz="4" w:space="0" w:color="auto"/>
              <w:right w:val="nil"/>
            </w:tcBorders>
            <w:shd w:val="clear" w:color="auto" w:fill="auto"/>
            <w:hideMark/>
          </w:tcPr>
          <w:p w14:paraId="622E6AD7"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Ljung Box</w:t>
            </w:r>
          </w:p>
        </w:tc>
        <w:tc>
          <w:tcPr>
            <w:tcW w:w="1271" w:type="pct"/>
            <w:gridSpan w:val="5"/>
            <w:tcBorders>
              <w:top w:val="nil"/>
              <w:left w:val="nil"/>
              <w:bottom w:val="single" w:sz="4" w:space="0" w:color="auto"/>
              <w:right w:val="nil"/>
            </w:tcBorders>
            <w:shd w:val="clear" w:color="auto" w:fill="auto"/>
            <w:noWrap/>
            <w:vAlign w:val="center"/>
            <w:hideMark/>
          </w:tcPr>
          <w:p w14:paraId="29C5AE19"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8 a 16</w:t>
            </w:r>
          </w:p>
        </w:tc>
        <w:tc>
          <w:tcPr>
            <w:tcW w:w="107" w:type="pct"/>
            <w:tcBorders>
              <w:top w:val="nil"/>
              <w:left w:val="nil"/>
              <w:bottom w:val="nil"/>
              <w:right w:val="nil"/>
            </w:tcBorders>
            <w:shd w:val="clear" w:color="auto" w:fill="auto"/>
            <w:noWrap/>
            <w:vAlign w:val="bottom"/>
            <w:hideMark/>
          </w:tcPr>
          <w:p w14:paraId="1FB4AF74"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801" w:type="pct"/>
            <w:gridSpan w:val="2"/>
            <w:tcBorders>
              <w:top w:val="nil"/>
              <w:left w:val="nil"/>
              <w:bottom w:val="nil"/>
              <w:right w:val="nil"/>
            </w:tcBorders>
            <w:shd w:val="clear" w:color="auto" w:fill="auto"/>
            <w:noWrap/>
            <w:vAlign w:val="bottom"/>
            <w:hideMark/>
          </w:tcPr>
          <w:p w14:paraId="71BBBBB8"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11" w:type="pct"/>
            <w:gridSpan w:val="2"/>
            <w:tcBorders>
              <w:top w:val="nil"/>
              <w:left w:val="nil"/>
              <w:bottom w:val="nil"/>
              <w:right w:val="nil"/>
            </w:tcBorders>
            <w:shd w:val="clear" w:color="auto" w:fill="auto"/>
            <w:noWrap/>
            <w:vAlign w:val="bottom"/>
            <w:hideMark/>
          </w:tcPr>
          <w:p w14:paraId="4A1D8618"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569" w:type="pct"/>
            <w:gridSpan w:val="3"/>
            <w:tcBorders>
              <w:top w:val="nil"/>
              <w:left w:val="nil"/>
              <w:bottom w:val="nil"/>
              <w:right w:val="nil"/>
            </w:tcBorders>
            <w:shd w:val="clear" w:color="auto" w:fill="auto"/>
            <w:noWrap/>
            <w:vAlign w:val="bottom"/>
            <w:hideMark/>
          </w:tcPr>
          <w:p w14:paraId="69AE111F"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458" w:type="pct"/>
            <w:tcBorders>
              <w:top w:val="nil"/>
              <w:left w:val="nil"/>
              <w:bottom w:val="nil"/>
              <w:right w:val="nil"/>
            </w:tcBorders>
            <w:shd w:val="clear" w:color="auto" w:fill="auto"/>
            <w:noWrap/>
            <w:vAlign w:val="bottom"/>
            <w:hideMark/>
          </w:tcPr>
          <w:p w14:paraId="55D3BA43"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bl>
    <w:p w14:paraId="52780C9F" w14:textId="77777777" w:rsidR="008F05AF" w:rsidRPr="00A55787" w:rsidRDefault="008F05AF" w:rsidP="008F05AF">
      <w:pPr>
        <w:spacing w:after="0" w:line="240" w:lineRule="auto"/>
        <w:jc w:val="both"/>
        <w:rPr>
          <w:rFonts w:ascii="Times New Roman" w:hAnsi="Times New Roman"/>
          <w:sz w:val="20"/>
          <w:szCs w:val="20"/>
          <w:lang w:val="pt-BR"/>
        </w:rPr>
        <w:sectPr w:rsidR="008F05AF" w:rsidRPr="00A55787" w:rsidSect="008C2D87">
          <w:pgSz w:w="16838" w:h="11906" w:orient="landscape"/>
          <w:pgMar w:top="720" w:right="720" w:bottom="720" w:left="720" w:header="708" w:footer="708" w:gutter="0"/>
          <w:cols w:num="2" w:space="708"/>
          <w:titlePg/>
          <w:docGrid w:linePitch="360"/>
        </w:sectPr>
      </w:pPr>
      <w:r w:rsidRPr="00966F18">
        <w:rPr>
          <w:rFonts w:ascii="Times New Roman" w:hAnsi="Times New Roman"/>
          <w:b/>
          <w:sz w:val="20"/>
          <w:szCs w:val="20"/>
          <w:lang w:val="pt-BR"/>
        </w:rPr>
        <w:t xml:space="preserve">Notas: </w:t>
      </w:r>
      <w:r>
        <w:rPr>
          <w:rFonts w:ascii="Times New Roman" w:hAnsi="Times New Roman"/>
          <w:sz w:val="20"/>
          <w:szCs w:val="20"/>
          <w:lang w:val="pt-BR"/>
        </w:rPr>
        <w:t xml:space="preserve">i) </w:t>
      </w:r>
      <w:r w:rsidRPr="00966F18">
        <w:rPr>
          <w:rFonts w:ascii="Times New Roman" w:hAnsi="Times New Roman"/>
          <w:sz w:val="20"/>
          <w:szCs w:val="20"/>
          <w:lang w:val="pt-BR"/>
        </w:rPr>
        <w:t xml:space="preserve">Foi incluída uma </w:t>
      </w:r>
      <w:r w:rsidRPr="00966F18">
        <w:rPr>
          <w:rFonts w:ascii="Times New Roman" w:hAnsi="Times New Roman"/>
          <w:i/>
          <w:sz w:val="20"/>
          <w:szCs w:val="20"/>
          <w:lang w:val="pt-BR"/>
        </w:rPr>
        <w:t>dummy</w:t>
      </w:r>
      <w:r w:rsidRPr="00966F18">
        <w:rPr>
          <w:rFonts w:ascii="Times New Roman" w:hAnsi="Times New Roman"/>
          <w:sz w:val="20"/>
          <w:szCs w:val="20"/>
          <w:lang w:val="pt-BR"/>
        </w:rPr>
        <w:t xml:space="preserve"> de deslocamento para o ano de 1969 </w:t>
      </w:r>
      <w:r>
        <w:rPr>
          <w:rFonts w:ascii="Times New Roman" w:hAnsi="Times New Roman"/>
          <w:sz w:val="20"/>
          <w:szCs w:val="20"/>
          <w:lang w:val="pt-BR"/>
        </w:rPr>
        <w:t>em ambas as equações estimadas; ii)</w:t>
      </w:r>
      <w:r w:rsidRPr="00966F18">
        <w:rPr>
          <w:rFonts w:ascii="Times New Roman" w:hAnsi="Times New Roman"/>
          <w:sz w:val="20"/>
          <w:szCs w:val="20"/>
          <w:lang w:val="pt-BR"/>
        </w:rPr>
        <w:t xml:space="preserve"> O número de defasagens na equação de correção de erros e </w:t>
      </w:r>
      <w:r w:rsidRPr="00966F18">
        <w:rPr>
          <w:rFonts w:ascii="Times New Roman" w:hAnsi="Times New Roman"/>
          <w:i/>
          <w:sz w:val="20"/>
          <w:szCs w:val="20"/>
          <w:lang w:val="pt-BR"/>
        </w:rPr>
        <w:t xml:space="preserve">leads </w:t>
      </w:r>
      <w:r w:rsidRPr="00966F18">
        <w:rPr>
          <w:rFonts w:ascii="Times New Roman" w:hAnsi="Times New Roman"/>
          <w:sz w:val="20"/>
          <w:szCs w:val="20"/>
          <w:lang w:val="pt-BR"/>
        </w:rPr>
        <w:t xml:space="preserve">e </w:t>
      </w:r>
      <w:r w:rsidRPr="00966F18">
        <w:rPr>
          <w:rFonts w:ascii="Times New Roman" w:hAnsi="Times New Roman"/>
          <w:i/>
          <w:sz w:val="20"/>
          <w:szCs w:val="20"/>
          <w:lang w:val="pt-BR"/>
        </w:rPr>
        <w:t>lags</w:t>
      </w:r>
      <w:r w:rsidRPr="00966F18">
        <w:rPr>
          <w:rFonts w:ascii="Times New Roman" w:hAnsi="Times New Roman"/>
          <w:sz w:val="20"/>
          <w:szCs w:val="20"/>
          <w:lang w:val="pt-BR"/>
        </w:rPr>
        <w:t xml:space="preserve"> na equação estimada via DGLS são os mesmos que das estimações do Quadro 4.4 assim como o estimador da matriz de covariância.</w:t>
      </w:r>
    </w:p>
    <w:p w14:paraId="62891E6E" w14:textId="77777777" w:rsidR="008F05AF" w:rsidRPr="00A2390F" w:rsidRDefault="008F05AF" w:rsidP="008F05AF">
      <w:pPr>
        <w:pStyle w:val="Ttulo5"/>
        <w:spacing w:after="240" w:line="240" w:lineRule="auto"/>
        <w:jc w:val="both"/>
        <w:rPr>
          <w:rFonts w:ascii="Times New Roman" w:hAnsi="Times New Roman"/>
          <w:i w:val="0"/>
          <w:lang w:val="pt-BR"/>
        </w:rPr>
      </w:pPr>
      <w:bookmarkStart w:id="21" w:name="_Toc353144211"/>
      <w:bookmarkStart w:id="22" w:name="_Toc353443894"/>
      <w:bookmarkStart w:id="23" w:name="_Toc353444273"/>
      <w:bookmarkStart w:id="24" w:name="_Toc355649815"/>
      <w:r w:rsidRPr="00A2390F">
        <w:rPr>
          <w:rFonts w:ascii="Times New Roman" w:hAnsi="Times New Roman"/>
          <w:i w:val="0"/>
          <w:lang w:val="pt-BR"/>
        </w:rPr>
        <w:lastRenderedPageBreak/>
        <w:t xml:space="preserve">Para a série </w:t>
      </w:r>
      <w:r w:rsidRPr="00537DBC">
        <w:rPr>
          <w:rFonts w:ascii="Times New Roman" w:hAnsi="Times New Roman"/>
          <w:lang w:val="pt-BR"/>
        </w:rPr>
        <w:t>IP</w:t>
      </w:r>
      <w:r w:rsidRPr="00A2390F">
        <w:rPr>
          <w:rFonts w:ascii="Times New Roman" w:hAnsi="Times New Roman"/>
          <w:i w:val="0"/>
          <w:lang w:val="pt-BR"/>
        </w:rPr>
        <w:t xml:space="preserve"> o estimador de Stock (1987) não se mostrou adequado, ao menos para a forma como a equação de correção de erros foi especificada aqui, os testes d</w:t>
      </w:r>
      <w:r>
        <w:rPr>
          <w:rFonts w:ascii="Times New Roman" w:hAnsi="Times New Roman"/>
          <w:i w:val="0"/>
          <w:lang w:val="pt-BR"/>
        </w:rPr>
        <w:t>e Breusch-Godfrey</w:t>
      </w:r>
      <w:r w:rsidRPr="00A2390F">
        <w:rPr>
          <w:rFonts w:ascii="Times New Roman" w:hAnsi="Times New Roman"/>
          <w:i w:val="0"/>
          <w:lang w:val="pt-BR"/>
        </w:rPr>
        <w:t xml:space="preserve"> e Ljung Box (8</w:t>
      </w:r>
      <w:r w:rsidRPr="00A2390F">
        <w:rPr>
          <w:rFonts w:ascii="Times New Roman" w:hAnsi="Times New Roman"/>
          <w:i w:val="0"/>
          <w:vertAlign w:val="superscript"/>
          <w:lang w:val="pt-BR"/>
        </w:rPr>
        <w:t>a</w:t>
      </w:r>
      <w:r w:rsidRPr="00A2390F">
        <w:rPr>
          <w:rFonts w:ascii="Times New Roman" w:hAnsi="Times New Roman"/>
          <w:i w:val="0"/>
          <w:lang w:val="pt-BR"/>
        </w:rPr>
        <w:t xml:space="preserve"> a 16</w:t>
      </w:r>
      <w:r w:rsidRPr="00A2390F">
        <w:rPr>
          <w:rFonts w:ascii="Times New Roman" w:hAnsi="Times New Roman"/>
          <w:i w:val="0"/>
          <w:vertAlign w:val="superscript"/>
          <w:lang w:val="pt-BR"/>
        </w:rPr>
        <w:t>a</w:t>
      </w:r>
      <w:r w:rsidRPr="00A2390F">
        <w:rPr>
          <w:rFonts w:ascii="Times New Roman" w:hAnsi="Times New Roman"/>
          <w:i w:val="0"/>
          <w:lang w:val="pt-BR"/>
        </w:rPr>
        <w:t xml:space="preserve"> defasagem) apontam autocorrelação</w:t>
      </w:r>
      <w:r>
        <w:rPr>
          <w:rFonts w:ascii="Times New Roman" w:hAnsi="Times New Roman"/>
          <w:i w:val="0"/>
          <w:lang w:val="pt-BR"/>
        </w:rPr>
        <w:t xml:space="preserve"> e o coeficiente de cointegração da Parcela Salarial não se mostrou estatisticamente significativo</w:t>
      </w:r>
      <w:r w:rsidRPr="00A2390F">
        <w:rPr>
          <w:rFonts w:ascii="Times New Roman" w:hAnsi="Times New Roman"/>
          <w:i w:val="0"/>
          <w:lang w:val="pt-BR"/>
        </w:rPr>
        <w:t>, o que não permite uma análise confiável baseada nos coeficientes estimados. O estimador DGLS, que corrige a autocorrelação, gera coeficientes com sinal esperado. O efeito do aumento de 1% da Parcela Salarial é uma redução de aproximadamente 0,43</w:t>
      </w:r>
      <w:r>
        <w:rPr>
          <w:rFonts w:ascii="Times New Roman" w:hAnsi="Times New Roman"/>
          <w:i w:val="0"/>
          <w:lang w:val="pt-BR"/>
        </w:rPr>
        <w:t xml:space="preserve">% no Investimento Privado utilizando a série </w:t>
      </w:r>
      <w:r w:rsidRPr="00537DBC">
        <w:rPr>
          <w:rFonts w:ascii="Times New Roman" w:hAnsi="Times New Roman"/>
          <w:lang w:val="pt-BR"/>
        </w:rPr>
        <w:t>IP</w:t>
      </w:r>
      <w:r w:rsidRPr="00A2390F">
        <w:rPr>
          <w:rFonts w:ascii="Times New Roman" w:hAnsi="Times New Roman"/>
          <w:i w:val="0"/>
          <w:lang w:val="pt-BR"/>
        </w:rPr>
        <w:t>.</w:t>
      </w:r>
      <w:r>
        <w:rPr>
          <w:rFonts w:ascii="Times New Roman" w:hAnsi="Times New Roman"/>
          <w:i w:val="0"/>
          <w:lang w:val="pt-BR"/>
        </w:rPr>
        <w:t xml:space="preserve"> </w:t>
      </w:r>
      <w:r w:rsidRPr="00A2390F">
        <w:rPr>
          <w:rFonts w:ascii="Times New Roman" w:hAnsi="Times New Roman"/>
          <w:i w:val="0"/>
          <w:lang w:val="pt-BR"/>
        </w:rPr>
        <w:t xml:space="preserve">No caso da série </w:t>
      </w:r>
      <w:r>
        <w:rPr>
          <w:rFonts w:ascii="Times New Roman" w:hAnsi="Times New Roman"/>
          <w:lang w:val="pt-BR"/>
        </w:rPr>
        <w:t>IPPE</w:t>
      </w:r>
      <w:r w:rsidRPr="00A2390F">
        <w:rPr>
          <w:rFonts w:ascii="Times New Roman" w:hAnsi="Times New Roman"/>
          <w:i w:val="0"/>
          <w:lang w:val="pt-BR"/>
        </w:rPr>
        <w:t>, onde as estatais fe</w:t>
      </w:r>
      <w:r>
        <w:rPr>
          <w:rFonts w:ascii="Times New Roman" w:hAnsi="Times New Roman"/>
          <w:i w:val="0"/>
          <w:lang w:val="pt-BR"/>
        </w:rPr>
        <w:t>derais estariam sujeitas a uma lógica de acumulação</w:t>
      </w:r>
      <w:r w:rsidRPr="00A2390F">
        <w:rPr>
          <w:rFonts w:ascii="Times New Roman" w:hAnsi="Times New Roman"/>
          <w:i w:val="0"/>
          <w:lang w:val="pt-BR"/>
        </w:rPr>
        <w:t xml:space="preserve"> similar à das empresas privadas, ambos os métodos de estimação se mostraram satisfatórios</w:t>
      </w:r>
      <w:r w:rsidRPr="00A2390F">
        <w:rPr>
          <w:rFonts w:ascii="Times New Roman" w:hAnsi="Times New Roman"/>
          <w:i w:val="0"/>
          <w:vertAlign w:val="superscript"/>
          <w:lang w:val="pt-BR"/>
        </w:rPr>
        <w:footnoteReference w:id="20"/>
      </w:r>
      <w:r w:rsidRPr="00A2390F">
        <w:rPr>
          <w:rFonts w:ascii="Times New Roman" w:hAnsi="Times New Roman"/>
          <w:i w:val="0"/>
          <w:lang w:val="pt-BR"/>
        </w:rPr>
        <w:t>. O aumento de um ponto percentual na fatia dos salários na renda produziria uma redução de aproximada</w:t>
      </w:r>
      <w:r>
        <w:rPr>
          <w:rFonts w:ascii="Times New Roman" w:hAnsi="Times New Roman"/>
          <w:i w:val="0"/>
          <w:lang w:val="pt-BR"/>
        </w:rPr>
        <w:t>m</w:t>
      </w:r>
      <w:r w:rsidRPr="00A2390F">
        <w:rPr>
          <w:rFonts w:ascii="Times New Roman" w:hAnsi="Times New Roman"/>
          <w:i w:val="0"/>
          <w:lang w:val="pt-BR"/>
        </w:rPr>
        <w:t>ente 0,77%, segundo o estimador de Stock (1987), e 0,86% conforme o estimador DGLS.</w:t>
      </w:r>
    </w:p>
    <w:p w14:paraId="416146AA" w14:textId="77777777" w:rsidR="008F05AF" w:rsidRPr="00981016" w:rsidRDefault="008F05AF" w:rsidP="008F05AF">
      <w:pPr>
        <w:pStyle w:val="Ttulo5"/>
        <w:spacing w:after="200" w:line="240" w:lineRule="auto"/>
        <w:rPr>
          <w:rFonts w:ascii="Arial" w:hAnsi="Arial" w:cs="Arial"/>
          <w:b/>
          <w:sz w:val="20"/>
          <w:szCs w:val="20"/>
          <w:lang w:val="pt-BR"/>
        </w:rPr>
      </w:pPr>
      <w:r w:rsidRPr="00981016">
        <w:rPr>
          <w:rFonts w:ascii="Arial" w:hAnsi="Arial" w:cs="Arial"/>
          <w:b/>
          <w:sz w:val="20"/>
          <w:szCs w:val="20"/>
          <w:lang w:val="pt-BR"/>
        </w:rPr>
        <w:t>Exportações</w:t>
      </w:r>
      <w:bookmarkEnd w:id="21"/>
      <w:bookmarkEnd w:id="22"/>
      <w:bookmarkEnd w:id="23"/>
      <w:bookmarkEnd w:id="24"/>
    </w:p>
    <w:p w14:paraId="4BE0C664" w14:textId="77777777" w:rsidR="008F05AF" w:rsidRPr="00966F18" w:rsidRDefault="008F05AF" w:rsidP="008F05AF">
      <w:pPr>
        <w:spacing w:line="240" w:lineRule="auto"/>
        <w:jc w:val="both"/>
        <w:rPr>
          <w:rFonts w:ascii="Times New Roman" w:hAnsi="Times New Roman"/>
          <w:sz w:val="24"/>
          <w:szCs w:val="24"/>
          <w:lang w:val="pt-BR"/>
        </w:rPr>
      </w:pPr>
      <w:r w:rsidRPr="00966F18">
        <w:rPr>
          <w:rFonts w:ascii="Times New Roman" w:hAnsi="Times New Roman"/>
          <w:sz w:val="24"/>
          <w:szCs w:val="24"/>
          <w:lang w:val="pt-BR"/>
        </w:rPr>
        <w:t xml:space="preserve">Nas estimações reportadas a seguir a série do PIB americano será utilizada como </w:t>
      </w:r>
      <w:r w:rsidRPr="00966F18">
        <w:rPr>
          <w:rFonts w:ascii="Times New Roman" w:hAnsi="Times New Roman"/>
          <w:i/>
          <w:sz w:val="24"/>
          <w:szCs w:val="24"/>
          <w:lang w:val="pt-BR"/>
        </w:rPr>
        <w:t>proxy</w:t>
      </w:r>
      <w:r w:rsidRPr="00966F18">
        <w:rPr>
          <w:rFonts w:ascii="Times New Roman" w:hAnsi="Times New Roman"/>
          <w:sz w:val="24"/>
          <w:szCs w:val="24"/>
          <w:lang w:val="pt-BR"/>
        </w:rPr>
        <w:t xml:space="preserve"> para estimar o impacto do aumento da renda de parceiros comerciais sobre a </w:t>
      </w:r>
      <w:r>
        <w:rPr>
          <w:rFonts w:ascii="Times New Roman" w:hAnsi="Times New Roman"/>
          <w:sz w:val="24"/>
          <w:szCs w:val="24"/>
          <w:lang w:val="pt-BR"/>
        </w:rPr>
        <w:t>d</w:t>
      </w:r>
      <w:r w:rsidRPr="00966F18">
        <w:rPr>
          <w:rFonts w:ascii="Times New Roman" w:hAnsi="Times New Roman"/>
          <w:sz w:val="24"/>
          <w:szCs w:val="24"/>
          <w:lang w:val="pt-BR"/>
        </w:rPr>
        <w:t>emanda por Exportações nacional</w:t>
      </w:r>
      <w:r w:rsidRPr="00966F18">
        <w:rPr>
          <w:rStyle w:val="Refdenotaderodap"/>
          <w:rFonts w:ascii="Times New Roman" w:hAnsi="Times New Roman"/>
          <w:sz w:val="24"/>
          <w:szCs w:val="24"/>
          <w:lang w:val="pt-BR"/>
        </w:rPr>
        <w:footnoteReference w:id="21"/>
      </w:r>
      <w:r w:rsidRPr="00966F18">
        <w:rPr>
          <w:rFonts w:ascii="Times New Roman" w:hAnsi="Times New Roman"/>
          <w:sz w:val="24"/>
          <w:szCs w:val="24"/>
          <w:lang w:val="pt-BR"/>
        </w:rPr>
        <w:t xml:space="preserve">. A competitividade preço das exportações será verificada utilizando a série de Parcela Salarial como </w:t>
      </w:r>
      <w:r w:rsidRPr="00966F18">
        <w:rPr>
          <w:rFonts w:ascii="Times New Roman" w:hAnsi="Times New Roman"/>
          <w:i/>
          <w:sz w:val="24"/>
          <w:szCs w:val="24"/>
          <w:lang w:val="pt-BR"/>
        </w:rPr>
        <w:t>proxy</w:t>
      </w:r>
      <w:r>
        <w:rPr>
          <w:rFonts w:ascii="Times New Roman" w:hAnsi="Times New Roman"/>
          <w:sz w:val="24"/>
          <w:szCs w:val="24"/>
          <w:lang w:val="pt-BR"/>
        </w:rPr>
        <w:t xml:space="preserve"> do Custos Unitário</w:t>
      </w:r>
      <w:r w:rsidRPr="00966F18">
        <w:rPr>
          <w:rFonts w:ascii="Times New Roman" w:hAnsi="Times New Roman"/>
          <w:sz w:val="24"/>
          <w:szCs w:val="24"/>
          <w:lang w:val="pt-BR"/>
        </w:rPr>
        <w:t xml:space="preserve"> do Trabalho (como já foi dito na modelagem teórica, assume-se que o </w:t>
      </w:r>
      <w:r w:rsidRPr="00966F18">
        <w:rPr>
          <w:rFonts w:ascii="Times New Roman" w:hAnsi="Times New Roman"/>
          <w:i/>
          <w:sz w:val="24"/>
          <w:szCs w:val="24"/>
          <w:lang w:val="pt-BR"/>
        </w:rPr>
        <w:t>mark-up</w:t>
      </w:r>
      <w:r w:rsidRPr="00966F18">
        <w:rPr>
          <w:rFonts w:ascii="Times New Roman" w:hAnsi="Times New Roman"/>
          <w:sz w:val="24"/>
          <w:szCs w:val="24"/>
          <w:lang w:val="pt-BR"/>
        </w:rPr>
        <w:t xml:space="preserve">  se mantém constante na</w:t>
      </w:r>
      <w:r>
        <w:rPr>
          <w:rFonts w:ascii="Times New Roman" w:hAnsi="Times New Roman"/>
          <w:sz w:val="24"/>
          <w:szCs w:val="24"/>
          <w:lang w:val="pt-BR"/>
        </w:rPr>
        <w:t xml:space="preserve"> equação de formação de preços</w:t>
      </w:r>
      <w:r w:rsidRPr="00966F18">
        <w:rPr>
          <w:rFonts w:ascii="Times New Roman" w:hAnsi="Times New Roman"/>
          <w:sz w:val="24"/>
          <w:szCs w:val="24"/>
          <w:lang w:val="pt-BR"/>
        </w:rPr>
        <w:t>).</w:t>
      </w:r>
      <w:r>
        <w:rPr>
          <w:rFonts w:ascii="Times New Roman" w:hAnsi="Times New Roman"/>
          <w:sz w:val="24"/>
          <w:szCs w:val="24"/>
          <w:lang w:val="pt-BR"/>
        </w:rPr>
        <w:t xml:space="preserve"> </w:t>
      </w:r>
      <w:r w:rsidRPr="00966F18">
        <w:rPr>
          <w:rFonts w:ascii="Times New Roman" w:hAnsi="Times New Roman"/>
          <w:sz w:val="24"/>
          <w:szCs w:val="24"/>
          <w:lang w:val="pt-BR"/>
        </w:rPr>
        <w:t xml:space="preserve">O quadro </w:t>
      </w:r>
      <w:r>
        <w:rPr>
          <w:rFonts w:ascii="Times New Roman" w:hAnsi="Times New Roman"/>
          <w:sz w:val="24"/>
          <w:szCs w:val="24"/>
          <w:lang w:val="pt-BR"/>
        </w:rPr>
        <w:t xml:space="preserve">4 </w:t>
      </w:r>
      <w:r w:rsidRPr="00966F18">
        <w:rPr>
          <w:rFonts w:ascii="Times New Roman" w:hAnsi="Times New Roman"/>
          <w:sz w:val="24"/>
          <w:szCs w:val="24"/>
          <w:lang w:val="pt-BR"/>
        </w:rPr>
        <w:t xml:space="preserve"> traz o resultado das estimações: </w:t>
      </w:r>
    </w:p>
    <w:p w14:paraId="0927D3FB" w14:textId="77777777" w:rsidR="008F05AF" w:rsidRDefault="008F05AF" w:rsidP="008F05AF">
      <w:pPr>
        <w:spacing w:after="0"/>
        <w:rPr>
          <w:rFonts w:ascii="Times New Roman" w:hAnsi="Times New Roman"/>
          <w:sz w:val="24"/>
          <w:szCs w:val="24"/>
          <w:lang w:val="pt-BR"/>
        </w:rPr>
      </w:pPr>
      <w:bookmarkStart w:id="25" w:name="_Toc353144212"/>
      <w:bookmarkStart w:id="26" w:name="_Toc355649816"/>
      <w:r w:rsidRPr="008C0ADF">
        <w:rPr>
          <w:rFonts w:ascii="Times New Roman" w:hAnsi="Times New Roman"/>
          <w:b/>
          <w:sz w:val="24"/>
          <w:szCs w:val="24"/>
          <w:lang w:val="pt-BR"/>
        </w:rPr>
        <w:t xml:space="preserve">Quadro 4: </w:t>
      </w:r>
      <w:r w:rsidRPr="008C0ADF">
        <w:rPr>
          <w:rFonts w:ascii="Times New Roman" w:hAnsi="Times New Roman"/>
          <w:sz w:val="24"/>
          <w:szCs w:val="24"/>
          <w:lang w:val="pt-BR"/>
        </w:rPr>
        <w:t>Resultados da Estimação para a Demanda por Exportações</w:t>
      </w:r>
      <w:bookmarkEnd w:id="25"/>
      <w:bookmarkEnd w:id="26"/>
    </w:p>
    <w:tbl>
      <w:tblPr>
        <w:tblW w:w="5000" w:type="pct"/>
        <w:tblLayout w:type="fixed"/>
        <w:tblCellMar>
          <w:left w:w="70" w:type="dxa"/>
          <w:right w:w="70" w:type="dxa"/>
        </w:tblCellMar>
        <w:tblLook w:val="04A0" w:firstRow="1" w:lastRow="0" w:firstColumn="1" w:lastColumn="0" w:noHBand="0" w:noVBand="1"/>
      </w:tblPr>
      <w:tblGrid>
        <w:gridCol w:w="1628"/>
        <w:gridCol w:w="677"/>
        <w:gridCol w:w="663"/>
        <w:gridCol w:w="1145"/>
        <w:gridCol w:w="10"/>
        <w:gridCol w:w="980"/>
        <w:gridCol w:w="331"/>
        <w:gridCol w:w="1253"/>
        <w:gridCol w:w="204"/>
        <w:gridCol w:w="1296"/>
        <w:gridCol w:w="163"/>
        <w:gridCol w:w="978"/>
        <w:gridCol w:w="876"/>
      </w:tblGrid>
      <w:tr w:rsidR="008F05AF" w:rsidRPr="009C75E2" w14:paraId="332A45BD" w14:textId="77777777" w:rsidTr="00F70379">
        <w:trPr>
          <w:trHeight w:val="255"/>
        </w:trPr>
        <w:tc>
          <w:tcPr>
            <w:tcW w:w="2500" w:type="pct"/>
            <w:gridSpan w:val="6"/>
            <w:tcBorders>
              <w:top w:val="single" w:sz="4" w:space="0" w:color="auto"/>
              <w:left w:val="nil"/>
              <w:bottom w:val="double" w:sz="6" w:space="0" w:color="auto"/>
              <w:right w:val="nil"/>
            </w:tcBorders>
            <w:shd w:val="clear" w:color="auto" w:fill="auto"/>
            <w:noWrap/>
            <w:vAlign w:val="bottom"/>
            <w:hideMark/>
          </w:tcPr>
          <w:p w14:paraId="57FBFC01"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Estimador: Stock (1987)</w:t>
            </w:r>
          </w:p>
        </w:tc>
        <w:tc>
          <w:tcPr>
            <w:tcW w:w="162" w:type="pct"/>
            <w:tcBorders>
              <w:top w:val="nil"/>
              <w:left w:val="nil"/>
              <w:bottom w:val="nil"/>
              <w:right w:val="nil"/>
            </w:tcBorders>
            <w:shd w:val="clear" w:color="auto" w:fill="auto"/>
            <w:noWrap/>
            <w:vAlign w:val="bottom"/>
            <w:hideMark/>
          </w:tcPr>
          <w:p w14:paraId="78FF989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2338" w:type="pct"/>
            <w:gridSpan w:val="6"/>
            <w:tcBorders>
              <w:top w:val="single" w:sz="4" w:space="0" w:color="auto"/>
              <w:left w:val="nil"/>
              <w:bottom w:val="double" w:sz="6" w:space="0" w:color="auto"/>
              <w:right w:val="nil"/>
            </w:tcBorders>
            <w:shd w:val="clear" w:color="auto" w:fill="auto"/>
            <w:noWrap/>
            <w:vAlign w:val="bottom"/>
            <w:hideMark/>
          </w:tcPr>
          <w:p w14:paraId="008CC33A"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Estimador: DGLS</w:t>
            </w:r>
          </w:p>
        </w:tc>
      </w:tr>
      <w:tr w:rsidR="008F05AF" w:rsidRPr="009C75E2" w14:paraId="5FF37846" w14:textId="77777777" w:rsidTr="00F70379">
        <w:trPr>
          <w:trHeight w:val="255"/>
        </w:trPr>
        <w:tc>
          <w:tcPr>
            <w:tcW w:w="2500" w:type="pct"/>
            <w:gridSpan w:val="6"/>
            <w:tcBorders>
              <w:top w:val="single" w:sz="4" w:space="0" w:color="auto"/>
              <w:left w:val="nil"/>
              <w:bottom w:val="single" w:sz="4" w:space="0" w:color="auto"/>
              <w:right w:val="nil"/>
            </w:tcBorders>
            <w:shd w:val="clear" w:color="auto" w:fill="auto"/>
            <w:hideMark/>
          </w:tcPr>
          <w:p w14:paraId="77C229F1" w14:textId="02662342"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 xml:space="preserve">Variável Dependente: </w:t>
            </w:r>
            <m:oMath>
              <m:r>
                <m:rPr>
                  <m:sty m:val="bi"/>
                </m:rPr>
                <w:rPr>
                  <w:rFonts w:ascii="Cambria Math" w:hAnsi="Cambria Math"/>
                  <w:color w:val="000000"/>
                  <w:sz w:val="20"/>
                  <w:szCs w:val="20"/>
                  <w:lang w:val="pt-BR" w:eastAsia="pt-BR" w:bidi="ar-SA"/>
                </w:rPr>
                <m:t>∆</m:t>
              </m:r>
              <m:func>
                <m:funcPr>
                  <m:ctrlPr>
                    <w:rPr>
                      <w:rFonts w:ascii="Cambria Math" w:hAnsi="Cambria Math"/>
                      <w:b/>
                      <w:bCs/>
                      <w:i/>
                      <w:color w:val="000000"/>
                      <w:sz w:val="20"/>
                      <w:szCs w:val="20"/>
                      <w:lang w:val="pt-BR" w:eastAsia="pt-BR" w:bidi="ar-SA"/>
                    </w:rPr>
                  </m:ctrlPr>
                </m:funcPr>
                <m:fName>
                  <m:r>
                    <m:rPr>
                      <m:sty m:val="b"/>
                    </m:rPr>
                    <w:rPr>
                      <w:rFonts w:ascii="Cambria Math" w:hAnsi="Cambria Math"/>
                      <w:color w:val="000000"/>
                      <w:sz w:val="20"/>
                      <w:szCs w:val="20"/>
                    </w:rPr>
                    <m:t>ln</m:t>
                  </m:r>
                </m:fName>
                <m:e>
                  <m:r>
                    <m:rPr>
                      <m:sty m:val="bi"/>
                    </m:rPr>
                    <w:rPr>
                      <w:rFonts w:ascii="Cambria Math" w:hAnsi="Cambria Math"/>
                      <w:color w:val="000000"/>
                      <w:sz w:val="20"/>
                      <w:szCs w:val="20"/>
                      <w:lang w:val="pt-BR" w:eastAsia="pt-BR" w:bidi="ar-SA"/>
                    </w:rPr>
                    <m:t>X</m:t>
                  </m:r>
                </m:e>
              </m:func>
            </m:oMath>
          </w:p>
        </w:tc>
        <w:tc>
          <w:tcPr>
            <w:tcW w:w="162" w:type="pct"/>
            <w:tcBorders>
              <w:top w:val="nil"/>
              <w:left w:val="nil"/>
              <w:bottom w:val="nil"/>
              <w:right w:val="nil"/>
            </w:tcBorders>
            <w:shd w:val="clear" w:color="auto" w:fill="auto"/>
            <w:noWrap/>
            <w:vAlign w:val="bottom"/>
            <w:hideMark/>
          </w:tcPr>
          <w:p w14:paraId="6ECFF66D"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2338" w:type="pct"/>
            <w:gridSpan w:val="6"/>
            <w:tcBorders>
              <w:top w:val="single" w:sz="4" w:space="0" w:color="auto"/>
              <w:left w:val="nil"/>
              <w:bottom w:val="single" w:sz="4" w:space="0" w:color="auto"/>
              <w:right w:val="nil"/>
            </w:tcBorders>
            <w:shd w:val="clear" w:color="auto" w:fill="auto"/>
            <w:hideMark/>
          </w:tcPr>
          <w:p w14:paraId="3B2D9D2C" w14:textId="77777777" w:rsidR="008F05AF" w:rsidRPr="009C75E2" w:rsidRDefault="008F05AF" w:rsidP="00F70379">
            <w:pPr>
              <w:spacing w:after="0" w:line="240" w:lineRule="auto"/>
              <w:jc w:val="center"/>
              <w:rPr>
                <w:rFonts w:ascii="Times New Roman" w:hAnsi="Times New Roman"/>
                <w:b/>
                <w:bCs/>
                <w:i/>
                <w:color w:val="000000"/>
                <w:sz w:val="20"/>
                <w:szCs w:val="20"/>
                <w:lang w:val="pt-BR" w:eastAsia="pt-BR" w:bidi="ar-SA"/>
              </w:rPr>
            </w:pPr>
            <w:r w:rsidRPr="009C75E2">
              <w:rPr>
                <w:rFonts w:ascii="Times New Roman" w:hAnsi="Times New Roman"/>
                <w:b/>
                <w:bCs/>
                <w:color w:val="000000"/>
                <w:sz w:val="20"/>
                <w:szCs w:val="20"/>
                <w:lang w:val="pt-BR" w:eastAsia="pt-BR" w:bidi="ar-SA"/>
              </w:rPr>
              <w:t xml:space="preserve">Variável Dependente: </w:t>
            </w:r>
            <w:r>
              <w:rPr>
                <w:rFonts w:ascii="Times New Roman" w:hAnsi="Times New Roman"/>
                <w:b/>
                <w:bCs/>
                <w:color w:val="000000"/>
                <w:sz w:val="20"/>
                <w:szCs w:val="20"/>
                <w:lang w:val="pt-BR" w:eastAsia="pt-BR" w:bidi="ar-SA"/>
              </w:rPr>
              <w:t xml:space="preserve">ln </w:t>
            </w:r>
            <w:r w:rsidRPr="009C75E2">
              <w:rPr>
                <w:rFonts w:ascii="Times New Roman" w:hAnsi="Times New Roman"/>
                <w:b/>
                <w:bCs/>
                <w:i/>
                <w:color w:val="000000"/>
                <w:sz w:val="20"/>
                <w:szCs w:val="20"/>
                <w:lang w:val="pt-BR" w:eastAsia="pt-BR" w:bidi="ar-SA"/>
              </w:rPr>
              <w:t>X</w:t>
            </w:r>
          </w:p>
        </w:tc>
      </w:tr>
      <w:tr w:rsidR="008F05AF" w:rsidRPr="009C75E2" w14:paraId="541FDC43" w14:textId="77777777" w:rsidTr="00F70379">
        <w:trPr>
          <w:trHeight w:val="255"/>
        </w:trPr>
        <w:tc>
          <w:tcPr>
            <w:tcW w:w="798" w:type="pct"/>
            <w:tcBorders>
              <w:top w:val="single" w:sz="4" w:space="0" w:color="auto"/>
              <w:left w:val="nil"/>
              <w:bottom w:val="single" w:sz="4" w:space="0" w:color="auto"/>
              <w:right w:val="nil"/>
            </w:tcBorders>
            <w:shd w:val="clear" w:color="auto" w:fill="auto"/>
            <w:hideMark/>
          </w:tcPr>
          <w:p w14:paraId="1A5A06B9"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Variável</w:t>
            </w:r>
          </w:p>
        </w:tc>
        <w:tc>
          <w:tcPr>
            <w:tcW w:w="657" w:type="pct"/>
            <w:gridSpan w:val="2"/>
            <w:tcBorders>
              <w:top w:val="single" w:sz="4" w:space="0" w:color="auto"/>
              <w:left w:val="nil"/>
              <w:bottom w:val="single" w:sz="4" w:space="0" w:color="auto"/>
              <w:right w:val="nil"/>
            </w:tcBorders>
            <w:shd w:val="clear" w:color="auto" w:fill="auto"/>
            <w:hideMark/>
          </w:tcPr>
          <w:p w14:paraId="0AC0B343" w14:textId="77777777" w:rsidR="008F05AF" w:rsidRPr="009C75E2" w:rsidRDefault="008F05AF" w:rsidP="00F70379">
            <w:pPr>
              <w:spacing w:after="0" w:line="240" w:lineRule="auto"/>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Coeficientes</w:t>
            </w:r>
          </w:p>
        </w:tc>
        <w:tc>
          <w:tcPr>
            <w:tcW w:w="561" w:type="pct"/>
            <w:tcBorders>
              <w:top w:val="single" w:sz="4" w:space="0" w:color="auto"/>
              <w:left w:val="nil"/>
              <w:bottom w:val="single" w:sz="4" w:space="0" w:color="auto"/>
              <w:right w:val="nil"/>
            </w:tcBorders>
            <w:shd w:val="clear" w:color="auto" w:fill="auto"/>
            <w:hideMark/>
          </w:tcPr>
          <w:p w14:paraId="1DA9D2D4"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 xml:space="preserve">Razão </w:t>
            </w:r>
            <w:r w:rsidRPr="009C75E2">
              <w:rPr>
                <w:rFonts w:ascii="Times New Roman" w:hAnsi="Times New Roman"/>
                <w:b/>
                <w:bCs/>
                <w:i/>
                <w:iCs/>
                <w:color w:val="000000"/>
                <w:sz w:val="20"/>
                <w:szCs w:val="20"/>
                <w:lang w:val="pt-BR" w:eastAsia="pt-BR" w:bidi="ar-SA"/>
              </w:rPr>
              <w:t>t</w:t>
            </w:r>
          </w:p>
        </w:tc>
        <w:tc>
          <w:tcPr>
            <w:tcW w:w="485" w:type="pct"/>
            <w:gridSpan w:val="2"/>
            <w:tcBorders>
              <w:top w:val="single" w:sz="4" w:space="0" w:color="auto"/>
              <w:left w:val="nil"/>
              <w:bottom w:val="single" w:sz="4" w:space="0" w:color="auto"/>
              <w:right w:val="nil"/>
            </w:tcBorders>
            <w:shd w:val="clear" w:color="auto" w:fill="auto"/>
            <w:hideMark/>
          </w:tcPr>
          <w:p w14:paraId="1709DF6B"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p-valor</w:t>
            </w:r>
          </w:p>
        </w:tc>
        <w:tc>
          <w:tcPr>
            <w:tcW w:w="162" w:type="pct"/>
            <w:tcBorders>
              <w:top w:val="nil"/>
              <w:left w:val="nil"/>
              <w:bottom w:val="nil"/>
              <w:right w:val="nil"/>
            </w:tcBorders>
            <w:shd w:val="clear" w:color="auto" w:fill="auto"/>
            <w:noWrap/>
            <w:vAlign w:val="bottom"/>
            <w:hideMark/>
          </w:tcPr>
          <w:p w14:paraId="70CCBB86"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14" w:type="pct"/>
            <w:gridSpan w:val="2"/>
            <w:tcBorders>
              <w:top w:val="single" w:sz="4" w:space="0" w:color="auto"/>
              <w:left w:val="nil"/>
              <w:bottom w:val="single" w:sz="4" w:space="0" w:color="auto"/>
              <w:right w:val="nil"/>
            </w:tcBorders>
            <w:shd w:val="clear" w:color="auto" w:fill="auto"/>
            <w:hideMark/>
          </w:tcPr>
          <w:p w14:paraId="7942F199"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Variável</w:t>
            </w:r>
          </w:p>
        </w:tc>
        <w:tc>
          <w:tcPr>
            <w:tcW w:w="715" w:type="pct"/>
            <w:gridSpan w:val="2"/>
            <w:tcBorders>
              <w:top w:val="single" w:sz="4" w:space="0" w:color="auto"/>
              <w:left w:val="nil"/>
              <w:bottom w:val="single" w:sz="4" w:space="0" w:color="auto"/>
              <w:right w:val="nil"/>
            </w:tcBorders>
            <w:shd w:val="clear" w:color="auto" w:fill="auto"/>
            <w:hideMark/>
          </w:tcPr>
          <w:p w14:paraId="183B6668" w14:textId="77777777" w:rsidR="008F05AF" w:rsidRPr="009C75E2" w:rsidRDefault="008F05AF" w:rsidP="00F70379">
            <w:pPr>
              <w:spacing w:after="0" w:line="240" w:lineRule="auto"/>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Coeficientes</w:t>
            </w:r>
          </w:p>
        </w:tc>
        <w:tc>
          <w:tcPr>
            <w:tcW w:w="479" w:type="pct"/>
            <w:tcBorders>
              <w:top w:val="single" w:sz="4" w:space="0" w:color="auto"/>
              <w:left w:val="nil"/>
              <w:bottom w:val="single" w:sz="4" w:space="0" w:color="auto"/>
              <w:right w:val="nil"/>
            </w:tcBorders>
            <w:shd w:val="clear" w:color="auto" w:fill="auto"/>
            <w:hideMark/>
          </w:tcPr>
          <w:p w14:paraId="39D465F2"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 xml:space="preserve">Razão </w:t>
            </w:r>
            <w:r w:rsidRPr="009C75E2">
              <w:rPr>
                <w:rFonts w:ascii="Times New Roman" w:hAnsi="Times New Roman"/>
                <w:b/>
                <w:bCs/>
                <w:i/>
                <w:iCs/>
                <w:color w:val="000000"/>
                <w:sz w:val="20"/>
                <w:szCs w:val="20"/>
                <w:lang w:val="pt-BR" w:eastAsia="pt-BR" w:bidi="ar-SA"/>
              </w:rPr>
              <w:t>t</w:t>
            </w:r>
          </w:p>
        </w:tc>
        <w:tc>
          <w:tcPr>
            <w:tcW w:w="429" w:type="pct"/>
            <w:tcBorders>
              <w:top w:val="single" w:sz="4" w:space="0" w:color="auto"/>
              <w:left w:val="nil"/>
              <w:bottom w:val="single" w:sz="4" w:space="0" w:color="auto"/>
              <w:right w:val="nil"/>
            </w:tcBorders>
            <w:shd w:val="clear" w:color="auto" w:fill="auto"/>
            <w:hideMark/>
          </w:tcPr>
          <w:p w14:paraId="2457B74D"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p-valor</w:t>
            </w:r>
          </w:p>
        </w:tc>
      </w:tr>
      <w:tr w:rsidR="008F05AF" w:rsidRPr="009C75E2" w14:paraId="4BC5A4DB" w14:textId="77777777" w:rsidTr="00F70379">
        <w:trPr>
          <w:trHeight w:val="255"/>
        </w:trPr>
        <w:tc>
          <w:tcPr>
            <w:tcW w:w="798" w:type="pct"/>
            <w:tcBorders>
              <w:top w:val="nil"/>
              <w:left w:val="nil"/>
              <w:bottom w:val="nil"/>
              <w:right w:val="nil"/>
            </w:tcBorders>
            <w:shd w:val="clear" w:color="auto" w:fill="auto"/>
            <w:hideMark/>
          </w:tcPr>
          <w:p w14:paraId="6551E7A1"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Constante</w:t>
            </w:r>
          </w:p>
        </w:tc>
        <w:tc>
          <w:tcPr>
            <w:tcW w:w="657" w:type="pct"/>
            <w:gridSpan w:val="2"/>
            <w:tcBorders>
              <w:top w:val="nil"/>
              <w:left w:val="nil"/>
              <w:bottom w:val="nil"/>
              <w:right w:val="nil"/>
            </w:tcBorders>
            <w:shd w:val="clear" w:color="auto" w:fill="auto"/>
            <w:noWrap/>
            <w:vAlign w:val="center"/>
            <w:hideMark/>
          </w:tcPr>
          <w:p w14:paraId="122FFDE8"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624AA">
              <w:rPr>
                <w:rFonts w:ascii="Times New Roman" w:hAnsi="Times New Roman"/>
                <w:color w:val="000000"/>
                <w:sz w:val="20"/>
                <w:szCs w:val="20"/>
                <w:lang w:val="pt-BR" w:eastAsia="pt-BR" w:bidi="ar-SA"/>
              </w:rPr>
              <w:t>-6,8357</w:t>
            </w:r>
          </w:p>
        </w:tc>
        <w:tc>
          <w:tcPr>
            <w:tcW w:w="561" w:type="pct"/>
            <w:tcBorders>
              <w:top w:val="nil"/>
              <w:left w:val="nil"/>
              <w:bottom w:val="nil"/>
              <w:right w:val="nil"/>
            </w:tcBorders>
            <w:shd w:val="clear" w:color="auto" w:fill="auto"/>
            <w:noWrap/>
            <w:vAlign w:val="center"/>
            <w:hideMark/>
          </w:tcPr>
          <w:p w14:paraId="562C6EC4"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624AA">
              <w:rPr>
                <w:rFonts w:ascii="Times New Roman" w:hAnsi="Times New Roman"/>
                <w:color w:val="000000"/>
                <w:sz w:val="20"/>
                <w:szCs w:val="20"/>
                <w:lang w:val="pt-BR" w:eastAsia="pt-BR" w:bidi="ar-SA"/>
              </w:rPr>
              <w:t>-3,0269</w:t>
            </w:r>
          </w:p>
        </w:tc>
        <w:tc>
          <w:tcPr>
            <w:tcW w:w="485" w:type="pct"/>
            <w:gridSpan w:val="2"/>
            <w:tcBorders>
              <w:top w:val="nil"/>
              <w:left w:val="nil"/>
              <w:bottom w:val="nil"/>
              <w:right w:val="nil"/>
            </w:tcBorders>
            <w:shd w:val="clear" w:color="auto" w:fill="auto"/>
            <w:noWrap/>
            <w:vAlign w:val="center"/>
            <w:hideMark/>
          </w:tcPr>
          <w:p w14:paraId="01A24BF8"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624AA">
              <w:rPr>
                <w:rFonts w:ascii="Times New Roman" w:hAnsi="Times New Roman"/>
                <w:color w:val="000000"/>
                <w:sz w:val="20"/>
                <w:szCs w:val="20"/>
                <w:lang w:val="pt-BR" w:eastAsia="pt-BR" w:bidi="ar-SA"/>
              </w:rPr>
              <w:t>0,0049</w:t>
            </w:r>
          </w:p>
        </w:tc>
        <w:tc>
          <w:tcPr>
            <w:tcW w:w="162" w:type="pct"/>
            <w:tcBorders>
              <w:top w:val="nil"/>
              <w:left w:val="nil"/>
              <w:bottom w:val="nil"/>
              <w:right w:val="nil"/>
            </w:tcBorders>
            <w:shd w:val="clear" w:color="auto" w:fill="auto"/>
            <w:noWrap/>
            <w:vAlign w:val="bottom"/>
            <w:hideMark/>
          </w:tcPr>
          <w:p w14:paraId="4A4918BF"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14" w:type="pct"/>
            <w:gridSpan w:val="2"/>
            <w:tcBorders>
              <w:top w:val="nil"/>
              <w:left w:val="nil"/>
              <w:bottom w:val="nil"/>
              <w:right w:val="nil"/>
            </w:tcBorders>
            <w:shd w:val="clear" w:color="auto" w:fill="auto"/>
            <w:hideMark/>
          </w:tcPr>
          <w:p w14:paraId="7147454E" w14:textId="7785C57B"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func>
                  <m:funcPr>
                    <m:ctrlPr>
                      <w:rPr>
                        <w:rFonts w:ascii="Cambria Math" w:hAnsi="Cambria Math"/>
                        <w:i/>
                        <w:color w:val="000000"/>
                        <w:sz w:val="20"/>
                        <w:szCs w:val="20"/>
                        <w:lang w:val="pt-BR" w:eastAsia="pt-BR" w:bidi="ar-SA"/>
                      </w:rPr>
                    </m:ctrlPr>
                  </m:funcPr>
                  <m:fName>
                    <m:r>
                      <m:rPr>
                        <m:sty m:val="p"/>
                      </m:rPr>
                      <w:rPr>
                        <w:rFonts w:ascii="Cambria Math" w:hAnsi="Cambria Math"/>
                        <w:color w:val="000000"/>
                        <w:sz w:val="20"/>
                        <w:szCs w:val="20"/>
                      </w:rPr>
                      <m:t>ln</m:t>
                    </m:r>
                  </m:fName>
                  <m:e>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Y</m:t>
                        </m:r>
                      </m:e>
                      <m:sub>
                        <m:r>
                          <w:rPr>
                            <w:rFonts w:ascii="Cambria Math" w:hAnsi="Cambria Math"/>
                            <w:color w:val="000000"/>
                            <w:sz w:val="20"/>
                            <w:szCs w:val="20"/>
                            <w:lang w:val="pt-BR" w:eastAsia="pt-BR" w:bidi="ar-SA"/>
                          </w:rPr>
                          <m:t>f-1</m:t>
                        </m:r>
                      </m:sub>
                    </m:sSub>
                  </m:e>
                </m:func>
              </m:oMath>
            </m:oMathPara>
          </w:p>
        </w:tc>
        <w:tc>
          <w:tcPr>
            <w:tcW w:w="715" w:type="pct"/>
            <w:gridSpan w:val="2"/>
            <w:tcBorders>
              <w:top w:val="nil"/>
              <w:left w:val="nil"/>
              <w:bottom w:val="nil"/>
              <w:right w:val="nil"/>
            </w:tcBorders>
            <w:shd w:val="clear" w:color="auto" w:fill="auto"/>
            <w:vAlign w:val="center"/>
            <w:hideMark/>
          </w:tcPr>
          <w:p w14:paraId="563AB88C" w14:textId="77777777" w:rsidR="008F05AF" w:rsidRPr="009C75E2" w:rsidRDefault="008F05AF" w:rsidP="00F70379">
            <w:pPr>
              <w:spacing w:after="0" w:line="240" w:lineRule="auto"/>
              <w:jc w:val="right"/>
              <w:rPr>
                <w:rFonts w:ascii="Times New Roman" w:hAnsi="Times New Roman"/>
                <w:b/>
                <w:bCs/>
                <w:color w:val="000000"/>
                <w:sz w:val="20"/>
                <w:szCs w:val="20"/>
                <w:lang w:val="pt-BR" w:eastAsia="pt-BR" w:bidi="ar-SA"/>
              </w:rPr>
            </w:pPr>
            <w:r w:rsidRPr="00E11094">
              <w:rPr>
                <w:rFonts w:ascii="Times New Roman" w:hAnsi="Times New Roman"/>
                <w:b/>
                <w:bCs/>
                <w:color w:val="000000"/>
                <w:sz w:val="20"/>
                <w:szCs w:val="20"/>
                <w:lang w:val="pt-BR" w:eastAsia="pt-BR" w:bidi="ar-SA"/>
              </w:rPr>
              <w:t>1,5758</w:t>
            </w:r>
          </w:p>
        </w:tc>
        <w:tc>
          <w:tcPr>
            <w:tcW w:w="479" w:type="pct"/>
            <w:tcBorders>
              <w:top w:val="nil"/>
              <w:left w:val="nil"/>
              <w:bottom w:val="nil"/>
              <w:right w:val="nil"/>
            </w:tcBorders>
            <w:shd w:val="clear" w:color="auto" w:fill="auto"/>
            <w:vAlign w:val="center"/>
            <w:hideMark/>
          </w:tcPr>
          <w:p w14:paraId="25C6AC67"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E11094">
              <w:rPr>
                <w:rFonts w:ascii="Times New Roman" w:hAnsi="Times New Roman"/>
                <w:color w:val="000000"/>
                <w:sz w:val="20"/>
                <w:szCs w:val="20"/>
                <w:lang w:val="pt-BR" w:eastAsia="pt-BR" w:bidi="ar-SA"/>
              </w:rPr>
              <w:t>14,5354</w:t>
            </w:r>
          </w:p>
        </w:tc>
        <w:tc>
          <w:tcPr>
            <w:tcW w:w="429" w:type="pct"/>
            <w:tcBorders>
              <w:top w:val="nil"/>
              <w:left w:val="nil"/>
              <w:bottom w:val="nil"/>
              <w:right w:val="nil"/>
            </w:tcBorders>
            <w:shd w:val="clear" w:color="auto" w:fill="auto"/>
            <w:vAlign w:val="center"/>
            <w:hideMark/>
          </w:tcPr>
          <w:p w14:paraId="51D0A137"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w:t>
            </w:r>
            <w:r>
              <w:rPr>
                <w:rFonts w:ascii="Times New Roman" w:hAnsi="Times New Roman"/>
                <w:color w:val="000000"/>
                <w:sz w:val="20"/>
                <w:szCs w:val="20"/>
                <w:lang w:val="pt-BR" w:eastAsia="pt-BR" w:bidi="ar-SA"/>
              </w:rPr>
              <w:t>0000</w:t>
            </w:r>
          </w:p>
        </w:tc>
      </w:tr>
      <w:tr w:rsidR="008F05AF" w:rsidRPr="009C75E2" w14:paraId="18694506" w14:textId="77777777" w:rsidTr="00F70379">
        <w:trPr>
          <w:trHeight w:val="255"/>
        </w:trPr>
        <w:tc>
          <w:tcPr>
            <w:tcW w:w="798" w:type="pct"/>
            <w:tcBorders>
              <w:top w:val="nil"/>
              <w:left w:val="nil"/>
              <w:bottom w:val="nil"/>
              <w:right w:val="nil"/>
            </w:tcBorders>
            <w:shd w:val="clear" w:color="auto" w:fill="auto"/>
            <w:hideMark/>
          </w:tcPr>
          <w:p w14:paraId="78523248" w14:textId="4BB0631E"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func>
                  <m:funcPr>
                    <m:ctrlPr>
                      <w:rPr>
                        <w:rFonts w:ascii="Cambria Math" w:hAnsi="Cambria Math"/>
                        <w:i/>
                        <w:color w:val="000000"/>
                        <w:sz w:val="20"/>
                        <w:szCs w:val="20"/>
                        <w:lang w:val="pt-BR" w:eastAsia="pt-BR" w:bidi="ar-SA"/>
                      </w:rPr>
                    </m:ctrlPr>
                  </m:funcPr>
                  <m:fName>
                    <m:r>
                      <m:rPr>
                        <m:sty m:val="p"/>
                      </m:rPr>
                      <w:rPr>
                        <w:rFonts w:ascii="Cambria Math" w:hAnsi="Cambria Math"/>
                        <w:color w:val="000000"/>
                        <w:sz w:val="20"/>
                        <w:szCs w:val="20"/>
                      </w:rPr>
                      <m:t>ln</m:t>
                    </m:r>
                  </m:fName>
                  <m:e>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X</m:t>
                        </m:r>
                      </m:e>
                      <m:sub>
                        <m:r>
                          <w:rPr>
                            <w:rFonts w:ascii="Cambria Math" w:hAnsi="Cambria Math"/>
                            <w:color w:val="000000"/>
                            <w:sz w:val="20"/>
                            <w:szCs w:val="20"/>
                            <w:lang w:val="pt-BR" w:eastAsia="pt-BR" w:bidi="ar-SA"/>
                          </w:rPr>
                          <m:t>-1</m:t>
                        </m:r>
                      </m:sub>
                    </m:sSub>
                  </m:e>
                </m:func>
              </m:oMath>
            </m:oMathPara>
          </w:p>
        </w:tc>
        <w:tc>
          <w:tcPr>
            <w:tcW w:w="657" w:type="pct"/>
            <w:gridSpan w:val="2"/>
            <w:tcBorders>
              <w:top w:val="nil"/>
              <w:left w:val="nil"/>
              <w:bottom w:val="nil"/>
              <w:right w:val="nil"/>
            </w:tcBorders>
            <w:shd w:val="clear" w:color="auto" w:fill="auto"/>
            <w:vAlign w:val="center"/>
            <w:hideMark/>
          </w:tcPr>
          <w:p w14:paraId="045FF45D"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FE7889">
              <w:rPr>
                <w:rFonts w:ascii="Times New Roman" w:hAnsi="Times New Roman"/>
                <w:color w:val="000000"/>
                <w:sz w:val="20"/>
                <w:szCs w:val="20"/>
                <w:lang w:val="pt-BR" w:eastAsia="pt-BR" w:bidi="ar-SA"/>
              </w:rPr>
              <w:t>-0,4779</w:t>
            </w:r>
          </w:p>
        </w:tc>
        <w:tc>
          <w:tcPr>
            <w:tcW w:w="561" w:type="pct"/>
            <w:tcBorders>
              <w:top w:val="nil"/>
              <w:left w:val="nil"/>
              <w:bottom w:val="nil"/>
              <w:right w:val="nil"/>
            </w:tcBorders>
            <w:shd w:val="clear" w:color="auto" w:fill="auto"/>
            <w:noWrap/>
            <w:vAlign w:val="center"/>
            <w:hideMark/>
          </w:tcPr>
          <w:p w14:paraId="702E3F2B"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FE7889">
              <w:rPr>
                <w:rFonts w:ascii="Times New Roman" w:hAnsi="Times New Roman"/>
                <w:color w:val="000000"/>
                <w:sz w:val="20"/>
                <w:szCs w:val="20"/>
                <w:lang w:val="pt-BR" w:eastAsia="pt-BR" w:bidi="ar-SA"/>
              </w:rPr>
              <w:t>-4,5311</w:t>
            </w:r>
          </w:p>
        </w:tc>
        <w:tc>
          <w:tcPr>
            <w:tcW w:w="485" w:type="pct"/>
            <w:gridSpan w:val="2"/>
            <w:tcBorders>
              <w:top w:val="nil"/>
              <w:left w:val="nil"/>
              <w:bottom w:val="nil"/>
              <w:right w:val="nil"/>
            </w:tcBorders>
            <w:shd w:val="clear" w:color="auto" w:fill="auto"/>
            <w:noWrap/>
            <w:vAlign w:val="center"/>
            <w:hideMark/>
          </w:tcPr>
          <w:p w14:paraId="393A34FB"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0,000</w:t>
            </w:r>
            <w:r>
              <w:rPr>
                <w:rFonts w:ascii="Times New Roman" w:hAnsi="Times New Roman"/>
                <w:color w:val="000000"/>
                <w:sz w:val="20"/>
                <w:szCs w:val="20"/>
                <w:lang w:val="pt-BR" w:eastAsia="pt-BR" w:bidi="ar-SA"/>
              </w:rPr>
              <w:t>1</w:t>
            </w:r>
          </w:p>
        </w:tc>
        <w:tc>
          <w:tcPr>
            <w:tcW w:w="162" w:type="pct"/>
            <w:tcBorders>
              <w:top w:val="nil"/>
              <w:left w:val="nil"/>
              <w:bottom w:val="nil"/>
              <w:right w:val="nil"/>
            </w:tcBorders>
            <w:shd w:val="clear" w:color="auto" w:fill="auto"/>
            <w:noWrap/>
            <w:vAlign w:val="bottom"/>
            <w:hideMark/>
          </w:tcPr>
          <w:p w14:paraId="090F4B71"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14" w:type="pct"/>
            <w:gridSpan w:val="2"/>
            <w:tcBorders>
              <w:top w:val="nil"/>
              <w:left w:val="nil"/>
              <w:bottom w:val="nil"/>
              <w:right w:val="nil"/>
            </w:tcBorders>
            <w:shd w:val="clear" w:color="auto" w:fill="auto"/>
            <w:hideMark/>
          </w:tcPr>
          <w:p w14:paraId="2ACDE1C1" w14:textId="6520E4AC"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func>
                  <m:funcPr>
                    <m:ctrlPr>
                      <w:rPr>
                        <w:rFonts w:ascii="Cambria Math" w:hAnsi="Cambria Math"/>
                        <w:i/>
                        <w:color w:val="000000"/>
                        <w:sz w:val="20"/>
                        <w:szCs w:val="20"/>
                        <w:lang w:val="pt-BR" w:eastAsia="pt-BR" w:bidi="ar-SA"/>
                      </w:rPr>
                    </m:ctrlPr>
                  </m:funcPr>
                  <m:fName>
                    <m:r>
                      <m:rPr>
                        <m:sty m:val="p"/>
                      </m:rPr>
                      <w:rPr>
                        <w:rFonts w:ascii="Cambria Math" w:hAnsi="Cambria Math"/>
                        <w:color w:val="000000"/>
                        <w:sz w:val="20"/>
                        <w:szCs w:val="20"/>
                      </w:rPr>
                      <m:t>ln</m:t>
                    </m:r>
                  </m:fName>
                  <m:e>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WS</m:t>
                        </m:r>
                      </m:e>
                      <m:sub>
                        <m:r>
                          <w:rPr>
                            <w:rFonts w:ascii="Cambria Math" w:hAnsi="Cambria Math"/>
                            <w:color w:val="000000"/>
                            <w:sz w:val="20"/>
                            <w:szCs w:val="20"/>
                            <w:lang w:val="pt-BR" w:eastAsia="pt-BR" w:bidi="ar-SA"/>
                          </w:rPr>
                          <m:t>-1</m:t>
                        </m:r>
                      </m:sub>
                    </m:sSub>
                  </m:e>
                </m:func>
              </m:oMath>
            </m:oMathPara>
          </w:p>
        </w:tc>
        <w:tc>
          <w:tcPr>
            <w:tcW w:w="715" w:type="pct"/>
            <w:gridSpan w:val="2"/>
            <w:tcBorders>
              <w:top w:val="nil"/>
              <w:left w:val="nil"/>
              <w:bottom w:val="nil"/>
              <w:right w:val="nil"/>
            </w:tcBorders>
            <w:shd w:val="clear" w:color="auto" w:fill="auto"/>
            <w:vAlign w:val="center"/>
            <w:hideMark/>
          </w:tcPr>
          <w:p w14:paraId="375A6954" w14:textId="77777777" w:rsidR="008F05AF" w:rsidRPr="009C75E2" w:rsidRDefault="008F05AF" w:rsidP="00F70379">
            <w:pPr>
              <w:spacing w:after="0" w:line="240" w:lineRule="auto"/>
              <w:jc w:val="right"/>
              <w:rPr>
                <w:rFonts w:ascii="Times New Roman" w:hAnsi="Times New Roman"/>
                <w:b/>
                <w:bCs/>
                <w:color w:val="000000"/>
                <w:sz w:val="20"/>
                <w:szCs w:val="20"/>
                <w:lang w:val="pt-BR" w:eastAsia="pt-BR" w:bidi="ar-SA"/>
              </w:rPr>
            </w:pPr>
            <w:r w:rsidRPr="007621A2">
              <w:rPr>
                <w:rFonts w:ascii="Times New Roman" w:hAnsi="Times New Roman"/>
                <w:b/>
                <w:bCs/>
                <w:color w:val="000000"/>
                <w:sz w:val="20"/>
                <w:szCs w:val="20"/>
                <w:lang w:val="pt-BR" w:eastAsia="pt-BR" w:bidi="ar-SA"/>
              </w:rPr>
              <w:t>-2,6239</w:t>
            </w:r>
          </w:p>
        </w:tc>
        <w:tc>
          <w:tcPr>
            <w:tcW w:w="479" w:type="pct"/>
            <w:tcBorders>
              <w:top w:val="nil"/>
              <w:left w:val="nil"/>
              <w:bottom w:val="nil"/>
              <w:right w:val="nil"/>
            </w:tcBorders>
            <w:shd w:val="clear" w:color="auto" w:fill="auto"/>
            <w:vAlign w:val="center"/>
            <w:hideMark/>
          </w:tcPr>
          <w:p w14:paraId="2287888B"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7621A2">
              <w:rPr>
                <w:rFonts w:ascii="Times New Roman" w:hAnsi="Times New Roman"/>
                <w:color w:val="000000"/>
                <w:sz w:val="20"/>
                <w:szCs w:val="20"/>
                <w:lang w:val="pt-BR" w:eastAsia="pt-BR" w:bidi="ar-SA"/>
              </w:rPr>
              <w:t>-2,4828</w:t>
            </w:r>
          </w:p>
        </w:tc>
        <w:tc>
          <w:tcPr>
            <w:tcW w:w="429" w:type="pct"/>
            <w:tcBorders>
              <w:top w:val="nil"/>
              <w:left w:val="nil"/>
              <w:bottom w:val="nil"/>
              <w:right w:val="nil"/>
            </w:tcBorders>
            <w:shd w:val="clear" w:color="auto" w:fill="auto"/>
            <w:vAlign w:val="center"/>
            <w:hideMark/>
          </w:tcPr>
          <w:p w14:paraId="448E0BD8"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7621A2">
              <w:rPr>
                <w:rFonts w:ascii="Times New Roman" w:hAnsi="Times New Roman"/>
                <w:color w:val="000000"/>
                <w:sz w:val="20"/>
                <w:szCs w:val="20"/>
                <w:lang w:val="pt-BR" w:eastAsia="pt-BR" w:bidi="ar-SA"/>
              </w:rPr>
              <w:t>0,0220</w:t>
            </w:r>
          </w:p>
        </w:tc>
      </w:tr>
      <w:tr w:rsidR="008F05AF" w:rsidRPr="009C75E2" w14:paraId="14E7975E" w14:textId="77777777" w:rsidTr="00F70379">
        <w:trPr>
          <w:trHeight w:val="255"/>
        </w:trPr>
        <w:tc>
          <w:tcPr>
            <w:tcW w:w="798" w:type="pct"/>
            <w:tcBorders>
              <w:top w:val="nil"/>
              <w:left w:val="nil"/>
              <w:bottom w:val="nil"/>
              <w:right w:val="nil"/>
            </w:tcBorders>
            <w:shd w:val="clear" w:color="auto" w:fill="auto"/>
            <w:hideMark/>
          </w:tcPr>
          <w:p w14:paraId="1989ABB5" w14:textId="0BF05661"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func>
                  <m:funcPr>
                    <m:ctrlPr>
                      <w:rPr>
                        <w:rFonts w:ascii="Cambria Math" w:hAnsi="Cambria Math"/>
                        <w:i/>
                        <w:color w:val="000000"/>
                        <w:sz w:val="20"/>
                        <w:szCs w:val="20"/>
                        <w:lang w:val="pt-BR" w:eastAsia="pt-BR" w:bidi="ar-SA"/>
                      </w:rPr>
                    </m:ctrlPr>
                  </m:funcPr>
                  <m:fName>
                    <m:r>
                      <m:rPr>
                        <m:sty m:val="p"/>
                      </m:rPr>
                      <w:rPr>
                        <w:rFonts w:ascii="Cambria Math" w:hAnsi="Cambria Math"/>
                        <w:color w:val="000000"/>
                        <w:sz w:val="20"/>
                        <w:szCs w:val="20"/>
                      </w:rPr>
                      <m:t>ln</m:t>
                    </m:r>
                  </m:fName>
                  <m:e>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Yf</m:t>
                        </m:r>
                      </m:e>
                      <m:sub>
                        <m:r>
                          <w:rPr>
                            <w:rFonts w:ascii="Cambria Math" w:hAnsi="Cambria Math"/>
                            <w:color w:val="000000"/>
                            <w:sz w:val="20"/>
                            <w:szCs w:val="20"/>
                            <w:lang w:val="pt-BR" w:eastAsia="pt-BR" w:bidi="ar-SA"/>
                          </w:rPr>
                          <m:t>-1</m:t>
                        </m:r>
                      </m:sub>
                    </m:sSub>
                  </m:e>
                </m:func>
              </m:oMath>
            </m:oMathPara>
          </w:p>
        </w:tc>
        <w:tc>
          <w:tcPr>
            <w:tcW w:w="657" w:type="pct"/>
            <w:gridSpan w:val="2"/>
            <w:tcBorders>
              <w:top w:val="nil"/>
              <w:left w:val="nil"/>
              <w:bottom w:val="nil"/>
              <w:right w:val="nil"/>
            </w:tcBorders>
            <w:shd w:val="clear" w:color="auto" w:fill="auto"/>
            <w:vAlign w:val="center"/>
            <w:hideMark/>
          </w:tcPr>
          <w:p w14:paraId="518CFEE4"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DD0B98">
              <w:rPr>
                <w:rFonts w:ascii="Times New Roman" w:hAnsi="Times New Roman"/>
                <w:color w:val="000000"/>
                <w:sz w:val="20"/>
                <w:szCs w:val="20"/>
                <w:lang w:val="pt-BR" w:eastAsia="pt-BR" w:bidi="ar-SA"/>
              </w:rPr>
              <w:t>0,8273</w:t>
            </w:r>
          </w:p>
        </w:tc>
        <w:tc>
          <w:tcPr>
            <w:tcW w:w="561" w:type="pct"/>
            <w:tcBorders>
              <w:top w:val="nil"/>
              <w:left w:val="nil"/>
              <w:bottom w:val="nil"/>
              <w:right w:val="nil"/>
            </w:tcBorders>
            <w:shd w:val="clear" w:color="auto" w:fill="auto"/>
            <w:noWrap/>
            <w:vAlign w:val="center"/>
            <w:hideMark/>
          </w:tcPr>
          <w:p w14:paraId="291B5D40"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DD0B98">
              <w:rPr>
                <w:rFonts w:ascii="Times New Roman" w:hAnsi="Times New Roman"/>
                <w:color w:val="000000"/>
                <w:sz w:val="20"/>
                <w:szCs w:val="20"/>
                <w:lang w:val="pt-BR" w:eastAsia="pt-BR" w:bidi="ar-SA"/>
              </w:rPr>
              <w:t>4,9119</w:t>
            </w:r>
          </w:p>
        </w:tc>
        <w:tc>
          <w:tcPr>
            <w:tcW w:w="485" w:type="pct"/>
            <w:gridSpan w:val="2"/>
            <w:tcBorders>
              <w:top w:val="nil"/>
              <w:left w:val="nil"/>
              <w:bottom w:val="nil"/>
              <w:right w:val="nil"/>
            </w:tcBorders>
            <w:shd w:val="clear" w:color="auto" w:fill="auto"/>
            <w:noWrap/>
            <w:vAlign w:val="center"/>
            <w:hideMark/>
          </w:tcPr>
          <w:p w14:paraId="19D533B9"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0,0</w:t>
            </w:r>
            <w:r>
              <w:rPr>
                <w:rFonts w:ascii="Times New Roman" w:hAnsi="Times New Roman"/>
                <w:color w:val="000000"/>
                <w:sz w:val="20"/>
                <w:szCs w:val="20"/>
                <w:lang w:val="pt-BR" w:eastAsia="pt-BR" w:bidi="ar-SA"/>
              </w:rPr>
              <w:t>000</w:t>
            </w:r>
          </w:p>
        </w:tc>
        <w:tc>
          <w:tcPr>
            <w:tcW w:w="162" w:type="pct"/>
            <w:tcBorders>
              <w:top w:val="nil"/>
              <w:left w:val="nil"/>
              <w:bottom w:val="nil"/>
              <w:right w:val="nil"/>
            </w:tcBorders>
            <w:shd w:val="clear" w:color="auto" w:fill="auto"/>
            <w:noWrap/>
            <w:vAlign w:val="bottom"/>
            <w:hideMark/>
          </w:tcPr>
          <w:p w14:paraId="232E0106"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14" w:type="pct"/>
            <w:gridSpan w:val="2"/>
            <w:tcBorders>
              <w:top w:val="nil"/>
              <w:left w:val="nil"/>
              <w:right w:val="nil"/>
            </w:tcBorders>
            <w:shd w:val="clear" w:color="auto" w:fill="auto"/>
            <w:hideMark/>
          </w:tcPr>
          <w:p w14:paraId="36E9FB3A"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Constante</w:t>
            </w:r>
          </w:p>
        </w:tc>
        <w:tc>
          <w:tcPr>
            <w:tcW w:w="715" w:type="pct"/>
            <w:gridSpan w:val="2"/>
            <w:tcBorders>
              <w:top w:val="nil"/>
              <w:left w:val="nil"/>
              <w:right w:val="nil"/>
            </w:tcBorders>
            <w:shd w:val="clear" w:color="auto" w:fill="auto"/>
            <w:vAlign w:val="center"/>
            <w:hideMark/>
          </w:tcPr>
          <w:p w14:paraId="4957B4D0"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7621A2">
              <w:rPr>
                <w:rFonts w:ascii="Times New Roman" w:hAnsi="Times New Roman"/>
                <w:color w:val="000000"/>
                <w:sz w:val="20"/>
                <w:szCs w:val="20"/>
                <w:lang w:val="pt-BR" w:eastAsia="pt-BR" w:bidi="ar-SA"/>
              </w:rPr>
              <w:t>-8,4479</w:t>
            </w:r>
          </w:p>
        </w:tc>
        <w:tc>
          <w:tcPr>
            <w:tcW w:w="479" w:type="pct"/>
            <w:tcBorders>
              <w:top w:val="nil"/>
              <w:left w:val="nil"/>
              <w:right w:val="nil"/>
            </w:tcBorders>
            <w:shd w:val="clear" w:color="auto" w:fill="auto"/>
            <w:vAlign w:val="center"/>
            <w:hideMark/>
          </w:tcPr>
          <w:p w14:paraId="44C07A1C"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7621A2">
              <w:rPr>
                <w:rFonts w:ascii="Times New Roman" w:hAnsi="Times New Roman"/>
                <w:color w:val="000000"/>
                <w:sz w:val="20"/>
                <w:szCs w:val="20"/>
                <w:lang w:val="pt-BR" w:eastAsia="pt-BR" w:bidi="ar-SA"/>
              </w:rPr>
              <w:t>-1,6420</w:t>
            </w:r>
          </w:p>
        </w:tc>
        <w:tc>
          <w:tcPr>
            <w:tcW w:w="429" w:type="pct"/>
            <w:tcBorders>
              <w:top w:val="nil"/>
              <w:left w:val="nil"/>
              <w:right w:val="nil"/>
            </w:tcBorders>
            <w:shd w:val="clear" w:color="auto" w:fill="auto"/>
            <w:vAlign w:val="center"/>
            <w:hideMark/>
          </w:tcPr>
          <w:p w14:paraId="27196941"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7621A2">
              <w:rPr>
                <w:rFonts w:ascii="Times New Roman" w:hAnsi="Times New Roman"/>
                <w:color w:val="000000"/>
                <w:sz w:val="20"/>
                <w:szCs w:val="20"/>
                <w:lang w:val="pt-BR" w:eastAsia="pt-BR" w:bidi="ar-SA"/>
              </w:rPr>
              <w:t>0,1162</w:t>
            </w:r>
          </w:p>
        </w:tc>
      </w:tr>
      <w:tr w:rsidR="008F05AF" w:rsidRPr="009C75E2" w14:paraId="6A89A8BB" w14:textId="77777777" w:rsidTr="00F70379">
        <w:trPr>
          <w:trHeight w:val="255"/>
        </w:trPr>
        <w:tc>
          <w:tcPr>
            <w:tcW w:w="798" w:type="pct"/>
            <w:tcBorders>
              <w:top w:val="nil"/>
              <w:left w:val="nil"/>
              <w:right w:val="nil"/>
            </w:tcBorders>
            <w:shd w:val="clear" w:color="auto" w:fill="auto"/>
            <w:hideMark/>
          </w:tcPr>
          <w:p w14:paraId="13A69FD5" w14:textId="078F9D10"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func>
                  <m:funcPr>
                    <m:ctrlPr>
                      <w:rPr>
                        <w:rFonts w:ascii="Cambria Math" w:hAnsi="Cambria Math"/>
                        <w:i/>
                        <w:color w:val="000000"/>
                        <w:sz w:val="20"/>
                        <w:szCs w:val="20"/>
                        <w:lang w:val="pt-BR" w:eastAsia="pt-BR" w:bidi="ar-SA"/>
                      </w:rPr>
                    </m:ctrlPr>
                  </m:funcPr>
                  <m:fName>
                    <m:r>
                      <m:rPr>
                        <m:sty m:val="p"/>
                      </m:rPr>
                      <w:rPr>
                        <w:rFonts w:ascii="Cambria Math" w:hAnsi="Cambria Math"/>
                        <w:color w:val="000000"/>
                        <w:sz w:val="20"/>
                        <w:szCs w:val="20"/>
                      </w:rPr>
                      <m:t>ln</m:t>
                    </m:r>
                  </m:fName>
                  <m:e>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WS</m:t>
                        </m:r>
                      </m:e>
                      <m:sub>
                        <m:r>
                          <w:rPr>
                            <w:rFonts w:ascii="Cambria Math" w:hAnsi="Cambria Math"/>
                            <w:color w:val="000000"/>
                            <w:sz w:val="20"/>
                            <w:szCs w:val="20"/>
                            <w:lang w:val="pt-BR" w:eastAsia="pt-BR" w:bidi="ar-SA"/>
                          </w:rPr>
                          <m:t>-1</m:t>
                        </m:r>
                      </m:sub>
                    </m:sSub>
                  </m:e>
                </m:func>
              </m:oMath>
            </m:oMathPara>
          </w:p>
        </w:tc>
        <w:tc>
          <w:tcPr>
            <w:tcW w:w="657" w:type="pct"/>
            <w:gridSpan w:val="2"/>
            <w:tcBorders>
              <w:top w:val="nil"/>
              <w:left w:val="nil"/>
              <w:right w:val="nil"/>
            </w:tcBorders>
            <w:shd w:val="clear" w:color="auto" w:fill="auto"/>
            <w:vAlign w:val="center"/>
            <w:hideMark/>
          </w:tcPr>
          <w:p w14:paraId="7A4E6812"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1923FB">
              <w:rPr>
                <w:rFonts w:ascii="Times New Roman" w:hAnsi="Times New Roman"/>
                <w:color w:val="000000"/>
                <w:sz w:val="20"/>
                <w:szCs w:val="20"/>
                <w:lang w:val="pt-BR" w:eastAsia="pt-BR" w:bidi="ar-SA"/>
              </w:rPr>
              <w:t>-0,9223</w:t>
            </w:r>
          </w:p>
        </w:tc>
        <w:tc>
          <w:tcPr>
            <w:tcW w:w="561" w:type="pct"/>
            <w:tcBorders>
              <w:top w:val="nil"/>
              <w:left w:val="nil"/>
              <w:right w:val="nil"/>
            </w:tcBorders>
            <w:shd w:val="clear" w:color="auto" w:fill="auto"/>
            <w:noWrap/>
            <w:vAlign w:val="center"/>
            <w:hideMark/>
          </w:tcPr>
          <w:p w14:paraId="2CFB757F"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1923FB">
              <w:rPr>
                <w:rFonts w:ascii="Times New Roman" w:hAnsi="Times New Roman"/>
                <w:color w:val="000000"/>
                <w:sz w:val="20"/>
                <w:szCs w:val="20"/>
                <w:lang w:val="pt-BR" w:eastAsia="pt-BR" w:bidi="ar-SA"/>
              </w:rPr>
              <w:t>-2,1485</w:t>
            </w:r>
          </w:p>
        </w:tc>
        <w:tc>
          <w:tcPr>
            <w:tcW w:w="485" w:type="pct"/>
            <w:gridSpan w:val="2"/>
            <w:tcBorders>
              <w:top w:val="nil"/>
              <w:left w:val="nil"/>
              <w:right w:val="nil"/>
            </w:tcBorders>
            <w:shd w:val="clear" w:color="auto" w:fill="auto"/>
            <w:noWrap/>
            <w:vAlign w:val="center"/>
            <w:hideMark/>
          </w:tcPr>
          <w:p w14:paraId="45D765D3"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1923FB">
              <w:rPr>
                <w:rFonts w:ascii="Times New Roman" w:hAnsi="Times New Roman"/>
                <w:color w:val="000000"/>
                <w:sz w:val="20"/>
                <w:szCs w:val="20"/>
                <w:lang w:val="pt-BR" w:eastAsia="pt-BR" w:bidi="ar-SA"/>
              </w:rPr>
              <w:t>0,0396</w:t>
            </w:r>
          </w:p>
        </w:tc>
        <w:tc>
          <w:tcPr>
            <w:tcW w:w="162" w:type="pct"/>
            <w:tcBorders>
              <w:top w:val="nil"/>
              <w:left w:val="nil"/>
              <w:bottom w:val="nil"/>
              <w:right w:val="nil"/>
            </w:tcBorders>
            <w:shd w:val="clear" w:color="auto" w:fill="auto"/>
            <w:noWrap/>
            <w:vAlign w:val="bottom"/>
            <w:hideMark/>
          </w:tcPr>
          <w:p w14:paraId="736A1D93"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14" w:type="pct"/>
            <w:gridSpan w:val="2"/>
            <w:tcBorders>
              <w:top w:val="nil"/>
              <w:left w:val="nil"/>
              <w:bottom w:val="dashed" w:sz="4" w:space="0" w:color="auto"/>
              <w:right w:val="nil"/>
            </w:tcBorders>
            <w:shd w:val="clear" w:color="auto" w:fill="auto"/>
            <w:vAlign w:val="center"/>
            <w:hideMark/>
          </w:tcPr>
          <w:p w14:paraId="48FD8D02" w14:textId="77777777" w:rsidR="008F05AF" w:rsidRPr="00D33A13" w:rsidRDefault="008F05AF" w:rsidP="00F70379">
            <w:pPr>
              <w:spacing w:after="0" w:line="240" w:lineRule="auto"/>
              <w:jc w:val="center"/>
              <w:rPr>
                <w:color w:val="000000"/>
                <w:sz w:val="20"/>
                <w:szCs w:val="20"/>
                <w:lang w:val="pt-BR" w:eastAsia="pt-BR" w:bidi="ar-SA"/>
              </w:rPr>
            </w:pPr>
            <w:r>
              <w:rPr>
                <w:color w:val="000000"/>
                <w:sz w:val="20"/>
                <w:szCs w:val="20"/>
                <w:lang w:val="pt-BR" w:eastAsia="pt-BR" w:bidi="ar-SA"/>
              </w:rPr>
              <w:t>D_80</w:t>
            </w:r>
          </w:p>
        </w:tc>
        <w:tc>
          <w:tcPr>
            <w:tcW w:w="715" w:type="pct"/>
            <w:gridSpan w:val="2"/>
            <w:tcBorders>
              <w:top w:val="nil"/>
              <w:left w:val="nil"/>
              <w:bottom w:val="dashed" w:sz="4" w:space="0" w:color="auto"/>
              <w:right w:val="nil"/>
            </w:tcBorders>
            <w:shd w:val="clear" w:color="auto" w:fill="auto"/>
            <w:vAlign w:val="center"/>
            <w:hideMark/>
          </w:tcPr>
          <w:p w14:paraId="42176243"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7621A2">
              <w:rPr>
                <w:rFonts w:ascii="Times New Roman" w:hAnsi="Times New Roman"/>
                <w:color w:val="000000"/>
                <w:sz w:val="20"/>
                <w:szCs w:val="20"/>
                <w:lang w:val="pt-BR" w:eastAsia="pt-BR" w:bidi="ar-SA"/>
              </w:rPr>
              <w:t>0,6087</w:t>
            </w:r>
          </w:p>
        </w:tc>
        <w:tc>
          <w:tcPr>
            <w:tcW w:w="479" w:type="pct"/>
            <w:tcBorders>
              <w:top w:val="nil"/>
              <w:left w:val="nil"/>
              <w:bottom w:val="dashed" w:sz="4" w:space="0" w:color="auto"/>
              <w:right w:val="nil"/>
            </w:tcBorders>
            <w:shd w:val="clear" w:color="auto" w:fill="auto"/>
            <w:vAlign w:val="center"/>
            <w:hideMark/>
          </w:tcPr>
          <w:p w14:paraId="16218AB2"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7621A2">
              <w:rPr>
                <w:rFonts w:ascii="Times New Roman" w:hAnsi="Times New Roman"/>
                <w:color w:val="000000"/>
                <w:sz w:val="20"/>
                <w:szCs w:val="20"/>
                <w:lang w:val="pt-BR" w:eastAsia="pt-BR" w:bidi="ar-SA"/>
              </w:rPr>
              <w:t>5,3192</w:t>
            </w:r>
          </w:p>
        </w:tc>
        <w:tc>
          <w:tcPr>
            <w:tcW w:w="429" w:type="pct"/>
            <w:tcBorders>
              <w:top w:val="nil"/>
              <w:left w:val="nil"/>
              <w:bottom w:val="dashed" w:sz="4" w:space="0" w:color="auto"/>
              <w:right w:val="nil"/>
            </w:tcBorders>
            <w:shd w:val="clear" w:color="auto" w:fill="auto"/>
            <w:vAlign w:val="center"/>
            <w:hideMark/>
          </w:tcPr>
          <w:p w14:paraId="1FD286CA"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0,0000</w:t>
            </w:r>
          </w:p>
        </w:tc>
      </w:tr>
      <w:tr w:rsidR="008F05AF" w:rsidRPr="009C75E2" w14:paraId="57FE4A85" w14:textId="77777777" w:rsidTr="00F70379">
        <w:trPr>
          <w:trHeight w:val="255"/>
        </w:trPr>
        <w:tc>
          <w:tcPr>
            <w:tcW w:w="798" w:type="pct"/>
            <w:tcBorders>
              <w:top w:val="nil"/>
              <w:left w:val="nil"/>
              <w:right w:val="nil"/>
            </w:tcBorders>
            <w:shd w:val="clear" w:color="auto" w:fill="auto"/>
            <w:vAlign w:val="center"/>
            <w:hideMark/>
          </w:tcPr>
          <w:p w14:paraId="3E1AF45C" w14:textId="77777777" w:rsidR="008F05AF" w:rsidRPr="00D33A13" w:rsidRDefault="008F05AF" w:rsidP="00F70379">
            <w:pPr>
              <w:spacing w:after="0" w:line="240" w:lineRule="auto"/>
              <w:jc w:val="center"/>
              <w:rPr>
                <w:color w:val="000000"/>
                <w:sz w:val="20"/>
                <w:szCs w:val="20"/>
                <w:lang w:val="pt-BR" w:eastAsia="pt-BR" w:bidi="ar-SA"/>
              </w:rPr>
            </w:pPr>
            <w:r>
              <w:rPr>
                <w:color w:val="000000"/>
                <w:sz w:val="20"/>
                <w:szCs w:val="20"/>
                <w:lang w:val="pt-BR" w:eastAsia="pt-BR" w:bidi="ar-SA"/>
              </w:rPr>
              <w:t>D_80</w:t>
            </w:r>
          </w:p>
        </w:tc>
        <w:tc>
          <w:tcPr>
            <w:tcW w:w="657" w:type="pct"/>
            <w:gridSpan w:val="2"/>
            <w:tcBorders>
              <w:top w:val="nil"/>
              <w:left w:val="nil"/>
              <w:right w:val="nil"/>
            </w:tcBorders>
            <w:shd w:val="clear" w:color="auto" w:fill="auto"/>
            <w:vAlign w:val="center"/>
            <w:hideMark/>
          </w:tcPr>
          <w:p w14:paraId="2B1D52E0"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1923FB">
              <w:rPr>
                <w:rFonts w:ascii="Times New Roman" w:hAnsi="Times New Roman"/>
                <w:color w:val="000000"/>
                <w:sz w:val="20"/>
                <w:szCs w:val="20"/>
                <w:lang w:val="pt-BR" w:eastAsia="pt-BR" w:bidi="ar-SA"/>
              </w:rPr>
              <w:t>0,2521</w:t>
            </w:r>
          </w:p>
        </w:tc>
        <w:tc>
          <w:tcPr>
            <w:tcW w:w="561" w:type="pct"/>
            <w:tcBorders>
              <w:top w:val="nil"/>
              <w:left w:val="nil"/>
              <w:right w:val="nil"/>
            </w:tcBorders>
            <w:shd w:val="clear" w:color="auto" w:fill="auto"/>
            <w:noWrap/>
            <w:vAlign w:val="center"/>
            <w:hideMark/>
          </w:tcPr>
          <w:p w14:paraId="1F0132F8"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1923FB">
              <w:rPr>
                <w:rFonts w:ascii="Times New Roman" w:hAnsi="Times New Roman"/>
                <w:color w:val="000000"/>
                <w:sz w:val="20"/>
                <w:szCs w:val="20"/>
                <w:lang w:val="pt-BR" w:eastAsia="pt-BR" w:bidi="ar-SA"/>
              </w:rPr>
              <w:t>3,1715</w:t>
            </w:r>
          </w:p>
        </w:tc>
        <w:tc>
          <w:tcPr>
            <w:tcW w:w="485" w:type="pct"/>
            <w:gridSpan w:val="2"/>
            <w:tcBorders>
              <w:top w:val="nil"/>
              <w:left w:val="nil"/>
              <w:right w:val="nil"/>
            </w:tcBorders>
            <w:shd w:val="clear" w:color="auto" w:fill="auto"/>
            <w:noWrap/>
            <w:vAlign w:val="center"/>
            <w:hideMark/>
          </w:tcPr>
          <w:p w14:paraId="0C0D1489"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1923FB">
              <w:rPr>
                <w:rFonts w:ascii="Times New Roman" w:hAnsi="Times New Roman"/>
                <w:color w:val="000000"/>
                <w:sz w:val="20"/>
                <w:szCs w:val="20"/>
                <w:lang w:val="pt-BR" w:eastAsia="pt-BR" w:bidi="ar-SA"/>
              </w:rPr>
              <w:t>0,0034</w:t>
            </w:r>
          </w:p>
        </w:tc>
        <w:tc>
          <w:tcPr>
            <w:tcW w:w="162" w:type="pct"/>
            <w:tcBorders>
              <w:top w:val="nil"/>
              <w:left w:val="nil"/>
              <w:bottom w:val="nil"/>
              <w:right w:val="nil"/>
            </w:tcBorders>
            <w:shd w:val="clear" w:color="auto" w:fill="auto"/>
            <w:noWrap/>
            <w:vAlign w:val="bottom"/>
            <w:hideMark/>
          </w:tcPr>
          <w:p w14:paraId="6CD98756"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14" w:type="pct"/>
            <w:gridSpan w:val="2"/>
            <w:tcBorders>
              <w:top w:val="dashed" w:sz="4" w:space="0" w:color="auto"/>
              <w:left w:val="nil"/>
              <w:right w:val="nil"/>
            </w:tcBorders>
            <w:shd w:val="clear" w:color="auto" w:fill="auto"/>
            <w:hideMark/>
          </w:tcPr>
          <w:p w14:paraId="7029D797"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R</w:t>
            </w:r>
            <w:r w:rsidRPr="009C75E2">
              <w:rPr>
                <w:rFonts w:ascii="Times New Roman" w:hAnsi="Times New Roman"/>
                <w:color w:val="000000"/>
                <w:sz w:val="20"/>
                <w:szCs w:val="20"/>
                <w:vertAlign w:val="superscript"/>
                <w:lang w:val="pt-BR" w:eastAsia="pt-BR" w:bidi="ar-SA"/>
              </w:rPr>
              <w:t>2</w:t>
            </w:r>
          </w:p>
        </w:tc>
        <w:tc>
          <w:tcPr>
            <w:tcW w:w="715" w:type="pct"/>
            <w:gridSpan w:val="2"/>
            <w:tcBorders>
              <w:top w:val="dashed" w:sz="4" w:space="0" w:color="auto"/>
              <w:left w:val="nil"/>
              <w:right w:val="nil"/>
            </w:tcBorders>
            <w:shd w:val="clear" w:color="auto" w:fill="auto"/>
            <w:vAlign w:val="center"/>
            <w:hideMark/>
          </w:tcPr>
          <w:p w14:paraId="1040A4AF"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0,9846</w:t>
            </w:r>
          </w:p>
        </w:tc>
        <w:tc>
          <w:tcPr>
            <w:tcW w:w="479" w:type="pct"/>
            <w:tcBorders>
              <w:top w:val="dashed" w:sz="4" w:space="0" w:color="auto"/>
              <w:left w:val="nil"/>
              <w:right w:val="nil"/>
            </w:tcBorders>
            <w:shd w:val="clear" w:color="auto" w:fill="auto"/>
            <w:hideMark/>
          </w:tcPr>
          <w:p w14:paraId="1AFA858C"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429" w:type="pct"/>
            <w:tcBorders>
              <w:top w:val="dashed" w:sz="4" w:space="0" w:color="auto"/>
              <w:left w:val="nil"/>
              <w:right w:val="nil"/>
            </w:tcBorders>
            <w:shd w:val="clear" w:color="auto" w:fill="auto"/>
            <w:vAlign w:val="center"/>
            <w:hideMark/>
          </w:tcPr>
          <w:p w14:paraId="17E219A3"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p>
        </w:tc>
      </w:tr>
      <w:tr w:rsidR="008F05AF" w:rsidRPr="005E4F63" w14:paraId="3AB8FB24" w14:textId="77777777" w:rsidTr="00F70379">
        <w:trPr>
          <w:trHeight w:val="255"/>
        </w:trPr>
        <w:tc>
          <w:tcPr>
            <w:tcW w:w="798" w:type="pct"/>
            <w:tcBorders>
              <w:top w:val="dashed" w:sz="4" w:space="0" w:color="auto"/>
              <w:left w:val="nil"/>
              <w:bottom w:val="nil"/>
              <w:right w:val="nil"/>
            </w:tcBorders>
            <w:shd w:val="clear" w:color="auto" w:fill="auto"/>
            <w:hideMark/>
          </w:tcPr>
          <w:p w14:paraId="517DB505"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R</w:t>
            </w:r>
            <w:r w:rsidRPr="009C75E2">
              <w:rPr>
                <w:rFonts w:ascii="Times New Roman" w:hAnsi="Times New Roman"/>
                <w:color w:val="000000"/>
                <w:sz w:val="20"/>
                <w:szCs w:val="20"/>
                <w:vertAlign w:val="superscript"/>
                <w:lang w:val="pt-BR" w:eastAsia="pt-BR" w:bidi="ar-SA"/>
              </w:rPr>
              <w:t>2</w:t>
            </w:r>
          </w:p>
        </w:tc>
        <w:tc>
          <w:tcPr>
            <w:tcW w:w="657" w:type="pct"/>
            <w:gridSpan w:val="2"/>
            <w:tcBorders>
              <w:top w:val="dashed" w:sz="4" w:space="0" w:color="auto"/>
              <w:left w:val="nil"/>
              <w:bottom w:val="nil"/>
              <w:right w:val="nil"/>
            </w:tcBorders>
            <w:shd w:val="clear" w:color="auto" w:fill="auto"/>
            <w:hideMark/>
          </w:tcPr>
          <w:p w14:paraId="5E965F73"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w:t>
            </w:r>
            <w:r>
              <w:rPr>
                <w:rFonts w:ascii="Times New Roman" w:hAnsi="Times New Roman"/>
                <w:color w:val="000000"/>
                <w:sz w:val="20"/>
                <w:szCs w:val="20"/>
                <w:lang w:val="pt-BR" w:eastAsia="pt-BR" w:bidi="ar-SA"/>
              </w:rPr>
              <w:t>4686</w:t>
            </w:r>
          </w:p>
        </w:tc>
        <w:tc>
          <w:tcPr>
            <w:tcW w:w="561" w:type="pct"/>
            <w:tcBorders>
              <w:top w:val="dashed" w:sz="4" w:space="0" w:color="auto"/>
              <w:left w:val="nil"/>
              <w:bottom w:val="nil"/>
              <w:right w:val="nil"/>
            </w:tcBorders>
            <w:shd w:val="clear" w:color="auto" w:fill="auto"/>
            <w:hideMark/>
          </w:tcPr>
          <w:p w14:paraId="49D8A86D"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c>
          <w:tcPr>
            <w:tcW w:w="485" w:type="pct"/>
            <w:gridSpan w:val="2"/>
            <w:tcBorders>
              <w:top w:val="dashed" w:sz="4" w:space="0" w:color="auto"/>
              <w:left w:val="nil"/>
              <w:bottom w:val="nil"/>
              <w:right w:val="nil"/>
            </w:tcBorders>
            <w:shd w:val="clear" w:color="auto" w:fill="auto"/>
            <w:hideMark/>
          </w:tcPr>
          <w:p w14:paraId="17C23BC9"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c>
          <w:tcPr>
            <w:tcW w:w="162" w:type="pct"/>
            <w:tcBorders>
              <w:top w:val="nil"/>
              <w:left w:val="nil"/>
              <w:bottom w:val="nil"/>
              <w:right w:val="nil"/>
            </w:tcBorders>
            <w:shd w:val="clear" w:color="auto" w:fill="auto"/>
            <w:noWrap/>
            <w:vAlign w:val="bottom"/>
            <w:hideMark/>
          </w:tcPr>
          <w:p w14:paraId="117C4DDD"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714" w:type="pct"/>
            <w:gridSpan w:val="2"/>
            <w:tcBorders>
              <w:top w:val="nil"/>
              <w:left w:val="nil"/>
              <w:bottom w:val="single" w:sz="4" w:space="0" w:color="auto"/>
              <w:right w:val="nil"/>
            </w:tcBorders>
            <w:shd w:val="clear" w:color="auto" w:fill="auto"/>
            <w:hideMark/>
          </w:tcPr>
          <w:p w14:paraId="68C3C178"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DW</w:t>
            </w:r>
          </w:p>
        </w:tc>
        <w:tc>
          <w:tcPr>
            <w:tcW w:w="715" w:type="pct"/>
            <w:gridSpan w:val="2"/>
            <w:tcBorders>
              <w:top w:val="nil"/>
              <w:left w:val="nil"/>
              <w:bottom w:val="single" w:sz="4" w:space="0" w:color="auto"/>
              <w:right w:val="nil"/>
            </w:tcBorders>
            <w:shd w:val="clear" w:color="auto" w:fill="auto"/>
            <w:vAlign w:val="center"/>
            <w:hideMark/>
          </w:tcPr>
          <w:p w14:paraId="38E1FC8D"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r>
              <w:rPr>
                <w:rFonts w:ascii="Times New Roman" w:hAnsi="Times New Roman"/>
                <w:color w:val="000000"/>
                <w:sz w:val="20"/>
                <w:szCs w:val="20"/>
                <w:lang w:val="pt-BR" w:eastAsia="pt-BR" w:bidi="ar-SA"/>
              </w:rPr>
              <w:t>1,7578</w:t>
            </w:r>
          </w:p>
        </w:tc>
        <w:tc>
          <w:tcPr>
            <w:tcW w:w="479" w:type="pct"/>
            <w:tcBorders>
              <w:top w:val="nil"/>
              <w:left w:val="nil"/>
              <w:bottom w:val="single" w:sz="4" w:space="0" w:color="auto"/>
              <w:right w:val="nil"/>
            </w:tcBorders>
            <w:shd w:val="clear" w:color="auto" w:fill="auto"/>
            <w:hideMark/>
          </w:tcPr>
          <w:p w14:paraId="50A26C89"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c>
          <w:tcPr>
            <w:tcW w:w="429" w:type="pct"/>
            <w:tcBorders>
              <w:top w:val="nil"/>
              <w:left w:val="nil"/>
              <w:bottom w:val="single" w:sz="4" w:space="0" w:color="auto"/>
              <w:right w:val="nil"/>
            </w:tcBorders>
            <w:shd w:val="clear" w:color="auto" w:fill="auto"/>
            <w:hideMark/>
          </w:tcPr>
          <w:p w14:paraId="022AB045"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r>
      <w:tr w:rsidR="008F05AF" w:rsidRPr="005E4F63" w14:paraId="740D4378" w14:textId="77777777" w:rsidTr="00F70379">
        <w:trPr>
          <w:trHeight w:val="255"/>
        </w:trPr>
        <w:tc>
          <w:tcPr>
            <w:tcW w:w="798" w:type="pct"/>
            <w:tcBorders>
              <w:top w:val="nil"/>
              <w:left w:val="nil"/>
              <w:bottom w:val="single" w:sz="4" w:space="0" w:color="auto"/>
              <w:right w:val="nil"/>
            </w:tcBorders>
            <w:shd w:val="clear" w:color="auto" w:fill="auto"/>
            <w:hideMark/>
          </w:tcPr>
          <w:p w14:paraId="65877722"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DW</w:t>
            </w:r>
          </w:p>
        </w:tc>
        <w:tc>
          <w:tcPr>
            <w:tcW w:w="657" w:type="pct"/>
            <w:gridSpan w:val="2"/>
            <w:tcBorders>
              <w:top w:val="nil"/>
              <w:left w:val="nil"/>
              <w:bottom w:val="single" w:sz="4" w:space="0" w:color="auto"/>
              <w:right w:val="nil"/>
            </w:tcBorders>
            <w:shd w:val="clear" w:color="auto" w:fill="auto"/>
            <w:hideMark/>
          </w:tcPr>
          <w:p w14:paraId="18F24924"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2,1869</w:t>
            </w:r>
          </w:p>
        </w:tc>
        <w:tc>
          <w:tcPr>
            <w:tcW w:w="561" w:type="pct"/>
            <w:tcBorders>
              <w:top w:val="nil"/>
              <w:left w:val="nil"/>
              <w:bottom w:val="single" w:sz="4" w:space="0" w:color="auto"/>
              <w:right w:val="nil"/>
            </w:tcBorders>
            <w:shd w:val="clear" w:color="auto" w:fill="auto"/>
            <w:hideMark/>
          </w:tcPr>
          <w:p w14:paraId="21ECB23C"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c>
          <w:tcPr>
            <w:tcW w:w="485" w:type="pct"/>
            <w:gridSpan w:val="2"/>
            <w:tcBorders>
              <w:top w:val="nil"/>
              <w:left w:val="nil"/>
              <w:bottom w:val="single" w:sz="4" w:space="0" w:color="auto"/>
              <w:right w:val="nil"/>
            </w:tcBorders>
            <w:shd w:val="clear" w:color="auto" w:fill="auto"/>
            <w:hideMark/>
          </w:tcPr>
          <w:p w14:paraId="107E7E91"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c>
          <w:tcPr>
            <w:tcW w:w="162" w:type="pct"/>
            <w:tcBorders>
              <w:top w:val="nil"/>
              <w:left w:val="nil"/>
              <w:bottom w:val="nil"/>
              <w:right w:val="nil"/>
            </w:tcBorders>
            <w:shd w:val="clear" w:color="auto" w:fill="auto"/>
            <w:noWrap/>
            <w:vAlign w:val="bottom"/>
            <w:hideMark/>
          </w:tcPr>
          <w:p w14:paraId="5FCA413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2338" w:type="pct"/>
            <w:gridSpan w:val="6"/>
            <w:tcBorders>
              <w:top w:val="single" w:sz="4" w:space="0" w:color="auto"/>
              <w:left w:val="nil"/>
              <w:bottom w:val="dashed" w:sz="4" w:space="0" w:color="auto"/>
              <w:right w:val="nil"/>
            </w:tcBorders>
            <w:shd w:val="clear" w:color="auto" w:fill="auto"/>
            <w:hideMark/>
          </w:tcPr>
          <w:p w14:paraId="6D33B756"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Testes de Diagnóstico</w:t>
            </w:r>
          </w:p>
        </w:tc>
      </w:tr>
      <w:tr w:rsidR="008F05AF" w:rsidRPr="009C75E2" w14:paraId="363691FC" w14:textId="77777777" w:rsidTr="00F70379">
        <w:trPr>
          <w:trHeight w:val="255"/>
        </w:trPr>
        <w:tc>
          <w:tcPr>
            <w:tcW w:w="2500" w:type="pct"/>
            <w:gridSpan w:val="6"/>
            <w:tcBorders>
              <w:top w:val="single" w:sz="4" w:space="0" w:color="auto"/>
              <w:left w:val="nil"/>
              <w:bottom w:val="single" w:sz="4" w:space="0" w:color="auto"/>
              <w:right w:val="nil"/>
            </w:tcBorders>
            <w:shd w:val="clear" w:color="auto" w:fill="auto"/>
            <w:hideMark/>
          </w:tcPr>
          <w:p w14:paraId="3BE23BB8"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Elasticidades de Longo Prazo</w:t>
            </w:r>
          </w:p>
        </w:tc>
        <w:tc>
          <w:tcPr>
            <w:tcW w:w="162" w:type="pct"/>
            <w:tcBorders>
              <w:top w:val="nil"/>
              <w:left w:val="nil"/>
              <w:bottom w:val="nil"/>
              <w:right w:val="nil"/>
            </w:tcBorders>
            <w:shd w:val="clear" w:color="auto" w:fill="auto"/>
            <w:noWrap/>
            <w:vAlign w:val="bottom"/>
            <w:hideMark/>
          </w:tcPr>
          <w:p w14:paraId="7119D5B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14" w:type="pct"/>
            <w:vMerge w:val="restart"/>
            <w:tcBorders>
              <w:top w:val="nil"/>
              <w:left w:val="nil"/>
              <w:bottom w:val="single" w:sz="4" w:space="0" w:color="000000"/>
              <w:right w:val="nil"/>
            </w:tcBorders>
            <w:shd w:val="clear" w:color="auto" w:fill="auto"/>
            <w:vAlign w:val="center"/>
            <w:hideMark/>
          </w:tcPr>
          <w:p w14:paraId="0727A499" w14:textId="77777777" w:rsidR="008F05AF" w:rsidRPr="009C75E2" w:rsidRDefault="008F05AF" w:rsidP="00F70379">
            <w:pPr>
              <w:spacing w:after="0" w:line="240" w:lineRule="auto"/>
              <w:jc w:val="center"/>
              <w:rPr>
                <w:rFonts w:ascii="Times New Roman" w:hAnsi="Times New Roman"/>
                <w:i/>
                <w:iCs/>
                <w:color w:val="000000"/>
                <w:sz w:val="20"/>
                <w:szCs w:val="20"/>
                <w:lang w:val="pt-BR" w:eastAsia="pt-BR" w:bidi="ar-SA"/>
              </w:rPr>
            </w:pPr>
            <w:r w:rsidRPr="009C75E2">
              <w:rPr>
                <w:rFonts w:ascii="Times New Roman" w:hAnsi="Times New Roman"/>
                <w:i/>
                <w:iCs/>
                <w:color w:val="000000"/>
                <w:sz w:val="20"/>
                <w:szCs w:val="20"/>
                <w:lang w:val="pt-BR" w:eastAsia="pt-BR" w:bidi="ar-SA"/>
              </w:rPr>
              <w:t xml:space="preserve">Teste </w:t>
            </w:r>
          </w:p>
        </w:tc>
        <w:tc>
          <w:tcPr>
            <w:tcW w:w="735" w:type="pct"/>
            <w:gridSpan w:val="2"/>
            <w:vMerge w:val="restart"/>
            <w:tcBorders>
              <w:top w:val="nil"/>
              <w:left w:val="nil"/>
              <w:bottom w:val="single" w:sz="4" w:space="0" w:color="000000"/>
              <w:right w:val="nil"/>
            </w:tcBorders>
            <w:shd w:val="clear" w:color="auto" w:fill="auto"/>
            <w:vAlign w:val="center"/>
            <w:hideMark/>
          </w:tcPr>
          <w:p w14:paraId="16E2252D" w14:textId="77777777" w:rsidR="008F05AF" w:rsidRPr="009C75E2" w:rsidRDefault="008F05AF" w:rsidP="00F70379">
            <w:pPr>
              <w:spacing w:after="0" w:line="240" w:lineRule="auto"/>
              <w:jc w:val="center"/>
              <w:rPr>
                <w:rFonts w:ascii="Times New Roman" w:hAnsi="Times New Roman"/>
                <w:i/>
                <w:iCs/>
                <w:color w:val="000000"/>
                <w:sz w:val="20"/>
                <w:szCs w:val="20"/>
                <w:lang w:val="pt-BR" w:eastAsia="pt-BR" w:bidi="ar-SA"/>
              </w:rPr>
            </w:pPr>
            <w:r w:rsidRPr="009C75E2">
              <w:rPr>
                <w:rFonts w:ascii="Times New Roman" w:hAnsi="Times New Roman"/>
                <w:i/>
                <w:iCs/>
                <w:color w:val="000000"/>
                <w:sz w:val="20"/>
                <w:szCs w:val="20"/>
                <w:lang w:val="pt-BR" w:eastAsia="pt-BR" w:bidi="ar-SA"/>
              </w:rPr>
              <w:t>Estatística de Teste</w:t>
            </w:r>
          </w:p>
        </w:tc>
        <w:tc>
          <w:tcPr>
            <w:tcW w:w="559" w:type="pct"/>
            <w:gridSpan w:val="2"/>
            <w:vMerge w:val="restart"/>
            <w:tcBorders>
              <w:top w:val="nil"/>
              <w:left w:val="nil"/>
              <w:bottom w:val="single" w:sz="4" w:space="0" w:color="000000"/>
              <w:right w:val="nil"/>
            </w:tcBorders>
            <w:shd w:val="clear" w:color="auto" w:fill="auto"/>
            <w:vAlign w:val="center"/>
            <w:hideMark/>
          </w:tcPr>
          <w:p w14:paraId="7CB8ED89" w14:textId="77777777" w:rsidR="008F05AF" w:rsidRPr="009C75E2" w:rsidRDefault="008F05AF" w:rsidP="00F70379">
            <w:pPr>
              <w:spacing w:after="0" w:line="240" w:lineRule="auto"/>
              <w:jc w:val="center"/>
              <w:rPr>
                <w:rFonts w:ascii="Times New Roman" w:hAnsi="Times New Roman"/>
                <w:i/>
                <w:iCs/>
                <w:color w:val="000000"/>
                <w:sz w:val="20"/>
                <w:szCs w:val="20"/>
                <w:lang w:val="pt-BR" w:eastAsia="pt-BR" w:bidi="ar-SA"/>
              </w:rPr>
            </w:pPr>
            <w:r w:rsidRPr="009C75E2">
              <w:rPr>
                <w:rFonts w:ascii="Times New Roman" w:hAnsi="Times New Roman"/>
                <w:i/>
                <w:iCs/>
                <w:color w:val="000000"/>
                <w:sz w:val="20"/>
                <w:szCs w:val="20"/>
                <w:lang w:val="pt-BR" w:eastAsia="pt-BR" w:bidi="ar-SA"/>
              </w:rPr>
              <w:t>p-valor</w:t>
            </w:r>
          </w:p>
        </w:tc>
        <w:tc>
          <w:tcPr>
            <w:tcW w:w="429" w:type="pct"/>
            <w:vMerge w:val="restart"/>
            <w:tcBorders>
              <w:top w:val="nil"/>
              <w:left w:val="nil"/>
              <w:bottom w:val="single" w:sz="4" w:space="0" w:color="000000"/>
              <w:right w:val="nil"/>
            </w:tcBorders>
            <w:shd w:val="clear" w:color="auto" w:fill="auto"/>
            <w:noWrap/>
            <w:vAlign w:val="center"/>
            <w:hideMark/>
          </w:tcPr>
          <w:p w14:paraId="5D7D97D4"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r>
      <w:tr w:rsidR="008F05AF" w:rsidRPr="009C75E2" w14:paraId="04441AA4" w14:textId="77777777" w:rsidTr="00F70379">
        <w:trPr>
          <w:trHeight w:val="255"/>
        </w:trPr>
        <w:tc>
          <w:tcPr>
            <w:tcW w:w="798" w:type="pct"/>
            <w:tcBorders>
              <w:top w:val="nil"/>
              <w:left w:val="nil"/>
              <w:bottom w:val="nil"/>
              <w:right w:val="nil"/>
            </w:tcBorders>
            <w:shd w:val="clear" w:color="auto" w:fill="auto"/>
            <w:hideMark/>
          </w:tcPr>
          <w:p w14:paraId="668B2E96"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Constante</w:t>
            </w:r>
          </w:p>
        </w:tc>
        <w:tc>
          <w:tcPr>
            <w:tcW w:w="657" w:type="pct"/>
            <w:gridSpan w:val="2"/>
            <w:tcBorders>
              <w:top w:val="nil"/>
              <w:left w:val="nil"/>
              <w:bottom w:val="nil"/>
              <w:right w:val="nil"/>
            </w:tcBorders>
            <w:shd w:val="clear" w:color="auto" w:fill="auto"/>
            <w:hideMark/>
          </w:tcPr>
          <w:p w14:paraId="0487199F" w14:textId="77777777" w:rsidR="008F05AF" w:rsidRPr="009C75E2" w:rsidRDefault="008F05AF" w:rsidP="00F70379">
            <w:pPr>
              <w:spacing w:after="0" w:line="240" w:lineRule="auto"/>
              <w:jc w:val="right"/>
              <w:rPr>
                <w:rFonts w:ascii="Times New Roman" w:hAnsi="Times New Roman"/>
                <w:b/>
                <w:bCs/>
                <w:color w:val="000000"/>
                <w:sz w:val="20"/>
                <w:szCs w:val="20"/>
                <w:lang w:val="pt-BR" w:eastAsia="pt-BR" w:bidi="ar-SA"/>
              </w:rPr>
            </w:pPr>
            <w:r>
              <w:rPr>
                <w:rFonts w:ascii="Times New Roman" w:hAnsi="Times New Roman"/>
                <w:b/>
                <w:bCs/>
                <w:color w:val="000000"/>
                <w:sz w:val="20"/>
                <w:szCs w:val="20"/>
                <w:lang w:val="pt-BR" w:eastAsia="pt-BR" w:bidi="ar-SA"/>
              </w:rPr>
              <w:t>-14,3026</w:t>
            </w:r>
          </w:p>
        </w:tc>
        <w:tc>
          <w:tcPr>
            <w:tcW w:w="561" w:type="pct"/>
            <w:tcBorders>
              <w:top w:val="nil"/>
              <w:left w:val="nil"/>
              <w:bottom w:val="nil"/>
              <w:right w:val="nil"/>
            </w:tcBorders>
            <w:shd w:val="clear" w:color="auto" w:fill="auto"/>
            <w:hideMark/>
          </w:tcPr>
          <w:p w14:paraId="4DEE962B" w14:textId="77777777" w:rsidR="008F05AF" w:rsidRPr="009C75E2" w:rsidRDefault="008F05AF" w:rsidP="00F70379">
            <w:pPr>
              <w:spacing w:after="0" w:line="240" w:lineRule="auto"/>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 </w:t>
            </w:r>
          </w:p>
        </w:tc>
        <w:tc>
          <w:tcPr>
            <w:tcW w:w="485" w:type="pct"/>
            <w:gridSpan w:val="2"/>
            <w:tcBorders>
              <w:top w:val="nil"/>
              <w:left w:val="nil"/>
              <w:bottom w:val="nil"/>
              <w:right w:val="nil"/>
            </w:tcBorders>
            <w:shd w:val="clear" w:color="auto" w:fill="auto"/>
            <w:hideMark/>
          </w:tcPr>
          <w:p w14:paraId="5503CC4E" w14:textId="77777777" w:rsidR="008F05AF" w:rsidRPr="009C75E2" w:rsidRDefault="008F05AF" w:rsidP="00F70379">
            <w:pPr>
              <w:spacing w:after="0" w:line="240" w:lineRule="auto"/>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 </w:t>
            </w:r>
          </w:p>
        </w:tc>
        <w:tc>
          <w:tcPr>
            <w:tcW w:w="162" w:type="pct"/>
            <w:tcBorders>
              <w:top w:val="nil"/>
              <w:left w:val="nil"/>
              <w:bottom w:val="nil"/>
              <w:right w:val="nil"/>
            </w:tcBorders>
            <w:shd w:val="clear" w:color="auto" w:fill="auto"/>
            <w:noWrap/>
            <w:vAlign w:val="bottom"/>
            <w:hideMark/>
          </w:tcPr>
          <w:p w14:paraId="0DC1C0A1"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14" w:type="pct"/>
            <w:vMerge/>
            <w:tcBorders>
              <w:top w:val="nil"/>
              <w:left w:val="nil"/>
              <w:bottom w:val="single" w:sz="4" w:space="0" w:color="000000"/>
              <w:right w:val="nil"/>
            </w:tcBorders>
            <w:vAlign w:val="center"/>
            <w:hideMark/>
          </w:tcPr>
          <w:p w14:paraId="5D07905E" w14:textId="77777777" w:rsidR="008F05AF" w:rsidRPr="009C75E2" w:rsidRDefault="008F05AF" w:rsidP="00F70379">
            <w:pPr>
              <w:spacing w:after="0" w:line="240" w:lineRule="auto"/>
              <w:rPr>
                <w:rFonts w:ascii="Times New Roman" w:hAnsi="Times New Roman"/>
                <w:i/>
                <w:iCs/>
                <w:color w:val="000000"/>
                <w:sz w:val="20"/>
                <w:szCs w:val="20"/>
                <w:lang w:val="pt-BR" w:eastAsia="pt-BR" w:bidi="ar-SA"/>
              </w:rPr>
            </w:pPr>
          </w:p>
        </w:tc>
        <w:tc>
          <w:tcPr>
            <w:tcW w:w="735" w:type="pct"/>
            <w:gridSpan w:val="2"/>
            <w:vMerge/>
            <w:tcBorders>
              <w:top w:val="nil"/>
              <w:left w:val="nil"/>
              <w:bottom w:val="single" w:sz="4" w:space="0" w:color="000000"/>
              <w:right w:val="nil"/>
            </w:tcBorders>
            <w:vAlign w:val="center"/>
            <w:hideMark/>
          </w:tcPr>
          <w:p w14:paraId="063A429D" w14:textId="77777777" w:rsidR="008F05AF" w:rsidRPr="009C75E2" w:rsidRDefault="008F05AF" w:rsidP="00F70379">
            <w:pPr>
              <w:spacing w:after="0" w:line="240" w:lineRule="auto"/>
              <w:rPr>
                <w:rFonts w:ascii="Times New Roman" w:hAnsi="Times New Roman"/>
                <w:i/>
                <w:iCs/>
                <w:color w:val="000000"/>
                <w:sz w:val="20"/>
                <w:szCs w:val="20"/>
                <w:lang w:val="pt-BR" w:eastAsia="pt-BR" w:bidi="ar-SA"/>
              </w:rPr>
            </w:pPr>
          </w:p>
        </w:tc>
        <w:tc>
          <w:tcPr>
            <w:tcW w:w="559" w:type="pct"/>
            <w:gridSpan w:val="2"/>
            <w:vMerge/>
            <w:tcBorders>
              <w:top w:val="nil"/>
              <w:left w:val="nil"/>
              <w:bottom w:val="single" w:sz="4" w:space="0" w:color="000000"/>
              <w:right w:val="nil"/>
            </w:tcBorders>
            <w:vAlign w:val="center"/>
            <w:hideMark/>
          </w:tcPr>
          <w:p w14:paraId="041A3A0F" w14:textId="77777777" w:rsidR="008F05AF" w:rsidRPr="009C75E2" w:rsidRDefault="008F05AF" w:rsidP="00F70379">
            <w:pPr>
              <w:spacing w:after="0" w:line="240" w:lineRule="auto"/>
              <w:rPr>
                <w:rFonts w:ascii="Times New Roman" w:hAnsi="Times New Roman"/>
                <w:i/>
                <w:iCs/>
                <w:color w:val="000000"/>
                <w:sz w:val="20"/>
                <w:szCs w:val="20"/>
                <w:lang w:val="pt-BR" w:eastAsia="pt-BR" w:bidi="ar-SA"/>
              </w:rPr>
            </w:pPr>
          </w:p>
        </w:tc>
        <w:tc>
          <w:tcPr>
            <w:tcW w:w="429" w:type="pct"/>
            <w:vMerge/>
            <w:tcBorders>
              <w:top w:val="nil"/>
              <w:left w:val="nil"/>
              <w:bottom w:val="single" w:sz="4" w:space="0" w:color="000000"/>
              <w:right w:val="nil"/>
            </w:tcBorders>
            <w:vAlign w:val="center"/>
            <w:hideMark/>
          </w:tcPr>
          <w:p w14:paraId="7D320DB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1DAD8734" w14:textId="77777777" w:rsidTr="00F70379">
        <w:trPr>
          <w:trHeight w:val="255"/>
        </w:trPr>
        <w:tc>
          <w:tcPr>
            <w:tcW w:w="798" w:type="pct"/>
            <w:tcBorders>
              <w:top w:val="nil"/>
              <w:left w:val="nil"/>
              <w:right w:val="nil"/>
            </w:tcBorders>
            <w:shd w:val="clear" w:color="auto" w:fill="auto"/>
            <w:hideMark/>
          </w:tcPr>
          <w:p w14:paraId="43BEC93D" w14:textId="4D5662C5"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e</m:t>
                    </m:r>
                  </m:e>
                  <m:sub>
                    <m:r>
                      <w:rPr>
                        <w:rFonts w:ascii="Cambria Math" w:hAnsi="Cambria Math"/>
                        <w:color w:val="000000"/>
                        <w:sz w:val="20"/>
                        <w:szCs w:val="20"/>
                        <w:lang w:val="pt-BR" w:eastAsia="pt-BR" w:bidi="ar-SA"/>
                      </w:rPr>
                      <m:t>X;Y</m:t>
                    </m:r>
                  </m:sub>
                </m:sSub>
              </m:oMath>
            </m:oMathPara>
          </w:p>
        </w:tc>
        <w:tc>
          <w:tcPr>
            <w:tcW w:w="657" w:type="pct"/>
            <w:gridSpan w:val="2"/>
            <w:tcBorders>
              <w:top w:val="nil"/>
              <w:left w:val="nil"/>
              <w:right w:val="nil"/>
            </w:tcBorders>
            <w:shd w:val="clear" w:color="auto" w:fill="auto"/>
            <w:hideMark/>
          </w:tcPr>
          <w:p w14:paraId="093B03D4" w14:textId="77777777" w:rsidR="008F05AF" w:rsidRPr="009C75E2" w:rsidRDefault="008F05AF" w:rsidP="00F70379">
            <w:pPr>
              <w:spacing w:after="0" w:line="240" w:lineRule="auto"/>
              <w:jc w:val="right"/>
              <w:rPr>
                <w:rFonts w:ascii="Times New Roman" w:hAnsi="Times New Roman"/>
                <w:b/>
                <w:bCs/>
                <w:color w:val="000000"/>
                <w:sz w:val="20"/>
                <w:szCs w:val="20"/>
                <w:lang w:val="pt-BR" w:eastAsia="pt-BR" w:bidi="ar-SA"/>
              </w:rPr>
            </w:pPr>
            <w:r>
              <w:rPr>
                <w:rFonts w:ascii="Times New Roman" w:hAnsi="Times New Roman"/>
                <w:b/>
                <w:bCs/>
                <w:color w:val="000000"/>
                <w:sz w:val="20"/>
                <w:szCs w:val="20"/>
                <w:lang w:val="pt-BR" w:eastAsia="pt-BR" w:bidi="ar-SA"/>
              </w:rPr>
              <w:t>1,7310</w:t>
            </w:r>
          </w:p>
        </w:tc>
        <w:tc>
          <w:tcPr>
            <w:tcW w:w="561" w:type="pct"/>
            <w:tcBorders>
              <w:top w:val="nil"/>
              <w:left w:val="nil"/>
              <w:right w:val="nil"/>
            </w:tcBorders>
            <w:shd w:val="clear" w:color="auto" w:fill="auto"/>
            <w:hideMark/>
          </w:tcPr>
          <w:p w14:paraId="380E874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485" w:type="pct"/>
            <w:gridSpan w:val="2"/>
            <w:tcBorders>
              <w:top w:val="nil"/>
              <w:left w:val="nil"/>
              <w:bottom w:val="nil"/>
              <w:right w:val="nil"/>
            </w:tcBorders>
            <w:shd w:val="clear" w:color="auto" w:fill="auto"/>
            <w:hideMark/>
          </w:tcPr>
          <w:p w14:paraId="206774AC"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162" w:type="pct"/>
            <w:tcBorders>
              <w:top w:val="nil"/>
              <w:left w:val="nil"/>
              <w:bottom w:val="nil"/>
              <w:right w:val="nil"/>
            </w:tcBorders>
            <w:shd w:val="clear" w:color="auto" w:fill="auto"/>
            <w:noWrap/>
            <w:vAlign w:val="bottom"/>
            <w:hideMark/>
          </w:tcPr>
          <w:p w14:paraId="3BF3BCD5"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14" w:type="pct"/>
            <w:tcBorders>
              <w:top w:val="single" w:sz="4" w:space="0" w:color="000000"/>
              <w:left w:val="nil"/>
              <w:right w:val="nil"/>
            </w:tcBorders>
            <w:shd w:val="clear" w:color="auto" w:fill="auto"/>
            <w:hideMark/>
          </w:tcPr>
          <w:p w14:paraId="10A002C3"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B</w:t>
            </w:r>
            <w:r>
              <w:rPr>
                <w:rFonts w:ascii="Times New Roman" w:hAnsi="Times New Roman"/>
                <w:color w:val="000000"/>
                <w:sz w:val="20"/>
                <w:szCs w:val="20"/>
                <w:lang w:val="pt-BR" w:eastAsia="pt-BR" w:bidi="ar-SA"/>
              </w:rPr>
              <w:t>era-</w:t>
            </w:r>
            <w:r w:rsidRPr="009C75E2">
              <w:rPr>
                <w:rFonts w:ascii="Times New Roman" w:hAnsi="Times New Roman"/>
                <w:color w:val="000000"/>
                <w:sz w:val="20"/>
                <w:szCs w:val="20"/>
                <w:lang w:val="pt-BR" w:eastAsia="pt-BR" w:bidi="ar-SA"/>
              </w:rPr>
              <w:t>J</w:t>
            </w:r>
            <w:r>
              <w:rPr>
                <w:rFonts w:ascii="Times New Roman" w:hAnsi="Times New Roman"/>
                <w:color w:val="000000"/>
                <w:sz w:val="20"/>
                <w:szCs w:val="20"/>
                <w:lang w:val="pt-BR" w:eastAsia="pt-BR" w:bidi="ar-SA"/>
              </w:rPr>
              <w:t>arque</w:t>
            </w:r>
          </w:p>
        </w:tc>
        <w:tc>
          <w:tcPr>
            <w:tcW w:w="735" w:type="pct"/>
            <w:gridSpan w:val="2"/>
            <w:tcBorders>
              <w:top w:val="single" w:sz="4" w:space="0" w:color="000000"/>
              <w:left w:val="nil"/>
              <w:right w:val="nil"/>
            </w:tcBorders>
            <w:shd w:val="clear" w:color="auto" w:fill="auto"/>
            <w:vAlign w:val="bottom"/>
            <w:hideMark/>
          </w:tcPr>
          <w:p w14:paraId="65969BF9"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0,8107</w:t>
            </w:r>
          </w:p>
        </w:tc>
        <w:tc>
          <w:tcPr>
            <w:tcW w:w="559" w:type="pct"/>
            <w:gridSpan w:val="2"/>
            <w:tcBorders>
              <w:top w:val="single" w:sz="4" w:space="0" w:color="000000"/>
              <w:left w:val="nil"/>
              <w:right w:val="nil"/>
            </w:tcBorders>
            <w:shd w:val="clear" w:color="auto" w:fill="auto"/>
            <w:vAlign w:val="bottom"/>
            <w:hideMark/>
          </w:tcPr>
          <w:p w14:paraId="5DEA94F1"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0,6667</w:t>
            </w:r>
          </w:p>
        </w:tc>
        <w:tc>
          <w:tcPr>
            <w:tcW w:w="429" w:type="pct"/>
            <w:tcBorders>
              <w:top w:val="single" w:sz="4" w:space="0" w:color="000000"/>
              <w:left w:val="nil"/>
              <w:right w:val="nil"/>
            </w:tcBorders>
            <w:shd w:val="clear" w:color="auto" w:fill="auto"/>
            <w:hideMark/>
          </w:tcPr>
          <w:p w14:paraId="0B60DA90"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4C00B568" w14:textId="77777777" w:rsidTr="00F70379">
        <w:trPr>
          <w:trHeight w:val="255"/>
        </w:trPr>
        <w:tc>
          <w:tcPr>
            <w:tcW w:w="798" w:type="pct"/>
            <w:tcBorders>
              <w:top w:val="nil"/>
              <w:left w:val="nil"/>
              <w:bottom w:val="single" w:sz="4" w:space="0" w:color="auto"/>
              <w:right w:val="nil"/>
            </w:tcBorders>
            <w:shd w:val="clear" w:color="auto" w:fill="auto"/>
            <w:hideMark/>
          </w:tcPr>
          <w:p w14:paraId="252894E8" w14:textId="07C7FAF5"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e</m:t>
                    </m:r>
                  </m:e>
                  <m:sub>
                    <m:r>
                      <w:rPr>
                        <w:rFonts w:ascii="Cambria Math" w:hAnsi="Cambria Math"/>
                        <w:color w:val="000000"/>
                        <w:sz w:val="20"/>
                        <w:szCs w:val="20"/>
                        <w:lang w:val="pt-BR" w:eastAsia="pt-BR" w:bidi="ar-SA"/>
                      </w:rPr>
                      <m:t>X;WS</m:t>
                    </m:r>
                  </m:sub>
                </m:sSub>
              </m:oMath>
            </m:oMathPara>
          </w:p>
        </w:tc>
        <w:tc>
          <w:tcPr>
            <w:tcW w:w="657" w:type="pct"/>
            <w:gridSpan w:val="2"/>
            <w:tcBorders>
              <w:top w:val="nil"/>
              <w:left w:val="nil"/>
              <w:bottom w:val="single" w:sz="4" w:space="0" w:color="auto"/>
              <w:right w:val="nil"/>
            </w:tcBorders>
            <w:shd w:val="clear" w:color="auto" w:fill="auto"/>
            <w:hideMark/>
          </w:tcPr>
          <w:p w14:paraId="20E558E8" w14:textId="77777777" w:rsidR="008F05AF" w:rsidRPr="009C75E2" w:rsidRDefault="008F05AF" w:rsidP="00F70379">
            <w:pPr>
              <w:spacing w:after="0" w:line="240" w:lineRule="auto"/>
              <w:jc w:val="right"/>
              <w:rPr>
                <w:rFonts w:ascii="Times New Roman" w:hAnsi="Times New Roman"/>
                <w:b/>
                <w:bCs/>
                <w:color w:val="000000"/>
                <w:sz w:val="20"/>
                <w:szCs w:val="20"/>
                <w:lang w:val="pt-BR" w:eastAsia="pt-BR" w:bidi="ar-SA"/>
              </w:rPr>
            </w:pPr>
            <w:r>
              <w:rPr>
                <w:rFonts w:ascii="Times New Roman" w:hAnsi="Times New Roman"/>
                <w:b/>
                <w:bCs/>
                <w:color w:val="000000"/>
                <w:sz w:val="20"/>
                <w:szCs w:val="20"/>
                <w:lang w:val="pt-BR" w:eastAsia="pt-BR" w:bidi="ar-SA"/>
              </w:rPr>
              <w:t>-1,9297</w:t>
            </w:r>
          </w:p>
        </w:tc>
        <w:tc>
          <w:tcPr>
            <w:tcW w:w="561" w:type="pct"/>
            <w:tcBorders>
              <w:top w:val="nil"/>
              <w:left w:val="nil"/>
              <w:bottom w:val="single" w:sz="4" w:space="0" w:color="auto"/>
              <w:right w:val="nil"/>
            </w:tcBorders>
            <w:shd w:val="clear" w:color="auto" w:fill="auto"/>
            <w:hideMark/>
          </w:tcPr>
          <w:p w14:paraId="199080D8"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c>
          <w:tcPr>
            <w:tcW w:w="485" w:type="pct"/>
            <w:gridSpan w:val="2"/>
            <w:tcBorders>
              <w:top w:val="nil"/>
              <w:left w:val="nil"/>
              <w:bottom w:val="single" w:sz="4" w:space="0" w:color="auto"/>
              <w:right w:val="nil"/>
            </w:tcBorders>
            <w:shd w:val="clear" w:color="auto" w:fill="auto"/>
            <w:hideMark/>
          </w:tcPr>
          <w:p w14:paraId="57AB99A9"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 </w:t>
            </w:r>
          </w:p>
        </w:tc>
        <w:tc>
          <w:tcPr>
            <w:tcW w:w="162" w:type="pct"/>
            <w:tcBorders>
              <w:top w:val="nil"/>
              <w:left w:val="nil"/>
              <w:bottom w:val="nil"/>
              <w:right w:val="nil"/>
            </w:tcBorders>
            <w:shd w:val="clear" w:color="auto" w:fill="auto"/>
            <w:noWrap/>
            <w:vAlign w:val="bottom"/>
            <w:hideMark/>
          </w:tcPr>
          <w:p w14:paraId="6D32D543"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614" w:type="pct"/>
            <w:tcBorders>
              <w:left w:val="nil"/>
              <w:bottom w:val="single" w:sz="4" w:space="0" w:color="auto"/>
              <w:right w:val="nil"/>
            </w:tcBorders>
            <w:shd w:val="clear" w:color="auto" w:fill="auto"/>
            <w:hideMark/>
          </w:tcPr>
          <w:p w14:paraId="522C689F"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Ljung Box</w:t>
            </w:r>
          </w:p>
        </w:tc>
        <w:tc>
          <w:tcPr>
            <w:tcW w:w="1294" w:type="pct"/>
            <w:gridSpan w:val="4"/>
            <w:tcBorders>
              <w:left w:val="nil"/>
              <w:bottom w:val="single" w:sz="4" w:space="0" w:color="auto"/>
              <w:right w:val="nil"/>
            </w:tcBorders>
            <w:shd w:val="clear" w:color="auto" w:fill="auto"/>
            <w:vAlign w:val="bottom"/>
            <w:hideMark/>
          </w:tcPr>
          <w:p w14:paraId="0CB66A37"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w:t>
            </w:r>
          </w:p>
        </w:tc>
        <w:tc>
          <w:tcPr>
            <w:tcW w:w="429" w:type="pct"/>
            <w:tcBorders>
              <w:left w:val="nil"/>
              <w:bottom w:val="single" w:sz="4" w:space="0" w:color="auto"/>
              <w:right w:val="nil"/>
            </w:tcBorders>
            <w:shd w:val="clear" w:color="auto" w:fill="auto"/>
            <w:hideMark/>
          </w:tcPr>
          <w:p w14:paraId="4D157A46"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6B5B6756" w14:textId="77777777" w:rsidTr="00F70379">
        <w:trPr>
          <w:gridAfter w:val="6"/>
          <w:wAfter w:w="2338" w:type="pct"/>
          <w:trHeight w:val="255"/>
        </w:trPr>
        <w:tc>
          <w:tcPr>
            <w:tcW w:w="2662" w:type="pct"/>
            <w:gridSpan w:val="7"/>
            <w:tcBorders>
              <w:top w:val="single" w:sz="4" w:space="0" w:color="auto"/>
              <w:left w:val="nil"/>
              <w:bottom w:val="dashed" w:sz="4" w:space="0" w:color="auto"/>
              <w:right w:val="nil"/>
            </w:tcBorders>
            <w:shd w:val="clear" w:color="auto" w:fill="auto"/>
            <w:hideMark/>
          </w:tcPr>
          <w:p w14:paraId="523C38C9" w14:textId="77777777" w:rsidR="008F05AF" w:rsidRPr="009C75E2" w:rsidRDefault="008F05AF" w:rsidP="00F70379">
            <w:pPr>
              <w:spacing w:after="0" w:line="240" w:lineRule="auto"/>
              <w:jc w:val="center"/>
              <w:rPr>
                <w:rFonts w:ascii="Times New Roman" w:hAnsi="Times New Roman"/>
                <w:b/>
                <w:bCs/>
                <w:color w:val="000000"/>
                <w:sz w:val="20"/>
                <w:szCs w:val="20"/>
                <w:lang w:val="pt-BR" w:eastAsia="pt-BR" w:bidi="ar-SA"/>
              </w:rPr>
            </w:pPr>
            <w:r w:rsidRPr="009C75E2">
              <w:rPr>
                <w:rFonts w:ascii="Times New Roman" w:hAnsi="Times New Roman"/>
                <w:b/>
                <w:bCs/>
                <w:color w:val="000000"/>
                <w:sz w:val="20"/>
                <w:szCs w:val="20"/>
                <w:lang w:val="pt-BR" w:eastAsia="pt-BR" w:bidi="ar-SA"/>
              </w:rPr>
              <w:t>Testes de Diagnóstico</w:t>
            </w:r>
          </w:p>
        </w:tc>
      </w:tr>
      <w:tr w:rsidR="008F05AF" w:rsidRPr="009C75E2" w14:paraId="003E6905" w14:textId="77777777" w:rsidTr="00F70379">
        <w:trPr>
          <w:gridAfter w:val="6"/>
          <w:wAfter w:w="2338" w:type="pct"/>
          <w:trHeight w:val="438"/>
        </w:trPr>
        <w:tc>
          <w:tcPr>
            <w:tcW w:w="1130" w:type="pct"/>
            <w:gridSpan w:val="2"/>
            <w:vMerge w:val="restart"/>
            <w:tcBorders>
              <w:top w:val="nil"/>
              <w:left w:val="nil"/>
              <w:bottom w:val="single" w:sz="4" w:space="0" w:color="000000"/>
              <w:right w:val="nil"/>
            </w:tcBorders>
            <w:shd w:val="clear" w:color="auto" w:fill="auto"/>
            <w:vAlign w:val="center"/>
            <w:hideMark/>
          </w:tcPr>
          <w:p w14:paraId="2C9832CC" w14:textId="77777777" w:rsidR="008F05AF" w:rsidRPr="009C75E2" w:rsidRDefault="008F05AF" w:rsidP="00F70379">
            <w:pPr>
              <w:spacing w:after="0" w:line="240" w:lineRule="auto"/>
              <w:jc w:val="center"/>
              <w:rPr>
                <w:rFonts w:ascii="Times New Roman" w:hAnsi="Times New Roman"/>
                <w:i/>
                <w:iCs/>
                <w:color w:val="000000"/>
                <w:sz w:val="20"/>
                <w:szCs w:val="20"/>
                <w:lang w:val="pt-BR" w:eastAsia="pt-BR" w:bidi="ar-SA"/>
              </w:rPr>
            </w:pPr>
            <w:r w:rsidRPr="009C75E2">
              <w:rPr>
                <w:rFonts w:ascii="Times New Roman" w:hAnsi="Times New Roman"/>
                <w:i/>
                <w:iCs/>
                <w:color w:val="000000"/>
                <w:sz w:val="20"/>
                <w:szCs w:val="20"/>
                <w:lang w:val="pt-BR" w:eastAsia="pt-BR" w:bidi="ar-SA"/>
              </w:rPr>
              <w:t>Teste</w:t>
            </w:r>
          </w:p>
        </w:tc>
        <w:tc>
          <w:tcPr>
            <w:tcW w:w="891" w:type="pct"/>
            <w:gridSpan w:val="3"/>
            <w:vMerge w:val="restart"/>
            <w:tcBorders>
              <w:top w:val="nil"/>
              <w:left w:val="nil"/>
              <w:bottom w:val="single" w:sz="4" w:space="0" w:color="000000"/>
              <w:right w:val="nil"/>
            </w:tcBorders>
            <w:shd w:val="clear" w:color="auto" w:fill="auto"/>
            <w:vAlign w:val="center"/>
            <w:hideMark/>
          </w:tcPr>
          <w:p w14:paraId="65E18CF4" w14:textId="77777777" w:rsidR="008F05AF" w:rsidRPr="009C75E2" w:rsidRDefault="008F05AF" w:rsidP="00F70379">
            <w:pPr>
              <w:spacing w:after="0" w:line="240" w:lineRule="auto"/>
              <w:jc w:val="center"/>
              <w:rPr>
                <w:rFonts w:ascii="Times New Roman" w:hAnsi="Times New Roman"/>
                <w:i/>
                <w:iCs/>
                <w:color w:val="000000"/>
                <w:sz w:val="20"/>
                <w:szCs w:val="20"/>
                <w:lang w:val="pt-BR" w:eastAsia="pt-BR" w:bidi="ar-SA"/>
              </w:rPr>
            </w:pPr>
            <w:r w:rsidRPr="009C75E2">
              <w:rPr>
                <w:rFonts w:ascii="Times New Roman" w:hAnsi="Times New Roman"/>
                <w:i/>
                <w:iCs/>
                <w:color w:val="000000"/>
                <w:sz w:val="20"/>
                <w:szCs w:val="20"/>
                <w:lang w:val="pt-BR" w:eastAsia="pt-BR" w:bidi="ar-SA"/>
              </w:rPr>
              <w:t>Estatística de Teste</w:t>
            </w:r>
          </w:p>
        </w:tc>
        <w:tc>
          <w:tcPr>
            <w:tcW w:w="480" w:type="pct"/>
            <w:vMerge w:val="restart"/>
            <w:tcBorders>
              <w:top w:val="nil"/>
              <w:left w:val="nil"/>
              <w:right w:val="nil"/>
            </w:tcBorders>
            <w:shd w:val="clear" w:color="auto" w:fill="auto"/>
            <w:vAlign w:val="center"/>
            <w:hideMark/>
          </w:tcPr>
          <w:p w14:paraId="18E96C79"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i/>
                <w:iCs/>
                <w:color w:val="000000"/>
                <w:sz w:val="20"/>
                <w:szCs w:val="20"/>
                <w:lang w:val="pt-BR" w:eastAsia="pt-BR" w:bidi="ar-SA"/>
              </w:rPr>
              <w:t>p-valor</w:t>
            </w:r>
          </w:p>
        </w:tc>
        <w:tc>
          <w:tcPr>
            <w:tcW w:w="162" w:type="pct"/>
            <w:vMerge w:val="restart"/>
            <w:tcBorders>
              <w:top w:val="nil"/>
              <w:left w:val="nil"/>
              <w:right w:val="nil"/>
            </w:tcBorders>
            <w:shd w:val="clear" w:color="auto" w:fill="auto"/>
            <w:vAlign w:val="center"/>
          </w:tcPr>
          <w:p w14:paraId="4DF30CC9"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p>
        </w:tc>
      </w:tr>
      <w:tr w:rsidR="008F05AF" w:rsidRPr="009C75E2" w14:paraId="2F2DCD85" w14:textId="77777777" w:rsidTr="00F70379">
        <w:trPr>
          <w:gridAfter w:val="6"/>
          <w:wAfter w:w="2338" w:type="pct"/>
          <w:trHeight w:val="438"/>
        </w:trPr>
        <w:tc>
          <w:tcPr>
            <w:tcW w:w="1130" w:type="pct"/>
            <w:gridSpan w:val="2"/>
            <w:vMerge/>
            <w:tcBorders>
              <w:top w:val="nil"/>
              <w:left w:val="nil"/>
              <w:bottom w:val="single" w:sz="4" w:space="0" w:color="000000"/>
              <w:right w:val="nil"/>
            </w:tcBorders>
            <w:vAlign w:val="center"/>
            <w:hideMark/>
          </w:tcPr>
          <w:p w14:paraId="754F8ACD" w14:textId="77777777" w:rsidR="008F05AF" w:rsidRPr="009C75E2" w:rsidRDefault="008F05AF" w:rsidP="00F70379">
            <w:pPr>
              <w:spacing w:after="0" w:line="240" w:lineRule="auto"/>
              <w:rPr>
                <w:rFonts w:ascii="Times New Roman" w:hAnsi="Times New Roman"/>
                <w:i/>
                <w:iCs/>
                <w:color w:val="000000"/>
                <w:sz w:val="20"/>
                <w:szCs w:val="20"/>
                <w:lang w:val="pt-BR" w:eastAsia="pt-BR" w:bidi="ar-SA"/>
              </w:rPr>
            </w:pPr>
          </w:p>
        </w:tc>
        <w:tc>
          <w:tcPr>
            <w:tcW w:w="891" w:type="pct"/>
            <w:gridSpan w:val="3"/>
            <w:vMerge/>
            <w:tcBorders>
              <w:top w:val="nil"/>
              <w:left w:val="nil"/>
              <w:bottom w:val="single" w:sz="4" w:space="0" w:color="000000"/>
              <w:right w:val="nil"/>
            </w:tcBorders>
            <w:vAlign w:val="center"/>
            <w:hideMark/>
          </w:tcPr>
          <w:p w14:paraId="078CDE34" w14:textId="77777777" w:rsidR="008F05AF" w:rsidRPr="009C75E2" w:rsidRDefault="008F05AF" w:rsidP="00F70379">
            <w:pPr>
              <w:spacing w:after="0" w:line="240" w:lineRule="auto"/>
              <w:rPr>
                <w:rFonts w:ascii="Times New Roman" w:hAnsi="Times New Roman"/>
                <w:i/>
                <w:iCs/>
                <w:color w:val="000000"/>
                <w:sz w:val="20"/>
                <w:szCs w:val="20"/>
                <w:lang w:val="pt-BR" w:eastAsia="pt-BR" w:bidi="ar-SA"/>
              </w:rPr>
            </w:pPr>
          </w:p>
        </w:tc>
        <w:tc>
          <w:tcPr>
            <w:tcW w:w="480" w:type="pct"/>
            <w:vMerge/>
            <w:tcBorders>
              <w:left w:val="nil"/>
              <w:bottom w:val="single" w:sz="4" w:space="0" w:color="000000"/>
              <w:right w:val="nil"/>
            </w:tcBorders>
            <w:vAlign w:val="center"/>
            <w:hideMark/>
          </w:tcPr>
          <w:p w14:paraId="423518D4"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c>
          <w:tcPr>
            <w:tcW w:w="162" w:type="pct"/>
            <w:vMerge/>
            <w:tcBorders>
              <w:left w:val="nil"/>
              <w:bottom w:val="single" w:sz="4" w:space="0" w:color="000000"/>
              <w:right w:val="nil"/>
            </w:tcBorders>
            <w:vAlign w:val="center"/>
          </w:tcPr>
          <w:p w14:paraId="0A064FBD"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p>
        </w:tc>
      </w:tr>
      <w:tr w:rsidR="008F05AF" w:rsidRPr="009C75E2" w14:paraId="441724F5" w14:textId="77777777" w:rsidTr="00F70379">
        <w:trPr>
          <w:gridAfter w:val="6"/>
          <w:wAfter w:w="2338" w:type="pct"/>
          <w:trHeight w:val="255"/>
        </w:trPr>
        <w:tc>
          <w:tcPr>
            <w:tcW w:w="1130" w:type="pct"/>
            <w:gridSpan w:val="2"/>
            <w:tcBorders>
              <w:top w:val="nil"/>
              <w:left w:val="nil"/>
              <w:right w:val="nil"/>
            </w:tcBorders>
            <w:shd w:val="clear" w:color="auto" w:fill="auto"/>
            <w:hideMark/>
          </w:tcPr>
          <w:p w14:paraId="0B322237"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Breusch-Godfrey</w:t>
            </w:r>
            <w:r w:rsidRPr="00DF5AE3">
              <w:rPr>
                <w:rFonts w:ascii="Times New Roman" w:hAnsi="Times New Roman"/>
                <w:color w:val="000000"/>
                <w:sz w:val="20"/>
                <w:szCs w:val="20"/>
                <w:lang w:val="pt-BR" w:eastAsia="pt-BR" w:bidi="ar-SA"/>
              </w:rPr>
              <w:t>(1)</w:t>
            </w:r>
          </w:p>
        </w:tc>
        <w:tc>
          <w:tcPr>
            <w:tcW w:w="891" w:type="pct"/>
            <w:gridSpan w:val="3"/>
            <w:tcBorders>
              <w:top w:val="nil"/>
              <w:left w:val="nil"/>
              <w:right w:val="nil"/>
            </w:tcBorders>
            <w:shd w:val="clear" w:color="auto" w:fill="auto"/>
            <w:noWrap/>
            <w:vAlign w:val="center"/>
            <w:hideMark/>
          </w:tcPr>
          <w:p w14:paraId="1D57429E"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w:t>
            </w:r>
            <w:r>
              <w:rPr>
                <w:rFonts w:ascii="Times New Roman" w:hAnsi="Times New Roman"/>
                <w:color w:val="000000"/>
                <w:sz w:val="20"/>
                <w:szCs w:val="20"/>
                <w:lang w:val="pt-BR" w:eastAsia="pt-BR" w:bidi="ar-SA"/>
              </w:rPr>
              <w:t>7926</w:t>
            </w:r>
          </w:p>
        </w:tc>
        <w:tc>
          <w:tcPr>
            <w:tcW w:w="480" w:type="pct"/>
            <w:tcBorders>
              <w:top w:val="nil"/>
              <w:left w:val="nil"/>
              <w:right w:val="nil"/>
            </w:tcBorders>
            <w:shd w:val="clear" w:color="auto" w:fill="auto"/>
            <w:noWrap/>
            <w:vAlign w:val="center"/>
            <w:hideMark/>
          </w:tcPr>
          <w:p w14:paraId="37A36870"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w:t>
            </w:r>
            <w:r>
              <w:rPr>
                <w:rFonts w:ascii="Times New Roman" w:hAnsi="Times New Roman"/>
                <w:color w:val="000000"/>
                <w:sz w:val="20"/>
                <w:szCs w:val="20"/>
                <w:lang w:val="pt-BR" w:eastAsia="pt-BR" w:bidi="ar-SA"/>
              </w:rPr>
              <w:t>3733</w:t>
            </w:r>
          </w:p>
        </w:tc>
        <w:tc>
          <w:tcPr>
            <w:tcW w:w="162" w:type="pct"/>
            <w:tcBorders>
              <w:top w:val="nil"/>
              <w:left w:val="nil"/>
              <w:right w:val="nil"/>
            </w:tcBorders>
            <w:shd w:val="clear" w:color="auto" w:fill="auto"/>
            <w:vAlign w:val="bottom"/>
          </w:tcPr>
          <w:p w14:paraId="12EA5DA4"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p>
        </w:tc>
      </w:tr>
      <w:tr w:rsidR="008F05AF" w:rsidRPr="009C75E2" w14:paraId="357704DD" w14:textId="77777777" w:rsidTr="00F70379">
        <w:trPr>
          <w:gridAfter w:val="6"/>
          <w:wAfter w:w="2338" w:type="pct"/>
          <w:trHeight w:val="255"/>
        </w:trPr>
        <w:tc>
          <w:tcPr>
            <w:tcW w:w="1130" w:type="pct"/>
            <w:gridSpan w:val="2"/>
            <w:tcBorders>
              <w:top w:val="nil"/>
              <w:left w:val="nil"/>
              <w:right w:val="nil"/>
            </w:tcBorders>
            <w:shd w:val="clear" w:color="auto" w:fill="auto"/>
            <w:hideMark/>
          </w:tcPr>
          <w:p w14:paraId="46F1B6AD"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Breusch-Godfrey</w:t>
            </w:r>
            <w:r w:rsidRPr="00DF5AE3">
              <w:rPr>
                <w:rFonts w:ascii="Times New Roman" w:hAnsi="Times New Roman"/>
                <w:color w:val="000000"/>
                <w:sz w:val="20"/>
                <w:szCs w:val="20"/>
                <w:lang w:val="pt-BR" w:eastAsia="pt-BR" w:bidi="ar-SA"/>
              </w:rPr>
              <w:t>(2)</w:t>
            </w:r>
          </w:p>
        </w:tc>
        <w:tc>
          <w:tcPr>
            <w:tcW w:w="891" w:type="pct"/>
            <w:gridSpan w:val="3"/>
            <w:tcBorders>
              <w:top w:val="nil"/>
              <w:left w:val="nil"/>
              <w:right w:val="nil"/>
            </w:tcBorders>
            <w:shd w:val="clear" w:color="auto" w:fill="auto"/>
            <w:noWrap/>
            <w:vAlign w:val="center"/>
            <w:hideMark/>
          </w:tcPr>
          <w:p w14:paraId="41F9E55C"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1,0214</w:t>
            </w:r>
          </w:p>
        </w:tc>
        <w:tc>
          <w:tcPr>
            <w:tcW w:w="480" w:type="pct"/>
            <w:tcBorders>
              <w:top w:val="nil"/>
              <w:left w:val="nil"/>
              <w:right w:val="nil"/>
            </w:tcBorders>
            <w:shd w:val="clear" w:color="auto" w:fill="auto"/>
            <w:noWrap/>
            <w:vAlign w:val="center"/>
            <w:hideMark/>
          </w:tcPr>
          <w:p w14:paraId="2AE0E472"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0,6001</w:t>
            </w:r>
          </w:p>
        </w:tc>
        <w:tc>
          <w:tcPr>
            <w:tcW w:w="162" w:type="pct"/>
            <w:tcBorders>
              <w:top w:val="nil"/>
              <w:left w:val="nil"/>
              <w:right w:val="nil"/>
            </w:tcBorders>
            <w:shd w:val="clear" w:color="auto" w:fill="auto"/>
            <w:vAlign w:val="bottom"/>
          </w:tcPr>
          <w:p w14:paraId="10A8C415"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p>
        </w:tc>
      </w:tr>
      <w:tr w:rsidR="008F05AF" w:rsidRPr="009C75E2" w14:paraId="719C2B4A" w14:textId="77777777" w:rsidTr="00F70379">
        <w:trPr>
          <w:gridAfter w:val="6"/>
          <w:wAfter w:w="2338" w:type="pct"/>
          <w:trHeight w:val="255"/>
        </w:trPr>
        <w:tc>
          <w:tcPr>
            <w:tcW w:w="1130" w:type="pct"/>
            <w:gridSpan w:val="2"/>
            <w:tcBorders>
              <w:left w:val="nil"/>
              <w:right w:val="nil"/>
            </w:tcBorders>
            <w:shd w:val="clear" w:color="auto" w:fill="auto"/>
            <w:hideMark/>
          </w:tcPr>
          <w:p w14:paraId="320264B5"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Breusch-Godfrey</w:t>
            </w:r>
            <w:r w:rsidRPr="00DF5AE3">
              <w:rPr>
                <w:rFonts w:ascii="Times New Roman" w:hAnsi="Times New Roman"/>
                <w:color w:val="000000"/>
                <w:sz w:val="20"/>
                <w:szCs w:val="20"/>
                <w:lang w:val="pt-BR" w:eastAsia="pt-BR" w:bidi="ar-SA"/>
              </w:rPr>
              <w:t>(3)</w:t>
            </w:r>
          </w:p>
        </w:tc>
        <w:tc>
          <w:tcPr>
            <w:tcW w:w="891" w:type="pct"/>
            <w:gridSpan w:val="3"/>
            <w:tcBorders>
              <w:left w:val="nil"/>
              <w:right w:val="nil"/>
            </w:tcBorders>
            <w:shd w:val="clear" w:color="auto" w:fill="auto"/>
            <w:noWrap/>
            <w:vAlign w:val="center"/>
            <w:hideMark/>
          </w:tcPr>
          <w:p w14:paraId="20DE461A"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1,3064</w:t>
            </w:r>
          </w:p>
        </w:tc>
        <w:tc>
          <w:tcPr>
            <w:tcW w:w="480" w:type="pct"/>
            <w:tcBorders>
              <w:left w:val="nil"/>
              <w:right w:val="nil"/>
            </w:tcBorders>
            <w:shd w:val="clear" w:color="auto" w:fill="auto"/>
            <w:noWrap/>
            <w:vAlign w:val="center"/>
            <w:hideMark/>
          </w:tcPr>
          <w:p w14:paraId="0A341ED4"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w:t>
            </w:r>
            <w:r>
              <w:rPr>
                <w:rFonts w:ascii="Times New Roman" w:hAnsi="Times New Roman"/>
                <w:color w:val="000000"/>
                <w:sz w:val="20"/>
                <w:szCs w:val="20"/>
                <w:lang w:val="pt-BR" w:eastAsia="pt-BR" w:bidi="ar-SA"/>
              </w:rPr>
              <w:t>7276</w:t>
            </w:r>
          </w:p>
        </w:tc>
        <w:tc>
          <w:tcPr>
            <w:tcW w:w="162" w:type="pct"/>
            <w:tcBorders>
              <w:left w:val="nil"/>
              <w:right w:val="nil"/>
            </w:tcBorders>
            <w:shd w:val="clear" w:color="auto" w:fill="auto"/>
            <w:vAlign w:val="bottom"/>
          </w:tcPr>
          <w:p w14:paraId="0C8F5428"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p>
        </w:tc>
      </w:tr>
      <w:tr w:rsidR="008F05AF" w:rsidRPr="009C75E2" w14:paraId="0C2C5D71" w14:textId="77777777" w:rsidTr="00F70379">
        <w:trPr>
          <w:gridAfter w:val="6"/>
          <w:wAfter w:w="2338" w:type="pct"/>
          <w:trHeight w:val="255"/>
        </w:trPr>
        <w:tc>
          <w:tcPr>
            <w:tcW w:w="1130" w:type="pct"/>
            <w:gridSpan w:val="2"/>
            <w:tcBorders>
              <w:left w:val="nil"/>
              <w:bottom w:val="nil"/>
              <w:right w:val="nil"/>
            </w:tcBorders>
            <w:shd w:val="clear" w:color="auto" w:fill="auto"/>
            <w:hideMark/>
          </w:tcPr>
          <w:p w14:paraId="0F35AEE5" w14:textId="77777777" w:rsidR="008F05AF" w:rsidRPr="00DF5AE3" w:rsidRDefault="008F05AF" w:rsidP="00F70379">
            <w:pPr>
              <w:spacing w:after="0" w:line="240" w:lineRule="auto"/>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Breusch-Godfrey</w:t>
            </w:r>
            <w:r w:rsidRPr="00DF5AE3">
              <w:rPr>
                <w:rFonts w:ascii="Times New Roman" w:hAnsi="Times New Roman"/>
                <w:color w:val="000000"/>
                <w:sz w:val="20"/>
                <w:szCs w:val="20"/>
                <w:lang w:val="pt-BR" w:eastAsia="pt-BR" w:bidi="ar-SA"/>
              </w:rPr>
              <w:t>(4)</w:t>
            </w:r>
          </w:p>
        </w:tc>
        <w:tc>
          <w:tcPr>
            <w:tcW w:w="891" w:type="pct"/>
            <w:gridSpan w:val="3"/>
            <w:tcBorders>
              <w:left w:val="nil"/>
              <w:bottom w:val="nil"/>
              <w:right w:val="nil"/>
            </w:tcBorders>
            <w:shd w:val="clear" w:color="auto" w:fill="auto"/>
            <w:noWrap/>
            <w:vAlign w:val="center"/>
            <w:hideMark/>
          </w:tcPr>
          <w:p w14:paraId="19834828"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1,3085</w:t>
            </w:r>
          </w:p>
        </w:tc>
        <w:tc>
          <w:tcPr>
            <w:tcW w:w="480" w:type="pct"/>
            <w:tcBorders>
              <w:left w:val="nil"/>
              <w:bottom w:val="nil"/>
              <w:right w:val="nil"/>
            </w:tcBorders>
            <w:shd w:val="clear" w:color="auto" w:fill="auto"/>
            <w:noWrap/>
            <w:vAlign w:val="center"/>
            <w:hideMark/>
          </w:tcPr>
          <w:p w14:paraId="5C73EC83"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w:t>
            </w:r>
            <w:r>
              <w:rPr>
                <w:rFonts w:ascii="Times New Roman" w:hAnsi="Times New Roman"/>
                <w:color w:val="000000"/>
                <w:sz w:val="20"/>
                <w:szCs w:val="20"/>
                <w:lang w:val="pt-BR" w:eastAsia="pt-BR" w:bidi="ar-SA"/>
              </w:rPr>
              <w:t>8599</w:t>
            </w:r>
          </w:p>
        </w:tc>
        <w:tc>
          <w:tcPr>
            <w:tcW w:w="162" w:type="pct"/>
            <w:tcBorders>
              <w:left w:val="nil"/>
              <w:bottom w:val="nil"/>
              <w:right w:val="nil"/>
            </w:tcBorders>
            <w:shd w:val="clear" w:color="auto" w:fill="auto"/>
            <w:vAlign w:val="bottom"/>
          </w:tcPr>
          <w:p w14:paraId="66455074"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p>
        </w:tc>
      </w:tr>
      <w:tr w:rsidR="008F05AF" w:rsidRPr="009C75E2" w14:paraId="6ED78593" w14:textId="77777777" w:rsidTr="00F70379">
        <w:trPr>
          <w:gridAfter w:val="6"/>
          <w:wAfter w:w="2338" w:type="pct"/>
          <w:trHeight w:val="255"/>
        </w:trPr>
        <w:tc>
          <w:tcPr>
            <w:tcW w:w="1130" w:type="pct"/>
            <w:gridSpan w:val="2"/>
            <w:tcBorders>
              <w:top w:val="nil"/>
              <w:left w:val="nil"/>
              <w:bottom w:val="nil"/>
              <w:right w:val="nil"/>
            </w:tcBorders>
            <w:shd w:val="clear" w:color="auto" w:fill="auto"/>
            <w:hideMark/>
          </w:tcPr>
          <w:p w14:paraId="1D096FBA"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ARCH (1)</w:t>
            </w:r>
          </w:p>
        </w:tc>
        <w:tc>
          <w:tcPr>
            <w:tcW w:w="891" w:type="pct"/>
            <w:gridSpan w:val="3"/>
            <w:tcBorders>
              <w:top w:val="nil"/>
              <w:left w:val="nil"/>
              <w:bottom w:val="nil"/>
              <w:right w:val="nil"/>
            </w:tcBorders>
            <w:shd w:val="clear" w:color="auto" w:fill="auto"/>
            <w:noWrap/>
            <w:vAlign w:val="center"/>
            <w:hideMark/>
          </w:tcPr>
          <w:p w14:paraId="0E0FE47A"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0,0872</w:t>
            </w:r>
          </w:p>
        </w:tc>
        <w:tc>
          <w:tcPr>
            <w:tcW w:w="480" w:type="pct"/>
            <w:tcBorders>
              <w:top w:val="nil"/>
              <w:left w:val="nil"/>
              <w:bottom w:val="nil"/>
              <w:right w:val="nil"/>
            </w:tcBorders>
            <w:shd w:val="clear" w:color="auto" w:fill="auto"/>
            <w:noWrap/>
            <w:vAlign w:val="center"/>
            <w:hideMark/>
          </w:tcPr>
          <w:p w14:paraId="12BCCEC0"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w:t>
            </w:r>
            <w:r>
              <w:rPr>
                <w:rFonts w:ascii="Times New Roman" w:hAnsi="Times New Roman"/>
                <w:color w:val="000000"/>
                <w:sz w:val="20"/>
                <w:szCs w:val="20"/>
                <w:lang w:val="pt-BR" w:eastAsia="pt-BR" w:bidi="ar-SA"/>
              </w:rPr>
              <w:t>7677</w:t>
            </w:r>
          </w:p>
        </w:tc>
        <w:tc>
          <w:tcPr>
            <w:tcW w:w="162" w:type="pct"/>
            <w:tcBorders>
              <w:top w:val="nil"/>
              <w:left w:val="nil"/>
              <w:bottom w:val="nil"/>
              <w:right w:val="nil"/>
            </w:tcBorders>
            <w:shd w:val="clear" w:color="auto" w:fill="auto"/>
            <w:vAlign w:val="bottom"/>
          </w:tcPr>
          <w:p w14:paraId="70545897"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p>
        </w:tc>
      </w:tr>
      <w:tr w:rsidR="008F05AF" w:rsidRPr="009C75E2" w14:paraId="289EDFCA" w14:textId="77777777" w:rsidTr="00F70379">
        <w:trPr>
          <w:gridAfter w:val="6"/>
          <w:wAfter w:w="2338" w:type="pct"/>
          <w:trHeight w:val="255"/>
        </w:trPr>
        <w:tc>
          <w:tcPr>
            <w:tcW w:w="1130" w:type="pct"/>
            <w:gridSpan w:val="2"/>
            <w:tcBorders>
              <w:top w:val="nil"/>
              <w:left w:val="nil"/>
              <w:bottom w:val="nil"/>
              <w:right w:val="nil"/>
            </w:tcBorders>
            <w:shd w:val="clear" w:color="auto" w:fill="auto"/>
            <w:hideMark/>
          </w:tcPr>
          <w:p w14:paraId="5D2C47D2"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B</w:t>
            </w:r>
            <w:r>
              <w:rPr>
                <w:rFonts w:ascii="Times New Roman" w:hAnsi="Times New Roman"/>
                <w:color w:val="000000"/>
                <w:sz w:val="20"/>
                <w:szCs w:val="20"/>
                <w:lang w:val="pt-BR" w:eastAsia="pt-BR" w:bidi="ar-SA"/>
              </w:rPr>
              <w:t>era-</w:t>
            </w:r>
            <w:r w:rsidRPr="009C75E2">
              <w:rPr>
                <w:rFonts w:ascii="Times New Roman" w:hAnsi="Times New Roman"/>
                <w:color w:val="000000"/>
                <w:sz w:val="20"/>
                <w:szCs w:val="20"/>
                <w:lang w:val="pt-BR" w:eastAsia="pt-BR" w:bidi="ar-SA"/>
              </w:rPr>
              <w:t>J</w:t>
            </w:r>
            <w:r>
              <w:rPr>
                <w:rFonts w:ascii="Times New Roman" w:hAnsi="Times New Roman"/>
                <w:color w:val="000000"/>
                <w:sz w:val="20"/>
                <w:szCs w:val="20"/>
                <w:lang w:val="pt-BR" w:eastAsia="pt-BR" w:bidi="ar-SA"/>
              </w:rPr>
              <w:t>arque</w:t>
            </w:r>
          </w:p>
        </w:tc>
        <w:tc>
          <w:tcPr>
            <w:tcW w:w="891" w:type="pct"/>
            <w:gridSpan w:val="3"/>
            <w:tcBorders>
              <w:top w:val="nil"/>
              <w:left w:val="nil"/>
              <w:bottom w:val="nil"/>
              <w:right w:val="nil"/>
            </w:tcBorders>
            <w:shd w:val="clear" w:color="auto" w:fill="auto"/>
            <w:noWrap/>
            <w:vAlign w:val="center"/>
            <w:hideMark/>
          </w:tcPr>
          <w:p w14:paraId="06CC2107"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0,6586</w:t>
            </w:r>
          </w:p>
        </w:tc>
        <w:tc>
          <w:tcPr>
            <w:tcW w:w="480" w:type="pct"/>
            <w:tcBorders>
              <w:top w:val="nil"/>
              <w:left w:val="nil"/>
              <w:bottom w:val="nil"/>
              <w:right w:val="nil"/>
            </w:tcBorders>
            <w:shd w:val="clear" w:color="auto" w:fill="auto"/>
            <w:noWrap/>
            <w:vAlign w:val="center"/>
            <w:hideMark/>
          </w:tcPr>
          <w:p w14:paraId="601BC5EF"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0,</w:t>
            </w:r>
            <w:r>
              <w:rPr>
                <w:rFonts w:ascii="Times New Roman" w:hAnsi="Times New Roman"/>
                <w:color w:val="000000"/>
                <w:sz w:val="20"/>
                <w:szCs w:val="20"/>
                <w:lang w:val="pt-BR" w:eastAsia="pt-BR" w:bidi="ar-SA"/>
              </w:rPr>
              <w:t>7194</w:t>
            </w:r>
          </w:p>
        </w:tc>
        <w:tc>
          <w:tcPr>
            <w:tcW w:w="162" w:type="pct"/>
            <w:tcBorders>
              <w:top w:val="nil"/>
              <w:left w:val="nil"/>
              <w:bottom w:val="nil"/>
              <w:right w:val="nil"/>
            </w:tcBorders>
            <w:shd w:val="clear" w:color="auto" w:fill="auto"/>
            <w:vAlign w:val="bottom"/>
          </w:tcPr>
          <w:p w14:paraId="24854B1A"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p>
        </w:tc>
      </w:tr>
      <w:tr w:rsidR="008F05AF" w:rsidRPr="009C75E2" w14:paraId="5BE44F51" w14:textId="77777777" w:rsidTr="00F70379">
        <w:trPr>
          <w:gridAfter w:val="6"/>
          <w:wAfter w:w="2338" w:type="pct"/>
          <w:trHeight w:val="225"/>
        </w:trPr>
        <w:tc>
          <w:tcPr>
            <w:tcW w:w="1130" w:type="pct"/>
            <w:gridSpan w:val="2"/>
            <w:tcBorders>
              <w:top w:val="nil"/>
              <w:left w:val="nil"/>
              <w:bottom w:val="nil"/>
              <w:right w:val="nil"/>
            </w:tcBorders>
            <w:shd w:val="clear" w:color="auto" w:fill="auto"/>
            <w:hideMark/>
          </w:tcPr>
          <w:p w14:paraId="71FC1CD3"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sidRPr="009C75E2">
              <w:rPr>
                <w:rFonts w:ascii="Times New Roman" w:hAnsi="Times New Roman"/>
                <w:color w:val="000000"/>
                <w:sz w:val="20"/>
                <w:szCs w:val="20"/>
                <w:lang w:val="pt-BR" w:eastAsia="pt-BR" w:bidi="ar-SA"/>
              </w:rPr>
              <w:t>White</w:t>
            </w:r>
          </w:p>
        </w:tc>
        <w:tc>
          <w:tcPr>
            <w:tcW w:w="891" w:type="pct"/>
            <w:gridSpan w:val="3"/>
            <w:tcBorders>
              <w:top w:val="nil"/>
              <w:left w:val="nil"/>
              <w:bottom w:val="nil"/>
              <w:right w:val="nil"/>
            </w:tcBorders>
            <w:shd w:val="clear" w:color="auto" w:fill="auto"/>
            <w:noWrap/>
            <w:vAlign w:val="center"/>
            <w:hideMark/>
          </w:tcPr>
          <w:p w14:paraId="6FEABFB0"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23,6914</w:t>
            </w:r>
          </w:p>
        </w:tc>
        <w:tc>
          <w:tcPr>
            <w:tcW w:w="480" w:type="pct"/>
            <w:tcBorders>
              <w:top w:val="nil"/>
              <w:left w:val="nil"/>
              <w:bottom w:val="nil"/>
              <w:right w:val="nil"/>
            </w:tcBorders>
            <w:shd w:val="clear" w:color="auto" w:fill="auto"/>
            <w:noWrap/>
            <w:vAlign w:val="center"/>
            <w:hideMark/>
          </w:tcPr>
          <w:p w14:paraId="1BC8B8A7" w14:textId="77777777" w:rsidR="008F05AF" w:rsidRPr="009C75E2" w:rsidRDefault="008F05AF" w:rsidP="00F70379">
            <w:pPr>
              <w:spacing w:after="0" w:line="240" w:lineRule="auto"/>
              <w:jc w:val="center"/>
              <w:rPr>
                <w:rFonts w:ascii="Times New Roman" w:hAnsi="Times New Roman"/>
                <w:color w:val="000000"/>
                <w:sz w:val="20"/>
                <w:szCs w:val="20"/>
                <w:lang w:val="pt-BR" w:eastAsia="pt-BR" w:bidi="ar-SA"/>
              </w:rPr>
            </w:pPr>
            <w:r w:rsidRPr="009C75E2">
              <w:rPr>
                <w:rFonts w:ascii="Times New Roman" w:hAnsi="Times New Roman"/>
                <w:bCs/>
                <w:color w:val="000000"/>
                <w:sz w:val="20"/>
                <w:szCs w:val="20"/>
                <w:lang w:val="pt-BR" w:eastAsia="pt-BR" w:bidi="ar-SA"/>
              </w:rPr>
              <w:t>0,9257</w:t>
            </w:r>
          </w:p>
        </w:tc>
        <w:tc>
          <w:tcPr>
            <w:tcW w:w="162" w:type="pct"/>
            <w:tcBorders>
              <w:top w:val="nil"/>
              <w:left w:val="nil"/>
              <w:bottom w:val="nil"/>
              <w:right w:val="nil"/>
            </w:tcBorders>
            <w:shd w:val="clear" w:color="auto" w:fill="auto"/>
            <w:vAlign w:val="bottom"/>
          </w:tcPr>
          <w:p w14:paraId="7E609FED" w14:textId="77777777" w:rsidR="008F05AF" w:rsidRPr="009C75E2" w:rsidRDefault="008F05AF" w:rsidP="00F70379">
            <w:pPr>
              <w:spacing w:after="0" w:line="240" w:lineRule="auto"/>
              <w:jc w:val="right"/>
              <w:rPr>
                <w:rFonts w:ascii="Times New Roman" w:hAnsi="Times New Roman"/>
                <w:color w:val="000000"/>
                <w:sz w:val="20"/>
                <w:szCs w:val="20"/>
                <w:lang w:val="pt-BR" w:eastAsia="pt-BR" w:bidi="ar-SA"/>
              </w:rPr>
            </w:pPr>
          </w:p>
        </w:tc>
      </w:tr>
      <w:tr w:rsidR="008F05AF" w:rsidRPr="009C75E2" w14:paraId="12552474" w14:textId="77777777" w:rsidTr="00F70379">
        <w:trPr>
          <w:gridAfter w:val="6"/>
          <w:wAfter w:w="2338" w:type="pct"/>
          <w:trHeight w:val="225"/>
        </w:trPr>
        <w:tc>
          <w:tcPr>
            <w:tcW w:w="1130" w:type="pct"/>
            <w:gridSpan w:val="2"/>
            <w:tcBorders>
              <w:top w:val="nil"/>
              <w:left w:val="nil"/>
              <w:bottom w:val="single" w:sz="4" w:space="0" w:color="auto"/>
              <w:right w:val="nil"/>
            </w:tcBorders>
            <w:shd w:val="clear" w:color="auto" w:fill="auto"/>
            <w:hideMark/>
          </w:tcPr>
          <w:p w14:paraId="60C3B8F4" w14:textId="77777777" w:rsidR="008F05AF" w:rsidRPr="009C75E2" w:rsidRDefault="008F05AF" w:rsidP="00F70379">
            <w:pPr>
              <w:spacing w:after="0" w:line="240" w:lineRule="auto"/>
              <w:rPr>
                <w:rFonts w:ascii="Times New Roman" w:hAnsi="Times New Roman"/>
                <w:color w:val="000000"/>
                <w:sz w:val="20"/>
                <w:szCs w:val="20"/>
                <w:lang w:val="pt-BR" w:eastAsia="pt-BR" w:bidi="ar-SA"/>
              </w:rPr>
            </w:pPr>
            <w:r>
              <w:rPr>
                <w:rFonts w:ascii="Times New Roman" w:hAnsi="Times New Roman"/>
                <w:color w:val="000000"/>
                <w:sz w:val="20"/>
                <w:szCs w:val="20"/>
                <w:lang w:val="pt-BR" w:eastAsia="pt-BR" w:bidi="ar-SA"/>
              </w:rPr>
              <w:t>Ljung Box</w:t>
            </w:r>
          </w:p>
        </w:tc>
        <w:tc>
          <w:tcPr>
            <w:tcW w:w="1371" w:type="pct"/>
            <w:gridSpan w:val="4"/>
            <w:tcBorders>
              <w:top w:val="nil"/>
              <w:left w:val="nil"/>
              <w:bottom w:val="single" w:sz="4" w:space="0" w:color="auto"/>
              <w:right w:val="nil"/>
            </w:tcBorders>
            <w:shd w:val="clear" w:color="auto" w:fill="auto"/>
            <w:noWrap/>
            <w:vAlign w:val="center"/>
            <w:hideMark/>
          </w:tcPr>
          <w:p w14:paraId="4F9B635F" w14:textId="77777777" w:rsidR="008F05AF" w:rsidRPr="009C75E2" w:rsidRDefault="008F05AF" w:rsidP="00F70379">
            <w:pPr>
              <w:spacing w:after="0" w:line="240" w:lineRule="auto"/>
              <w:jc w:val="center"/>
              <w:rPr>
                <w:rFonts w:ascii="Times New Roman" w:hAnsi="Times New Roman"/>
                <w:bCs/>
                <w:color w:val="000000"/>
                <w:sz w:val="20"/>
                <w:szCs w:val="20"/>
                <w:lang w:val="pt-BR" w:eastAsia="pt-BR" w:bidi="ar-SA"/>
              </w:rPr>
            </w:pPr>
            <w:r>
              <w:rPr>
                <w:rFonts w:ascii="Times New Roman" w:hAnsi="Times New Roman"/>
                <w:bCs/>
                <w:color w:val="000000"/>
                <w:sz w:val="20"/>
                <w:szCs w:val="20"/>
                <w:lang w:val="pt-BR" w:eastAsia="pt-BR" w:bidi="ar-SA"/>
              </w:rPr>
              <w:t>-</w:t>
            </w:r>
          </w:p>
        </w:tc>
        <w:tc>
          <w:tcPr>
            <w:tcW w:w="162" w:type="pct"/>
            <w:tcBorders>
              <w:top w:val="nil"/>
              <w:left w:val="nil"/>
              <w:right w:val="nil"/>
            </w:tcBorders>
            <w:shd w:val="clear" w:color="auto" w:fill="auto"/>
            <w:vAlign w:val="center"/>
          </w:tcPr>
          <w:p w14:paraId="17402196" w14:textId="77777777" w:rsidR="008F05AF" w:rsidRPr="009C75E2" w:rsidRDefault="008F05AF" w:rsidP="00F70379">
            <w:pPr>
              <w:spacing w:after="0" w:line="240" w:lineRule="auto"/>
              <w:jc w:val="center"/>
              <w:rPr>
                <w:rFonts w:ascii="Times New Roman" w:hAnsi="Times New Roman"/>
                <w:bCs/>
                <w:color w:val="000000"/>
                <w:sz w:val="20"/>
                <w:szCs w:val="20"/>
                <w:lang w:val="pt-BR" w:eastAsia="pt-BR" w:bidi="ar-SA"/>
              </w:rPr>
            </w:pPr>
          </w:p>
        </w:tc>
      </w:tr>
    </w:tbl>
    <w:p w14:paraId="67642904" w14:textId="77777777" w:rsidR="008F05AF" w:rsidRPr="00966F18" w:rsidRDefault="008F05AF" w:rsidP="008F05AF">
      <w:pPr>
        <w:spacing w:line="240" w:lineRule="auto"/>
        <w:jc w:val="both"/>
        <w:rPr>
          <w:rFonts w:ascii="Times New Roman" w:hAnsi="Times New Roman"/>
          <w:sz w:val="20"/>
          <w:szCs w:val="20"/>
          <w:lang w:val="pt-BR"/>
        </w:rPr>
      </w:pPr>
      <w:r w:rsidRPr="00966F18">
        <w:rPr>
          <w:rFonts w:ascii="Times New Roman" w:hAnsi="Times New Roman"/>
          <w:b/>
          <w:sz w:val="20"/>
          <w:szCs w:val="20"/>
          <w:lang w:val="pt-BR"/>
        </w:rPr>
        <w:lastRenderedPageBreak/>
        <w:t>Nota</w:t>
      </w:r>
      <w:r w:rsidRPr="00966F18">
        <w:rPr>
          <w:rFonts w:ascii="Times New Roman" w:hAnsi="Times New Roman"/>
          <w:sz w:val="20"/>
          <w:szCs w:val="20"/>
          <w:lang w:val="pt-BR"/>
        </w:rPr>
        <w:t xml:space="preserve">s: </w:t>
      </w:r>
      <w:r>
        <w:rPr>
          <w:rFonts w:ascii="Times New Roman" w:hAnsi="Times New Roman"/>
          <w:sz w:val="20"/>
          <w:szCs w:val="20"/>
          <w:lang w:val="pt-BR"/>
        </w:rPr>
        <w:t xml:space="preserve">i) </w:t>
      </w:r>
      <w:r w:rsidRPr="00966F18">
        <w:rPr>
          <w:rFonts w:ascii="Times New Roman" w:hAnsi="Times New Roman"/>
          <w:sz w:val="20"/>
          <w:szCs w:val="20"/>
          <w:lang w:val="pt-BR"/>
        </w:rPr>
        <w:t xml:space="preserve">Foi incluída uma </w:t>
      </w:r>
      <w:r w:rsidRPr="00966F18">
        <w:rPr>
          <w:rFonts w:ascii="Times New Roman" w:hAnsi="Times New Roman"/>
          <w:i/>
          <w:sz w:val="20"/>
          <w:szCs w:val="20"/>
          <w:lang w:val="pt-BR"/>
        </w:rPr>
        <w:t>dummy</w:t>
      </w:r>
      <w:r w:rsidRPr="00966F18">
        <w:rPr>
          <w:rFonts w:ascii="Times New Roman" w:hAnsi="Times New Roman"/>
          <w:sz w:val="20"/>
          <w:szCs w:val="20"/>
          <w:lang w:val="pt-BR"/>
        </w:rPr>
        <w:t xml:space="preserve"> de intercepto para o ano de 1980 em ambas as equações estimadas; </w:t>
      </w:r>
      <w:r>
        <w:rPr>
          <w:rFonts w:ascii="Times New Roman" w:hAnsi="Times New Roman"/>
          <w:sz w:val="20"/>
          <w:szCs w:val="20"/>
          <w:lang w:val="pt-BR"/>
        </w:rPr>
        <w:t>ii) O</w:t>
      </w:r>
      <w:r w:rsidRPr="00966F18">
        <w:rPr>
          <w:rFonts w:ascii="Times New Roman" w:hAnsi="Times New Roman"/>
          <w:sz w:val="20"/>
          <w:szCs w:val="20"/>
          <w:lang w:val="pt-BR"/>
        </w:rPr>
        <w:t xml:space="preserve"> número de defasagens na equação de correção de erros é o mesmo reportado no Quadro 4; na equação DGLS foram incluídos 2 </w:t>
      </w:r>
      <w:r w:rsidRPr="00966F18">
        <w:rPr>
          <w:rFonts w:ascii="Times New Roman" w:hAnsi="Times New Roman"/>
          <w:i/>
          <w:sz w:val="20"/>
          <w:szCs w:val="20"/>
          <w:lang w:val="pt-BR"/>
        </w:rPr>
        <w:t>leads</w:t>
      </w:r>
      <w:r w:rsidRPr="00966F18">
        <w:rPr>
          <w:rFonts w:ascii="Times New Roman" w:hAnsi="Times New Roman"/>
          <w:sz w:val="20"/>
          <w:szCs w:val="20"/>
          <w:lang w:val="pt-BR"/>
        </w:rPr>
        <w:t xml:space="preserve"> e </w:t>
      </w:r>
      <w:r w:rsidRPr="00966F18">
        <w:rPr>
          <w:rFonts w:ascii="Times New Roman" w:hAnsi="Times New Roman"/>
          <w:i/>
          <w:sz w:val="20"/>
          <w:szCs w:val="20"/>
          <w:lang w:val="pt-BR"/>
        </w:rPr>
        <w:t>lags</w:t>
      </w:r>
      <w:r w:rsidRPr="00966F18">
        <w:rPr>
          <w:rFonts w:ascii="Times New Roman" w:hAnsi="Times New Roman"/>
          <w:sz w:val="20"/>
          <w:szCs w:val="20"/>
          <w:lang w:val="pt-BR"/>
        </w:rPr>
        <w:t>, o estimador da matriz de covariância é o mesmo reportado no Quadro 4</w:t>
      </w:r>
    </w:p>
    <w:p w14:paraId="0886651C" w14:textId="77777777" w:rsidR="008F05AF" w:rsidRDefault="008F05AF" w:rsidP="008F05AF">
      <w:pPr>
        <w:spacing w:line="240" w:lineRule="auto"/>
        <w:jc w:val="both"/>
        <w:rPr>
          <w:rFonts w:ascii="Times New Roman" w:hAnsi="Times New Roman"/>
          <w:sz w:val="24"/>
          <w:szCs w:val="24"/>
          <w:lang w:val="pt-BR"/>
        </w:rPr>
      </w:pPr>
      <w:r w:rsidRPr="00966F18">
        <w:rPr>
          <w:rFonts w:ascii="Times New Roman" w:hAnsi="Times New Roman"/>
          <w:sz w:val="24"/>
          <w:szCs w:val="24"/>
          <w:lang w:val="pt-BR"/>
        </w:rPr>
        <w:t>O sinal da elasticidade de longo praz</w:t>
      </w:r>
      <w:r>
        <w:rPr>
          <w:rFonts w:ascii="Times New Roman" w:hAnsi="Times New Roman"/>
          <w:sz w:val="24"/>
          <w:szCs w:val="24"/>
          <w:lang w:val="pt-BR"/>
        </w:rPr>
        <w:t>o das Exportações em relação à Parcela S</w:t>
      </w:r>
      <w:r w:rsidRPr="00966F18">
        <w:rPr>
          <w:rFonts w:ascii="Times New Roman" w:hAnsi="Times New Roman"/>
          <w:sz w:val="24"/>
          <w:szCs w:val="24"/>
          <w:lang w:val="pt-BR"/>
        </w:rPr>
        <w:t>alarial é economicamente significativo em ambas as equações estimadas e os efeitos da distribuição</w:t>
      </w:r>
      <w:r>
        <w:rPr>
          <w:rFonts w:ascii="Times New Roman" w:hAnsi="Times New Roman"/>
          <w:sz w:val="24"/>
          <w:szCs w:val="24"/>
          <w:lang w:val="pt-BR"/>
        </w:rPr>
        <w:t xml:space="preserve"> </w:t>
      </w:r>
      <w:r w:rsidRPr="00966F18">
        <w:rPr>
          <w:rFonts w:ascii="Times New Roman" w:hAnsi="Times New Roman"/>
          <w:sz w:val="24"/>
          <w:szCs w:val="24"/>
          <w:lang w:val="pt-BR"/>
        </w:rPr>
        <w:t>da renda</w:t>
      </w:r>
      <w:r>
        <w:rPr>
          <w:rFonts w:ascii="Times New Roman" w:hAnsi="Times New Roman"/>
          <w:sz w:val="24"/>
          <w:szCs w:val="24"/>
          <w:lang w:val="pt-BR"/>
        </w:rPr>
        <w:t xml:space="preserve"> (percentual)</w:t>
      </w:r>
      <w:r w:rsidRPr="00966F18">
        <w:rPr>
          <w:rFonts w:ascii="Times New Roman" w:hAnsi="Times New Roman"/>
          <w:sz w:val="24"/>
          <w:szCs w:val="24"/>
          <w:lang w:val="pt-BR"/>
        </w:rPr>
        <w:t xml:space="preserve"> sobre a Demanda por Exportações é -0,22% conforme o estimador de Stock (1997) e -0,3% conforme o DGLS.</w:t>
      </w:r>
      <w:r>
        <w:rPr>
          <w:rFonts w:ascii="Times New Roman" w:hAnsi="Times New Roman"/>
          <w:sz w:val="24"/>
          <w:szCs w:val="24"/>
          <w:lang w:val="pt-BR"/>
        </w:rPr>
        <w:t xml:space="preserve"> </w:t>
      </w:r>
      <w:bookmarkStart w:id="27" w:name="_Toc355649707"/>
    </w:p>
    <w:p w14:paraId="26E190CE" w14:textId="77777777" w:rsidR="008F05AF" w:rsidRPr="006C604C" w:rsidRDefault="008F05AF" w:rsidP="008F05AF">
      <w:pPr>
        <w:spacing w:line="240" w:lineRule="auto"/>
        <w:jc w:val="both"/>
        <w:rPr>
          <w:rFonts w:ascii="Times New Roman" w:hAnsi="Times New Roman"/>
          <w:sz w:val="24"/>
          <w:szCs w:val="24"/>
          <w:lang w:val="pt-BR"/>
        </w:rPr>
      </w:pPr>
      <w:r w:rsidRPr="006C604C">
        <w:rPr>
          <w:rFonts w:ascii="Arial" w:hAnsi="Arial" w:cs="Arial"/>
          <w:b/>
          <w:sz w:val="20"/>
          <w:szCs w:val="20"/>
          <w:lang w:val="pt-BR"/>
        </w:rPr>
        <w:t>Definindo a Natureza do Regime de Demanda</w:t>
      </w:r>
      <w:bookmarkEnd w:id="27"/>
      <w:r>
        <w:rPr>
          <w:rFonts w:ascii="Arial" w:hAnsi="Arial" w:cs="Arial"/>
          <w:b/>
          <w:sz w:val="20"/>
          <w:szCs w:val="20"/>
          <w:lang w:val="pt-BR"/>
        </w:rPr>
        <w:t xml:space="preserve">: </w:t>
      </w:r>
      <w:r w:rsidRPr="006C604C">
        <w:rPr>
          <w:rFonts w:ascii="Arial" w:hAnsi="Arial" w:cs="Arial"/>
          <w:b/>
          <w:sz w:val="20"/>
          <w:szCs w:val="20"/>
          <w:lang w:val="pt-BR"/>
        </w:rPr>
        <w:t>Juntando os Efeitos Parciais</w:t>
      </w:r>
    </w:p>
    <w:p w14:paraId="367CFA11" w14:textId="77777777" w:rsidR="008F05AF"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Agrupando os efeitos parciais da redistribuição</w:t>
      </w:r>
      <w:r w:rsidRPr="00966F18">
        <w:rPr>
          <w:rFonts w:ascii="Times New Roman" w:hAnsi="Times New Roman"/>
          <w:sz w:val="24"/>
          <w:szCs w:val="24"/>
          <w:lang w:val="pt-BR"/>
        </w:rPr>
        <w:t xml:space="preserve"> </w:t>
      </w:r>
      <w:r>
        <w:rPr>
          <w:rFonts w:ascii="Times New Roman" w:hAnsi="Times New Roman"/>
          <w:sz w:val="24"/>
          <w:szCs w:val="24"/>
          <w:lang w:val="pt-BR"/>
        </w:rPr>
        <w:t>sobre os componentes da Demanda Agregada define-se</w:t>
      </w:r>
      <w:r w:rsidRPr="00966F18">
        <w:rPr>
          <w:rFonts w:ascii="Times New Roman" w:hAnsi="Times New Roman"/>
          <w:sz w:val="24"/>
          <w:szCs w:val="24"/>
          <w:lang w:val="pt-BR"/>
        </w:rPr>
        <w:t xml:space="preserve"> a natureza do Regime de Demanda da economia brasileira (1951-89). </w:t>
      </w:r>
      <w:r>
        <w:rPr>
          <w:rFonts w:ascii="Times New Roman" w:hAnsi="Times New Roman"/>
          <w:sz w:val="24"/>
          <w:szCs w:val="24"/>
          <w:lang w:val="pt-BR"/>
        </w:rPr>
        <w:t>O quadro 5 organiza os resultados:</w:t>
      </w:r>
    </w:p>
    <w:p w14:paraId="73921FBC" w14:textId="77777777" w:rsidR="008F05AF" w:rsidRPr="00452C2D" w:rsidRDefault="008F05AF" w:rsidP="008F05AF">
      <w:pPr>
        <w:spacing w:after="0"/>
        <w:rPr>
          <w:rFonts w:ascii="Times New Roman" w:hAnsi="Times New Roman"/>
          <w:sz w:val="24"/>
          <w:szCs w:val="24"/>
          <w:lang w:val="pt-BR"/>
        </w:rPr>
      </w:pPr>
      <w:bookmarkStart w:id="28" w:name="_Toc353144213"/>
      <w:bookmarkStart w:id="29" w:name="_Toc355649818"/>
      <w:r w:rsidRPr="00452C2D">
        <w:rPr>
          <w:rFonts w:ascii="Times New Roman" w:hAnsi="Times New Roman"/>
          <w:b/>
          <w:sz w:val="24"/>
          <w:szCs w:val="24"/>
          <w:lang w:val="pt-BR"/>
        </w:rPr>
        <w:t xml:space="preserve">Quadro 5: </w:t>
      </w:r>
      <w:r w:rsidRPr="00452C2D">
        <w:rPr>
          <w:rFonts w:ascii="Times New Roman" w:hAnsi="Times New Roman"/>
          <w:sz w:val="24"/>
          <w:szCs w:val="24"/>
          <w:lang w:val="pt-BR"/>
        </w:rPr>
        <w:t>Natureza do Regime de Demanda</w:t>
      </w:r>
      <w:bookmarkEnd w:id="28"/>
      <w:bookmarkEnd w:id="29"/>
    </w:p>
    <w:tbl>
      <w:tblPr>
        <w:tblW w:w="5000" w:type="pct"/>
        <w:tblCellMar>
          <w:left w:w="70" w:type="dxa"/>
          <w:right w:w="70" w:type="dxa"/>
        </w:tblCellMar>
        <w:tblLook w:val="04A0" w:firstRow="1" w:lastRow="0" w:firstColumn="1" w:lastColumn="0" w:noHBand="0" w:noVBand="1"/>
      </w:tblPr>
      <w:tblGrid>
        <w:gridCol w:w="1346"/>
        <w:gridCol w:w="1202"/>
        <w:gridCol w:w="751"/>
        <w:gridCol w:w="1304"/>
        <w:gridCol w:w="1190"/>
        <w:gridCol w:w="1190"/>
        <w:gridCol w:w="1190"/>
        <w:gridCol w:w="890"/>
        <w:gridCol w:w="1141"/>
      </w:tblGrid>
      <w:tr w:rsidR="008F05AF" w:rsidRPr="004B6FBE" w14:paraId="38C0B36E" w14:textId="77777777" w:rsidTr="00F70379">
        <w:trPr>
          <w:trHeight w:val="255"/>
        </w:trPr>
        <w:tc>
          <w:tcPr>
            <w:tcW w:w="660" w:type="pct"/>
            <w:vMerge w:val="restart"/>
            <w:tcBorders>
              <w:top w:val="single" w:sz="4" w:space="0" w:color="auto"/>
              <w:left w:val="nil"/>
              <w:bottom w:val="single" w:sz="4" w:space="0" w:color="000000"/>
              <w:right w:val="nil"/>
            </w:tcBorders>
            <w:shd w:val="clear" w:color="auto" w:fill="auto"/>
            <w:noWrap/>
            <w:vAlign w:val="center"/>
            <w:hideMark/>
          </w:tcPr>
          <w:p w14:paraId="47D86D07" w14:textId="77777777" w:rsidR="008F05AF" w:rsidRPr="00966F18" w:rsidRDefault="008F05AF" w:rsidP="00F70379">
            <w:pPr>
              <w:spacing w:after="0" w:line="240" w:lineRule="auto"/>
              <w:jc w:val="center"/>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Estimador</w:t>
            </w:r>
          </w:p>
        </w:tc>
        <w:tc>
          <w:tcPr>
            <w:tcW w:w="957" w:type="pct"/>
            <w:gridSpan w:val="2"/>
            <w:vMerge w:val="restart"/>
            <w:tcBorders>
              <w:top w:val="single" w:sz="4" w:space="0" w:color="auto"/>
              <w:left w:val="dashed" w:sz="4" w:space="0" w:color="auto"/>
              <w:bottom w:val="single" w:sz="4" w:space="0" w:color="000000"/>
              <w:right w:val="dashed" w:sz="4" w:space="0" w:color="000000"/>
            </w:tcBorders>
            <w:shd w:val="clear" w:color="auto" w:fill="auto"/>
            <w:noWrap/>
            <w:vAlign w:val="center"/>
            <w:hideMark/>
          </w:tcPr>
          <w:p w14:paraId="54DB7797" w14:textId="77777777" w:rsidR="008F05AF" w:rsidRPr="00966F18" w:rsidRDefault="008F05AF" w:rsidP="00F70379">
            <w:pPr>
              <w:spacing w:after="0" w:line="240" w:lineRule="auto"/>
              <w:jc w:val="center"/>
              <w:rPr>
                <w:rFonts w:ascii="Times New Roman" w:hAnsi="Times New Roman"/>
                <w:b/>
                <w:bCs/>
                <w:color w:val="000000"/>
                <w:sz w:val="20"/>
                <w:szCs w:val="20"/>
                <w:lang w:val="pt-BR" w:eastAsia="pt-BR" w:bidi="ar-SA"/>
              </w:rPr>
            </w:pPr>
            <w:r w:rsidRPr="00966F18">
              <w:rPr>
                <w:rFonts w:ascii="Times New Roman" w:hAnsi="Times New Roman"/>
                <w:b/>
                <w:bCs/>
                <w:color w:val="000000"/>
                <w:sz w:val="20"/>
                <w:szCs w:val="20"/>
                <w:lang w:val="pt-BR" w:eastAsia="pt-BR" w:bidi="ar-SA"/>
              </w:rPr>
              <w:t>Elasticidades</w:t>
            </w:r>
          </w:p>
        </w:tc>
        <w:tc>
          <w:tcPr>
            <w:tcW w:w="2822" w:type="pct"/>
            <w:gridSpan w:val="5"/>
            <w:tcBorders>
              <w:top w:val="single" w:sz="4" w:space="0" w:color="auto"/>
              <w:left w:val="nil"/>
              <w:bottom w:val="nil"/>
              <w:right w:val="dashed" w:sz="4" w:space="0" w:color="000000"/>
            </w:tcBorders>
            <w:shd w:val="clear" w:color="auto" w:fill="auto"/>
            <w:noWrap/>
            <w:vAlign w:val="center"/>
            <w:hideMark/>
          </w:tcPr>
          <w:p w14:paraId="0287B1BA" w14:textId="77777777" w:rsidR="008F05AF" w:rsidRPr="00966F18" w:rsidRDefault="008F05AF" w:rsidP="00F70379">
            <w:pPr>
              <w:spacing w:after="0" w:line="240" w:lineRule="auto"/>
              <w:jc w:val="center"/>
              <w:rPr>
                <w:rFonts w:ascii="Times New Roman" w:hAnsi="Times New Roman"/>
                <w:b/>
                <w:bCs/>
                <w:color w:val="000000"/>
                <w:sz w:val="20"/>
                <w:szCs w:val="20"/>
                <w:lang w:val="pt-BR" w:eastAsia="pt-BR" w:bidi="ar-SA"/>
              </w:rPr>
            </w:pPr>
            <w:r w:rsidRPr="00966F18">
              <w:rPr>
                <w:rFonts w:ascii="Times New Roman" w:hAnsi="Times New Roman"/>
                <w:b/>
                <w:bCs/>
                <w:color w:val="000000"/>
                <w:sz w:val="20"/>
                <w:szCs w:val="20"/>
                <w:lang w:val="pt-BR" w:eastAsia="pt-BR" w:bidi="ar-SA"/>
              </w:rPr>
              <w:t>Médias Amostrais 1951-89 (</w:t>
            </w:r>
            <w:r w:rsidRPr="00966F18">
              <w:rPr>
                <w:rFonts w:ascii="Times New Roman" w:hAnsi="Times New Roman"/>
                <w:b/>
                <w:bCs/>
                <w:i/>
                <w:iCs/>
                <w:color w:val="000000"/>
                <w:sz w:val="20"/>
                <w:szCs w:val="20"/>
                <w:lang w:val="pt-BR" w:eastAsia="pt-BR" w:bidi="ar-SA"/>
              </w:rPr>
              <w:t>I$)</w:t>
            </w:r>
          </w:p>
        </w:tc>
        <w:tc>
          <w:tcPr>
            <w:tcW w:w="561" w:type="pct"/>
            <w:vMerge w:val="restart"/>
            <w:tcBorders>
              <w:top w:val="single" w:sz="4" w:space="0" w:color="auto"/>
              <w:left w:val="dashed" w:sz="4" w:space="0" w:color="auto"/>
              <w:bottom w:val="single" w:sz="4" w:space="0" w:color="000000"/>
              <w:right w:val="nil"/>
            </w:tcBorders>
            <w:shd w:val="clear" w:color="auto" w:fill="auto"/>
            <w:vAlign w:val="center"/>
            <w:hideMark/>
          </w:tcPr>
          <w:p w14:paraId="2AB9E631" w14:textId="77777777" w:rsidR="008F05AF" w:rsidRPr="00966F18" w:rsidRDefault="008F05AF" w:rsidP="00F70379">
            <w:pPr>
              <w:spacing w:after="0" w:line="240" w:lineRule="auto"/>
              <w:jc w:val="center"/>
              <w:rPr>
                <w:rFonts w:ascii="Times New Roman" w:hAnsi="Times New Roman"/>
                <w:b/>
                <w:bCs/>
                <w:color w:val="000000"/>
                <w:sz w:val="20"/>
                <w:szCs w:val="20"/>
                <w:lang w:val="pt-BR" w:eastAsia="pt-BR" w:bidi="ar-SA"/>
              </w:rPr>
            </w:pPr>
            <w:r w:rsidRPr="00966F18">
              <w:rPr>
                <w:rFonts w:ascii="Times New Roman" w:hAnsi="Times New Roman"/>
                <w:b/>
                <w:bCs/>
                <w:color w:val="000000"/>
                <w:sz w:val="20"/>
                <w:szCs w:val="20"/>
                <w:lang w:val="pt-BR" w:eastAsia="pt-BR" w:bidi="ar-SA"/>
              </w:rPr>
              <w:t>Efeitos Parciais (%)</w:t>
            </w:r>
          </w:p>
        </w:tc>
      </w:tr>
      <w:tr w:rsidR="008F05AF" w:rsidRPr="004B6FBE" w14:paraId="3385AA32" w14:textId="77777777" w:rsidTr="00F70379">
        <w:trPr>
          <w:trHeight w:val="255"/>
        </w:trPr>
        <w:tc>
          <w:tcPr>
            <w:tcW w:w="660" w:type="pct"/>
            <w:vMerge/>
            <w:tcBorders>
              <w:top w:val="single" w:sz="4" w:space="0" w:color="auto"/>
              <w:left w:val="nil"/>
              <w:bottom w:val="single" w:sz="4" w:space="0" w:color="000000"/>
              <w:right w:val="nil"/>
            </w:tcBorders>
            <w:vAlign w:val="center"/>
            <w:hideMark/>
          </w:tcPr>
          <w:p w14:paraId="53B05455" w14:textId="77777777" w:rsidR="008F05AF" w:rsidRPr="00966F18" w:rsidRDefault="008F05AF" w:rsidP="00F70379">
            <w:pPr>
              <w:spacing w:after="0" w:line="240" w:lineRule="auto"/>
              <w:rPr>
                <w:rFonts w:ascii="Times New Roman" w:hAnsi="Times New Roman"/>
                <w:color w:val="000000"/>
                <w:sz w:val="20"/>
                <w:szCs w:val="20"/>
                <w:lang w:val="pt-BR" w:eastAsia="pt-BR" w:bidi="ar-SA"/>
              </w:rPr>
            </w:pPr>
          </w:p>
        </w:tc>
        <w:tc>
          <w:tcPr>
            <w:tcW w:w="957" w:type="pct"/>
            <w:gridSpan w:val="2"/>
            <w:vMerge/>
            <w:tcBorders>
              <w:top w:val="single" w:sz="4" w:space="0" w:color="auto"/>
              <w:left w:val="dashed" w:sz="4" w:space="0" w:color="auto"/>
              <w:bottom w:val="single" w:sz="4" w:space="0" w:color="000000"/>
              <w:right w:val="dashed" w:sz="4" w:space="0" w:color="000000"/>
            </w:tcBorders>
            <w:vAlign w:val="center"/>
            <w:hideMark/>
          </w:tcPr>
          <w:p w14:paraId="2EA024C2" w14:textId="77777777" w:rsidR="008F05AF" w:rsidRPr="00966F18" w:rsidRDefault="008F05AF" w:rsidP="00F70379">
            <w:pPr>
              <w:spacing w:after="0" w:line="240" w:lineRule="auto"/>
              <w:rPr>
                <w:rFonts w:ascii="Times New Roman" w:hAnsi="Times New Roman"/>
                <w:b/>
                <w:bCs/>
                <w:color w:val="000000"/>
                <w:sz w:val="20"/>
                <w:szCs w:val="20"/>
                <w:lang w:val="pt-BR" w:eastAsia="pt-BR" w:bidi="ar-SA"/>
              </w:rPr>
            </w:pPr>
          </w:p>
        </w:tc>
        <w:tc>
          <w:tcPr>
            <w:tcW w:w="639" w:type="pct"/>
            <w:tcBorders>
              <w:top w:val="nil"/>
              <w:left w:val="nil"/>
              <w:bottom w:val="single" w:sz="4" w:space="0" w:color="auto"/>
              <w:right w:val="nil"/>
            </w:tcBorders>
            <w:shd w:val="clear" w:color="auto" w:fill="auto"/>
            <w:noWrap/>
            <w:vAlign w:val="center"/>
            <w:hideMark/>
          </w:tcPr>
          <w:p w14:paraId="50AF052F" w14:textId="77777777" w:rsidR="008F05AF" w:rsidRPr="00966F18" w:rsidRDefault="008F05AF" w:rsidP="00F70379">
            <w:pPr>
              <w:spacing w:after="0" w:line="240" w:lineRule="auto"/>
              <w:jc w:val="center"/>
              <w:rPr>
                <w:rFonts w:ascii="Times New Roman" w:hAnsi="Times New Roman"/>
                <w:i/>
                <w:iCs/>
                <w:color w:val="000000"/>
                <w:sz w:val="20"/>
                <w:szCs w:val="20"/>
                <w:lang w:val="pt-BR" w:eastAsia="pt-BR" w:bidi="ar-SA"/>
              </w:rPr>
            </w:pPr>
            <w:r w:rsidRPr="00966F18">
              <w:rPr>
                <w:rFonts w:ascii="Times New Roman" w:hAnsi="Times New Roman"/>
                <w:i/>
                <w:iCs/>
                <w:color w:val="000000"/>
                <w:sz w:val="20"/>
                <w:szCs w:val="20"/>
                <w:lang w:val="pt-BR" w:eastAsia="pt-BR" w:bidi="ar-SA"/>
              </w:rPr>
              <w:t>CP/WS</w:t>
            </w:r>
          </w:p>
        </w:tc>
        <w:tc>
          <w:tcPr>
            <w:tcW w:w="583" w:type="pct"/>
            <w:tcBorders>
              <w:top w:val="nil"/>
              <w:left w:val="nil"/>
              <w:bottom w:val="single" w:sz="4" w:space="0" w:color="auto"/>
              <w:right w:val="nil"/>
            </w:tcBorders>
            <w:shd w:val="clear" w:color="auto" w:fill="auto"/>
            <w:noWrap/>
            <w:vAlign w:val="center"/>
            <w:hideMark/>
          </w:tcPr>
          <w:p w14:paraId="6566CCB1" w14:textId="77777777" w:rsidR="008F05AF" w:rsidRPr="00966F18" w:rsidRDefault="008F05AF" w:rsidP="00F70379">
            <w:pPr>
              <w:spacing w:after="0" w:line="240" w:lineRule="auto"/>
              <w:jc w:val="center"/>
              <w:rPr>
                <w:rFonts w:ascii="Times New Roman" w:hAnsi="Times New Roman"/>
                <w:i/>
                <w:iCs/>
                <w:color w:val="000000"/>
                <w:sz w:val="20"/>
                <w:szCs w:val="20"/>
                <w:lang w:val="pt-BR" w:eastAsia="pt-BR" w:bidi="ar-SA"/>
              </w:rPr>
            </w:pPr>
            <w:r w:rsidRPr="00966F18">
              <w:rPr>
                <w:rFonts w:ascii="Times New Roman" w:hAnsi="Times New Roman"/>
                <w:i/>
                <w:iCs/>
                <w:color w:val="000000"/>
                <w:sz w:val="20"/>
                <w:szCs w:val="20"/>
                <w:lang w:val="pt-BR" w:eastAsia="pt-BR" w:bidi="ar-SA"/>
              </w:rPr>
              <w:t>IP/WS</w:t>
            </w:r>
          </w:p>
        </w:tc>
        <w:tc>
          <w:tcPr>
            <w:tcW w:w="583" w:type="pct"/>
            <w:tcBorders>
              <w:top w:val="nil"/>
              <w:left w:val="nil"/>
              <w:bottom w:val="single" w:sz="4" w:space="0" w:color="auto"/>
              <w:right w:val="nil"/>
            </w:tcBorders>
            <w:shd w:val="clear" w:color="auto" w:fill="auto"/>
            <w:noWrap/>
            <w:vAlign w:val="center"/>
            <w:hideMark/>
          </w:tcPr>
          <w:p w14:paraId="33C77C5E" w14:textId="77777777" w:rsidR="008F05AF" w:rsidRPr="00966F18" w:rsidRDefault="008F05AF" w:rsidP="00F70379">
            <w:pPr>
              <w:spacing w:after="0" w:line="240" w:lineRule="auto"/>
              <w:jc w:val="center"/>
              <w:rPr>
                <w:rFonts w:ascii="Times New Roman" w:hAnsi="Times New Roman"/>
                <w:i/>
                <w:iCs/>
                <w:color w:val="000000"/>
                <w:sz w:val="20"/>
                <w:szCs w:val="20"/>
                <w:lang w:val="pt-BR" w:eastAsia="pt-BR" w:bidi="ar-SA"/>
              </w:rPr>
            </w:pPr>
            <w:r w:rsidRPr="00966F18">
              <w:rPr>
                <w:rFonts w:ascii="Times New Roman" w:hAnsi="Times New Roman"/>
                <w:i/>
                <w:iCs/>
                <w:color w:val="000000"/>
                <w:sz w:val="20"/>
                <w:szCs w:val="20"/>
                <w:lang w:val="pt-BR" w:eastAsia="pt-BR" w:bidi="ar-SA"/>
              </w:rPr>
              <w:t>IP_AD/WS</w:t>
            </w:r>
          </w:p>
        </w:tc>
        <w:tc>
          <w:tcPr>
            <w:tcW w:w="583" w:type="pct"/>
            <w:tcBorders>
              <w:top w:val="nil"/>
              <w:left w:val="nil"/>
              <w:bottom w:val="single" w:sz="4" w:space="0" w:color="auto"/>
              <w:right w:val="nil"/>
            </w:tcBorders>
            <w:shd w:val="clear" w:color="auto" w:fill="auto"/>
            <w:noWrap/>
            <w:vAlign w:val="center"/>
            <w:hideMark/>
          </w:tcPr>
          <w:p w14:paraId="06FAE25E" w14:textId="77777777" w:rsidR="008F05AF" w:rsidRPr="00966F18" w:rsidRDefault="008F05AF" w:rsidP="00F70379">
            <w:pPr>
              <w:spacing w:after="0" w:line="240" w:lineRule="auto"/>
              <w:jc w:val="center"/>
              <w:rPr>
                <w:rFonts w:ascii="Times New Roman" w:hAnsi="Times New Roman"/>
                <w:i/>
                <w:iCs/>
                <w:color w:val="000000"/>
                <w:sz w:val="20"/>
                <w:szCs w:val="20"/>
                <w:lang w:val="pt-BR" w:eastAsia="pt-BR" w:bidi="ar-SA"/>
              </w:rPr>
            </w:pPr>
            <w:r w:rsidRPr="00966F18">
              <w:rPr>
                <w:rFonts w:ascii="Times New Roman" w:hAnsi="Times New Roman"/>
                <w:i/>
                <w:iCs/>
                <w:color w:val="000000"/>
                <w:sz w:val="20"/>
                <w:szCs w:val="20"/>
                <w:lang w:val="pt-BR" w:eastAsia="pt-BR" w:bidi="ar-SA"/>
              </w:rPr>
              <w:t>X/WS</w:t>
            </w:r>
          </w:p>
        </w:tc>
        <w:tc>
          <w:tcPr>
            <w:tcW w:w="436" w:type="pct"/>
            <w:tcBorders>
              <w:top w:val="nil"/>
              <w:left w:val="nil"/>
              <w:bottom w:val="single" w:sz="4" w:space="0" w:color="auto"/>
              <w:right w:val="dashed" w:sz="4" w:space="0" w:color="auto"/>
            </w:tcBorders>
            <w:shd w:val="clear" w:color="auto" w:fill="auto"/>
            <w:noWrap/>
            <w:vAlign w:val="center"/>
            <w:hideMark/>
          </w:tcPr>
          <w:p w14:paraId="61CAD6CF" w14:textId="77777777" w:rsidR="008F05AF" w:rsidRPr="00966F18" w:rsidRDefault="008F05AF" w:rsidP="00F70379">
            <w:pPr>
              <w:spacing w:after="0" w:line="240" w:lineRule="auto"/>
              <w:jc w:val="center"/>
              <w:rPr>
                <w:rFonts w:ascii="Times New Roman" w:hAnsi="Times New Roman"/>
                <w:i/>
                <w:iCs/>
                <w:color w:val="000000"/>
                <w:sz w:val="20"/>
                <w:szCs w:val="20"/>
                <w:lang w:val="pt-BR" w:eastAsia="pt-BR" w:bidi="ar-SA"/>
              </w:rPr>
            </w:pPr>
            <w:r w:rsidRPr="00966F18">
              <w:rPr>
                <w:rFonts w:ascii="Times New Roman" w:hAnsi="Times New Roman"/>
                <w:i/>
                <w:iCs/>
                <w:color w:val="000000"/>
                <w:sz w:val="20"/>
                <w:szCs w:val="20"/>
                <w:lang w:val="pt-BR" w:eastAsia="pt-BR" w:bidi="ar-SA"/>
              </w:rPr>
              <w:t>1/Y</w:t>
            </w:r>
          </w:p>
        </w:tc>
        <w:tc>
          <w:tcPr>
            <w:tcW w:w="561" w:type="pct"/>
            <w:vMerge/>
            <w:tcBorders>
              <w:top w:val="single" w:sz="4" w:space="0" w:color="auto"/>
              <w:left w:val="dashed" w:sz="4" w:space="0" w:color="auto"/>
              <w:bottom w:val="single" w:sz="4" w:space="0" w:color="000000"/>
              <w:right w:val="nil"/>
            </w:tcBorders>
            <w:vAlign w:val="center"/>
            <w:hideMark/>
          </w:tcPr>
          <w:p w14:paraId="3D9FB8E9" w14:textId="77777777" w:rsidR="008F05AF" w:rsidRPr="00966F18" w:rsidRDefault="008F05AF" w:rsidP="00F70379">
            <w:pPr>
              <w:spacing w:after="0" w:line="240" w:lineRule="auto"/>
              <w:rPr>
                <w:rFonts w:ascii="Times New Roman" w:hAnsi="Times New Roman"/>
                <w:b/>
                <w:bCs/>
                <w:color w:val="000000"/>
                <w:sz w:val="20"/>
                <w:szCs w:val="20"/>
                <w:lang w:val="pt-BR" w:eastAsia="pt-BR" w:bidi="ar-SA"/>
              </w:rPr>
            </w:pPr>
          </w:p>
        </w:tc>
      </w:tr>
      <w:tr w:rsidR="008F05AF" w:rsidRPr="004B6FBE" w14:paraId="60638E1F" w14:textId="77777777" w:rsidTr="00F70379">
        <w:trPr>
          <w:trHeight w:val="255"/>
        </w:trPr>
        <w:tc>
          <w:tcPr>
            <w:tcW w:w="660" w:type="pct"/>
            <w:vMerge w:val="restart"/>
            <w:tcBorders>
              <w:top w:val="nil"/>
              <w:left w:val="nil"/>
              <w:bottom w:val="single" w:sz="4" w:space="0" w:color="000000"/>
              <w:right w:val="nil"/>
            </w:tcBorders>
            <w:shd w:val="clear" w:color="auto" w:fill="auto"/>
            <w:noWrap/>
            <w:vAlign w:val="center"/>
            <w:hideMark/>
          </w:tcPr>
          <w:p w14:paraId="29DF1B0E" w14:textId="77777777" w:rsidR="008F05AF" w:rsidRPr="00966F18" w:rsidRDefault="008F05AF" w:rsidP="00F70379">
            <w:pPr>
              <w:spacing w:after="0" w:line="240" w:lineRule="auto"/>
              <w:jc w:val="center"/>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Stock (1987)</w:t>
            </w:r>
          </w:p>
        </w:tc>
        <w:tc>
          <w:tcPr>
            <w:tcW w:w="589" w:type="pct"/>
            <w:tcBorders>
              <w:top w:val="nil"/>
              <w:left w:val="dashed" w:sz="4" w:space="0" w:color="auto"/>
              <w:bottom w:val="nil"/>
              <w:right w:val="dashSmallGap" w:sz="4" w:space="0" w:color="auto"/>
            </w:tcBorders>
            <w:shd w:val="clear" w:color="auto" w:fill="auto"/>
            <w:noWrap/>
            <w:vAlign w:val="bottom"/>
            <w:hideMark/>
          </w:tcPr>
          <w:p w14:paraId="6F1DA839" w14:textId="1C76AD9B"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e</m:t>
                    </m:r>
                  </m:e>
                  <m:sub>
                    <m:r>
                      <w:rPr>
                        <w:rFonts w:ascii="Cambria Math" w:hAnsi="Cambria Math"/>
                        <w:color w:val="000000"/>
                        <w:sz w:val="20"/>
                        <w:szCs w:val="20"/>
                        <w:lang w:val="pt-BR" w:eastAsia="pt-BR" w:bidi="ar-SA"/>
                      </w:rPr>
                      <m:t>CP;WS</m:t>
                    </m:r>
                  </m:sub>
                </m:sSub>
              </m:oMath>
            </m:oMathPara>
          </w:p>
        </w:tc>
        <w:tc>
          <w:tcPr>
            <w:tcW w:w="368" w:type="pct"/>
            <w:tcBorders>
              <w:top w:val="nil"/>
              <w:left w:val="dashSmallGap" w:sz="4" w:space="0" w:color="auto"/>
              <w:bottom w:val="nil"/>
              <w:right w:val="dashed" w:sz="4" w:space="0" w:color="auto"/>
            </w:tcBorders>
            <w:shd w:val="clear" w:color="auto" w:fill="auto"/>
            <w:noWrap/>
            <w:vAlign w:val="bottom"/>
            <w:hideMark/>
          </w:tcPr>
          <w:p w14:paraId="5FCB7F20"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0,520</w:t>
            </w:r>
          </w:p>
        </w:tc>
        <w:tc>
          <w:tcPr>
            <w:tcW w:w="639" w:type="pct"/>
            <w:tcBorders>
              <w:top w:val="nil"/>
              <w:left w:val="nil"/>
              <w:bottom w:val="nil"/>
              <w:right w:val="nil"/>
            </w:tcBorders>
            <w:shd w:val="clear" w:color="auto" w:fill="auto"/>
            <w:noWrap/>
            <w:vAlign w:val="bottom"/>
            <w:hideMark/>
          </w:tcPr>
          <w:p w14:paraId="1CD8E889"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xml:space="preserve">    8.770.631 </w:t>
            </w:r>
          </w:p>
        </w:tc>
        <w:tc>
          <w:tcPr>
            <w:tcW w:w="583" w:type="pct"/>
            <w:tcBorders>
              <w:top w:val="nil"/>
              <w:left w:val="nil"/>
              <w:bottom w:val="nil"/>
              <w:right w:val="nil"/>
            </w:tcBorders>
            <w:shd w:val="clear" w:color="auto" w:fill="auto"/>
            <w:noWrap/>
            <w:vAlign w:val="bottom"/>
            <w:hideMark/>
          </w:tcPr>
          <w:p w14:paraId="485D978D"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w:t>
            </w:r>
          </w:p>
        </w:tc>
        <w:tc>
          <w:tcPr>
            <w:tcW w:w="583" w:type="pct"/>
            <w:tcBorders>
              <w:top w:val="nil"/>
              <w:left w:val="nil"/>
              <w:bottom w:val="nil"/>
              <w:right w:val="nil"/>
            </w:tcBorders>
            <w:shd w:val="clear" w:color="auto" w:fill="auto"/>
            <w:noWrap/>
            <w:vAlign w:val="bottom"/>
            <w:hideMark/>
          </w:tcPr>
          <w:p w14:paraId="498BD683"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w:t>
            </w:r>
          </w:p>
        </w:tc>
        <w:tc>
          <w:tcPr>
            <w:tcW w:w="583" w:type="pct"/>
            <w:tcBorders>
              <w:top w:val="nil"/>
              <w:left w:val="nil"/>
              <w:bottom w:val="nil"/>
              <w:right w:val="nil"/>
            </w:tcBorders>
            <w:shd w:val="clear" w:color="auto" w:fill="auto"/>
            <w:noWrap/>
            <w:vAlign w:val="bottom"/>
            <w:hideMark/>
          </w:tcPr>
          <w:p w14:paraId="14B134B6"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w:t>
            </w:r>
          </w:p>
        </w:tc>
        <w:tc>
          <w:tcPr>
            <w:tcW w:w="436" w:type="pct"/>
            <w:tcBorders>
              <w:top w:val="nil"/>
              <w:left w:val="nil"/>
              <w:bottom w:val="nil"/>
              <w:right w:val="dashed" w:sz="4" w:space="0" w:color="auto"/>
            </w:tcBorders>
            <w:shd w:val="clear" w:color="auto" w:fill="auto"/>
            <w:noWrap/>
            <w:vAlign w:val="bottom"/>
            <w:hideMark/>
          </w:tcPr>
          <w:p w14:paraId="6D3FEAC7"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w:t>
            </w:r>
          </w:p>
        </w:tc>
        <w:tc>
          <w:tcPr>
            <w:tcW w:w="561" w:type="pct"/>
            <w:tcBorders>
              <w:top w:val="nil"/>
              <w:left w:val="nil"/>
              <w:bottom w:val="nil"/>
              <w:right w:val="nil"/>
            </w:tcBorders>
            <w:shd w:val="clear" w:color="auto" w:fill="auto"/>
            <w:noWrap/>
            <w:vAlign w:val="bottom"/>
            <w:hideMark/>
          </w:tcPr>
          <w:p w14:paraId="481ECB21"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0,7757</w:t>
            </w:r>
          </w:p>
        </w:tc>
      </w:tr>
      <w:tr w:rsidR="008F05AF" w:rsidRPr="004B6FBE" w14:paraId="18F1C410" w14:textId="77777777" w:rsidTr="00F70379">
        <w:trPr>
          <w:trHeight w:val="255"/>
        </w:trPr>
        <w:tc>
          <w:tcPr>
            <w:tcW w:w="660" w:type="pct"/>
            <w:vMerge/>
            <w:tcBorders>
              <w:top w:val="nil"/>
              <w:left w:val="nil"/>
              <w:bottom w:val="single" w:sz="4" w:space="0" w:color="000000"/>
              <w:right w:val="nil"/>
            </w:tcBorders>
            <w:vAlign w:val="center"/>
            <w:hideMark/>
          </w:tcPr>
          <w:p w14:paraId="665032FF" w14:textId="77777777" w:rsidR="008F05AF" w:rsidRPr="00966F18" w:rsidRDefault="008F05AF" w:rsidP="00F70379">
            <w:pPr>
              <w:spacing w:after="0" w:line="240" w:lineRule="auto"/>
              <w:rPr>
                <w:rFonts w:ascii="Times New Roman" w:hAnsi="Times New Roman"/>
                <w:color w:val="000000"/>
                <w:sz w:val="20"/>
                <w:szCs w:val="20"/>
                <w:lang w:val="pt-BR" w:eastAsia="pt-BR" w:bidi="ar-SA"/>
              </w:rPr>
            </w:pPr>
          </w:p>
        </w:tc>
        <w:tc>
          <w:tcPr>
            <w:tcW w:w="589" w:type="pct"/>
            <w:tcBorders>
              <w:top w:val="nil"/>
              <w:left w:val="dashed" w:sz="4" w:space="0" w:color="auto"/>
              <w:bottom w:val="nil"/>
              <w:right w:val="dashSmallGap" w:sz="4" w:space="0" w:color="auto"/>
            </w:tcBorders>
            <w:shd w:val="clear" w:color="auto" w:fill="auto"/>
            <w:noWrap/>
            <w:vAlign w:val="bottom"/>
            <w:hideMark/>
          </w:tcPr>
          <w:p w14:paraId="2DC14484" w14:textId="5C17E894"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e</m:t>
                    </m:r>
                  </m:e>
                  <m:sub>
                    <m:r>
                      <w:rPr>
                        <w:rFonts w:ascii="Cambria Math" w:hAnsi="Cambria Math"/>
                        <w:color w:val="000000"/>
                        <w:sz w:val="20"/>
                        <w:szCs w:val="20"/>
                        <w:lang w:val="pt-BR" w:eastAsia="pt-BR" w:bidi="ar-SA"/>
                      </w:rPr>
                      <m:t>IP;WS</m:t>
                    </m:r>
                  </m:sub>
                </m:sSub>
              </m:oMath>
            </m:oMathPara>
          </w:p>
        </w:tc>
        <w:tc>
          <w:tcPr>
            <w:tcW w:w="368" w:type="pct"/>
            <w:tcBorders>
              <w:top w:val="nil"/>
              <w:left w:val="dashSmallGap" w:sz="4" w:space="0" w:color="auto"/>
              <w:bottom w:val="nil"/>
              <w:right w:val="dashed" w:sz="4" w:space="0" w:color="auto"/>
            </w:tcBorders>
            <w:shd w:val="clear" w:color="auto" w:fill="auto"/>
            <w:noWrap/>
            <w:vAlign w:val="bottom"/>
            <w:hideMark/>
          </w:tcPr>
          <w:p w14:paraId="6A6E5AA9" w14:textId="77777777" w:rsidR="008F05AF" w:rsidRPr="00966F18" w:rsidRDefault="008F05AF" w:rsidP="00F70379">
            <w:pPr>
              <w:spacing w:after="0" w:line="240" w:lineRule="auto"/>
              <w:jc w:val="center"/>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w:t>
            </w:r>
          </w:p>
        </w:tc>
        <w:tc>
          <w:tcPr>
            <w:tcW w:w="639" w:type="pct"/>
            <w:tcBorders>
              <w:top w:val="nil"/>
              <w:left w:val="nil"/>
              <w:bottom w:val="nil"/>
              <w:right w:val="nil"/>
            </w:tcBorders>
            <w:shd w:val="clear" w:color="auto" w:fill="auto"/>
            <w:noWrap/>
            <w:vAlign w:val="bottom"/>
            <w:hideMark/>
          </w:tcPr>
          <w:p w14:paraId="2698F603"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w:t>
            </w:r>
          </w:p>
        </w:tc>
        <w:tc>
          <w:tcPr>
            <w:tcW w:w="583" w:type="pct"/>
            <w:tcBorders>
              <w:top w:val="nil"/>
              <w:left w:val="nil"/>
              <w:bottom w:val="nil"/>
              <w:right w:val="nil"/>
            </w:tcBorders>
            <w:shd w:val="clear" w:color="auto" w:fill="auto"/>
            <w:noWrap/>
            <w:vAlign w:val="bottom"/>
            <w:hideMark/>
          </w:tcPr>
          <w:p w14:paraId="5522AB27"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xml:space="preserve">  1.669.423 </w:t>
            </w:r>
          </w:p>
        </w:tc>
        <w:tc>
          <w:tcPr>
            <w:tcW w:w="583" w:type="pct"/>
            <w:tcBorders>
              <w:top w:val="nil"/>
              <w:left w:val="nil"/>
              <w:bottom w:val="nil"/>
              <w:right w:val="nil"/>
            </w:tcBorders>
            <w:shd w:val="clear" w:color="auto" w:fill="auto"/>
            <w:noWrap/>
            <w:vAlign w:val="bottom"/>
            <w:hideMark/>
          </w:tcPr>
          <w:p w14:paraId="2E0CDDBF"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p>
        </w:tc>
        <w:tc>
          <w:tcPr>
            <w:tcW w:w="583" w:type="pct"/>
            <w:tcBorders>
              <w:top w:val="nil"/>
              <w:left w:val="nil"/>
              <w:bottom w:val="nil"/>
              <w:right w:val="nil"/>
            </w:tcBorders>
            <w:shd w:val="clear" w:color="auto" w:fill="auto"/>
            <w:noWrap/>
            <w:vAlign w:val="bottom"/>
            <w:hideMark/>
          </w:tcPr>
          <w:p w14:paraId="3EA3B56A"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p>
        </w:tc>
        <w:tc>
          <w:tcPr>
            <w:tcW w:w="436" w:type="pct"/>
            <w:tcBorders>
              <w:top w:val="nil"/>
              <w:left w:val="nil"/>
              <w:bottom w:val="nil"/>
              <w:right w:val="dashed" w:sz="4" w:space="0" w:color="auto"/>
            </w:tcBorders>
            <w:shd w:val="clear" w:color="auto" w:fill="auto"/>
            <w:noWrap/>
            <w:vAlign w:val="bottom"/>
            <w:hideMark/>
          </w:tcPr>
          <w:p w14:paraId="297372DC"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w:t>
            </w:r>
          </w:p>
        </w:tc>
        <w:tc>
          <w:tcPr>
            <w:tcW w:w="561" w:type="pct"/>
            <w:tcBorders>
              <w:top w:val="nil"/>
              <w:left w:val="nil"/>
              <w:bottom w:val="nil"/>
              <w:right w:val="nil"/>
            </w:tcBorders>
            <w:shd w:val="clear" w:color="auto" w:fill="auto"/>
            <w:noWrap/>
            <w:vAlign w:val="bottom"/>
            <w:hideMark/>
          </w:tcPr>
          <w:p w14:paraId="4D0A231C" w14:textId="77777777" w:rsidR="008F05AF" w:rsidRPr="00966F18" w:rsidRDefault="008F05AF" w:rsidP="00F70379">
            <w:pPr>
              <w:spacing w:after="0" w:line="240" w:lineRule="auto"/>
              <w:jc w:val="center"/>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w:t>
            </w:r>
          </w:p>
        </w:tc>
      </w:tr>
      <w:tr w:rsidR="008F05AF" w:rsidRPr="004B6FBE" w14:paraId="1DA87E77" w14:textId="77777777" w:rsidTr="00F70379">
        <w:trPr>
          <w:trHeight w:val="255"/>
        </w:trPr>
        <w:tc>
          <w:tcPr>
            <w:tcW w:w="660" w:type="pct"/>
            <w:vMerge/>
            <w:tcBorders>
              <w:top w:val="nil"/>
              <w:left w:val="nil"/>
              <w:bottom w:val="single" w:sz="4" w:space="0" w:color="000000"/>
              <w:right w:val="nil"/>
            </w:tcBorders>
            <w:vAlign w:val="center"/>
            <w:hideMark/>
          </w:tcPr>
          <w:p w14:paraId="0DFB59F4" w14:textId="77777777" w:rsidR="008F05AF" w:rsidRPr="00966F18" w:rsidRDefault="008F05AF" w:rsidP="00F70379">
            <w:pPr>
              <w:spacing w:after="0" w:line="240" w:lineRule="auto"/>
              <w:rPr>
                <w:rFonts w:ascii="Times New Roman" w:hAnsi="Times New Roman"/>
                <w:color w:val="000000"/>
                <w:sz w:val="20"/>
                <w:szCs w:val="20"/>
                <w:lang w:val="pt-BR" w:eastAsia="pt-BR" w:bidi="ar-SA"/>
              </w:rPr>
            </w:pPr>
          </w:p>
        </w:tc>
        <w:tc>
          <w:tcPr>
            <w:tcW w:w="589" w:type="pct"/>
            <w:tcBorders>
              <w:top w:val="nil"/>
              <w:left w:val="dashed" w:sz="4" w:space="0" w:color="auto"/>
              <w:bottom w:val="nil"/>
              <w:right w:val="dashSmallGap" w:sz="4" w:space="0" w:color="auto"/>
            </w:tcBorders>
            <w:shd w:val="clear" w:color="auto" w:fill="auto"/>
            <w:noWrap/>
            <w:vAlign w:val="bottom"/>
            <w:hideMark/>
          </w:tcPr>
          <w:p w14:paraId="7EB6ABB2" w14:textId="7D984551"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e</m:t>
                    </m:r>
                  </m:e>
                  <m:sub>
                    <m:r>
                      <w:rPr>
                        <w:rFonts w:ascii="Cambria Math" w:hAnsi="Cambria Math"/>
                        <w:color w:val="000000"/>
                        <w:sz w:val="20"/>
                        <w:szCs w:val="20"/>
                        <w:lang w:val="pt-BR" w:eastAsia="pt-BR" w:bidi="ar-SA"/>
                      </w:rPr>
                      <m:t>IPPE;WS</m:t>
                    </m:r>
                  </m:sub>
                </m:sSub>
              </m:oMath>
            </m:oMathPara>
          </w:p>
        </w:tc>
        <w:tc>
          <w:tcPr>
            <w:tcW w:w="368" w:type="pct"/>
            <w:tcBorders>
              <w:top w:val="nil"/>
              <w:left w:val="dashSmallGap" w:sz="4" w:space="0" w:color="auto"/>
              <w:bottom w:val="nil"/>
              <w:right w:val="nil"/>
            </w:tcBorders>
            <w:shd w:val="clear" w:color="auto" w:fill="auto"/>
            <w:noWrap/>
            <w:vAlign w:val="bottom"/>
            <w:hideMark/>
          </w:tcPr>
          <w:p w14:paraId="40E5C57F"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-2,198</w:t>
            </w:r>
          </w:p>
        </w:tc>
        <w:tc>
          <w:tcPr>
            <w:tcW w:w="639" w:type="pct"/>
            <w:tcBorders>
              <w:top w:val="nil"/>
              <w:left w:val="dashed" w:sz="4" w:space="0" w:color="auto"/>
              <w:bottom w:val="nil"/>
              <w:right w:val="nil"/>
            </w:tcBorders>
            <w:shd w:val="clear" w:color="auto" w:fill="auto"/>
            <w:noWrap/>
            <w:vAlign w:val="bottom"/>
            <w:hideMark/>
          </w:tcPr>
          <w:p w14:paraId="49D68076"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w:t>
            </w:r>
          </w:p>
        </w:tc>
        <w:tc>
          <w:tcPr>
            <w:tcW w:w="583" w:type="pct"/>
            <w:tcBorders>
              <w:top w:val="nil"/>
              <w:left w:val="nil"/>
              <w:bottom w:val="nil"/>
              <w:right w:val="nil"/>
            </w:tcBorders>
            <w:shd w:val="clear" w:color="auto" w:fill="auto"/>
            <w:noWrap/>
            <w:vAlign w:val="bottom"/>
            <w:hideMark/>
          </w:tcPr>
          <w:p w14:paraId="450B1B37"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p>
        </w:tc>
        <w:tc>
          <w:tcPr>
            <w:tcW w:w="583" w:type="pct"/>
            <w:tcBorders>
              <w:top w:val="nil"/>
              <w:left w:val="nil"/>
              <w:bottom w:val="nil"/>
              <w:right w:val="nil"/>
            </w:tcBorders>
            <w:shd w:val="clear" w:color="auto" w:fill="auto"/>
            <w:noWrap/>
            <w:vAlign w:val="bottom"/>
            <w:hideMark/>
          </w:tcPr>
          <w:p w14:paraId="561FD97B"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xml:space="preserve">  2.067.807 </w:t>
            </w:r>
          </w:p>
        </w:tc>
        <w:tc>
          <w:tcPr>
            <w:tcW w:w="583" w:type="pct"/>
            <w:tcBorders>
              <w:top w:val="nil"/>
              <w:left w:val="nil"/>
              <w:bottom w:val="nil"/>
              <w:right w:val="nil"/>
            </w:tcBorders>
            <w:shd w:val="clear" w:color="auto" w:fill="auto"/>
            <w:noWrap/>
            <w:vAlign w:val="bottom"/>
            <w:hideMark/>
          </w:tcPr>
          <w:p w14:paraId="1EE72EFC"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p>
        </w:tc>
        <w:tc>
          <w:tcPr>
            <w:tcW w:w="436" w:type="pct"/>
            <w:tcBorders>
              <w:top w:val="nil"/>
              <w:left w:val="nil"/>
              <w:bottom w:val="nil"/>
              <w:right w:val="nil"/>
            </w:tcBorders>
            <w:shd w:val="clear" w:color="auto" w:fill="auto"/>
            <w:noWrap/>
            <w:vAlign w:val="bottom"/>
            <w:hideMark/>
          </w:tcPr>
          <w:p w14:paraId="26023138"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p>
        </w:tc>
        <w:tc>
          <w:tcPr>
            <w:tcW w:w="561" w:type="pct"/>
            <w:tcBorders>
              <w:top w:val="nil"/>
              <w:left w:val="dashed" w:sz="4" w:space="0" w:color="auto"/>
              <w:bottom w:val="nil"/>
              <w:right w:val="nil"/>
            </w:tcBorders>
            <w:shd w:val="clear" w:color="auto" w:fill="auto"/>
            <w:noWrap/>
            <w:vAlign w:val="bottom"/>
            <w:hideMark/>
          </w:tcPr>
          <w:p w14:paraId="3D27099C"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-0,7727</w:t>
            </w:r>
          </w:p>
        </w:tc>
      </w:tr>
      <w:tr w:rsidR="008F05AF" w:rsidRPr="004B6FBE" w14:paraId="2DC2127C" w14:textId="77777777" w:rsidTr="00F70379">
        <w:trPr>
          <w:trHeight w:val="255"/>
        </w:trPr>
        <w:tc>
          <w:tcPr>
            <w:tcW w:w="660" w:type="pct"/>
            <w:vMerge/>
            <w:tcBorders>
              <w:top w:val="nil"/>
              <w:left w:val="nil"/>
              <w:bottom w:val="single" w:sz="4" w:space="0" w:color="000000"/>
              <w:right w:val="nil"/>
            </w:tcBorders>
            <w:vAlign w:val="center"/>
            <w:hideMark/>
          </w:tcPr>
          <w:p w14:paraId="64085812" w14:textId="77777777" w:rsidR="008F05AF" w:rsidRPr="00966F18" w:rsidRDefault="008F05AF" w:rsidP="00F70379">
            <w:pPr>
              <w:spacing w:after="0" w:line="240" w:lineRule="auto"/>
              <w:rPr>
                <w:rFonts w:ascii="Times New Roman" w:hAnsi="Times New Roman"/>
                <w:color w:val="000000"/>
                <w:sz w:val="20"/>
                <w:szCs w:val="20"/>
                <w:lang w:val="pt-BR" w:eastAsia="pt-BR" w:bidi="ar-SA"/>
              </w:rPr>
            </w:pPr>
          </w:p>
        </w:tc>
        <w:tc>
          <w:tcPr>
            <w:tcW w:w="589" w:type="pct"/>
            <w:tcBorders>
              <w:top w:val="nil"/>
              <w:left w:val="dashed" w:sz="4" w:space="0" w:color="auto"/>
              <w:bottom w:val="single" w:sz="4" w:space="0" w:color="auto"/>
              <w:right w:val="dashSmallGap" w:sz="4" w:space="0" w:color="auto"/>
            </w:tcBorders>
            <w:shd w:val="clear" w:color="auto" w:fill="auto"/>
            <w:noWrap/>
            <w:vAlign w:val="bottom"/>
            <w:hideMark/>
          </w:tcPr>
          <w:p w14:paraId="2F279743" w14:textId="756BCE93"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e</m:t>
                    </m:r>
                  </m:e>
                  <m:sub>
                    <m:r>
                      <w:rPr>
                        <w:rFonts w:ascii="Cambria Math" w:hAnsi="Cambria Math"/>
                        <w:color w:val="000000"/>
                        <w:sz w:val="20"/>
                        <w:szCs w:val="20"/>
                        <w:lang w:val="pt-BR" w:eastAsia="pt-BR" w:bidi="ar-SA"/>
                      </w:rPr>
                      <m:t>X;WS</m:t>
                    </m:r>
                  </m:sub>
                </m:sSub>
              </m:oMath>
            </m:oMathPara>
          </w:p>
        </w:tc>
        <w:tc>
          <w:tcPr>
            <w:tcW w:w="368" w:type="pct"/>
            <w:tcBorders>
              <w:top w:val="nil"/>
              <w:left w:val="dashSmallGap" w:sz="4" w:space="0" w:color="auto"/>
              <w:bottom w:val="single" w:sz="4" w:space="0" w:color="auto"/>
              <w:right w:val="dashed" w:sz="4" w:space="0" w:color="auto"/>
            </w:tcBorders>
            <w:shd w:val="clear" w:color="auto" w:fill="auto"/>
            <w:noWrap/>
            <w:vAlign w:val="bottom"/>
            <w:hideMark/>
          </w:tcPr>
          <w:p w14:paraId="1CE2AE53"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-1,930</w:t>
            </w:r>
          </w:p>
        </w:tc>
        <w:tc>
          <w:tcPr>
            <w:tcW w:w="639" w:type="pct"/>
            <w:tcBorders>
              <w:top w:val="nil"/>
              <w:left w:val="nil"/>
              <w:bottom w:val="single" w:sz="4" w:space="0" w:color="auto"/>
              <w:right w:val="nil"/>
            </w:tcBorders>
            <w:shd w:val="clear" w:color="auto" w:fill="auto"/>
            <w:noWrap/>
            <w:vAlign w:val="bottom"/>
            <w:hideMark/>
          </w:tcPr>
          <w:p w14:paraId="3F46567B"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w:t>
            </w:r>
          </w:p>
        </w:tc>
        <w:tc>
          <w:tcPr>
            <w:tcW w:w="583" w:type="pct"/>
            <w:tcBorders>
              <w:top w:val="nil"/>
              <w:left w:val="nil"/>
              <w:bottom w:val="single" w:sz="4" w:space="0" w:color="auto"/>
              <w:right w:val="nil"/>
            </w:tcBorders>
            <w:shd w:val="clear" w:color="auto" w:fill="auto"/>
            <w:noWrap/>
            <w:vAlign w:val="bottom"/>
            <w:hideMark/>
          </w:tcPr>
          <w:p w14:paraId="08708C98"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w:t>
            </w:r>
          </w:p>
        </w:tc>
        <w:tc>
          <w:tcPr>
            <w:tcW w:w="583" w:type="pct"/>
            <w:tcBorders>
              <w:top w:val="nil"/>
              <w:left w:val="nil"/>
              <w:bottom w:val="single" w:sz="4" w:space="0" w:color="auto"/>
              <w:right w:val="nil"/>
            </w:tcBorders>
            <w:shd w:val="clear" w:color="auto" w:fill="auto"/>
            <w:noWrap/>
            <w:vAlign w:val="bottom"/>
            <w:hideMark/>
          </w:tcPr>
          <w:p w14:paraId="60CE69E0"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w:t>
            </w:r>
          </w:p>
        </w:tc>
        <w:tc>
          <w:tcPr>
            <w:tcW w:w="583" w:type="pct"/>
            <w:tcBorders>
              <w:top w:val="nil"/>
              <w:left w:val="nil"/>
              <w:bottom w:val="single" w:sz="4" w:space="0" w:color="auto"/>
              <w:right w:val="nil"/>
            </w:tcBorders>
            <w:shd w:val="clear" w:color="auto" w:fill="auto"/>
            <w:noWrap/>
            <w:vAlign w:val="bottom"/>
            <w:hideMark/>
          </w:tcPr>
          <w:p w14:paraId="69C09B3A"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xml:space="preserve">     678.059 </w:t>
            </w:r>
          </w:p>
        </w:tc>
        <w:tc>
          <w:tcPr>
            <w:tcW w:w="436" w:type="pct"/>
            <w:tcBorders>
              <w:top w:val="nil"/>
              <w:left w:val="nil"/>
              <w:bottom w:val="single" w:sz="4" w:space="0" w:color="auto"/>
              <w:right w:val="dashed" w:sz="4" w:space="0" w:color="auto"/>
            </w:tcBorders>
            <w:shd w:val="clear" w:color="auto" w:fill="auto"/>
            <w:noWrap/>
            <w:vAlign w:val="bottom"/>
            <w:hideMark/>
          </w:tcPr>
          <w:p w14:paraId="1D0FECA5"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1,7E-09</w:t>
            </w:r>
          </w:p>
        </w:tc>
        <w:tc>
          <w:tcPr>
            <w:tcW w:w="561" w:type="pct"/>
            <w:tcBorders>
              <w:top w:val="nil"/>
              <w:left w:val="nil"/>
              <w:bottom w:val="single" w:sz="4" w:space="0" w:color="auto"/>
              <w:right w:val="nil"/>
            </w:tcBorders>
            <w:shd w:val="clear" w:color="auto" w:fill="auto"/>
            <w:noWrap/>
            <w:vAlign w:val="bottom"/>
            <w:hideMark/>
          </w:tcPr>
          <w:p w14:paraId="06F630FD"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-0,2224</w:t>
            </w:r>
          </w:p>
        </w:tc>
      </w:tr>
      <w:tr w:rsidR="008F05AF" w:rsidRPr="004B6FBE" w14:paraId="029FF479" w14:textId="77777777" w:rsidTr="00F70379">
        <w:trPr>
          <w:trHeight w:val="255"/>
        </w:trPr>
        <w:tc>
          <w:tcPr>
            <w:tcW w:w="660" w:type="pct"/>
            <w:vMerge w:val="restart"/>
            <w:tcBorders>
              <w:top w:val="nil"/>
              <w:left w:val="nil"/>
              <w:bottom w:val="single" w:sz="8" w:space="0" w:color="000000"/>
              <w:right w:val="nil"/>
            </w:tcBorders>
            <w:shd w:val="clear" w:color="auto" w:fill="auto"/>
            <w:noWrap/>
            <w:vAlign w:val="center"/>
            <w:hideMark/>
          </w:tcPr>
          <w:p w14:paraId="094BD7D9" w14:textId="77777777" w:rsidR="008F05AF" w:rsidRPr="00966F18" w:rsidRDefault="008F05AF" w:rsidP="00F70379">
            <w:pPr>
              <w:spacing w:after="0" w:line="240" w:lineRule="auto"/>
              <w:jc w:val="center"/>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DGLS</w:t>
            </w:r>
          </w:p>
        </w:tc>
        <w:tc>
          <w:tcPr>
            <w:tcW w:w="589" w:type="pct"/>
            <w:tcBorders>
              <w:top w:val="nil"/>
              <w:left w:val="dashed" w:sz="4" w:space="0" w:color="auto"/>
              <w:bottom w:val="nil"/>
              <w:right w:val="dashSmallGap" w:sz="4" w:space="0" w:color="auto"/>
            </w:tcBorders>
            <w:shd w:val="clear" w:color="auto" w:fill="auto"/>
            <w:noWrap/>
            <w:vAlign w:val="bottom"/>
            <w:hideMark/>
          </w:tcPr>
          <w:p w14:paraId="3DA4472B" w14:textId="7FCBD691"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e</m:t>
                    </m:r>
                  </m:e>
                  <m:sub>
                    <m:r>
                      <w:rPr>
                        <w:rFonts w:ascii="Cambria Math" w:hAnsi="Cambria Math"/>
                        <w:color w:val="000000"/>
                        <w:sz w:val="20"/>
                        <w:szCs w:val="20"/>
                        <w:lang w:val="pt-BR" w:eastAsia="pt-BR" w:bidi="ar-SA"/>
                      </w:rPr>
                      <m:t>CP;WS</m:t>
                    </m:r>
                  </m:sub>
                </m:sSub>
              </m:oMath>
            </m:oMathPara>
          </w:p>
        </w:tc>
        <w:tc>
          <w:tcPr>
            <w:tcW w:w="368" w:type="pct"/>
            <w:tcBorders>
              <w:top w:val="nil"/>
              <w:left w:val="dashSmallGap" w:sz="4" w:space="0" w:color="auto"/>
              <w:bottom w:val="nil"/>
              <w:right w:val="dashed" w:sz="4" w:space="0" w:color="auto"/>
            </w:tcBorders>
            <w:shd w:val="clear" w:color="auto" w:fill="auto"/>
            <w:noWrap/>
            <w:vAlign w:val="bottom"/>
            <w:hideMark/>
          </w:tcPr>
          <w:p w14:paraId="624B2452"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0,500</w:t>
            </w:r>
          </w:p>
        </w:tc>
        <w:tc>
          <w:tcPr>
            <w:tcW w:w="639" w:type="pct"/>
            <w:tcBorders>
              <w:top w:val="nil"/>
              <w:left w:val="nil"/>
              <w:bottom w:val="nil"/>
              <w:right w:val="nil"/>
            </w:tcBorders>
            <w:shd w:val="clear" w:color="auto" w:fill="auto"/>
            <w:noWrap/>
            <w:vAlign w:val="bottom"/>
            <w:hideMark/>
          </w:tcPr>
          <w:p w14:paraId="77BD469C"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xml:space="preserve">    8.770.631 </w:t>
            </w:r>
          </w:p>
        </w:tc>
        <w:tc>
          <w:tcPr>
            <w:tcW w:w="583" w:type="pct"/>
            <w:tcBorders>
              <w:top w:val="nil"/>
              <w:left w:val="nil"/>
              <w:bottom w:val="nil"/>
              <w:right w:val="nil"/>
            </w:tcBorders>
            <w:shd w:val="clear" w:color="auto" w:fill="auto"/>
            <w:noWrap/>
            <w:vAlign w:val="bottom"/>
            <w:hideMark/>
          </w:tcPr>
          <w:p w14:paraId="334AD34C"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w:t>
            </w:r>
          </w:p>
        </w:tc>
        <w:tc>
          <w:tcPr>
            <w:tcW w:w="583" w:type="pct"/>
            <w:tcBorders>
              <w:top w:val="nil"/>
              <w:left w:val="nil"/>
              <w:bottom w:val="nil"/>
              <w:right w:val="nil"/>
            </w:tcBorders>
            <w:shd w:val="clear" w:color="auto" w:fill="auto"/>
            <w:noWrap/>
            <w:vAlign w:val="bottom"/>
            <w:hideMark/>
          </w:tcPr>
          <w:p w14:paraId="5898D191"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w:t>
            </w:r>
          </w:p>
        </w:tc>
        <w:tc>
          <w:tcPr>
            <w:tcW w:w="583" w:type="pct"/>
            <w:tcBorders>
              <w:top w:val="nil"/>
              <w:left w:val="nil"/>
              <w:bottom w:val="nil"/>
              <w:right w:val="nil"/>
            </w:tcBorders>
            <w:shd w:val="clear" w:color="auto" w:fill="auto"/>
            <w:noWrap/>
            <w:vAlign w:val="bottom"/>
            <w:hideMark/>
          </w:tcPr>
          <w:p w14:paraId="79AC8209"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w:t>
            </w:r>
          </w:p>
        </w:tc>
        <w:tc>
          <w:tcPr>
            <w:tcW w:w="436" w:type="pct"/>
            <w:tcBorders>
              <w:top w:val="nil"/>
              <w:left w:val="nil"/>
              <w:bottom w:val="nil"/>
              <w:right w:val="dashed" w:sz="4" w:space="0" w:color="auto"/>
            </w:tcBorders>
            <w:shd w:val="clear" w:color="auto" w:fill="auto"/>
            <w:noWrap/>
            <w:vAlign w:val="bottom"/>
            <w:hideMark/>
          </w:tcPr>
          <w:p w14:paraId="6A0595B8"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w:t>
            </w:r>
          </w:p>
        </w:tc>
        <w:tc>
          <w:tcPr>
            <w:tcW w:w="561" w:type="pct"/>
            <w:tcBorders>
              <w:top w:val="nil"/>
              <w:left w:val="nil"/>
              <w:bottom w:val="nil"/>
              <w:right w:val="nil"/>
            </w:tcBorders>
            <w:shd w:val="clear" w:color="auto" w:fill="auto"/>
            <w:noWrap/>
            <w:vAlign w:val="bottom"/>
            <w:hideMark/>
          </w:tcPr>
          <w:p w14:paraId="734D96D2"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0,7454</w:t>
            </w:r>
          </w:p>
        </w:tc>
      </w:tr>
      <w:tr w:rsidR="008F05AF" w:rsidRPr="004B6FBE" w14:paraId="156AFABF" w14:textId="77777777" w:rsidTr="00F70379">
        <w:trPr>
          <w:trHeight w:val="255"/>
        </w:trPr>
        <w:tc>
          <w:tcPr>
            <w:tcW w:w="660" w:type="pct"/>
            <w:vMerge/>
            <w:tcBorders>
              <w:top w:val="nil"/>
              <w:left w:val="nil"/>
              <w:bottom w:val="single" w:sz="8" w:space="0" w:color="000000"/>
              <w:right w:val="nil"/>
            </w:tcBorders>
            <w:vAlign w:val="center"/>
            <w:hideMark/>
          </w:tcPr>
          <w:p w14:paraId="4D7274F0" w14:textId="77777777" w:rsidR="008F05AF" w:rsidRPr="00966F18" w:rsidRDefault="008F05AF" w:rsidP="00F70379">
            <w:pPr>
              <w:spacing w:after="0" w:line="240" w:lineRule="auto"/>
              <w:rPr>
                <w:rFonts w:ascii="Times New Roman" w:hAnsi="Times New Roman"/>
                <w:color w:val="000000"/>
                <w:sz w:val="20"/>
                <w:szCs w:val="20"/>
                <w:lang w:val="pt-BR" w:eastAsia="pt-BR" w:bidi="ar-SA"/>
              </w:rPr>
            </w:pPr>
          </w:p>
        </w:tc>
        <w:tc>
          <w:tcPr>
            <w:tcW w:w="589" w:type="pct"/>
            <w:tcBorders>
              <w:top w:val="nil"/>
              <w:left w:val="dashed" w:sz="4" w:space="0" w:color="auto"/>
              <w:bottom w:val="nil"/>
              <w:right w:val="dashSmallGap" w:sz="4" w:space="0" w:color="auto"/>
            </w:tcBorders>
            <w:shd w:val="clear" w:color="auto" w:fill="auto"/>
            <w:noWrap/>
            <w:vAlign w:val="bottom"/>
            <w:hideMark/>
          </w:tcPr>
          <w:p w14:paraId="3AFCF0C2" w14:textId="1ABFD49B"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e</m:t>
                    </m:r>
                  </m:e>
                  <m:sub>
                    <m:r>
                      <w:rPr>
                        <w:rFonts w:ascii="Cambria Math" w:hAnsi="Cambria Math"/>
                        <w:color w:val="000000"/>
                        <w:sz w:val="20"/>
                        <w:szCs w:val="20"/>
                        <w:lang w:val="pt-BR" w:eastAsia="pt-BR" w:bidi="ar-SA"/>
                      </w:rPr>
                      <m:t>IP;WS</m:t>
                    </m:r>
                  </m:sub>
                </m:sSub>
              </m:oMath>
            </m:oMathPara>
          </w:p>
        </w:tc>
        <w:tc>
          <w:tcPr>
            <w:tcW w:w="368" w:type="pct"/>
            <w:tcBorders>
              <w:top w:val="nil"/>
              <w:left w:val="dashSmallGap" w:sz="4" w:space="0" w:color="auto"/>
              <w:bottom w:val="nil"/>
              <w:right w:val="dashed" w:sz="4" w:space="0" w:color="auto"/>
            </w:tcBorders>
            <w:shd w:val="clear" w:color="auto" w:fill="auto"/>
            <w:noWrap/>
            <w:vAlign w:val="bottom"/>
            <w:hideMark/>
          </w:tcPr>
          <w:p w14:paraId="14AD1D98"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-1,521</w:t>
            </w:r>
          </w:p>
        </w:tc>
        <w:tc>
          <w:tcPr>
            <w:tcW w:w="639" w:type="pct"/>
            <w:tcBorders>
              <w:top w:val="nil"/>
              <w:left w:val="nil"/>
              <w:bottom w:val="nil"/>
              <w:right w:val="nil"/>
            </w:tcBorders>
            <w:shd w:val="clear" w:color="auto" w:fill="auto"/>
            <w:noWrap/>
            <w:vAlign w:val="bottom"/>
            <w:hideMark/>
          </w:tcPr>
          <w:p w14:paraId="5054FEE6"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w:t>
            </w:r>
          </w:p>
        </w:tc>
        <w:tc>
          <w:tcPr>
            <w:tcW w:w="583" w:type="pct"/>
            <w:tcBorders>
              <w:top w:val="nil"/>
              <w:left w:val="nil"/>
              <w:bottom w:val="nil"/>
              <w:right w:val="nil"/>
            </w:tcBorders>
            <w:shd w:val="clear" w:color="auto" w:fill="auto"/>
            <w:noWrap/>
            <w:vAlign w:val="bottom"/>
            <w:hideMark/>
          </w:tcPr>
          <w:p w14:paraId="67C39D9C"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1.669.423</w:t>
            </w:r>
          </w:p>
        </w:tc>
        <w:tc>
          <w:tcPr>
            <w:tcW w:w="583" w:type="pct"/>
            <w:tcBorders>
              <w:top w:val="nil"/>
              <w:left w:val="nil"/>
              <w:bottom w:val="nil"/>
              <w:right w:val="nil"/>
            </w:tcBorders>
            <w:shd w:val="clear" w:color="auto" w:fill="auto"/>
            <w:noWrap/>
            <w:vAlign w:val="bottom"/>
            <w:hideMark/>
          </w:tcPr>
          <w:p w14:paraId="568264A1"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p>
        </w:tc>
        <w:tc>
          <w:tcPr>
            <w:tcW w:w="583" w:type="pct"/>
            <w:tcBorders>
              <w:top w:val="nil"/>
              <w:left w:val="nil"/>
              <w:bottom w:val="nil"/>
              <w:right w:val="nil"/>
            </w:tcBorders>
            <w:shd w:val="clear" w:color="auto" w:fill="auto"/>
            <w:noWrap/>
            <w:vAlign w:val="bottom"/>
            <w:hideMark/>
          </w:tcPr>
          <w:p w14:paraId="635B5119"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p>
        </w:tc>
        <w:tc>
          <w:tcPr>
            <w:tcW w:w="436" w:type="pct"/>
            <w:tcBorders>
              <w:top w:val="nil"/>
              <w:left w:val="nil"/>
              <w:bottom w:val="nil"/>
              <w:right w:val="dashed" w:sz="4" w:space="0" w:color="auto"/>
            </w:tcBorders>
            <w:shd w:val="clear" w:color="auto" w:fill="auto"/>
            <w:noWrap/>
            <w:vAlign w:val="bottom"/>
            <w:hideMark/>
          </w:tcPr>
          <w:p w14:paraId="41431967"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w:t>
            </w:r>
          </w:p>
        </w:tc>
        <w:tc>
          <w:tcPr>
            <w:tcW w:w="561" w:type="pct"/>
            <w:tcBorders>
              <w:top w:val="nil"/>
              <w:left w:val="nil"/>
              <w:bottom w:val="nil"/>
              <w:right w:val="nil"/>
            </w:tcBorders>
            <w:shd w:val="clear" w:color="auto" w:fill="auto"/>
            <w:noWrap/>
            <w:vAlign w:val="bottom"/>
            <w:hideMark/>
          </w:tcPr>
          <w:p w14:paraId="46325EC8"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-0,4318</w:t>
            </w:r>
          </w:p>
        </w:tc>
      </w:tr>
      <w:tr w:rsidR="008F05AF" w:rsidRPr="004B6FBE" w14:paraId="5A5FF553" w14:textId="77777777" w:rsidTr="00F70379">
        <w:trPr>
          <w:trHeight w:val="255"/>
        </w:trPr>
        <w:tc>
          <w:tcPr>
            <w:tcW w:w="660" w:type="pct"/>
            <w:vMerge/>
            <w:tcBorders>
              <w:top w:val="nil"/>
              <w:left w:val="nil"/>
              <w:bottom w:val="single" w:sz="8" w:space="0" w:color="000000"/>
              <w:right w:val="nil"/>
            </w:tcBorders>
            <w:vAlign w:val="center"/>
            <w:hideMark/>
          </w:tcPr>
          <w:p w14:paraId="44222DEE" w14:textId="77777777" w:rsidR="008F05AF" w:rsidRPr="00966F18" w:rsidRDefault="008F05AF" w:rsidP="00F70379">
            <w:pPr>
              <w:spacing w:after="0" w:line="240" w:lineRule="auto"/>
              <w:rPr>
                <w:rFonts w:ascii="Times New Roman" w:hAnsi="Times New Roman"/>
                <w:color w:val="000000"/>
                <w:sz w:val="20"/>
                <w:szCs w:val="20"/>
                <w:lang w:val="pt-BR" w:eastAsia="pt-BR" w:bidi="ar-SA"/>
              </w:rPr>
            </w:pPr>
          </w:p>
        </w:tc>
        <w:tc>
          <w:tcPr>
            <w:tcW w:w="589" w:type="pct"/>
            <w:tcBorders>
              <w:top w:val="nil"/>
              <w:left w:val="dashed" w:sz="4" w:space="0" w:color="auto"/>
              <w:bottom w:val="nil"/>
              <w:right w:val="dashSmallGap" w:sz="4" w:space="0" w:color="auto"/>
            </w:tcBorders>
            <w:shd w:val="clear" w:color="auto" w:fill="auto"/>
            <w:noWrap/>
            <w:vAlign w:val="bottom"/>
            <w:hideMark/>
          </w:tcPr>
          <w:p w14:paraId="6E48D44E" w14:textId="76FFC600"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e</m:t>
                    </m:r>
                  </m:e>
                  <m:sub>
                    <m:r>
                      <w:rPr>
                        <w:rFonts w:ascii="Cambria Math" w:hAnsi="Cambria Math"/>
                        <w:color w:val="000000"/>
                        <w:sz w:val="20"/>
                        <w:szCs w:val="20"/>
                        <w:lang w:val="pt-BR" w:eastAsia="pt-BR" w:bidi="ar-SA"/>
                      </w:rPr>
                      <m:t>IPPE;WS</m:t>
                    </m:r>
                  </m:sub>
                </m:sSub>
              </m:oMath>
            </m:oMathPara>
          </w:p>
        </w:tc>
        <w:tc>
          <w:tcPr>
            <w:tcW w:w="368" w:type="pct"/>
            <w:tcBorders>
              <w:top w:val="nil"/>
              <w:left w:val="dashSmallGap" w:sz="4" w:space="0" w:color="auto"/>
              <w:bottom w:val="nil"/>
              <w:right w:val="dashed" w:sz="4" w:space="0" w:color="auto"/>
            </w:tcBorders>
            <w:shd w:val="clear" w:color="auto" w:fill="auto"/>
            <w:noWrap/>
            <w:vAlign w:val="bottom"/>
            <w:hideMark/>
          </w:tcPr>
          <w:p w14:paraId="7B05B429"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-2,448</w:t>
            </w:r>
          </w:p>
        </w:tc>
        <w:tc>
          <w:tcPr>
            <w:tcW w:w="639" w:type="pct"/>
            <w:tcBorders>
              <w:top w:val="nil"/>
              <w:left w:val="nil"/>
              <w:bottom w:val="nil"/>
              <w:right w:val="nil"/>
            </w:tcBorders>
            <w:shd w:val="clear" w:color="auto" w:fill="auto"/>
            <w:noWrap/>
            <w:vAlign w:val="bottom"/>
            <w:hideMark/>
          </w:tcPr>
          <w:p w14:paraId="24DD849A"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w:t>
            </w:r>
          </w:p>
        </w:tc>
        <w:tc>
          <w:tcPr>
            <w:tcW w:w="583" w:type="pct"/>
            <w:tcBorders>
              <w:top w:val="nil"/>
              <w:left w:val="nil"/>
              <w:bottom w:val="nil"/>
              <w:right w:val="nil"/>
            </w:tcBorders>
            <w:shd w:val="clear" w:color="auto" w:fill="auto"/>
            <w:noWrap/>
            <w:vAlign w:val="bottom"/>
            <w:hideMark/>
          </w:tcPr>
          <w:p w14:paraId="6134DD96"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p>
        </w:tc>
        <w:tc>
          <w:tcPr>
            <w:tcW w:w="583" w:type="pct"/>
            <w:tcBorders>
              <w:top w:val="nil"/>
              <w:left w:val="nil"/>
              <w:bottom w:val="nil"/>
              <w:right w:val="nil"/>
            </w:tcBorders>
            <w:shd w:val="clear" w:color="auto" w:fill="auto"/>
            <w:noWrap/>
            <w:vAlign w:val="bottom"/>
            <w:hideMark/>
          </w:tcPr>
          <w:p w14:paraId="4425B4EF"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xml:space="preserve">  2.067.807 </w:t>
            </w:r>
          </w:p>
        </w:tc>
        <w:tc>
          <w:tcPr>
            <w:tcW w:w="583" w:type="pct"/>
            <w:tcBorders>
              <w:top w:val="nil"/>
              <w:left w:val="nil"/>
              <w:bottom w:val="nil"/>
              <w:right w:val="nil"/>
            </w:tcBorders>
            <w:shd w:val="clear" w:color="auto" w:fill="auto"/>
            <w:noWrap/>
            <w:vAlign w:val="bottom"/>
            <w:hideMark/>
          </w:tcPr>
          <w:p w14:paraId="759B0ECF"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p>
        </w:tc>
        <w:tc>
          <w:tcPr>
            <w:tcW w:w="436" w:type="pct"/>
            <w:tcBorders>
              <w:top w:val="nil"/>
              <w:left w:val="nil"/>
              <w:bottom w:val="nil"/>
              <w:right w:val="dashed" w:sz="4" w:space="0" w:color="auto"/>
            </w:tcBorders>
            <w:shd w:val="clear" w:color="auto" w:fill="auto"/>
            <w:noWrap/>
            <w:vAlign w:val="bottom"/>
            <w:hideMark/>
          </w:tcPr>
          <w:p w14:paraId="5894212B"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w:t>
            </w:r>
          </w:p>
        </w:tc>
        <w:tc>
          <w:tcPr>
            <w:tcW w:w="561" w:type="pct"/>
            <w:tcBorders>
              <w:top w:val="nil"/>
              <w:left w:val="nil"/>
              <w:bottom w:val="nil"/>
              <w:right w:val="nil"/>
            </w:tcBorders>
            <w:shd w:val="clear" w:color="auto" w:fill="auto"/>
            <w:noWrap/>
            <w:vAlign w:val="bottom"/>
            <w:hideMark/>
          </w:tcPr>
          <w:p w14:paraId="45C96622"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-0,8605</w:t>
            </w:r>
          </w:p>
        </w:tc>
      </w:tr>
      <w:tr w:rsidR="008F05AF" w:rsidRPr="004B6FBE" w14:paraId="04D54F6B" w14:textId="77777777" w:rsidTr="00F70379">
        <w:trPr>
          <w:trHeight w:val="255"/>
        </w:trPr>
        <w:tc>
          <w:tcPr>
            <w:tcW w:w="660" w:type="pct"/>
            <w:vMerge/>
            <w:tcBorders>
              <w:top w:val="nil"/>
              <w:left w:val="nil"/>
              <w:bottom w:val="single" w:sz="8" w:space="0" w:color="000000"/>
              <w:right w:val="nil"/>
            </w:tcBorders>
            <w:vAlign w:val="center"/>
            <w:hideMark/>
          </w:tcPr>
          <w:p w14:paraId="2E535C3A" w14:textId="77777777" w:rsidR="008F05AF" w:rsidRPr="00966F18" w:rsidRDefault="008F05AF" w:rsidP="00F70379">
            <w:pPr>
              <w:spacing w:after="0" w:line="240" w:lineRule="auto"/>
              <w:rPr>
                <w:rFonts w:ascii="Times New Roman" w:hAnsi="Times New Roman"/>
                <w:color w:val="000000"/>
                <w:sz w:val="20"/>
                <w:szCs w:val="20"/>
                <w:lang w:val="pt-BR" w:eastAsia="pt-BR" w:bidi="ar-SA"/>
              </w:rPr>
            </w:pPr>
          </w:p>
        </w:tc>
        <w:tc>
          <w:tcPr>
            <w:tcW w:w="589" w:type="pct"/>
            <w:tcBorders>
              <w:top w:val="nil"/>
              <w:left w:val="dashed" w:sz="4" w:space="0" w:color="auto"/>
              <w:bottom w:val="single" w:sz="8" w:space="0" w:color="auto"/>
              <w:right w:val="dashSmallGap" w:sz="4" w:space="0" w:color="auto"/>
            </w:tcBorders>
            <w:shd w:val="clear" w:color="auto" w:fill="auto"/>
            <w:noWrap/>
            <w:vAlign w:val="bottom"/>
            <w:hideMark/>
          </w:tcPr>
          <w:p w14:paraId="4F05E633" w14:textId="30E91780" w:rsidR="008F05AF" w:rsidRPr="008F05AF" w:rsidRDefault="008F05AF" w:rsidP="00F70379">
            <w:pPr>
              <w:spacing w:after="0" w:line="240" w:lineRule="auto"/>
              <w:rPr>
                <w:rFonts w:ascii="Times New Roman" w:hAnsi="Times New Roman"/>
                <w:color w:val="000000"/>
                <w:sz w:val="20"/>
                <w:szCs w:val="20"/>
                <w:lang w:val="pt-BR" w:eastAsia="pt-BR" w:bidi="ar-SA"/>
              </w:rPr>
            </w:pPr>
            <m:oMathPara>
              <m:oMath>
                <m:sSub>
                  <m:sSubPr>
                    <m:ctrlPr>
                      <w:rPr>
                        <w:rFonts w:ascii="Cambria Math" w:hAnsi="Cambria Math"/>
                        <w:i/>
                        <w:color w:val="000000"/>
                        <w:sz w:val="20"/>
                        <w:szCs w:val="20"/>
                        <w:lang w:val="pt-BR" w:eastAsia="pt-BR" w:bidi="ar-SA"/>
                      </w:rPr>
                    </m:ctrlPr>
                  </m:sSubPr>
                  <m:e>
                    <m:r>
                      <w:rPr>
                        <w:rFonts w:ascii="Cambria Math" w:hAnsi="Cambria Math"/>
                        <w:color w:val="000000"/>
                        <w:sz w:val="20"/>
                        <w:szCs w:val="20"/>
                        <w:lang w:val="pt-BR" w:eastAsia="pt-BR" w:bidi="ar-SA"/>
                      </w:rPr>
                      <m:t>e</m:t>
                    </m:r>
                  </m:e>
                  <m:sub>
                    <m:r>
                      <w:rPr>
                        <w:rFonts w:ascii="Cambria Math" w:hAnsi="Cambria Math"/>
                        <w:color w:val="000000"/>
                        <w:sz w:val="20"/>
                        <w:szCs w:val="20"/>
                        <w:lang w:val="pt-BR" w:eastAsia="pt-BR" w:bidi="ar-SA"/>
                      </w:rPr>
                      <m:t>X;WS</m:t>
                    </m:r>
                  </m:sub>
                </m:sSub>
              </m:oMath>
            </m:oMathPara>
          </w:p>
        </w:tc>
        <w:tc>
          <w:tcPr>
            <w:tcW w:w="368" w:type="pct"/>
            <w:tcBorders>
              <w:top w:val="nil"/>
              <w:left w:val="dashSmallGap" w:sz="4" w:space="0" w:color="auto"/>
              <w:bottom w:val="single" w:sz="8" w:space="0" w:color="auto"/>
              <w:right w:val="dashed" w:sz="4" w:space="0" w:color="auto"/>
            </w:tcBorders>
            <w:shd w:val="clear" w:color="auto" w:fill="auto"/>
            <w:noWrap/>
            <w:vAlign w:val="bottom"/>
            <w:hideMark/>
          </w:tcPr>
          <w:p w14:paraId="305D1728"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-2,624</w:t>
            </w:r>
          </w:p>
        </w:tc>
        <w:tc>
          <w:tcPr>
            <w:tcW w:w="639" w:type="pct"/>
            <w:tcBorders>
              <w:top w:val="nil"/>
              <w:left w:val="nil"/>
              <w:bottom w:val="single" w:sz="8" w:space="0" w:color="auto"/>
              <w:right w:val="nil"/>
            </w:tcBorders>
            <w:shd w:val="clear" w:color="auto" w:fill="auto"/>
            <w:noWrap/>
            <w:vAlign w:val="bottom"/>
            <w:hideMark/>
          </w:tcPr>
          <w:p w14:paraId="7E4E3132"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w:t>
            </w:r>
          </w:p>
        </w:tc>
        <w:tc>
          <w:tcPr>
            <w:tcW w:w="583" w:type="pct"/>
            <w:tcBorders>
              <w:top w:val="nil"/>
              <w:left w:val="nil"/>
              <w:bottom w:val="single" w:sz="8" w:space="0" w:color="auto"/>
              <w:right w:val="nil"/>
            </w:tcBorders>
            <w:shd w:val="clear" w:color="auto" w:fill="auto"/>
            <w:noWrap/>
            <w:vAlign w:val="bottom"/>
            <w:hideMark/>
          </w:tcPr>
          <w:p w14:paraId="18C238F0"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w:t>
            </w:r>
          </w:p>
        </w:tc>
        <w:tc>
          <w:tcPr>
            <w:tcW w:w="583" w:type="pct"/>
            <w:tcBorders>
              <w:top w:val="nil"/>
              <w:left w:val="nil"/>
              <w:bottom w:val="single" w:sz="8" w:space="0" w:color="auto"/>
              <w:right w:val="nil"/>
            </w:tcBorders>
            <w:shd w:val="clear" w:color="auto" w:fill="auto"/>
            <w:noWrap/>
            <w:vAlign w:val="bottom"/>
            <w:hideMark/>
          </w:tcPr>
          <w:p w14:paraId="6E0F06B5"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w:t>
            </w:r>
          </w:p>
        </w:tc>
        <w:tc>
          <w:tcPr>
            <w:tcW w:w="583" w:type="pct"/>
            <w:tcBorders>
              <w:top w:val="nil"/>
              <w:left w:val="nil"/>
              <w:bottom w:val="single" w:sz="8" w:space="0" w:color="auto"/>
              <w:right w:val="nil"/>
            </w:tcBorders>
            <w:shd w:val="clear" w:color="auto" w:fill="auto"/>
            <w:noWrap/>
            <w:vAlign w:val="bottom"/>
            <w:hideMark/>
          </w:tcPr>
          <w:p w14:paraId="51813E72"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 xml:space="preserve">     678.059 </w:t>
            </w:r>
          </w:p>
        </w:tc>
        <w:tc>
          <w:tcPr>
            <w:tcW w:w="436" w:type="pct"/>
            <w:tcBorders>
              <w:top w:val="nil"/>
              <w:left w:val="nil"/>
              <w:bottom w:val="single" w:sz="8" w:space="0" w:color="auto"/>
              <w:right w:val="dashed" w:sz="4" w:space="0" w:color="auto"/>
            </w:tcBorders>
            <w:shd w:val="clear" w:color="auto" w:fill="auto"/>
            <w:noWrap/>
            <w:vAlign w:val="bottom"/>
            <w:hideMark/>
          </w:tcPr>
          <w:p w14:paraId="66457C72"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1,7E-09</w:t>
            </w:r>
          </w:p>
        </w:tc>
        <w:tc>
          <w:tcPr>
            <w:tcW w:w="561" w:type="pct"/>
            <w:tcBorders>
              <w:top w:val="nil"/>
              <w:left w:val="nil"/>
              <w:bottom w:val="single" w:sz="8" w:space="0" w:color="auto"/>
              <w:right w:val="nil"/>
            </w:tcBorders>
            <w:shd w:val="clear" w:color="auto" w:fill="auto"/>
            <w:noWrap/>
            <w:vAlign w:val="bottom"/>
            <w:hideMark/>
          </w:tcPr>
          <w:p w14:paraId="12C403DF"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-0,3025</w:t>
            </w:r>
          </w:p>
        </w:tc>
      </w:tr>
      <w:tr w:rsidR="008F05AF" w:rsidRPr="004B6FBE" w14:paraId="766D5A91" w14:textId="77777777" w:rsidTr="00F70379">
        <w:trPr>
          <w:trHeight w:val="255"/>
        </w:trPr>
        <w:tc>
          <w:tcPr>
            <w:tcW w:w="660" w:type="pct"/>
            <w:vMerge w:val="restart"/>
            <w:tcBorders>
              <w:top w:val="nil"/>
              <w:left w:val="nil"/>
              <w:bottom w:val="single" w:sz="4" w:space="0" w:color="000000"/>
              <w:right w:val="dashed" w:sz="4" w:space="0" w:color="auto"/>
            </w:tcBorders>
            <w:shd w:val="clear" w:color="auto" w:fill="auto"/>
            <w:noWrap/>
            <w:vAlign w:val="center"/>
            <w:hideMark/>
          </w:tcPr>
          <w:p w14:paraId="06546157" w14:textId="77777777" w:rsidR="008F05AF" w:rsidRPr="00966F18" w:rsidRDefault="008F05AF" w:rsidP="00F70379">
            <w:pPr>
              <w:spacing w:after="0" w:line="240" w:lineRule="auto"/>
              <w:jc w:val="center"/>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Stock (1987)</w:t>
            </w:r>
          </w:p>
        </w:tc>
        <w:tc>
          <w:tcPr>
            <w:tcW w:w="3779" w:type="pct"/>
            <w:gridSpan w:val="7"/>
            <w:tcBorders>
              <w:top w:val="nil"/>
              <w:left w:val="nil"/>
              <w:bottom w:val="nil"/>
              <w:right w:val="dashed" w:sz="4" w:space="0" w:color="000000"/>
            </w:tcBorders>
            <w:shd w:val="clear" w:color="auto" w:fill="auto"/>
            <w:noWrap/>
            <w:vAlign w:val="bottom"/>
            <w:hideMark/>
          </w:tcPr>
          <w:p w14:paraId="6E26F32F" w14:textId="77777777" w:rsidR="008F05AF" w:rsidRPr="00966F18" w:rsidRDefault="008F05AF" w:rsidP="00F70379">
            <w:pPr>
              <w:spacing w:after="0" w:line="240" w:lineRule="auto"/>
              <w:jc w:val="center"/>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Efeito Doméstico (</w:t>
            </w:r>
            <w:r w:rsidRPr="00966F18">
              <w:rPr>
                <w:rFonts w:ascii="Times New Roman" w:hAnsi="Times New Roman"/>
                <w:i/>
                <w:iCs/>
                <w:color w:val="000000"/>
                <w:sz w:val="20"/>
                <w:szCs w:val="20"/>
                <w:lang w:val="pt-BR" w:eastAsia="pt-BR" w:bidi="ar-SA"/>
              </w:rPr>
              <w:t>IP)</w:t>
            </w:r>
          </w:p>
        </w:tc>
        <w:tc>
          <w:tcPr>
            <w:tcW w:w="561" w:type="pct"/>
            <w:tcBorders>
              <w:top w:val="nil"/>
              <w:left w:val="nil"/>
              <w:bottom w:val="nil"/>
              <w:right w:val="nil"/>
            </w:tcBorders>
            <w:shd w:val="clear" w:color="auto" w:fill="auto"/>
            <w:noWrap/>
            <w:vAlign w:val="bottom"/>
            <w:hideMark/>
          </w:tcPr>
          <w:p w14:paraId="674C5532" w14:textId="77777777" w:rsidR="008F05AF" w:rsidRPr="00966F18" w:rsidRDefault="008F05AF" w:rsidP="00F70379">
            <w:pPr>
              <w:spacing w:after="0" w:line="240" w:lineRule="auto"/>
              <w:jc w:val="center"/>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w:t>
            </w:r>
          </w:p>
        </w:tc>
      </w:tr>
      <w:tr w:rsidR="008F05AF" w:rsidRPr="004B6FBE" w14:paraId="7014F8C1" w14:textId="77777777" w:rsidTr="00F70379">
        <w:trPr>
          <w:trHeight w:val="255"/>
        </w:trPr>
        <w:tc>
          <w:tcPr>
            <w:tcW w:w="660" w:type="pct"/>
            <w:vMerge/>
            <w:tcBorders>
              <w:top w:val="nil"/>
              <w:left w:val="nil"/>
              <w:bottom w:val="single" w:sz="4" w:space="0" w:color="000000"/>
              <w:right w:val="dashed" w:sz="4" w:space="0" w:color="auto"/>
            </w:tcBorders>
            <w:vAlign w:val="center"/>
            <w:hideMark/>
          </w:tcPr>
          <w:p w14:paraId="5C387319" w14:textId="77777777" w:rsidR="008F05AF" w:rsidRPr="00966F18" w:rsidRDefault="008F05AF" w:rsidP="00F70379">
            <w:pPr>
              <w:spacing w:after="0" w:line="240" w:lineRule="auto"/>
              <w:rPr>
                <w:rFonts w:ascii="Times New Roman" w:hAnsi="Times New Roman"/>
                <w:color w:val="000000"/>
                <w:sz w:val="20"/>
                <w:szCs w:val="20"/>
                <w:lang w:val="pt-BR" w:eastAsia="pt-BR" w:bidi="ar-SA"/>
              </w:rPr>
            </w:pPr>
          </w:p>
        </w:tc>
        <w:tc>
          <w:tcPr>
            <w:tcW w:w="3779" w:type="pct"/>
            <w:gridSpan w:val="7"/>
            <w:tcBorders>
              <w:top w:val="nil"/>
              <w:left w:val="nil"/>
              <w:bottom w:val="single" w:sz="4" w:space="0" w:color="auto"/>
              <w:right w:val="dashed" w:sz="4" w:space="0" w:color="000000"/>
            </w:tcBorders>
            <w:shd w:val="clear" w:color="auto" w:fill="auto"/>
            <w:noWrap/>
            <w:vAlign w:val="bottom"/>
            <w:hideMark/>
          </w:tcPr>
          <w:p w14:paraId="7CA45AD3" w14:textId="77777777" w:rsidR="008F05AF" w:rsidRPr="00966F18" w:rsidRDefault="008F05AF" w:rsidP="00F70379">
            <w:pPr>
              <w:spacing w:after="0" w:line="240" w:lineRule="auto"/>
              <w:jc w:val="center"/>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Efeito Doméstico (</w:t>
            </w:r>
            <w:r w:rsidRPr="00966F18">
              <w:rPr>
                <w:rFonts w:ascii="Times New Roman" w:hAnsi="Times New Roman"/>
                <w:i/>
                <w:iCs/>
                <w:color w:val="000000"/>
                <w:sz w:val="20"/>
                <w:szCs w:val="20"/>
                <w:lang w:val="pt-BR" w:eastAsia="pt-BR" w:bidi="ar-SA"/>
              </w:rPr>
              <w:t>IP</w:t>
            </w:r>
            <w:r>
              <w:rPr>
                <w:rFonts w:ascii="Times New Roman" w:hAnsi="Times New Roman"/>
                <w:i/>
                <w:iCs/>
                <w:color w:val="000000"/>
                <w:sz w:val="20"/>
                <w:szCs w:val="20"/>
                <w:lang w:val="pt-BR" w:eastAsia="pt-BR" w:bidi="ar-SA"/>
              </w:rPr>
              <w:t>PE</w:t>
            </w:r>
            <w:r w:rsidRPr="00966F18">
              <w:rPr>
                <w:rFonts w:ascii="Times New Roman" w:hAnsi="Times New Roman"/>
                <w:color w:val="000000"/>
                <w:sz w:val="20"/>
                <w:szCs w:val="20"/>
                <w:lang w:val="pt-BR" w:eastAsia="pt-BR" w:bidi="ar-SA"/>
              </w:rPr>
              <w:t>)</w:t>
            </w:r>
          </w:p>
        </w:tc>
        <w:tc>
          <w:tcPr>
            <w:tcW w:w="561" w:type="pct"/>
            <w:tcBorders>
              <w:top w:val="nil"/>
              <w:left w:val="nil"/>
              <w:bottom w:val="single" w:sz="4" w:space="0" w:color="auto"/>
              <w:right w:val="nil"/>
            </w:tcBorders>
            <w:shd w:val="clear" w:color="auto" w:fill="auto"/>
            <w:noWrap/>
            <w:vAlign w:val="bottom"/>
            <w:hideMark/>
          </w:tcPr>
          <w:p w14:paraId="483D3B33"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0,0030</w:t>
            </w:r>
          </w:p>
        </w:tc>
      </w:tr>
      <w:tr w:rsidR="008F05AF" w:rsidRPr="004B6FBE" w14:paraId="03BA7E2F" w14:textId="77777777" w:rsidTr="00F70379">
        <w:trPr>
          <w:trHeight w:val="255"/>
        </w:trPr>
        <w:tc>
          <w:tcPr>
            <w:tcW w:w="660" w:type="pct"/>
            <w:vMerge/>
            <w:tcBorders>
              <w:top w:val="nil"/>
              <w:left w:val="nil"/>
              <w:bottom w:val="single" w:sz="4" w:space="0" w:color="000000"/>
              <w:right w:val="dashed" w:sz="4" w:space="0" w:color="auto"/>
            </w:tcBorders>
            <w:vAlign w:val="center"/>
            <w:hideMark/>
          </w:tcPr>
          <w:p w14:paraId="6F97ED29" w14:textId="77777777" w:rsidR="008F05AF" w:rsidRPr="00966F18" w:rsidRDefault="008F05AF" w:rsidP="00F70379">
            <w:pPr>
              <w:spacing w:after="0" w:line="240" w:lineRule="auto"/>
              <w:rPr>
                <w:rFonts w:ascii="Times New Roman" w:hAnsi="Times New Roman"/>
                <w:color w:val="000000"/>
                <w:sz w:val="20"/>
                <w:szCs w:val="20"/>
                <w:lang w:val="pt-BR" w:eastAsia="pt-BR" w:bidi="ar-SA"/>
              </w:rPr>
            </w:pPr>
          </w:p>
        </w:tc>
        <w:tc>
          <w:tcPr>
            <w:tcW w:w="3779" w:type="pct"/>
            <w:gridSpan w:val="7"/>
            <w:tcBorders>
              <w:top w:val="nil"/>
              <w:left w:val="nil"/>
              <w:bottom w:val="nil"/>
              <w:right w:val="dashed" w:sz="4" w:space="0" w:color="000000"/>
            </w:tcBorders>
            <w:shd w:val="clear" w:color="auto" w:fill="auto"/>
            <w:noWrap/>
            <w:vAlign w:val="bottom"/>
            <w:hideMark/>
          </w:tcPr>
          <w:p w14:paraId="32723136" w14:textId="77777777" w:rsidR="008F05AF" w:rsidRPr="00966F18" w:rsidRDefault="008F05AF" w:rsidP="00F70379">
            <w:pPr>
              <w:spacing w:after="0" w:line="240" w:lineRule="auto"/>
              <w:jc w:val="center"/>
              <w:rPr>
                <w:rFonts w:ascii="Times New Roman" w:hAnsi="Times New Roman"/>
                <w:b/>
                <w:bCs/>
                <w:color w:val="000000"/>
                <w:sz w:val="20"/>
                <w:szCs w:val="20"/>
                <w:lang w:val="pt-BR" w:eastAsia="pt-BR" w:bidi="ar-SA"/>
              </w:rPr>
            </w:pPr>
            <w:r w:rsidRPr="00966F18">
              <w:rPr>
                <w:rFonts w:ascii="Times New Roman" w:hAnsi="Times New Roman"/>
                <w:b/>
                <w:bCs/>
                <w:color w:val="000000"/>
                <w:sz w:val="20"/>
                <w:szCs w:val="20"/>
                <w:lang w:val="pt-BR" w:eastAsia="pt-BR" w:bidi="ar-SA"/>
              </w:rPr>
              <w:t>Efeito Total (</w:t>
            </w:r>
            <w:r w:rsidRPr="00966F18">
              <w:rPr>
                <w:rFonts w:ascii="Times New Roman" w:hAnsi="Times New Roman"/>
                <w:b/>
                <w:bCs/>
                <w:i/>
                <w:iCs/>
                <w:color w:val="000000"/>
                <w:sz w:val="20"/>
                <w:szCs w:val="20"/>
                <w:lang w:val="pt-BR" w:eastAsia="pt-BR" w:bidi="ar-SA"/>
              </w:rPr>
              <w:t>IP</w:t>
            </w:r>
            <w:r w:rsidRPr="00966F18">
              <w:rPr>
                <w:rFonts w:ascii="Times New Roman" w:hAnsi="Times New Roman"/>
                <w:b/>
                <w:bCs/>
                <w:color w:val="000000"/>
                <w:sz w:val="20"/>
                <w:szCs w:val="20"/>
                <w:lang w:val="pt-BR" w:eastAsia="pt-BR" w:bidi="ar-SA"/>
              </w:rPr>
              <w:t>)</w:t>
            </w:r>
          </w:p>
        </w:tc>
        <w:tc>
          <w:tcPr>
            <w:tcW w:w="561" w:type="pct"/>
            <w:tcBorders>
              <w:top w:val="nil"/>
              <w:left w:val="nil"/>
              <w:bottom w:val="nil"/>
              <w:right w:val="nil"/>
            </w:tcBorders>
            <w:shd w:val="clear" w:color="auto" w:fill="auto"/>
            <w:noWrap/>
            <w:vAlign w:val="bottom"/>
            <w:hideMark/>
          </w:tcPr>
          <w:p w14:paraId="61D6AD12" w14:textId="77777777" w:rsidR="008F05AF" w:rsidRPr="00966F18" w:rsidRDefault="008F05AF" w:rsidP="00F70379">
            <w:pPr>
              <w:spacing w:after="0" w:line="240" w:lineRule="auto"/>
              <w:jc w:val="center"/>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w:t>
            </w:r>
          </w:p>
        </w:tc>
      </w:tr>
      <w:tr w:rsidR="008F05AF" w:rsidRPr="004B6FBE" w14:paraId="30E1911A" w14:textId="77777777" w:rsidTr="00F70379">
        <w:trPr>
          <w:trHeight w:val="255"/>
        </w:trPr>
        <w:tc>
          <w:tcPr>
            <w:tcW w:w="660" w:type="pct"/>
            <w:vMerge/>
            <w:tcBorders>
              <w:top w:val="nil"/>
              <w:left w:val="nil"/>
              <w:bottom w:val="single" w:sz="4" w:space="0" w:color="000000"/>
              <w:right w:val="dashed" w:sz="4" w:space="0" w:color="auto"/>
            </w:tcBorders>
            <w:vAlign w:val="center"/>
            <w:hideMark/>
          </w:tcPr>
          <w:p w14:paraId="2487811B" w14:textId="77777777" w:rsidR="008F05AF" w:rsidRPr="00966F18" w:rsidRDefault="008F05AF" w:rsidP="00F70379">
            <w:pPr>
              <w:spacing w:after="0" w:line="240" w:lineRule="auto"/>
              <w:rPr>
                <w:rFonts w:ascii="Times New Roman" w:hAnsi="Times New Roman"/>
                <w:color w:val="000000"/>
                <w:sz w:val="20"/>
                <w:szCs w:val="20"/>
                <w:lang w:val="pt-BR" w:eastAsia="pt-BR" w:bidi="ar-SA"/>
              </w:rPr>
            </w:pPr>
          </w:p>
        </w:tc>
        <w:tc>
          <w:tcPr>
            <w:tcW w:w="3779" w:type="pct"/>
            <w:gridSpan w:val="7"/>
            <w:tcBorders>
              <w:top w:val="nil"/>
              <w:left w:val="nil"/>
              <w:bottom w:val="single" w:sz="4" w:space="0" w:color="auto"/>
              <w:right w:val="dashed" w:sz="4" w:space="0" w:color="000000"/>
            </w:tcBorders>
            <w:shd w:val="clear" w:color="auto" w:fill="auto"/>
            <w:noWrap/>
            <w:vAlign w:val="bottom"/>
            <w:hideMark/>
          </w:tcPr>
          <w:p w14:paraId="7D70ACD7" w14:textId="77777777" w:rsidR="008F05AF" w:rsidRPr="00966F18" w:rsidRDefault="008F05AF" w:rsidP="00F70379">
            <w:pPr>
              <w:spacing w:after="0" w:line="240" w:lineRule="auto"/>
              <w:jc w:val="center"/>
              <w:rPr>
                <w:rFonts w:ascii="Times New Roman" w:hAnsi="Times New Roman"/>
                <w:b/>
                <w:bCs/>
                <w:color w:val="000000"/>
                <w:sz w:val="20"/>
                <w:szCs w:val="20"/>
                <w:lang w:val="pt-BR" w:eastAsia="pt-BR" w:bidi="ar-SA"/>
              </w:rPr>
            </w:pPr>
            <w:r w:rsidRPr="00966F18">
              <w:rPr>
                <w:rFonts w:ascii="Times New Roman" w:hAnsi="Times New Roman"/>
                <w:b/>
                <w:bCs/>
                <w:color w:val="000000"/>
                <w:sz w:val="20"/>
                <w:szCs w:val="20"/>
                <w:lang w:val="pt-BR" w:eastAsia="pt-BR" w:bidi="ar-SA"/>
              </w:rPr>
              <w:t>Efeito Total (</w:t>
            </w:r>
            <w:r w:rsidRPr="00966F18">
              <w:rPr>
                <w:rFonts w:ascii="Times New Roman" w:hAnsi="Times New Roman"/>
                <w:b/>
                <w:bCs/>
                <w:i/>
                <w:iCs/>
                <w:color w:val="000000"/>
                <w:sz w:val="20"/>
                <w:szCs w:val="20"/>
                <w:lang w:val="pt-BR" w:eastAsia="pt-BR" w:bidi="ar-SA"/>
              </w:rPr>
              <w:t>IP</w:t>
            </w:r>
            <w:r>
              <w:rPr>
                <w:rFonts w:ascii="Times New Roman" w:hAnsi="Times New Roman"/>
                <w:b/>
                <w:bCs/>
                <w:i/>
                <w:iCs/>
                <w:color w:val="000000"/>
                <w:sz w:val="20"/>
                <w:szCs w:val="20"/>
                <w:lang w:val="pt-BR" w:eastAsia="pt-BR" w:bidi="ar-SA"/>
              </w:rPr>
              <w:t>PE</w:t>
            </w:r>
            <w:r w:rsidRPr="00966F18">
              <w:rPr>
                <w:rFonts w:ascii="Times New Roman" w:hAnsi="Times New Roman"/>
                <w:b/>
                <w:bCs/>
                <w:color w:val="000000"/>
                <w:sz w:val="20"/>
                <w:szCs w:val="20"/>
                <w:lang w:val="pt-BR" w:eastAsia="pt-BR" w:bidi="ar-SA"/>
              </w:rPr>
              <w:t>)</w:t>
            </w:r>
          </w:p>
        </w:tc>
        <w:tc>
          <w:tcPr>
            <w:tcW w:w="561" w:type="pct"/>
            <w:tcBorders>
              <w:top w:val="nil"/>
              <w:left w:val="nil"/>
              <w:bottom w:val="single" w:sz="4" w:space="0" w:color="auto"/>
              <w:right w:val="nil"/>
            </w:tcBorders>
            <w:shd w:val="clear" w:color="auto" w:fill="auto"/>
            <w:noWrap/>
            <w:vAlign w:val="bottom"/>
            <w:hideMark/>
          </w:tcPr>
          <w:p w14:paraId="66A3B19C" w14:textId="77777777" w:rsidR="008F05AF" w:rsidRPr="00966F18" w:rsidRDefault="008F05AF" w:rsidP="00F70379">
            <w:pPr>
              <w:spacing w:after="0" w:line="240" w:lineRule="auto"/>
              <w:jc w:val="right"/>
              <w:rPr>
                <w:rFonts w:ascii="Times New Roman" w:hAnsi="Times New Roman"/>
                <w:b/>
                <w:bCs/>
                <w:color w:val="000000"/>
                <w:sz w:val="20"/>
                <w:szCs w:val="20"/>
                <w:lang w:val="pt-BR" w:eastAsia="pt-BR" w:bidi="ar-SA"/>
              </w:rPr>
            </w:pPr>
            <w:r w:rsidRPr="00966F18">
              <w:rPr>
                <w:rFonts w:ascii="Times New Roman" w:hAnsi="Times New Roman"/>
                <w:b/>
                <w:bCs/>
                <w:color w:val="000000"/>
                <w:sz w:val="20"/>
                <w:szCs w:val="20"/>
                <w:lang w:val="pt-BR" w:eastAsia="pt-BR" w:bidi="ar-SA"/>
              </w:rPr>
              <w:t>-0,2195</w:t>
            </w:r>
          </w:p>
        </w:tc>
      </w:tr>
      <w:tr w:rsidR="008F05AF" w:rsidRPr="004B6FBE" w14:paraId="104554E2" w14:textId="77777777" w:rsidTr="00F70379">
        <w:trPr>
          <w:trHeight w:val="255"/>
        </w:trPr>
        <w:tc>
          <w:tcPr>
            <w:tcW w:w="660" w:type="pct"/>
            <w:vMerge w:val="restart"/>
            <w:tcBorders>
              <w:top w:val="nil"/>
              <w:left w:val="nil"/>
              <w:bottom w:val="single" w:sz="4" w:space="0" w:color="000000"/>
              <w:right w:val="dashed" w:sz="4" w:space="0" w:color="auto"/>
            </w:tcBorders>
            <w:shd w:val="clear" w:color="auto" w:fill="auto"/>
            <w:noWrap/>
            <w:vAlign w:val="center"/>
            <w:hideMark/>
          </w:tcPr>
          <w:p w14:paraId="58886DB5" w14:textId="77777777" w:rsidR="008F05AF" w:rsidRPr="00966F18" w:rsidRDefault="008F05AF" w:rsidP="00F70379">
            <w:pPr>
              <w:spacing w:after="0" w:line="240" w:lineRule="auto"/>
              <w:jc w:val="center"/>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DGLS</w:t>
            </w:r>
          </w:p>
        </w:tc>
        <w:tc>
          <w:tcPr>
            <w:tcW w:w="3779" w:type="pct"/>
            <w:gridSpan w:val="7"/>
            <w:tcBorders>
              <w:top w:val="single" w:sz="4" w:space="0" w:color="auto"/>
              <w:left w:val="nil"/>
              <w:bottom w:val="nil"/>
              <w:right w:val="dashed" w:sz="4" w:space="0" w:color="000000"/>
            </w:tcBorders>
            <w:shd w:val="clear" w:color="auto" w:fill="auto"/>
            <w:noWrap/>
            <w:vAlign w:val="bottom"/>
            <w:hideMark/>
          </w:tcPr>
          <w:p w14:paraId="04E59BBD" w14:textId="77777777" w:rsidR="008F05AF" w:rsidRPr="00966F18" w:rsidRDefault="008F05AF" w:rsidP="00F70379">
            <w:pPr>
              <w:spacing w:after="0" w:line="240" w:lineRule="auto"/>
              <w:jc w:val="center"/>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Efeito Doméstico (</w:t>
            </w:r>
            <w:r w:rsidRPr="00966F18">
              <w:rPr>
                <w:rFonts w:ascii="Times New Roman" w:hAnsi="Times New Roman"/>
                <w:i/>
                <w:iCs/>
                <w:color w:val="000000"/>
                <w:sz w:val="20"/>
                <w:szCs w:val="20"/>
                <w:lang w:val="pt-BR" w:eastAsia="pt-BR" w:bidi="ar-SA"/>
              </w:rPr>
              <w:t>IP</w:t>
            </w:r>
            <w:r w:rsidRPr="00966F18">
              <w:rPr>
                <w:rFonts w:ascii="Times New Roman" w:hAnsi="Times New Roman"/>
                <w:color w:val="000000"/>
                <w:sz w:val="20"/>
                <w:szCs w:val="20"/>
                <w:lang w:val="pt-BR" w:eastAsia="pt-BR" w:bidi="ar-SA"/>
              </w:rPr>
              <w:t>)</w:t>
            </w:r>
          </w:p>
        </w:tc>
        <w:tc>
          <w:tcPr>
            <w:tcW w:w="561" w:type="pct"/>
            <w:tcBorders>
              <w:top w:val="nil"/>
              <w:left w:val="nil"/>
              <w:bottom w:val="nil"/>
              <w:right w:val="nil"/>
            </w:tcBorders>
            <w:shd w:val="clear" w:color="auto" w:fill="auto"/>
            <w:noWrap/>
            <w:vAlign w:val="bottom"/>
            <w:hideMark/>
          </w:tcPr>
          <w:p w14:paraId="7794531C"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0,3136</w:t>
            </w:r>
          </w:p>
        </w:tc>
      </w:tr>
      <w:tr w:rsidR="008F05AF" w:rsidRPr="004B6FBE" w14:paraId="2181BC23" w14:textId="77777777" w:rsidTr="00F70379">
        <w:trPr>
          <w:trHeight w:val="255"/>
        </w:trPr>
        <w:tc>
          <w:tcPr>
            <w:tcW w:w="660" w:type="pct"/>
            <w:vMerge/>
            <w:tcBorders>
              <w:top w:val="nil"/>
              <w:left w:val="nil"/>
              <w:bottom w:val="single" w:sz="4" w:space="0" w:color="000000"/>
              <w:right w:val="dashed" w:sz="4" w:space="0" w:color="auto"/>
            </w:tcBorders>
            <w:vAlign w:val="center"/>
            <w:hideMark/>
          </w:tcPr>
          <w:p w14:paraId="4ED61161" w14:textId="77777777" w:rsidR="008F05AF" w:rsidRPr="00966F18" w:rsidRDefault="008F05AF" w:rsidP="00F70379">
            <w:pPr>
              <w:spacing w:after="0" w:line="240" w:lineRule="auto"/>
              <w:rPr>
                <w:rFonts w:ascii="Times New Roman" w:hAnsi="Times New Roman"/>
                <w:color w:val="000000"/>
                <w:sz w:val="20"/>
                <w:szCs w:val="20"/>
                <w:lang w:val="pt-BR" w:eastAsia="pt-BR" w:bidi="ar-SA"/>
              </w:rPr>
            </w:pPr>
          </w:p>
        </w:tc>
        <w:tc>
          <w:tcPr>
            <w:tcW w:w="3779" w:type="pct"/>
            <w:gridSpan w:val="7"/>
            <w:tcBorders>
              <w:top w:val="nil"/>
              <w:left w:val="nil"/>
              <w:bottom w:val="single" w:sz="4" w:space="0" w:color="auto"/>
              <w:right w:val="dashed" w:sz="4" w:space="0" w:color="000000"/>
            </w:tcBorders>
            <w:shd w:val="clear" w:color="auto" w:fill="auto"/>
            <w:noWrap/>
            <w:vAlign w:val="bottom"/>
            <w:hideMark/>
          </w:tcPr>
          <w:p w14:paraId="0565A7AF" w14:textId="77777777" w:rsidR="008F05AF" w:rsidRPr="00966F18" w:rsidRDefault="008F05AF" w:rsidP="00F70379">
            <w:pPr>
              <w:spacing w:after="0" w:line="240" w:lineRule="auto"/>
              <w:jc w:val="center"/>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Efeito Doméstico (</w:t>
            </w:r>
            <w:r>
              <w:rPr>
                <w:rFonts w:ascii="Times New Roman" w:hAnsi="Times New Roman"/>
                <w:i/>
                <w:iCs/>
                <w:color w:val="000000"/>
                <w:sz w:val="20"/>
                <w:szCs w:val="20"/>
                <w:lang w:val="pt-BR" w:eastAsia="pt-BR" w:bidi="ar-SA"/>
              </w:rPr>
              <w:t>IPPE</w:t>
            </w:r>
            <w:r w:rsidRPr="00966F18">
              <w:rPr>
                <w:rFonts w:ascii="Times New Roman" w:hAnsi="Times New Roman"/>
                <w:color w:val="000000"/>
                <w:sz w:val="20"/>
                <w:szCs w:val="20"/>
                <w:lang w:val="pt-BR" w:eastAsia="pt-BR" w:bidi="ar-SA"/>
              </w:rPr>
              <w:t>)</w:t>
            </w:r>
          </w:p>
        </w:tc>
        <w:tc>
          <w:tcPr>
            <w:tcW w:w="561" w:type="pct"/>
            <w:tcBorders>
              <w:top w:val="nil"/>
              <w:left w:val="nil"/>
              <w:bottom w:val="single" w:sz="4" w:space="0" w:color="auto"/>
              <w:right w:val="nil"/>
            </w:tcBorders>
            <w:shd w:val="clear" w:color="auto" w:fill="auto"/>
            <w:noWrap/>
            <w:vAlign w:val="bottom"/>
            <w:hideMark/>
          </w:tcPr>
          <w:p w14:paraId="27DE9834" w14:textId="77777777" w:rsidR="008F05AF" w:rsidRPr="00966F18" w:rsidRDefault="008F05AF" w:rsidP="00F70379">
            <w:pPr>
              <w:spacing w:after="0" w:line="240" w:lineRule="auto"/>
              <w:jc w:val="right"/>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-0,1151</w:t>
            </w:r>
          </w:p>
        </w:tc>
      </w:tr>
      <w:tr w:rsidR="008F05AF" w:rsidRPr="004B6FBE" w14:paraId="74BACAED" w14:textId="77777777" w:rsidTr="00F70379">
        <w:trPr>
          <w:trHeight w:val="255"/>
        </w:trPr>
        <w:tc>
          <w:tcPr>
            <w:tcW w:w="660" w:type="pct"/>
            <w:vMerge/>
            <w:tcBorders>
              <w:top w:val="nil"/>
              <w:left w:val="nil"/>
              <w:bottom w:val="single" w:sz="4" w:space="0" w:color="000000"/>
              <w:right w:val="dashed" w:sz="4" w:space="0" w:color="auto"/>
            </w:tcBorders>
            <w:vAlign w:val="center"/>
            <w:hideMark/>
          </w:tcPr>
          <w:p w14:paraId="091B5BDE" w14:textId="77777777" w:rsidR="008F05AF" w:rsidRPr="00966F18" w:rsidRDefault="008F05AF" w:rsidP="00F70379">
            <w:pPr>
              <w:spacing w:after="0" w:line="240" w:lineRule="auto"/>
              <w:rPr>
                <w:rFonts w:ascii="Times New Roman" w:hAnsi="Times New Roman"/>
                <w:color w:val="000000"/>
                <w:sz w:val="20"/>
                <w:szCs w:val="20"/>
                <w:lang w:val="pt-BR" w:eastAsia="pt-BR" w:bidi="ar-SA"/>
              </w:rPr>
            </w:pPr>
          </w:p>
        </w:tc>
        <w:tc>
          <w:tcPr>
            <w:tcW w:w="3779" w:type="pct"/>
            <w:gridSpan w:val="7"/>
            <w:tcBorders>
              <w:top w:val="nil"/>
              <w:left w:val="nil"/>
              <w:bottom w:val="nil"/>
              <w:right w:val="dashed" w:sz="4" w:space="0" w:color="000000"/>
            </w:tcBorders>
            <w:shd w:val="clear" w:color="auto" w:fill="auto"/>
            <w:noWrap/>
            <w:vAlign w:val="bottom"/>
            <w:hideMark/>
          </w:tcPr>
          <w:p w14:paraId="799FFC42" w14:textId="77777777" w:rsidR="008F05AF" w:rsidRPr="00966F18" w:rsidRDefault="008F05AF" w:rsidP="00F70379">
            <w:pPr>
              <w:spacing w:after="0" w:line="240" w:lineRule="auto"/>
              <w:jc w:val="center"/>
              <w:rPr>
                <w:rFonts w:ascii="Times New Roman" w:hAnsi="Times New Roman"/>
                <w:b/>
                <w:bCs/>
                <w:color w:val="000000"/>
                <w:sz w:val="20"/>
                <w:szCs w:val="20"/>
                <w:lang w:val="pt-BR" w:eastAsia="pt-BR" w:bidi="ar-SA"/>
              </w:rPr>
            </w:pPr>
            <w:r w:rsidRPr="00966F18">
              <w:rPr>
                <w:rFonts w:ascii="Times New Roman" w:hAnsi="Times New Roman"/>
                <w:b/>
                <w:bCs/>
                <w:color w:val="000000"/>
                <w:sz w:val="20"/>
                <w:szCs w:val="20"/>
                <w:lang w:val="pt-BR" w:eastAsia="pt-BR" w:bidi="ar-SA"/>
              </w:rPr>
              <w:t>Efeito Total (</w:t>
            </w:r>
            <w:r w:rsidRPr="00966F18">
              <w:rPr>
                <w:rFonts w:ascii="Times New Roman" w:hAnsi="Times New Roman"/>
                <w:b/>
                <w:bCs/>
                <w:i/>
                <w:iCs/>
                <w:color w:val="000000"/>
                <w:sz w:val="20"/>
                <w:szCs w:val="20"/>
                <w:lang w:val="pt-BR" w:eastAsia="pt-BR" w:bidi="ar-SA"/>
              </w:rPr>
              <w:t>IP</w:t>
            </w:r>
            <w:r w:rsidRPr="00966F18">
              <w:rPr>
                <w:rFonts w:ascii="Times New Roman" w:hAnsi="Times New Roman"/>
                <w:b/>
                <w:bCs/>
                <w:color w:val="000000"/>
                <w:sz w:val="20"/>
                <w:szCs w:val="20"/>
                <w:lang w:val="pt-BR" w:eastAsia="pt-BR" w:bidi="ar-SA"/>
              </w:rPr>
              <w:t>)</w:t>
            </w:r>
          </w:p>
        </w:tc>
        <w:tc>
          <w:tcPr>
            <w:tcW w:w="561" w:type="pct"/>
            <w:tcBorders>
              <w:top w:val="nil"/>
              <w:left w:val="nil"/>
              <w:bottom w:val="nil"/>
              <w:right w:val="nil"/>
            </w:tcBorders>
            <w:shd w:val="clear" w:color="auto" w:fill="auto"/>
            <w:noWrap/>
            <w:vAlign w:val="bottom"/>
            <w:hideMark/>
          </w:tcPr>
          <w:p w14:paraId="099D5B0E" w14:textId="77777777" w:rsidR="008F05AF" w:rsidRPr="00966F18" w:rsidRDefault="008F05AF" w:rsidP="00F70379">
            <w:pPr>
              <w:spacing w:after="0" w:line="240" w:lineRule="auto"/>
              <w:jc w:val="right"/>
              <w:rPr>
                <w:rFonts w:ascii="Times New Roman" w:hAnsi="Times New Roman"/>
                <w:b/>
                <w:bCs/>
                <w:color w:val="000000"/>
                <w:sz w:val="20"/>
                <w:szCs w:val="20"/>
                <w:lang w:val="pt-BR" w:eastAsia="pt-BR" w:bidi="ar-SA"/>
              </w:rPr>
            </w:pPr>
            <w:r w:rsidRPr="00966F18">
              <w:rPr>
                <w:rFonts w:ascii="Times New Roman" w:hAnsi="Times New Roman"/>
                <w:b/>
                <w:bCs/>
                <w:color w:val="000000"/>
                <w:sz w:val="20"/>
                <w:szCs w:val="20"/>
                <w:lang w:val="pt-BR" w:eastAsia="pt-BR" w:bidi="ar-SA"/>
              </w:rPr>
              <w:t>0,0112</w:t>
            </w:r>
          </w:p>
        </w:tc>
      </w:tr>
      <w:tr w:rsidR="008F05AF" w:rsidRPr="004B6FBE" w14:paraId="15BDBB7F" w14:textId="77777777" w:rsidTr="00F70379">
        <w:trPr>
          <w:trHeight w:val="255"/>
        </w:trPr>
        <w:tc>
          <w:tcPr>
            <w:tcW w:w="660" w:type="pct"/>
            <w:vMerge/>
            <w:tcBorders>
              <w:top w:val="nil"/>
              <w:left w:val="nil"/>
              <w:bottom w:val="single" w:sz="4" w:space="0" w:color="000000"/>
              <w:right w:val="dashed" w:sz="4" w:space="0" w:color="auto"/>
            </w:tcBorders>
            <w:vAlign w:val="center"/>
            <w:hideMark/>
          </w:tcPr>
          <w:p w14:paraId="3D07D1B2" w14:textId="77777777" w:rsidR="008F05AF" w:rsidRPr="00966F18" w:rsidRDefault="008F05AF" w:rsidP="00F70379">
            <w:pPr>
              <w:spacing w:after="0" w:line="240" w:lineRule="auto"/>
              <w:rPr>
                <w:rFonts w:ascii="Times New Roman" w:hAnsi="Times New Roman"/>
                <w:color w:val="000000"/>
                <w:sz w:val="20"/>
                <w:szCs w:val="20"/>
                <w:lang w:val="pt-BR" w:eastAsia="pt-BR" w:bidi="ar-SA"/>
              </w:rPr>
            </w:pPr>
          </w:p>
        </w:tc>
        <w:tc>
          <w:tcPr>
            <w:tcW w:w="3779" w:type="pct"/>
            <w:gridSpan w:val="7"/>
            <w:tcBorders>
              <w:top w:val="nil"/>
              <w:left w:val="nil"/>
              <w:bottom w:val="single" w:sz="4" w:space="0" w:color="auto"/>
              <w:right w:val="dashed" w:sz="4" w:space="0" w:color="000000"/>
            </w:tcBorders>
            <w:shd w:val="clear" w:color="auto" w:fill="auto"/>
            <w:noWrap/>
            <w:vAlign w:val="bottom"/>
            <w:hideMark/>
          </w:tcPr>
          <w:p w14:paraId="70046D35" w14:textId="77777777" w:rsidR="008F05AF" w:rsidRPr="00966F18" w:rsidRDefault="008F05AF" w:rsidP="00F70379">
            <w:pPr>
              <w:spacing w:after="0" w:line="240" w:lineRule="auto"/>
              <w:jc w:val="center"/>
              <w:rPr>
                <w:rFonts w:ascii="Times New Roman" w:hAnsi="Times New Roman"/>
                <w:b/>
                <w:bCs/>
                <w:color w:val="000000"/>
                <w:sz w:val="20"/>
                <w:szCs w:val="20"/>
                <w:lang w:val="pt-BR" w:eastAsia="pt-BR" w:bidi="ar-SA"/>
              </w:rPr>
            </w:pPr>
            <w:r w:rsidRPr="00966F18">
              <w:rPr>
                <w:rFonts w:ascii="Times New Roman" w:hAnsi="Times New Roman"/>
                <w:b/>
                <w:bCs/>
                <w:color w:val="000000"/>
                <w:sz w:val="20"/>
                <w:szCs w:val="20"/>
                <w:lang w:val="pt-BR" w:eastAsia="pt-BR" w:bidi="ar-SA"/>
              </w:rPr>
              <w:t>Efeito Total (</w:t>
            </w:r>
            <w:r>
              <w:rPr>
                <w:rFonts w:ascii="Times New Roman" w:hAnsi="Times New Roman"/>
                <w:b/>
                <w:bCs/>
                <w:i/>
                <w:iCs/>
                <w:color w:val="000000"/>
                <w:sz w:val="20"/>
                <w:szCs w:val="20"/>
                <w:lang w:val="pt-BR" w:eastAsia="pt-BR" w:bidi="ar-SA"/>
              </w:rPr>
              <w:t>IPPE</w:t>
            </w:r>
            <w:r w:rsidRPr="00966F18">
              <w:rPr>
                <w:rFonts w:ascii="Times New Roman" w:hAnsi="Times New Roman"/>
                <w:b/>
                <w:bCs/>
                <w:color w:val="000000"/>
                <w:sz w:val="20"/>
                <w:szCs w:val="20"/>
                <w:lang w:val="pt-BR" w:eastAsia="pt-BR" w:bidi="ar-SA"/>
              </w:rPr>
              <w:t>)</w:t>
            </w:r>
          </w:p>
        </w:tc>
        <w:tc>
          <w:tcPr>
            <w:tcW w:w="561" w:type="pct"/>
            <w:tcBorders>
              <w:top w:val="nil"/>
              <w:left w:val="nil"/>
              <w:bottom w:val="single" w:sz="4" w:space="0" w:color="auto"/>
              <w:right w:val="nil"/>
            </w:tcBorders>
            <w:shd w:val="clear" w:color="auto" w:fill="auto"/>
            <w:noWrap/>
            <w:vAlign w:val="bottom"/>
            <w:hideMark/>
          </w:tcPr>
          <w:p w14:paraId="74DE7865" w14:textId="77777777" w:rsidR="008F05AF" w:rsidRPr="00966F18" w:rsidRDefault="008F05AF" w:rsidP="00F70379">
            <w:pPr>
              <w:spacing w:after="0" w:line="240" w:lineRule="auto"/>
              <w:jc w:val="right"/>
              <w:rPr>
                <w:rFonts w:ascii="Times New Roman" w:hAnsi="Times New Roman"/>
                <w:b/>
                <w:bCs/>
                <w:color w:val="000000"/>
                <w:sz w:val="20"/>
                <w:szCs w:val="20"/>
                <w:lang w:val="pt-BR" w:eastAsia="pt-BR" w:bidi="ar-SA"/>
              </w:rPr>
            </w:pPr>
            <w:r w:rsidRPr="00966F18">
              <w:rPr>
                <w:rFonts w:ascii="Times New Roman" w:hAnsi="Times New Roman"/>
                <w:b/>
                <w:bCs/>
                <w:color w:val="000000"/>
                <w:sz w:val="20"/>
                <w:szCs w:val="20"/>
                <w:lang w:val="pt-BR" w:eastAsia="pt-BR" w:bidi="ar-SA"/>
              </w:rPr>
              <w:t>-0,4176</w:t>
            </w:r>
          </w:p>
        </w:tc>
      </w:tr>
    </w:tbl>
    <w:p w14:paraId="2ACEB3E8" w14:textId="77777777" w:rsidR="008F05AF" w:rsidRPr="00452C2D" w:rsidRDefault="008F05AF" w:rsidP="008F05AF">
      <w:pPr>
        <w:spacing w:line="240" w:lineRule="auto"/>
        <w:jc w:val="both"/>
        <w:rPr>
          <w:rFonts w:ascii="Times New Roman" w:hAnsi="Times New Roman"/>
          <w:sz w:val="20"/>
          <w:szCs w:val="20"/>
          <w:lang w:val="pt-BR"/>
        </w:rPr>
      </w:pPr>
      <w:r w:rsidRPr="00452C2D">
        <w:rPr>
          <w:rFonts w:ascii="Times New Roman" w:hAnsi="Times New Roman"/>
          <w:b/>
          <w:sz w:val="20"/>
          <w:szCs w:val="20"/>
          <w:lang w:val="pt-BR"/>
        </w:rPr>
        <w:t xml:space="preserve">Notas: </w:t>
      </w:r>
      <w:r>
        <w:rPr>
          <w:rFonts w:ascii="Times New Roman" w:hAnsi="Times New Roman"/>
          <w:sz w:val="20"/>
          <w:szCs w:val="20"/>
          <w:lang w:val="pt-BR"/>
        </w:rPr>
        <w:t>i)</w:t>
      </w:r>
      <w:r w:rsidRPr="00452C2D">
        <w:rPr>
          <w:rFonts w:ascii="Times New Roman" w:hAnsi="Times New Roman"/>
          <w:sz w:val="20"/>
          <w:szCs w:val="20"/>
          <w:lang w:val="pt-BR"/>
        </w:rPr>
        <w:t xml:space="preserve"> Como o estimador de Stock (1987) se mostrou ineficaz quando se utiliza a série </w:t>
      </w:r>
      <w:r w:rsidRPr="00452C2D">
        <w:rPr>
          <w:rFonts w:ascii="Times New Roman" w:hAnsi="Times New Roman"/>
          <w:i/>
          <w:sz w:val="20"/>
          <w:szCs w:val="20"/>
          <w:lang w:val="pt-BR"/>
        </w:rPr>
        <w:t>IP</w:t>
      </w:r>
      <w:r w:rsidRPr="00452C2D">
        <w:rPr>
          <w:rFonts w:ascii="Times New Roman" w:hAnsi="Times New Roman"/>
          <w:sz w:val="20"/>
          <w:szCs w:val="20"/>
          <w:lang w:val="pt-BR"/>
        </w:rPr>
        <w:t xml:space="preserve"> na estimação do investimento, não foi possível calcular os “Efeitos Totais” no Regime de </w:t>
      </w:r>
      <w:r>
        <w:rPr>
          <w:rFonts w:ascii="Times New Roman" w:hAnsi="Times New Roman"/>
          <w:sz w:val="20"/>
          <w:szCs w:val="20"/>
          <w:lang w:val="pt-BR"/>
        </w:rPr>
        <w:t>Demanda considerando essa série; ii)</w:t>
      </w:r>
      <w:r w:rsidRPr="00452C2D">
        <w:rPr>
          <w:rFonts w:ascii="Times New Roman" w:hAnsi="Times New Roman"/>
          <w:sz w:val="20"/>
          <w:szCs w:val="20"/>
          <w:lang w:val="pt-BR"/>
        </w:rPr>
        <w:t xml:space="preserve"> Por “Efeito Doméstico” entenda-se a efeito líquido (%) do aumento de 1% da Parcela Salarial sobre a Demanda Agregada, excluindo-se</w:t>
      </w:r>
      <w:r>
        <w:rPr>
          <w:rFonts w:ascii="Times New Roman" w:hAnsi="Times New Roman"/>
          <w:sz w:val="20"/>
          <w:szCs w:val="20"/>
          <w:lang w:val="pt-BR"/>
        </w:rPr>
        <w:t xml:space="preserve"> o impacto sobre as Exportações.</w:t>
      </w:r>
      <w:r w:rsidRPr="00452C2D">
        <w:rPr>
          <w:rFonts w:ascii="Times New Roman" w:hAnsi="Times New Roman"/>
          <w:sz w:val="20"/>
          <w:szCs w:val="20"/>
          <w:lang w:val="pt-BR"/>
        </w:rPr>
        <w:t xml:space="preserve"> No “Efeito Tota</w:t>
      </w:r>
      <w:r>
        <w:rPr>
          <w:rFonts w:ascii="Times New Roman" w:hAnsi="Times New Roman"/>
          <w:sz w:val="20"/>
          <w:szCs w:val="20"/>
          <w:lang w:val="pt-BR"/>
        </w:rPr>
        <w:t>l” não se exclui as Exportações; iii</w:t>
      </w:r>
      <w:r w:rsidRPr="00452C2D">
        <w:rPr>
          <w:rFonts w:ascii="Times New Roman" w:hAnsi="Times New Roman"/>
          <w:sz w:val="20"/>
          <w:szCs w:val="20"/>
          <w:lang w:val="pt-BR"/>
        </w:rPr>
        <w:t>) São apresentados Efeitos Domésticos e Totais utilizando-se as dua</w:t>
      </w:r>
      <w:r>
        <w:rPr>
          <w:rFonts w:ascii="Times New Roman" w:hAnsi="Times New Roman"/>
          <w:sz w:val="20"/>
          <w:szCs w:val="20"/>
          <w:lang w:val="pt-BR"/>
        </w:rPr>
        <w:t>s séries de investimento</w:t>
      </w:r>
      <w:r w:rsidRPr="00452C2D">
        <w:rPr>
          <w:rFonts w:ascii="Times New Roman" w:hAnsi="Times New Roman"/>
          <w:sz w:val="20"/>
          <w:szCs w:val="20"/>
          <w:lang w:val="pt-BR"/>
        </w:rPr>
        <w:t>, a identificação da série utilizada encontra-se entre parênteses.</w:t>
      </w:r>
    </w:p>
    <w:p w14:paraId="56D88AAB" w14:textId="77777777" w:rsidR="008F05AF" w:rsidRDefault="008F05AF" w:rsidP="008F05AF">
      <w:pPr>
        <w:spacing w:line="240" w:lineRule="auto"/>
        <w:jc w:val="both"/>
        <w:rPr>
          <w:rFonts w:ascii="Times New Roman" w:hAnsi="Times New Roman"/>
          <w:sz w:val="24"/>
          <w:szCs w:val="24"/>
          <w:lang w:val="pt-BR"/>
        </w:rPr>
      </w:pPr>
      <w:r w:rsidRPr="00966F18">
        <w:rPr>
          <w:rFonts w:ascii="Times New Roman" w:hAnsi="Times New Roman"/>
          <w:sz w:val="24"/>
          <w:szCs w:val="24"/>
          <w:lang w:val="pt-BR"/>
        </w:rPr>
        <w:t xml:space="preserve">Os resultados </w:t>
      </w:r>
      <w:r>
        <w:rPr>
          <w:rFonts w:ascii="Times New Roman" w:hAnsi="Times New Roman"/>
          <w:sz w:val="24"/>
          <w:szCs w:val="24"/>
          <w:lang w:val="pt-BR"/>
        </w:rPr>
        <w:t>encontrados</w:t>
      </w:r>
      <w:r w:rsidRPr="00966F18">
        <w:rPr>
          <w:rFonts w:ascii="Times New Roman" w:hAnsi="Times New Roman"/>
          <w:sz w:val="24"/>
          <w:szCs w:val="24"/>
          <w:lang w:val="pt-BR"/>
        </w:rPr>
        <w:t xml:space="preserve"> nessa investigação empírica apontam para dois lados. A natureza do Regime de Demanda no Brasil no período de 1951-89 depende da maneira que se computou </w:t>
      </w:r>
      <w:r>
        <w:rPr>
          <w:rFonts w:ascii="Times New Roman" w:hAnsi="Times New Roman"/>
          <w:sz w:val="24"/>
          <w:szCs w:val="24"/>
          <w:lang w:val="pt-BR"/>
        </w:rPr>
        <w:t>a variável i</w:t>
      </w:r>
      <w:r w:rsidRPr="00966F18">
        <w:rPr>
          <w:rFonts w:ascii="Times New Roman" w:hAnsi="Times New Roman"/>
          <w:sz w:val="24"/>
          <w:szCs w:val="24"/>
          <w:lang w:val="pt-BR"/>
        </w:rPr>
        <w:t xml:space="preserve">nvestimento. A inclusão do investimento de estatais federais do computo do Investimento é crucial para definir se o Regime é </w:t>
      </w:r>
      <w:r w:rsidRPr="00966F18">
        <w:rPr>
          <w:rFonts w:ascii="Times New Roman" w:hAnsi="Times New Roman"/>
          <w:i/>
          <w:sz w:val="24"/>
          <w:szCs w:val="24"/>
          <w:lang w:val="pt-BR"/>
        </w:rPr>
        <w:t>Profit</w:t>
      </w:r>
      <w:r w:rsidRPr="00966F18">
        <w:rPr>
          <w:rFonts w:ascii="Times New Roman" w:hAnsi="Times New Roman"/>
          <w:sz w:val="24"/>
          <w:szCs w:val="24"/>
          <w:lang w:val="pt-BR"/>
        </w:rPr>
        <w:t xml:space="preserve"> ou </w:t>
      </w:r>
      <w:r w:rsidRPr="00966F18">
        <w:rPr>
          <w:rFonts w:ascii="Times New Roman" w:hAnsi="Times New Roman"/>
          <w:i/>
          <w:sz w:val="24"/>
          <w:szCs w:val="24"/>
          <w:lang w:val="pt-BR"/>
        </w:rPr>
        <w:t>Wage Led</w:t>
      </w:r>
      <w:r w:rsidRPr="00966F18">
        <w:rPr>
          <w:rFonts w:ascii="Times New Roman" w:hAnsi="Times New Roman"/>
          <w:sz w:val="24"/>
          <w:szCs w:val="24"/>
          <w:lang w:val="pt-BR"/>
        </w:rPr>
        <w:t xml:space="preserve">. Quando se considera que as estatais federais tomam suas decisões de investimento, principalmente, em função da disponibilidade de fundos retidos, ou na expectativa de um aumento da taxa de retorno do capital, o que implica sua inclusão no computo do Investimento </w:t>
      </w:r>
      <w:r>
        <w:rPr>
          <w:rFonts w:ascii="Times New Roman" w:hAnsi="Times New Roman"/>
          <w:sz w:val="24"/>
          <w:szCs w:val="24"/>
          <w:lang w:val="pt-BR"/>
        </w:rPr>
        <w:t xml:space="preserve">na série </w:t>
      </w:r>
      <w:r>
        <w:rPr>
          <w:rFonts w:ascii="Times New Roman" w:hAnsi="Times New Roman"/>
          <w:i/>
          <w:sz w:val="24"/>
          <w:szCs w:val="24"/>
          <w:lang w:val="pt-BR"/>
        </w:rPr>
        <w:t>IPPE</w:t>
      </w:r>
      <w:r w:rsidRPr="00966F18">
        <w:rPr>
          <w:rFonts w:ascii="Times New Roman" w:hAnsi="Times New Roman"/>
          <w:sz w:val="24"/>
          <w:szCs w:val="24"/>
          <w:lang w:val="pt-BR"/>
        </w:rPr>
        <w:t xml:space="preserve">, o Regime de Demanda é </w:t>
      </w:r>
      <w:r w:rsidRPr="00966F18">
        <w:rPr>
          <w:rFonts w:ascii="Times New Roman" w:hAnsi="Times New Roman"/>
          <w:i/>
          <w:sz w:val="24"/>
          <w:szCs w:val="24"/>
          <w:lang w:val="pt-BR"/>
        </w:rPr>
        <w:t>Profit Led</w:t>
      </w:r>
      <w:r w:rsidRPr="00966F18">
        <w:rPr>
          <w:rFonts w:ascii="Times New Roman" w:hAnsi="Times New Roman"/>
          <w:sz w:val="24"/>
          <w:szCs w:val="24"/>
          <w:lang w:val="pt-BR"/>
        </w:rPr>
        <w:t>, segundo as estimações com os dois métodos que foram empregados nessa análise — o aumento de 1% da parcela salarial leva a uma redução de aproximadamente 0,22% e 0,42% na Demanda Agregada de acordo com os estimadores de Stock (1987) e DGLS, respectivamente.</w:t>
      </w:r>
      <w:r>
        <w:rPr>
          <w:rFonts w:ascii="Times New Roman" w:hAnsi="Times New Roman"/>
          <w:sz w:val="24"/>
          <w:szCs w:val="24"/>
          <w:lang w:val="pt-BR"/>
        </w:rPr>
        <w:t xml:space="preserve"> </w:t>
      </w:r>
      <w:r w:rsidRPr="00966F18">
        <w:rPr>
          <w:rFonts w:ascii="Times New Roman" w:hAnsi="Times New Roman"/>
          <w:sz w:val="24"/>
          <w:szCs w:val="24"/>
          <w:lang w:val="pt-BR"/>
        </w:rPr>
        <w:t xml:space="preserve">Ao se considerar que as estatais federais decidem investir sujeitas </w:t>
      </w:r>
      <w:r>
        <w:rPr>
          <w:rFonts w:ascii="Times New Roman" w:hAnsi="Times New Roman"/>
          <w:sz w:val="24"/>
          <w:szCs w:val="24"/>
          <w:lang w:val="pt-BR"/>
        </w:rPr>
        <w:t>a uma lógica similar à</w:t>
      </w:r>
      <w:r w:rsidRPr="00966F18">
        <w:rPr>
          <w:rFonts w:ascii="Times New Roman" w:hAnsi="Times New Roman"/>
          <w:sz w:val="24"/>
          <w:szCs w:val="24"/>
          <w:lang w:val="pt-BR"/>
        </w:rPr>
        <w:t xml:space="preserve"> que define os gastos públicos</w:t>
      </w:r>
      <w:r>
        <w:rPr>
          <w:rFonts w:ascii="Times New Roman" w:hAnsi="Times New Roman"/>
          <w:sz w:val="24"/>
          <w:szCs w:val="24"/>
          <w:lang w:val="pt-BR"/>
        </w:rPr>
        <w:t xml:space="preserve"> (série </w:t>
      </w:r>
      <w:r>
        <w:rPr>
          <w:rFonts w:ascii="Times New Roman" w:hAnsi="Times New Roman"/>
          <w:i/>
          <w:sz w:val="24"/>
          <w:szCs w:val="24"/>
          <w:lang w:val="pt-BR"/>
        </w:rPr>
        <w:t>IP</w:t>
      </w:r>
      <w:r>
        <w:rPr>
          <w:rFonts w:ascii="Times New Roman" w:hAnsi="Times New Roman"/>
          <w:sz w:val="24"/>
          <w:szCs w:val="24"/>
          <w:lang w:val="pt-BR"/>
        </w:rPr>
        <w:t>)</w:t>
      </w:r>
      <w:r w:rsidRPr="00966F18">
        <w:rPr>
          <w:rFonts w:ascii="Times New Roman" w:hAnsi="Times New Roman"/>
          <w:sz w:val="24"/>
          <w:szCs w:val="24"/>
          <w:lang w:val="pt-BR"/>
        </w:rPr>
        <w:t xml:space="preserve">, temos que o Regime de Demanda é </w:t>
      </w:r>
      <w:r w:rsidRPr="00966F18">
        <w:rPr>
          <w:rFonts w:ascii="Times New Roman" w:hAnsi="Times New Roman"/>
          <w:i/>
          <w:sz w:val="24"/>
          <w:szCs w:val="24"/>
          <w:lang w:val="pt-BR"/>
        </w:rPr>
        <w:t>Wage-Led</w:t>
      </w:r>
      <w:r w:rsidRPr="00966F18">
        <w:rPr>
          <w:rFonts w:ascii="Times New Roman" w:hAnsi="Times New Roman"/>
          <w:sz w:val="24"/>
          <w:szCs w:val="24"/>
          <w:lang w:val="pt-BR"/>
        </w:rPr>
        <w:t>, mas, com um efeito total bastante pequeno do aumento da parcela salarial sobre a Demanda Agregada: 0,01% aproximadamente, o que pode até mesmo ser entendido como uma Demanda Agregada insensível à distribuição funcional da renda.</w:t>
      </w:r>
      <w:r>
        <w:rPr>
          <w:rFonts w:ascii="Times New Roman" w:hAnsi="Times New Roman"/>
          <w:sz w:val="24"/>
          <w:szCs w:val="24"/>
          <w:lang w:val="pt-BR"/>
        </w:rPr>
        <w:t xml:space="preserve"> </w:t>
      </w:r>
      <w:bookmarkStart w:id="30" w:name="_Toc355649709"/>
    </w:p>
    <w:bookmarkEnd w:id="30"/>
    <w:p w14:paraId="4C4CB596" w14:textId="77777777" w:rsidR="008F05AF" w:rsidRPr="00D547D6"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Destacamos que uma análise mais pormenorizada desses resultados antagônicos elimina a questão</w:t>
      </w:r>
      <w:r w:rsidRPr="00D547D6">
        <w:rPr>
          <w:rFonts w:ascii="Times New Roman" w:hAnsi="Times New Roman"/>
          <w:sz w:val="24"/>
          <w:szCs w:val="24"/>
          <w:lang w:val="pt-BR"/>
        </w:rPr>
        <w:t xml:space="preserve"> em aberto quanto à</w:t>
      </w:r>
      <w:r>
        <w:rPr>
          <w:rFonts w:ascii="Times New Roman" w:hAnsi="Times New Roman"/>
          <w:sz w:val="24"/>
          <w:szCs w:val="24"/>
          <w:lang w:val="pt-BR"/>
        </w:rPr>
        <w:t xml:space="preserve"> natureza do Regime de Demanda, e na verdade</w:t>
      </w:r>
      <w:r w:rsidRPr="00D547D6">
        <w:rPr>
          <w:rFonts w:ascii="Times New Roman" w:hAnsi="Times New Roman"/>
          <w:sz w:val="24"/>
          <w:szCs w:val="24"/>
          <w:lang w:val="pt-BR"/>
        </w:rPr>
        <w:t xml:space="preserve"> corroboram as suposições de Trebat (1980) </w:t>
      </w:r>
      <w:r w:rsidRPr="00D547D6">
        <w:rPr>
          <w:rFonts w:ascii="Times New Roman" w:hAnsi="Times New Roman"/>
          <w:sz w:val="24"/>
          <w:szCs w:val="24"/>
          <w:lang w:val="pt-BR"/>
        </w:rPr>
        <w:lastRenderedPageBreak/>
        <w:t>a respeito dos determinantes do investimento das estatais</w:t>
      </w:r>
      <w:r>
        <w:rPr>
          <w:rFonts w:ascii="Times New Roman" w:hAnsi="Times New Roman"/>
          <w:sz w:val="24"/>
          <w:szCs w:val="24"/>
          <w:lang w:val="pt-BR"/>
        </w:rPr>
        <w:t xml:space="preserve"> e a análise histórica que se fez a respeito da relação entre distribuição e os ciclos do produto (Seção 2).</w:t>
      </w:r>
    </w:p>
    <w:p w14:paraId="35DF11CF" w14:textId="77777777" w:rsidR="008F05AF" w:rsidRPr="00CD009C" w:rsidRDefault="008F05AF" w:rsidP="008F05AF">
      <w:pPr>
        <w:spacing w:line="240" w:lineRule="auto"/>
        <w:jc w:val="both"/>
        <w:rPr>
          <w:rFonts w:ascii="Times New Roman" w:hAnsi="Times New Roman"/>
          <w:sz w:val="24"/>
          <w:szCs w:val="24"/>
          <w:lang w:val="pt-BR"/>
        </w:rPr>
      </w:pPr>
      <w:r w:rsidRPr="00D547D6">
        <w:rPr>
          <w:rFonts w:ascii="Times New Roman" w:hAnsi="Times New Roman"/>
          <w:sz w:val="24"/>
          <w:szCs w:val="24"/>
          <w:lang w:val="pt-BR"/>
        </w:rPr>
        <w:t xml:space="preserve">Ao incluir o investimento de estatais na série do </w:t>
      </w:r>
      <w:r>
        <w:rPr>
          <w:rFonts w:ascii="Times New Roman" w:hAnsi="Times New Roman"/>
          <w:i/>
          <w:sz w:val="24"/>
          <w:szCs w:val="24"/>
          <w:lang w:val="pt-BR"/>
        </w:rPr>
        <w:t>IPPE</w:t>
      </w:r>
      <w:r w:rsidRPr="00D547D6">
        <w:rPr>
          <w:rFonts w:ascii="Times New Roman" w:hAnsi="Times New Roman"/>
          <w:sz w:val="24"/>
          <w:szCs w:val="24"/>
          <w:lang w:val="pt-BR"/>
        </w:rPr>
        <w:t xml:space="preserve"> a elasticidade em relação à parcela salarial aumenta (em módulo) de 1,5 para 2,5 aproximadamente</w:t>
      </w:r>
      <w:r>
        <w:rPr>
          <w:rFonts w:ascii="Times New Roman" w:hAnsi="Times New Roman"/>
          <w:sz w:val="24"/>
          <w:szCs w:val="24"/>
          <w:lang w:val="pt-BR"/>
        </w:rPr>
        <w:t xml:space="preserve"> (Quadro 5</w:t>
      </w:r>
      <w:r w:rsidRPr="00D547D6">
        <w:rPr>
          <w:rFonts w:ascii="Times New Roman" w:hAnsi="Times New Roman"/>
          <w:sz w:val="24"/>
          <w:szCs w:val="24"/>
          <w:lang w:val="pt-BR"/>
        </w:rPr>
        <w:t xml:space="preserve">). Se as suposições feitas acerca do investimento das estatais estivessem erradas era de se esperar que, ao incluir um componente autônomo às variações na parcela salarial no cômputo do </w:t>
      </w:r>
      <w:r w:rsidRPr="0022103C">
        <w:rPr>
          <w:rFonts w:ascii="Times New Roman" w:hAnsi="Times New Roman"/>
          <w:i/>
          <w:sz w:val="24"/>
          <w:szCs w:val="24"/>
          <w:lang w:val="pt-BR"/>
        </w:rPr>
        <w:t>IP</w:t>
      </w:r>
      <w:r>
        <w:rPr>
          <w:rFonts w:ascii="Times New Roman" w:hAnsi="Times New Roman"/>
          <w:i/>
          <w:sz w:val="24"/>
          <w:szCs w:val="24"/>
          <w:lang w:val="pt-BR"/>
        </w:rPr>
        <w:t>PE</w:t>
      </w:r>
      <w:r w:rsidRPr="00D547D6">
        <w:rPr>
          <w:rFonts w:ascii="Times New Roman" w:hAnsi="Times New Roman"/>
          <w:sz w:val="24"/>
          <w:szCs w:val="24"/>
          <w:lang w:val="pt-BR"/>
        </w:rPr>
        <w:t>, o valor dessa elasticidade caísse</w:t>
      </w:r>
      <w:r w:rsidRPr="00D547D6">
        <w:rPr>
          <w:rStyle w:val="Refdenotaderodap"/>
          <w:rFonts w:ascii="Times New Roman" w:hAnsi="Times New Roman"/>
          <w:sz w:val="24"/>
          <w:szCs w:val="24"/>
          <w:lang w:val="pt-BR"/>
        </w:rPr>
        <w:footnoteReference w:id="22"/>
      </w:r>
      <w:r w:rsidRPr="00D547D6">
        <w:rPr>
          <w:rFonts w:ascii="Times New Roman" w:hAnsi="Times New Roman"/>
          <w:sz w:val="24"/>
          <w:szCs w:val="24"/>
          <w:lang w:val="pt-BR"/>
        </w:rPr>
        <w:t xml:space="preserve">, mas não é o que </w:t>
      </w:r>
      <w:r>
        <w:rPr>
          <w:rFonts w:ascii="Times New Roman" w:hAnsi="Times New Roman"/>
          <w:sz w:val="24"/>
          <w:szCs w:val="24"/>
          <w:lang w:val="pt-BR"/>
        </w:rPr>
        <w:t xml:space="preserve">ocorre. Assim, tem-se que a série adequada para se estimar a natureza do Regime de Demanda é </w:t>
      </w:r>
      <w:r>
        <w:rPr>
          <w:rFonts w:ascii="Times New Roman" w:hAnsi="Times New Roman"/>
          <w:i/>
          <w:sz w:val="24"/>
          <w:szCs w:val="24"/>
          <w:lang w:val="pt-BR"/>
        </w:rPr>
        <w:t>IPPE</w:t>
      </w:r>
      <w:r>
        <w:rPr>
          <w:rFonts w:ascii="Times New Roman" w:hAnsi="Times New Roman"/>
          <w:sz w:val="24"/>
          <w:szCs w:val="24"/>
          <w:lang w:val="pt-BR"/>
        </w:rPr>
        <w:t xml:space="preserve">. Deste modo, doravante quando se fizer referência ao Investimento trata-se da série </w:t>
      </w:r>
      <w:r w:rsidRPr="005171E1">
        <w:rPr>
          <w:rFonts w:ascii="Times New Roman" w:hAnsi="Times New Roman"/>
          <w:i/>
          <w:sz w:val="24"/>
          <w:szCs w:val="24"/>
          <w:lang w:val="pt-BR"/>
        </w:rPr>
        <w:t>IP</w:t>
      </w:r>
      <w:r>
        <w:rPr>
          <w:rFonts w:ascii="Times New Roman" w:hAnsi="Times New Roman"/>
          <w:i/>
          <w:sz w:val="24"/>
          <w:szCs w:val="24"/>
          <w:lang w:val="pt-BR"/>
        </w:rPr>
        <w:t xml:space="preserve">PE. </w:t>
      </w:r>
      <w:r>
        <w:rPr>
          <w:rFonts w:ascii="Times New Roman" w:hAnsi="Times New Roman"/>
          <w:sz w:val="24"/>
          <w:szCs w:val="24"/>
          <w:lang w:val="pt-BR"/>
        </w:rPr>
        <w:t xml:space="preserve">O que leva-nos a concluir que </w:t>
      </w:r>
      <w:r w:rsidRPr="0039168E">
        <w:rPr>
          <w:rFonts w:ascii="Times New Roman" w:hAnsi="Times New Roman"/>
          <w:b/>
          <w:sz w:val="24"/>
          <w:szCs w:val="24"/>
          <w:lang w:val="pt-BR"/>
        </w:rPr>
        <w:t xml:space="preserve">o Regime de Demanda brasileiro foi </w:t>
      </w:r>
      <w:r w:rsidRPr="0039168E">
        <w:rPr>
          <w:rFonts w:ascii="Times New Roman" w:hAnsi="Times New Roman"/>
          <w:b/>
          <w:i/>
          <w:sz w:val="24"/>
          <w:szCs w:val="24"/>
          <w:lang w:val="pt-BR"/>
        </w:rPr>
        <w:t>Profit Led</w:t>
      </w:r>
      <w:r>
        <w:rPr>
          <w:rFonts w:ascii="Times New Roman" w:hAnsi="Times New Roman"/>
          <w:sz w:val="24"/>
          <w:szCs w:val="24"/>
          <w:lang w:val="pt-BR"/>
        </w:rPr>
        <w:t xml:space="preserve"> em 1951-89.</w:t>
      </w:r>
    </w:p>
    <w:p w14:paraId="49BB15A1" w14:textId="77777777" w:rsidR="008F05AF" w:rsidRPr="003305EF" w:rsidRDefault="008F05AF" w:rsidP="008F05AF">
      <w:pPr>
        <w:spacing w:line="240" w:lineRule="auto"/>
        <w:jc w:val="both"/>
        <w:rPr>
          <w:rFonts w:ascii="Times New Roman" w:hAnsi="Times New Roman"/>
          <w:sz w:val="24"/>
          <w:szCs w:val="24"/>
          <w:lang w:val="pt-BR"/>
        </w:rPr>
      </w:pPr>
      <w:r w:rsidRPr="003305EF">
        <w:rPr>
          <w:rFonts w:ascii="Times New Roman" w:hAnsi="Times New Roman"/>
          <w:sz w:val="24"/>
          <w:szCs w:val="24"/>
          <w:lang w:val="pt-BR"/>
        </w:rPr>
        <w:t xml:space="preserve">Os resultados da aferição econométrica também conferem maior validade à hipótese de que o Investimento tenha sido o principal responsável pela determinação da natureza </w:t>
      </w:r>
      <w:r w:rsidRPr="003305EF">
        <w:rPr>
          <w:rFonts w:ascii="Times New Roman" w:hAnsi="Times New Roman"/>
          <w:i/>
          <w:sz w:val="24"/>
          <w:szCs w:val="24"/>
          <w:lang w:val="pt-BR"/>
        </w:rPr>
        <w:t>Profit Led</w:t>
      </w:r>
      <w:r w:rsidRPr="003305EF">
        <w:rPr>
          <w:rFonts w:ascii="Times New Roman" w:hAnsi="Times New Roman"/>
          <w:sz w:val="24"/>
          <w:szCs w:val="24"/>
          <w:lang w:val="pt-BR"/>
        </w:rPr>
        <w:t xml:space="preserve"> do Regime de Demanda. A análise comparativa das elasticidades relativas dos componentes da Demanda Agregada (elasticidade em relação à parcela salarial/elasticidade-renda) no Quadro </w:t>
      </w:r>
      <w:r>
        <w:rPr>
          <w:rFonts w:ascii="Times New Roman" w:hAnsi="Times New Roman"/>
          <w:sz w:val="24"/>
          <w:szCs w:val="24"/>
          <w:lang w:val="pt-BR"/>
        </w:rPr>
        <w:t>6</w:t>
      </w:r>
      <w:r w:rsidRPr="003305EF">
        <w:rPr>
          <w:rFonts w:ascii="Times New Roman" w:hAnsi="Times New Roman"/>
          <w:sz w:val="24"/>
          <w:szCs w:val="24"/>
          <w:lang w:val="pt-BR"/>
        </w:rPr>
        <w:t xml:space="preserve"> dá suporte a essa conclusão:</w:t>
      </w:r>
    </w:p>
    <w:p w14:paraId="29399CC1" w14:textId="77777777" w:rsidR="008F05AF" w:rsidRPr="00306DED" w:rsidRDefault="008F05AF" w:rsidP="008F05AF">
      <w:pPr>
        <w:spacing w:after="0" w:line="240" w:lineRule="auto"/>
        <w:rPr>
          <w:rFonts w:ascii="Times New Roman" w:hAnsi="Times New Roman"/>
          <w:sz w:val="24"/>
          <w:szCs w:val="24"/>
          <w:lang w:val="pt-BR"/>
        </w:rPr>
      </w:pPr>
      <w:bookmarkStart w:id="31" w:name="_Toc353144214"/>
      <w:bookmarkStart w:id="32" w:name="_Toc355649819"/>
      <w:r w:rsidRPr="00306DED">
        <w:rPr>
          <w:rFonts w:ascii="Times New Roman" w:hAnsi="Times New Roman"/>
          <w:b/>
          <w:sz w:val="24"/>
          <w:szCs w:val="24"/>
          <w:lang w:val="pt-BR"/>
        </w:rPr>
        <w:t xml:space="preserve">Quadro </w:t>
      </w:r>
      <w:r>
        <w:rPr>
          <w:rFonts w:ascii="Times New Roman" w:hAnsi="Times New Roman"/>
          <w:b/>
          <w:sz w:val="24"/>
          <w:szCs w:val="24"/>
          <w:lang w:val="pt-BR"/>
        </w:rPr>
        <w:t>6</w:t>
      </w:r>
      <w:r w:rsidRPr="00306DED">
        <w:rPr>
          <w:rFonts w:ascii="Times New Roman" w:hAnsi="Times New Roman"/>
          <w:sz w:val="24"/>
          <w:szCs w:val="24"/>
          <w:lang w:val="pt-BR"/>
        </w:rPr>
        <w:t xml:space="preserve">: </w:t>
      </w:r>
      <w:bookmarkEnd w:id="31"/>
      <w:bookmarkEnd w:id="32"/>
      <w:r>
        <w:rPr>
          <w:rFonts w:ascii="Times New Roman" w:hAnsi="Times New Roman"/>
          <w:sz w:val="24"/>
          <w:szCs w:val="24"/>
          <w:lang w:val="pt-BR"/>
        </w:rPr>
        <w:t>Elasticidades-renda/E</w:t>
      </w:r>
      <w:r w:rsidRPr="00455CFE">
        <w:rPr>
          <w:rFonts w:ascii="Times New Roman" w:hAnsi="Times New Roman"/>
          <w:sz w:val="24"/>
          <w:szCs w:val="24"/>
          <w:lang w:val="pt-BR"/>
        </w:rPr>
        <w:t>lasticidades em relação à parcela salarial:</w:t>
      </w:r>
    </w:p>
    <w:tbl>
      <w:tblPr>
        <w:tblW w:w="5000" w:type="pct"/>
        <w:tblCellMar>
          <w:left w:w="70" w:type="dxa"/>
          <w:right w:w="70" w:type="dxa"/>
        </w:tblCellMar>
        <w:tblLook w:val="04A0" w:firstRow="1" w:lastRow="0" w:firstColumn="1" w:lastColumn="0" w:noHBand="0" w:noVBand="1"/>
      </w:tblPr>
      <w:tblGrid>
        <w:gridCol w:w="2170"/>
        <w:gridCol w:w="1931"/>
        <w:gridCol w:w="1767"/>
        <w:gridCol w:w="2661"/>
        <w:gridCol w:w="1675"/>
      </w:tblGrid>
      <w:tr w:rsidR="008F05AF" w:rsidRPr="00DA5B84" w14:paraId="5A8CD818" w14:textId="77777777" w:rsidTr="00F70379">
        <w:trPr>
          <w:trHeight w:val="283"/>
        </w:trPr>
        <w:tc>
          <w:tcPr>
            <w:tcW w:w="1063" w:type="pct"/>
            <w:vMerge w:val="restart"/>
            <w:tcBorders>
              <w:top w:val="single" w:sz="4" w:space="0" w:color="auto"/>
              <w:left w:val="nil"/>
              <w:bottom w:val="single" w:sz="4" w:space="0" w:color="000000"/>
              <w:right w:val="nil"/>
            </w:tcBorders>
            <w:shd w:val="clear" w:color="auto" w:fill="auto"/>
            <w:noWrap/>
            <w:vAlign w:val="center"/>
            <w:hideMark/>
          </w:tcPr>
          <w:p w14:paraId="223F54BB" w14:textId="77777777" w:rsidR="008F05AF" w:rsidRPr="00966F18" w:rsidRDefault="008F05AF" w:rsidP="00F70379">
            <w:pPr>
              <w:spacing w:after="0" w:line="240" w:lineRule="auto"/>
              <w:jc w:val="center"/>
              <w:rPr>
                <w:rFonts w:ascii="Times New Roman" w:hAnsi="Times New Roman"/>
                <w:b/>
                <w:bCs/>
                <w:color w:val="000000"/>
                <w:sz w:val="20"/>
                <w:szCs w:val="20"/>
                <w:lang w:val="pt-BR" w:eastAsia="pt-BR" w:bidi="ar-SA"/>
              </w:rPr>
            </w:pPr>
            <w:r w:rsidRPr="00966F18">
              <w:rPr>
                <w:rFonts w:ascii="Times New Roman" w:hAnsi="Times New Roman"/>
                <w:b/>
                <w:bCs/>
                <w:color w:val="000000"/>
                <w:sz w:val="20"/>
                <w:szCs w:val="20"/>
                <w:lang w:val="pt-BR" w:eastAsia="pt-BR" w:bidi="ar-SA"/>
              </w:rPr>
              <w:t>Estimador</w:t>
            </w:r>
          </w:p>
        </w:tc>
        <w:tc>
          <w:tcPr>
            <w:tcW w:w="3938" w:type="pct"/>
            <w:gridSpan w:val="4"/>
            <w:tcBorders>
              <w:top w:val="single" w:sz="4" w:space="0" w:color="auto"/>
              <w:left w:val="single" w:sz="4" w:space="0" w:color="auto"/>
              <w:bottom w:val="single" w:sz="4" w:space="0" w:color="auto"/>
              <w:right w:val="nil"/>
            </w:tcBorders>
            <w:shd w:val="clear" w:color="auto" w:fill="auto"/>
            <w:noWrap/>
            <w:vAlign w:val="center"/>
            <w:hideMark/>
          </w:tcPr>
          <w:p w14:paraId="72A261BF" w14:textId="77777777" w:rsidR="008F05AF" w:rsidRPr="00966F18" w:rsidRDefault="008F05AF" w:rsidP="00F70379">
            <w:pPr>
              <w:spacing w:after="0" w:line="240" w:lineRule="auto"/>
              <w:jc w:val="center"/>
              <w:rPr>
                <w:rFonts w:ascii="Times New Roman" w:hAnsi="Times New Roman"/>
                <w:b/>
                <w:bCs/>
                <w:color w:val="000000"/>
                <w:sz w:val="20"/>
                <w:szCs w:val="20"/>
                <w:lang w:val="pt-BR" w:eastAsia="pt-BR" w:bidi="ar-SA"/>
              </w:rPr>
            </w:pPr>
            <w:r w:rsidRPr="00966F18">
              <w:rPr>
                <w:rFonts w:ascii="Times New Roman" w:hAnsi="Times New Roman"/>
                <w:b/>
                <w:bCs/>
                <w:color w:val="000000"/>
                <w:sz w:val="20"/>
                <w:szCs w:val="20"/>
                <w:lang w:val="pt-BR" w:eastAsia="pt-BR" w:bidi="ar-SA"/>
              </w:rPr>
              <w:t>Módulo da razão entre as elasticidades</w:t>
            </w:r>
          </w:p>
        </w:tc>
      </w:tr>
      <w:tr w:rsidR="008F05AF" w:rsidRPr="004B6FBE" w14:paraId="54CB7CA1" w14:textId="77777777" w:rsidTr="00F70379">
        <w:trPr>
          <w:trHeight w:val="283"/>
        </w:trPr>
        <w:tc>
          <w:tcPr>
            <w:tcW w:w="1063" w:type="pct"/>
            <w:vMerge/>
            <w:tcBorders>
              <w:top w:val="single" w:sz="4" w:space="0" w:color="auto"/>
              <w:left w:val="nil"/>
              <w:bottom w:val="single" w:sz="4" w:space="0" w:color="000000"/>
              <w:right w:val="nil"/>
            </w:tcBorders>
            <w:vAlign w:val="center"/>
            <w:hideMark/>
          </w:tcPr>
          <w:p w14:paraId="684AE65C" w14:textId="77777777" w:rsidR="008F05AF" w:rsidRPr="00966F18" w:rsidRDefault="008F05AF" w:rsidP="00F70379">
            <w:pPr>
              <w:spacing w:after="0" w:line="240" w:lineRule="auto"/>
              <w:jc w:val="center"/>
              <w:rPr>
                <w:rFonts w:ascii="Times New Roman" w:hAnsi="Times New Roman"/>
                <w:b/>
                <w:bCs/>
                <w:color w:val="000000"/>
                <w:sz w:val="20"/>
                <w:szCs w:val="20"/>
                <w:lang w:val="pt-BR" w:eastAsia="pt-BR" w:bidi="ar-SA"/>
              </w:rPr>
            </w:pPr>
          </w:p>
        </w:tc>
        <w:tc>
          <w:tcPr>
            <w:tcW w:w="946" w:type="pct"/>
            <w:tcBorders>
              <w:top w:val="single" w:sz="4" w:space="0" w:color="auto"/>
              <w:left w:val="single" w:sz="4" w:space="0" w:color="auto"/>
              <w:bottom w:val="single" w:sz="4" w:space="0" w:color="auto"/>
              <w:right w:val="nil"/>
            </w:tcBorders>
            <w:shd w:val="clear" w:color="auto" w:fill="auto"/>
            <w:noWrap/>
            <w:vAlign w:val="center"/>
            <w:hideMark/>
          </w:tcPr>
          <w:p w14:paraId="1C7448DE" w14:textId="77777777" w:rsidR="008F05AF" w:rsidRPr="00966F18" w:rsidRDefault="008F05AF" w:rsidP="00F70379">
            <w:pPr>
              <w:spacing w:after="0" w:line="240" w:lineRule="auto"/>
              <w:jc w:val="center"/>
              <w:rPr>
                <w:rFonts w:ascii="Times New Roman" w:hAnsi="Times New Roman"/>
                <w:i/>
                <w:iCs/>
                <w:color w:val="000000"/>
                <w:sz w:val="20"/>
                <w:szCs w:val="20"/>
                <w:lang w:val="pt-BR" w:eastAsia="pt-BR" w:bidi="ar-SA"/>
              </w:rPr>
            </w:pPr>
            <w:r w:rsidRPr="00966F18">
              <w:rPr>
                <w:rFonts w:ascii="Times New Roman" w:hAnsi="Times New Roman"/>
                <w:i/>
                <w:iCs/>
                <w:color w:val="000000"/>
                <w:sz w:val="20"/>
                <w:szCs w:val="20"/>
                <w:lang w:val="pt-BR" w:eastAsia="pt-BR" w:bidi="ar-SA"/>
              </w:rPr>
              <w:t>E</w:t>
            </w:r>
            <w:r w:rsidRPr="00966F18">
              <w:rPr>
                <w:rFonts w:ascii="Times New Roman" w:hAnsi="Times New Roman"/>
                <w:i/>
                <w:iCs/>
                <w:color w:val="000000"/>
                <w:sz w:val="20"/>
                <w:szCs w:val="20"/>
                <w:vertAlign w:val="subscript"/>
                <w:lang w:val="pt-BR" w:eastAsia="pt-BR" w:bidi="ar-SA"/>
              </w:rPr>
              <w:t>CP;WS</w:t>
            </w:r>
            <w:r w:rsidRPr="00966F18">
              <w:rPr>
                <w:rFonts w:ascii="Times New Roman" w:hAnsi="Times New Roman"/>
                <w:i/>
                <w:iCs/>
                <w:color w:val="000000"/>
                <w:sz w:val="20"/>
                <w:szCs w:val="20"/>
                <w:lang w:val="pt-BR" w:eastAsia="pt-BR" w:bidi="ar-SA"/>
              </w:rPr>
              <w:t>/E</w:t>
            </w:r>
            <w:r w:rsidRPr="00966F18">
              <w:rPr>
                <w:rFonts w:ascii="Times New Roman" w:hAnsi="Times New Roman"/>
                <w:i/>
                <w:iCs/>
                <w:color w:val="000000"/>
                <w:sz w:val="20"/>
                <w:szCs w:val="20"/>
                <w:vertAlign w:val="subscript"/>
                <w:lang w:val="pt-BR" w:eastAsia="pt-BR" w:bidi="ar-SA"/>
              </w:rPr>
              <w:t>CP; Y</w:t>
            </w:r>
          </w:p>
        </w:tc>
        <w:tc>
          <w:tcPr>
            <w:tcW w:w="866" w:type="pct"/>
            <w:tcBorders>
              <w:top w:val="single" w:sz="4" w:space="0" w:color="auto"/>
              <w:left w:val="nil"/>
              <w:bottom w:val="single" w:sz="4" w:space="0" w:color="auto"/>
              <w:right w:val="nil"/>
            </w:tcBorders>
            <w:shd w:val="clear" w:color="auto" w:fill="auto"/>
            <w:noWrap/>
            <w:vAlign w:val="center"/>
            <w:hideMark/>
          </w:tcPr>
          <w:p w14:paraId="341C2046" w14:textId="77777777" w:rsidR="008F05AF" w:rsidRPr="00966F18" w:rsidRDefault="008F05AF" w:rsidP="00F70379">
            <w:pPr>
              <w:spacing w:after="0" w:line="240" w:lineRule="auto"/>
              <w:jc w:val="center"/>
              <w:rPr>
                <w:rFonts w:ascii="Times New Roman" w:hAnsi="Times New Roman"/>
                <w:i/>
                <w:iCs/>
                <w:color w:val="000000"/>
                <w:sz w:val="20"/>
                <w:szCs w:val="20"/>
                <w:lang w:val="pt-BR" w:eastAsia="pt-BR" w:bidi="ar-SA"/>
              </w:rPr>
            </w:pPr>
            <w:r w:rsidRPr="00966F18">
              <w:rPr>
                <w:rFonts w:ascii="Times New Roman" w:hAnsi="Times New Roman"/>
                <w:i/>
                <w:iCs/>
                <w:color w:val="000000"/>
                <w:sz w:val="20"/>
                <w:szCs w:val="20"/>
                <w:lang w:val="pt-BR" w:eastAsia="pt-BR" w:bidi="ar-SA"/>
              </w:rPr>
              <w:t>E</w:t>
            </w:r>
            <w:r w:rsidRPr="00966F18">
              <w:rPr>
                <w:rFonts w:ascii="Times New Roman" w:hAnsi="Times New Roman"/>
                <w:i/>
                <w:iCs/>
                <w:color w:val="000000"/>
                <w:sz w:val="20"/>
                <w:szCs w:val="20"/>
                <w:vertAlign w:val="subscript"/>
                <w:lang w:val="pt-BR" w:eastAsia="pt-BR" w:bidi="ar-SA"/>
              </w:rPr>
              <w:t>IP;WS</w:t>
            </w:r>
            <w:r w:rsidRPr="00966F18">
              <w:rPr>
                <w:rFonts w:ascii="Times New Roman" w:hAnsi="Times New Roman"/>
                <w:i/>
                <w:iCs/>
                <w:color w:val="000000"/>
                <w:sz w:val="20"/>
                <w:szCs w:val="20"/>
                <w:lang w:val="pt-BR" w:eastAsia="pt-BR" w:bidi="ar-SA"/>
              </w:rPr>
              <w:t>/E</w:t>
            </w:r>
            <w:r w:rsidRPr="00966F18">
              <w:rPr>
                <w:rFonts w:ascii="Times New Roman" w:hAnsi="Times New Roman"/>
                <w:i/>
                <w:iCs/>
                <w:color w:val="000000"/>
                <w:sz w:val="20"/>
                <w:szCs w:val="20"/>
                <w:vertAlign w:val="subscript"/>
                <w:lang w:val="pt-BR" w:eastAsia="pt-BR" w:bidi="ar-SA"/>
              </w:rPr>
              <w:t>IP; Y</w:t>
            </w:r>
          </w:p>
        </w:tc>
        <w:tc>
          <w:tcPr>
            <w:tcW w:w="1304" w:type="pct"/>
            <w:tcBorders>
              <w:top w:val="single" w:sz="4" w:space="0" w:color="auto"/>
              <w:left w:val="nil"/>
              <w:bottom w:val="single" w:sz="4" w:space="0" w:color="auto"/>
              <w:right w:val="nil"/>
            </w:tcBorders>
            <w:shd w:val="clear" w:color="auto" w:fill="auto"/>
            <w:noWrap/>
            <w:vAlign w:val="center"/>
            <w:hideMark/>
          </w:tcPr>
          <w:p w14:paraId="360EFD0A" w14:textId="77777777" w:rsidR="008F05AF" w:rsidRPr="00966F18" w:rsidRDefault="008F05AF" w:rsidP="00F70379">
            <w:pPr>
              <w:spacing w:after="0" w:line="240" w:lineRule="auto"/>
              <w:jc w:val="center"/>
              <w:rPr>
                <w:rFonts w:ascii="Times New Roman" w:hAnsi="Times New Roman"/>
                <w:i/>
                <w:iCs/>
                <w:color w:val="000000"/>
                <w:sz w:val="20"/>
                <w:szCs w:val="20"/>
                <w:lang w:eastAsia="pt-BR" w:bidi="ar-SA"/>
              </w:rPr>
            </w:pPr>
            <w:r w:rsidRPr="00966F18">
              <w:rPr>
                <w:rFonts w:ascii="Times New Roman" w:hAnsi="Times New Roman"/>
                <w:i/>
                <w:iCs/>
                <w:color w:val="000000"/>
                <w:sz w:val="20"/>
                <w:szCs w:val="20"/>
                <w:lang w:eastAsia="pt-BR" w:bidi="ar-SA"/>
              </w:rPr>
              <w:t>E</w:t>
            </w:r>
            <w:r w:rsidRPr="00966F18">
              <w:rPr>
                <w:rFonts w:ascii="Times New Roman" w:hAnsi="Times New Roman"/>
                <w:i/>
                <w:iCs/>
                <w:color w:val="000000"/>
                <w:sz w:val="20"/>
                <w:szCs w:val="20"/>
                <w:vertAlign w:val="subscript"/>
                <w:lang w:eastAsia="pt-BR" w:bidi="ar-SA"/>
              </w:rPr>
              <w:t>IP_AD;WS</w:t>
            </w:r>
            <w:r w:rsidRPr="00966F18">
              <w:rPr>
                <w:rFonts w:ascii="Times New Roman" w:hAnsi="Times New Roman"/>
                <w:i/>
                <w:iCs/>
                <w:color w:val="000000"/>
                <w:sz w:val="20"/>
                <w:szCs w:val="20"/>
                <w:lang w:eastAsia="pt-BR" w:bidi="ar-SA"/>
              </w:rPr>
              <w:t>/E</w:t>
            </w:r>
            <w:r w:rsidRPr="00966F18">
              <w:rPr>
                <w:rFonts w:ascii="Times New Roman" w:hAnsi="Times New Roman"/>
                <w:i/>
                <w:iCs/>
                <w:color w:val="000000"/>
                <w:sz w:val="20"/>
                <w:szCs w:val="20"/>
                <w:vertAlign w:val="subscript"/>
                <w:lang w:eastAsia="pt-BR" w:bidi="ar-SA"/>
              </w:rPr>
              <w:t>IP_AD; Y</w:t>
            </w:r>
          </w:p>
        </w:tc>
        <w:tc>
          <w:tcPr>
            <w:tcW w:w="821" w:type="pct"/>
            <w:tcBorders>
              <w:top w:val="single" w:sz="4" w:space="0" w:color="auto"/>
              <w:left w:val="nil"/>
              <w:bottom w:val="single" w:sz="4" w:space="0" w:color="auto"/>
              <w:right w:val="nil"/>
            </w:tcBorders>
            <w:shd w:val="clear" w:color="auto" w:fill="auto"/>
            <w:noWrap/>
            <w:vAlign w:val="center"/>
            <w:hideMark/>
          </w:tcPr>
          <w:p w14:paraId="780E39C7" w14:textId="77777777" w:rsidR="008F05AF" w:rsidRPr="00966F18" w:rsidRDefault="008F05AF" w:rsidP="00F70379">
            <w:pPr>
              <w:spacing w:after="0" w:line="240" w:lineRule="auto"/>
              <w:jc w:val="center"/>
              <w:rPr>
                <w:rFonts w:ascii="Times New Roman" w:hAnsi="Times New Roman"/>
                <w:i/>
                <w:iCs/>
                <w:color w:val="000000"/>
                <w:sz w:val="20"/>
                <w:szCs w:val="20"/>
                <w:lang w:val="pt-BR" w:eastAsia="pt-BR" w:bidi="ar-SA"/>
              </w:rPr>
            </w:pPr>
            <w:r w:rsidRPr="00966F18">
              <w:rPr>
                <w:rFonts w:ascii="Times New Roman" w:hAnsi="Times New Roman"/>
                <w:i/>
                <w:iCs/>
                <w:color w:val="000000"/>
                <w:sz w:val="20"/>
                <w:szCs w:val="20"/>
                <w:lang w:val="pt-BR" w:eastAsia="pt-BR" w:bidi="ar-SA"/>
              </w:rPr>
              <w:t>E</w:t>
            </w:r>
            <w:r w:rsidRPr="00966F18">
              <w:rPr>
                <w:rFonts w:ascii="Times New Roman" w:hAnsi="Times New Roman"/>
                <w:i/>
                <w:iCs/>
                <w:color w:val="000000"/>
                <w:sz w:val="20"/>
                <w:szCs w:val="20"/>
                <w:vertAlign w:val="subscript"/>
                <w:lang w:val="pt-BR" w:eastAsia="pt-BR" w:bidi="ar-SA"/>
              </w:rPr>
              <w:t>X;WS</w:t>
            </w:r>
            <w:r w:rsidRPr="00966F18">
              <w:rPr>
                <w:rFonts w:ascii="Times New Roman" w:hAnsi="Times New Roman"/>
                <w:i/>
                <w:iCs/>
                <w:color w:val="000000"/>
                <w:sz w:val="20"/>
                <w:szCs w:val="20"/>
                <w:lang w:val="pt-BR" w:eastAsia="pt-BR" w:bidi="ar-SA"/>
              </w:rPr>
              <w:t>/E</w:t>
            </w:r>
            <w:r w:rsidRPr="00966F18">
              <w:rPr>
                <w:rFonts w:ascii="Times New Roman" w:hAnsi="Times New Roman"/>
                <w:i/>
                <w:iCs/>
                <w:color w:val="000000"/>
                <w:sz w:val="20"/>
                <w:szCs w:val="20"/>
                <w:vertAlign w:val="subscript"/>
                <w:lang w:val="pt-BR" w:eastAsia="pt-BR" w:bidi="ar-SA"/>
              </w:rPr>
              <w:t>X; Yf</w:t>
            </w:r>
          </w:p>
        </w:tc>
      </w:tr>
      <w:tr w:rsidR="008F05AF" w:rsidRPr="004B6FBE" w14:paraId="44D12311" w14:textId="77777777" w:rsidTr="00F70379">
        <w:trPr>
          <w:trHeight w:val="283"/>
        </w:trPr>
        <w:tc>
          <w:tcPr>
            <w:tcW w:w="1063" w:type="pct"/>
            <w:tcBorders>
              <w:top w:val="nil"/>
              <w:left w:val="nil"/>
              <w:bottom w:val="nil"/>
              <w:right w:val="nil"/>
            </w:tcBorders>
            <w:shd w:val="clear" w:color="auto" w:fill="auto"/>
            <w:noWrap/>
            <w:vAlign w:val="center"/>
            <w:hideMark/>
          </w:tcPr>
          <w:p w14:paraId="1D7917B7" w14:textId="77777777" w:rsidR="008F05AF" w:rsidRPr="00966F18" w:rsidRDefault="008F05AF" w:rsidP="00F70379">
            <w:pPr>
              <w:spacing w:after="0" w:line="240" w:lineRule="auto"/>
              <w:jc w:val="center"/>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Stock (1987)</w:t>
            </w:r>
          </w:p>
        </w:tc>
        <w:tc>
          <w:tcPr>
            <w:tcW w:w="946" w:type="pct"/>
            <w:tcBorders>
              <w:top w:val="nil"/>
              <w:left w:val="single" w:sz="4" w:space="0" w:color="auto"/>
              <w:bottom w:val="nil"/>
              <w:right w:val="nil"/>
            </w:tcBorders>
            <w:shd w:val="clear" w:color="auto" w:fill="auto"/>
            <w:noWrap/>
            <w:vAlign w:val="center"/>
            <w:hideMark/>
          </w:tcPr>
          <w:p w14:paraId="498F782F" w14:textId="77777777" w:rsidR="008F05AF" w:rsidRPr="00966F18" w:rsidRDefault="008F05AF" w:rsidP="00F70379">
            <w:pPr>
              <w:spacing w:after="0" w:line="240" w:lineRule="auto"/>
              <w:jc w:val="center"/>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0,4943</w:t>
            </w:r>
          </w:p>
        </w:tc>
        <w:tc>
          <w:tcPr>
            <w:tcW w:w="866" w:type="pct"/>
            <w:tcBorders>
              <w:top w:val="nil"/>
              <w:left w:val="nil"/>
              <w:bottom w:val="nil"/>
              <w:right w:val="nil"/>
            </w:tcBorders>
            <w:shd w:val="clear" w:color="auto" w:fill="auto"/>
            <w:noWrap/>
            <w:vAlign w:val="center"/>
            <w:hideMark/>
          </w:tcPr>
          <w:p w14:paraId="20027F77" w14:textId="77777777" w:rsidR="008F05AF" w:rsidRPr="00966F18" w:rsidRDefault="008F05AF" w:rsidP="00F70379">
            <w:pPr>
              <w:spacing w:after="0" w:line="240" w:lineRule="auto"/>
              <w:jc w:val="center"/>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w:t>
            </w:r>
          </w:p>
        </w:tc>
        <w:tc>
          <w:tcPr>
            <w:tcW w:w="1304" w:type="pct"/>
            <w:tcBorders>
              <w:top w:val="nil"/>
              <w:left w:val="nil"/>
              <w:bottom w:val="nil"/>
              <w:right w:val="nil"/>
            </w:tcBorders>
            <w:shd w:val="clear" w:color="auto" w:fill="auto"/>
            <w:noWrap/>
            <w:vAlign w:val="center"/>
            <w:hideMark/>
          </w:tcPr>
          <w:p w14:paraId="1AE0AA49" w14:textId="77777777" w:rsidR="008F05AF" w:rsidRPr="00966F18" w:rsidRDefault="008F05AF" w:rsidP="00F70379">
            <w:pPr>
              <w:spacing w:after="0" w:line="240" w:lineRule="auto"/>
              <w:jc w:val="center"/>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2,5289</w:t>
            </w:r>
          </w:p>
        </w:tc>
        <w:tc>
          <w:tcPr>
            <w:tcW w:w="821" w:type="pct"/>
            <w:tcBorders>
              <w:top w:val="nil"/>
              <w:left w:val="nil"/>
              <w:bottom w:val="nil"/>
              <w:right w:val="nil"/>
            </w:tcBorders>
            <w:shd w:val="clear" w:color="auto" w:fill="auto"/>
            <w:noWrap/>
            <w:vAlign w:val="center"/>
            <w:hideMark/>
          </w:tcPr>
          <w:p w14:paraId="37F172E2" w14:textId="77777777" w:rsidR="008F05AF" w:rsidRPr="00966F18" w:rsidRDefault="008F05AF" w:rsidP="00F70379">
            <w:pPr>
              <w:spacing w:after="0" w:line="240" w:lineRule="auto"/>
              <w:jc w:val="center"/>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1,1148</w:t>
            </w:r>
          </w:p>
        </w:tc>
      </w:tr>
      <w:tr w:rsidR="008F05AF" w:rsidRPr="004B6FBE" w14:paraId="343F6B19" w14:textId="77777777" w:rsidTr="00F70379">
        <w:trPr>
          <w:trHeight w:val="283"/>
        </w:trPr>
        <w:tc>
          <w:tcPr>
            <w:tcW w:w="1063" w:type="pct"/>
            <w:tcBorders>
              <w:top w:val="nil"/>
              <w:left w:val="nil"/>
              <w:bottom w:val="single" w:sz="4" w:space="0" w:color="auto"/>
              <w:right w:val="nil"/>
            </w:tcBorders>
            <w:shd w:val="clear" w:color="auto" w:fill="auto"/>
            <w:noWrap/>
            <w:vAlign w:val="center"/>
            <w:hideMark/>
          </w:tcPr>
          <w:p w14:paraId="263B0A49" w14:textId="77777777" w:rsidR="008F05AF" w:rsidRPr="00966F18" w:rsidRDefault="008F05AF" w:rsidP="00F70379">
            <w:pPr>
              <w:spacing w:after="0" w:line="240" w:lineRule="auto"/>
              <w:jc w:val="center"/>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DGLS</w:t>
            </w:r>
          </w:p>
        </w:tc>
        <w:tc>
          <w:tcPr>
            <w:tcW w:w="946" w:type="pct"/>
            <w:tcBorders>
              <w:top w:val="nil"/>
              <w:left w:val="single" w:sz="4" w:space="0" w:color="auto"/>
              <w:bottom w:val="single" w:sz="4" w:space="0" w:color="auto"/>
              <w:right w:val="nil"/>
            </w:tcBorders>
            <w:shd w:val="clear" w:color="auto" w:fill="auto"/>
            <w:noWrap/>
            <w:vAlign w:val="center"/>
            <w:hideMark/>
          </w:tcPr>
          <w:p w14:paraId="42065475" w14:textId="77777777" w:rsidR="008F05AF" w:rsidRPr="00966F18" w:rsidRDefault="008F05AF" w:rsidP="00F70379">
            <w:pPr>
              <w:spacing w:after="0" w:line="240" w:lineRule="auto"/>
              <w:jc w:val="center"/>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0,4745</w:t>
            </w:r>
          </w:p>
        </w:tc>
        <w:tc>
          <w:tcPr>
            <w:tcW w:w="866" w:type="pct"/>
            <w:tcBorders>
              <w:top w:val="nil"/>
              <w:left w:val="nil"/>
              <w:bottom w:val="single" w:sz="4" w:space="0" w:color="auto"/>
              <w:right w:val="nil"/>
            </w:tcBorders>
            <w:shd w:val="clear" w:color="auto" w:fill="auto"/>
            <w:noWrap/>
            <w:vAlign w:val="center"/>
            <w:hideMark/>
          </w:tcPr>
          <w:p w14:paraId="07E2E05A" w14:textId="77777777" w:rsidR="008F05AF" w:rsidRPr="00966F18" w:rsidRDefault="008F05AF" w:rsidP="00F70379">
            <w:pPr>
              <w:spacing w:after="0" w:line="240" w:lineRule="auto"/>
              <w:jc w:val="center"/>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1,4926</w:t>
            </w:r>
          </w:p>
        </w:tc>
        <w:tc>
          <w:tcPr>
            <w:tcW w:w="1304" w:type="pct"/>
            <w:tcBorders>
              <w:top w:val="nil"/>
              <w:left w:val="nil"/>
              <w:bottom w:val="single" w:sz="4" w:space="0" w:color="auto"/>
              <w:right w:val="nil"/>
            </w:tcBorders>
            <w:shd w:val="clear" w:color="auto" w:fill="auto"/>
            <w:noWrap/>
            <w:vAlign w:val="center"/>
            <w:hideMark/>
          </w:tcPr>
          <w:p w14:paraId="25C599FD" w14:textId="77777777" w:rsidR="008F05AF" w:rsidRPr="00966F18" w:rsidRDefault="008F05AF" w:rsidP="00F70379">
            <w:pPr>
              <w:spacing w:after="0" w:line="240" w:lineRule="auto"/>
              <w:jc w:val="center"/>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2,6484</w:t>
            </w:r>
          </w:p>
        </w:tc>
        <w:tc>
          <w:tcPr>
            <w:tcW w:w="821" w:type="pct"/>
            <w:tcBorders>
              <w:top w:val="nil"/>
              <w:left w:val="nil"/>
              <w:bottom w:val="single" w:sz="4" w:space="0" w:color="auto"/>
              <w:right w:val="nil"/>
            </w:tcBorders>
            <w:shd w:val="clear" w:color="auto" w:fill="auto"/>
            <w:noWrap/>
            <w:vAlign w:val="center"/>
            <w:hideMark/>
          </w:tcPr>
          <w:p w14:paraId="28B148B7" w14:textId="77777777" w:rsidR="008F05AF" w:rsidRPr="00966F18" w:rsidRDefault="008F05AF" w:rsidP="00F70379">
            <w:pPr>
              <w:spacing w:after="0" w:line="240" w:lineRule="auto"/>
              <w:jc w:val="center"/>
              <w:rPr>
                <w:rFonts w:ascii="Times New Roman" w:hAnsi="Times New Roman"/>
                <w:color w:val="000000"/>
                <w:sz w:val="20"/>
                <w:szCs w:val="20"/>
                <w:lang w:val="pt-BR" w:eastAsia="pt-BR" w:bidi="ar-SA"/>
              </w:rPr>
            </w:pPr>
            <w:r w:rsidRPr="00966F18">
              <w:rPr>
                <w:rFonts w:ascii="Times New Roman" w:hAnsi="Times New Roman"/>
                <w:color w:val="000000"/>
                <w:sz w:val="20"/>
                <w:szCs w:val="20"/>
                <w:lang w:val="pt-BR" w:eastAsia="pt-BR" w:bidi="ar-SA"/>
              </w:rPr>
              <w:t>1,6651</w:t>
            </w:r>
          </w:p>
        </w:tc>
      </w:tr>
    </w:tbl>
    <w:p w14:paraId="7FFC7705" w14:textId="77777777" w:rsidR="008F05AF" w:rsidRDefault="008F05AF" w:rsidP="008F05AF">
      <w:pPr>
        <w:spacing w:after="0" w:line="240" w:lineRule="auto"/>
        <w:jc w:val="both"/>
        <w:rPr>
          <w:rFonts w:ascii="Times New Roman" w:hAnsi="Times New Roman"/>
          <w:sz w:val="24"/>
          <w:szCs w:val="24"/>
          <w:lang w:val="pt-BR"/>
        </w:rPr>
      </w:pPr>
    </w:p>
    <w:p w14:paraId="136EEBF6" w14:textId="77777777" w:rsidR="008F05AF" w:rsidRPr="00D547D6" w:rsidRDefault="008F05AF" w:rsidP="008F05AF">
      <w:pPr>
        <w:spacing w:line="240" w:lineRule="auto"/>
        <w:jc w:val="both"/>
        <w:rPr>
          <w:rFonts w:ascii="Times New Roman" w:hAnsi="Times New Roman"/>
          <w:sz w:val="24"/>
          <w:szCs w:val="24"/>
          <w:lang w:val="pt-BR"/>
        </w:rPr>
      </w:pPr>
      <w:r w:rsidRPr="00455CFE">
        <w:rPr>
          <w:rFonts w:ascii="Times New Roman" w:hAnsi="Times New Roman"/>
          <w:sz w:val="24"/>
          <w:szCs w:val="24"/>
          <w:lang w:val="pt-BR"/>
        </w:rPr>
        <w:t xml:space="preserve">Como se vê no </w:t>
      </w:r>
      <w:r>
        <w:rPr>
          <w:rFonts w:ascii="Times New Roman" w:hAnsi="Times New Roman"/>
          <w:sz w:val="24"/>
          <w:szCs w:val="24"/>
          <w:lang w:val="pt-BR"/>
        </w:rPr>
        <w:t>Q</w:t>
      </w:r>
      <w:r w:rsidRPr="00455CFE">
        <w:rPr>
          <w:rFonts w:ascii="Times New Roman" w:hAnsi="Times New Roman"/>
          <w:sz w:val="24"/>
          <w:szCs w:val="24"/>
          <w:lang w:val="pt-BR"/>
        </w:rPr>
        <w:t xml:space="preserve">uadro </w:t>
      </w:r>
      <w:r>
        <w:rPr>
          <w:rFonts w:ascii="Times New Roman" w:hAnsi="Times New Roman"/>
          <w:sz w:val="24"/>
          <w:szCs w:val="24"/>
          <w:lang w:val="pt-BR"/>
        </w:rPr>
        <w:t>6</w:t>
      </w:r>
      <w:r w:rsidRPr="00455CFE">
        <w:rPr>
          <w:rFonts w:ascii="Times New Roman" w:hAnsi="Times New Roman"/>
          <w:sz w:val="24"/>
          <w:szCs w:val="24"/>
          <w:lang w:val="pt-BR"/>
        </w:rPr>
        <w:t xml:space="preserve">, o Consumo Privado é muito mais sensível às variações no nível da renda do que à sua distribuição entre classes, isso somado ao fato de que o valor inferido para a elasticidade-renda do Consumo Privado é quase igual a um, explicaria em alguma medida a relativa estabilidade da participação deste </w:t>
      </w:r>
      <w:r>
        <w:rPr>
          <w:rFonts w:ascii="Times New Roman" w:hAnsi="Times New Roman"/>
          <w:sz w:val="24"/>
          <w:szCs w:val="24"/>
          <w:lang w:val="pt-BR"/>
        </w:rPr>
        <w:t>componente no PIB ao longo do tempo</w:t>
      </w:r>
      <w:r w:rsidRPr="00455CFE">
        <w:rPr>
          <w:rFonts w:ascii="Times New Roman" w:hAnsi="Times New Roman"/>
          <w:sz w:val="24"/>
          <w:szCs w:val="24"/>
          <w:lang w:val="pt-BR"/>
        </w:rPr>
        <w:t xml:space="preserve">. Em linha com </w:t>
      </w:r>
      <w:r>
        <w:rPr>
          <w:rFonts w:ascii="Times New Roman" w:hAnsi="Times New Roman"/>
          <w:sz w:val="24"/>
          <w:szCs w:val="24"/>
          <w:lang w:val="pt-BR"/>
        </w:rPr>
        <w:t>os argumentos da seção</w:t>
      </w:r>
      <w:r w:rsidRPr="00455CFE">
        <w:rPr>
          <w:rFonts w:ascii="Times New Roman" w:hAnsi="Times New Roman"/>
          <w:sz w:val="24"/>
          <w:szCs w:val="24"/>
          <w:lang w:val="pt-BR"/>
        </w:rPr>
        <w:t xml:space="preserve"> 2, as elasticidades de longo prazo estimadas mostram que o Investimento (</w:t>
      </w:r>
      <w:r w:rsidRPr="00455CFE">
        <w:rPr>
          <w:rFonts w:ascii="Times New Roman" w:hAnsi="Times New Roman"/>
          <w:i/>
          <w:sz w:val="24"/>
          <w:szCs w:val="24"/>
          <w:lang w:val="pt-BR"/>
        </w:rPr>
        <w:t>IP</w:t>
      </w:r>
      <w:r>
        <w:rPr>
          <w:rFonts w:ascii="Times New Roman" w:hAnsi="Times New Roman"/>
          <w:i/>
          <w:sz w:val="24"/>
          <w:szCs w:val="24"/>
          <w:lang w:val="pt-BR"/>
        </w:rPr>
        <w:t>PE</w:t>
      </w:r>
      <w:r w:rsidRPr="00455CFE">
        <w:rPr>
          <w:rFonts w:ascii="Times New Roman" w:hAnsi="Times New Roman"/>
          <w:sz w:val="24"/>
          <w:szCs w:val="24"/>
          <w:lang w:val="pt-BR"/>
        </w:rPr>
        <w:t xml:space="preserve">) é bem mais sensível à parcela dos lucros na renda do que ao nível de utilização da capacidade (ou ao PIB utilizado como sua </w:t>
      </w:r>
      <w:r w:rsidRPr="00455CFE">
        <w:rPr>
          <w:rFonts w:ascii="Times New Roman" w:hAnsi="Times New Roman"/>
          <w:i/>
          <w:sz w:val="24"/>
          <w:szCs w:val="24"/>
          <w:lang w:val="pt-BR"/>
        </w:rPr>
        <w:t>proxy</w:t>
      </w:r>
      <w:r w:rsidRPr="00455CFE">
        <w:rPr>
          <w:rFonts w:ascii="Times New Roman" w:hAnsi="Times New Roman"/>
          <w:sz w:val="24"/>
          <w:szCs w:val="24"/>
          <w:lang w:val="pt-BR"/>
        </w:rPr>
        <w:t>), a alta elasticidade relativa (</w:t>
      </w:r>
      <w:r w:rsidRPr="00455CFE">
        <w:rPr>
          <w:rFonts w:ascii="Times New Roman" w:hAnsi="Times New Roman"/>
          <w:i/>
          <w:iCs/>
          <w:sz w:val="24"/>
          <w:szCs w:val="24"/>
          <w:lang w:val="pt-BR"/>
        </w:rPr>
        <w:t>E</w:t>
      </w:r>
      <w:r w:rsidRPr="00455CFE">
        <w:rPr>
          <w:rFonts w:ascii="Times New Roman" w:hAnsi="Times New Roman"/>
          <w:i/>
          <w:iCs/>
          <w:sz w:val="24"/>
          <w:szCs w:val="24"/>
          <w:vertAlign w:val="subscript"/>
          <w:lang w:val="pt-BR"/>
        </w:rPr>
        <w:t>IP_AD;WS</w:t>
      </w:r>
      <w:r w:rsidRPr="00455CFE">
        <w:rPr>
          <w:rFonts w:ascii="Times New Roman" w:hAnsi="Times New Roman"/>
          <w:i/>
          <w:iCs/>
          <w:sz w:val="24"/>
          <w:szCs w:val="24"/>
          <w:lang w:val="pt-BR"/>
        </w:rPr>
        <w:t>/E</w:t>
      </w:r>
      <w:r w:rsidRPr="00455CFE">
        <w:rPr>
          <w:rFonts w:ascii="Times New Roman" w:hAnsi="Times New Roman"/>
          <w:i/>
          <w:iCs/>
          <w:sz w:val="24"/>
          <w:szCs w:val="24"/>
          <w:vertAlign w:val="subscript"/>
          <w:lang w:val="pt-BR"/>
        </w:rPr>
        <w:t>IP_AD; Y</w:t>
      </w:r>
      <w:r w:rsidRPr="00455CFE">
        <w:rPr>
          <w:rFonts w:ascii="Times New Roman" w:hAnsi="Times New Roman"/>
          <w:iCs/>
          <w:sz w:val="24"/>
          <w:szCs w:val="24"/>
          <w:lang w:val="pt-BR"/>
        </w:rPr>
        <w:t>)</w:t>
      </w:r>
      <w:r w:rsidRPr="00455CFE">
        <w:rPr>
          <w:rFonts w:ascii="Times New Roman" w:hAnsi="Times New Roman"/>
          <w:sz w:val="24"/>
          <w:szCs w:val="24"/>
          <w:lang w:val="pt-BR"/>
        </w:rPr>
        <w:t xml:space="preserve"> do Investimento mostra que a acumulação de capital no Brasil no período em estudo não seguiu um padrão </w:t>
      </w:r>
      <w:r w:rsidRPr="00455CFE">
        <w:rPr>
          <w:rFonts w:ascii="Times New Roman" w:hAnsi="Times New Roman"/>
          <w:i/>
          <w:sz w:val="24"/>
          <w:szCs w:val="24"/>
          <w:lang w:val="pt-BR"/>
        </w:rPr>
        <w:t>kaleckiano/steidliano</w:t>
      </w:r>
      <w:r w:rsidRPr="00455CFE">
        <w:rPr>
          <w:rFonts w:ascii="Times New Roman" w:hAnsi="Times New Roman"/>
          <w:sz w:val="24"/>
          <w:szCs w:val="24"/>
          <w:lang w:val="pt-BR"/>
        </w:rPr>
        <w:t xml:space="preserve">, i.e.,  a utilização da capacidade ou efeitos renda, tiveram uma relevância bem menor na determinação da demanda por investimento do que a parcela dos lucros. </w:t>
      </w:r>
      <w:r>
        <w:rPr>
          <w:rFonts w:ascii="Times New Roman" w:hAnsi="Times New Roman"/>
          <w:sz w:val="24"/>
          <w:szCs w:val="24"/>
          <w:lang w:val="pt-BR"/>
        </w:rPr>
        <w:t>Mesmo com uma participação no PIB muito inferior ao Consumo Privado, devido à sua elevada elasticidade em relação à parcela salarial o impacto parcial da redistribuição sobre o Investimento é o maior dentre os componentes da demanda agregada.</w:t>
      </w:r>
    </w:p>
    <w:p w14:paraId="215EFAA3" w14:textId="77777777" w:rsidR="008F05AF" w:rsidRDefault="008F05AF" w:rsidP="008F05AF">
      <w:pPr>
        <w:spacing w:line="240" w:lineRule="auto"/>
        <w:jc w:val="both"/>
        <w:rPr>
          <w:rFonts w:ascii="Times New Roman" w:hAnsi="Times New Roman"/>
          <w:sz w:val="24"/>
          <w:szCs w:val="24"/>
          <w:lang w:val="pt-BR"/>
        </w:rPr>
      </w:pPr>
      <w:r w:rsidRPr="00D547D6">
        <w:rPr>
          <w:rFonts w:ascii="Times New Roman" w:hAnsi="Times New Roman"/>
          <w:sz w:val="24"/>
          <w:szCs w:val="24"/>
          <w:lang w:val="pt-BR"/>
        </w:rPr>
        <w:t xml:space="preserve">Os coeficientes estimados para as elasticidades das Exportações mostram que esse </w:t>
      </w:r>
      <w:r>
        <w:rPr>
          <w:rFonts w:ascii="Times New Roman" w:hAnsi="Times New Roman"/>
          <w:sz w:val="24"/>
          <w:szCs w:val="24"/>
          <w:lang w:val="pt-BR"/>
        </w:rPr>
        <w:t>componente</w:t>
      </w:r>
      <w:r w:rsidRPr="00D547D6">
        <w:rPr>
          <w:rFonts w:ascii="Times New Roman" w:hAnsi="Times New Roman"/>
          <w:sz w:val="24"/>
          <w:szCs w:val="24"/>
          <w:lang w:val="pt-BR"/>
        </w:rPr>
        <w:t xml:space="preserve"> é mais </w:t>
      </w:r>
      <w:r>
        <w:rPr>
          <w:rFonts w:ascii="Times New Roman" w:hAnsi="Times New Roman"/>
          <w:sz w:val="24"/>
          <w:szCs w:val="24"/>
          <w:lang w:val="pt-BR"/>
        </w:rPr>
        <w:t>sensível</w:t>
      </w:r>
      <w:r w:rsidRPr="00D547D6">
        <w:rPr>
          <w:rFonts w:ascii="Times New Roman" w:hAnsi="Times New Roman"/>
          <w:sz w:val="24"/>
          <w:szCs w:val="24"/>
          <w:lang w:val="pt-BR"/>
        </w:rPr>
        <w:t xml:space="preserve"> à redistribuição da renda do que se pôde depreender da mera análise da evolução temporal da relação </w:t>
      </w:r>
      <w:r>
        <w:rPr>
          <w:rFonts w:ascii="Times New Roman" w:hAnsi="Times New Roman"/>
          <w:sz w:val="24"/>
          <w:szCs w:val="24"/>
          <w:lang w:val="pt-BR"/>
        </w:rPr>
        <w:t>e</w:t>
      </w:r>
      <w:r w:rsidRPr="00D547D6">
        <w:rPr>
          <w:rFonts w:ascii="Times New Roman" w:hAnsi="Times New Roman"/>
          <w:sz w:val="24"/>
          <w:szCs w:val="24"/>
          <w:lang w:val="pt-BR"/>
        </w:rPr>
        <w:t>xportações/PIB</w:t>
      </w:r>
      <w:r w:rsidRPr="00D547D6">
        <w:rPr>
          <w:rStyle w:val="Refdenotaderodap"/>
          <w:rFonts w:ascii="Times New Roman" w:hAnsi="Times New Roman"/>
          <w:sz w:val="24"/>
          <w:szCs w:val="24"/>
          <w:lang w:val="pt-BR"/>
        </w:rPr>
        <w:footnoteReference w:id="23"/>
      </w:r>
      <w:r>
        <w:rPr>
          <w:rFonts w:ascii="Times New Roman" w:hAnsi="Times New Roman"/>
          <w:sz w:val="24"/>
          <w:szCs w:val="24"/>
          <w:lang w:val="pt-BR"/>
        </w:rPr>
        <w:t>,</w:t>
      </w:r>
      <w:r w:rsidRPr="00D547D6">
        <w:rPr>
          <w:rFonts w:ascii="Times New Roman" w:hAnsi="Times New Roman"/>
          <w:sz w:val="24"/>
          <w:szCs w:val="24"/>
          <w:lang w:val="pt-BR"/>
        </w:rPr>
        <w:t xml:space="preserve"> </w:t>
      </w:r>
      <w:r>
        <w:rPr>
          <w:rFonts w:ascii="Times New Roman" w:hAnsi="Times New Roman"/>
          <w:sz w:val="24"/>
          <w:szCs w:val="24"/>
          <w:lang w:val="pt-BR"/>
        </w:rPr>
        <w:t>as e</w:t>
      </w:r>
      <w:r w:rsidRPr="00774D4B">
        <w:rPr>
          <w:rFonts w:ascii="Times New Roman" w:hAnsi="Times New Roman"/>
          <w:sz w:val="24"/>
          <w:szCs w:val="24"/>
          <w:lang w:val="pt-BR"/>
        </w:rPr>
        <w:t>xportações são muito mais sensíveis à redistribuição do que o consumo</w:t>
      </w:r>
      <w:r>
        <w:rPr>
          <w:rFonts w:ascii="Times New Roman" w:hAnsi="Times New Roman"/>
          <w:sz w:val="24"/>
          <w:szCs w:val="24"/>
          <w:lang w:val="pt-BR"/>
        </w:rPr>
        <w:t>, por exemplo.</w:t>
      </w:r>
      <w:r w:rsidRPr="00774D4B">
        <w:rPr>
          <w:rFonts w:ascii="Times New Roman" w:hAnsi="Times New Roman"/>
          <w:sz w:val="24"/>
          <w:szCs w:val="24"/>
          <w:lang w:val="pt-BR"/>
        </w:rPr>
        <w:t xml:space="preserve"> </w:t>
      </w:r>
      <w:r>
        <w:rPr>
          <w:rFonts w:ascii="Times New Roman" w:hAnsi="Times New Roman"/>
          <w:sz w:val="24"/>
          <w:szCs w:val="24"/>
          <w:lang w:val="pt-BR"/>
        </w:rPr>
        <w:t>P</w:t>
      </w:r>
      <w:r w:rsidRPr="00774D4B">
        <w:rPr>
          <w:rFonts w:ascii="Times New Roman" w:hAnsi="Times New Roman"/>
          <w:sz w:val="24"/>
          <w:szCs w:val="24"/>
          <w:lang w:val="pt-BR"/>
        </w:rPr>
        <w:t xml:space="preserve">ortanto, </w:t>
      </w:r>
      <w:r>
        <w:rPr>
          <w:rFonts w:ascii="Times New Roman" w:hAnsi="Times New Roman"/>
          <w:sz w:val="24"/>
          <w:szCs w:val="24"/>
          <w:lang w:val="pt-BR"/>
        </w:rPr>
        <w:t xml:space="preserve">temos que </w:t>
      </w:r>
      <w:r w:rsidRPr="00774D4B">
        <w:rPr>
          <w:rFonts w:ascii="Times New Roman" w:hAnsi="Times New Roman"/>
          <w:sz w:val="24"/>
          <w:szCs w:val="24"/>
          <w:lang w:val="pt-BR"/>
        </w:rPr>
        <w:t xml:space="preserve">os componentes da </w:t>
      </w:r>
      <w:r>
        <w:rPr>
          <w:rFonts w:ascii="Times New Roman" w:hAnsi="Times New Roman"/>
          <w:sz w:val="24"/>
          <w:szCs w:val="24"/>
          <w:lang w:val="pt-BR"/>
        </w:rPr>
        <w:t>d</w:t>
      </w:r>
      <w:r w:rsidRPr="00774D4B">
        <w:rPr>
          <w:rFonts w:ascii="Times New Roman" w:hAnsi="Times New Roman"/>
          <w:sz w:val="24"/>
          <w:szCs w:val="24"/>
          <w:lang w:val="pt-BR"/>
        </w:rPr>
        <w:t xml:space="preserve">emanda </w:t>
      </w:r>
      <w:r>
        <w:rPr>
          <w:rFonts w:ascii="Times New Roman" w:hAnsi="Times New Roman"/>
          <w:sz w:val="24"/>
          <w:szCs w:val="24"/>
          <w:lang w:val="pt-BR"/>
        </w:rPr>
        <w:t>a</w:t>
      </w:r>
      <w:r w:rsidRPr="00774D4B">
        <w:rPr>
          <w:rFonts w:ascii="Times New Roman" w:hAnsi="Times New Roman"/>
          <w:sz w:val="24"/>
          <w:szCs w:val="24"/>
          <w:lang w:val="pt-BR"/>
        </w:rPr>
        <w:t xml:space="preserve">gregada mais sensíveis às variações na distribuição funcional da renda são </w:t>
      </w:r>
      <w:r w:rsidRPr="00774D4B">
        <w:rPr>
          <w:rFonts w:ascii="Times New Roman" w:hAnsi="Times New Roman"/>
          <w:i/>
          <w:sz w:val="24"/>
          <w:szCs w:val="24"/>
          <w:lang w:val="pt-BR"/>
        </w:rPr>
        <w:t>Profit Led</w:t>
      </w:r>
      <w:r w:rsidRPr="00774D4B">
        <w:rPr>
          <w:rFonts w:ascii="Times New Roman" w:hAnsi="Times New Roman"/>
          <w:sz w:val="24"/>
          <w:szCs w:val="24"/>
          <w:lang w:val="pt-BR"/>
        </w:rPr>
        <w:t xml:space="preserve">: o </w:t>
      </w:r>
      <w:r>
        <w:rPr>
          <w:rFonts w:ascii="Times New Roman" w:hAnsi="Times New Roman"/>
          <w:sz w:val="24"/>
          <w:szCs w:val="24"/>
          <w:lang w:val="pt-BR"/>
        </w:rPr>
        <w:t>i</w:t>
      </w:r>
      <w:r w:rsidRPr="00774D4B">
        <w:rPr>
          <w:rFonts w:ascii="Times New Roman" w:hAnsi="Times New Roman"/>
          <w:sz w:val="24"/>
          <w:szCs w:val="24"/>
          <w:lang w:val="pt-BR"/>
        </w:rPr>
        <w:t xml:space="preserve">nvestimento </w:t>
      </w:r>
      <w:r>
        <w:rPr>
          <w:rFonts w:ascii="Times New Roman" w:hAnsi="Times New Roman"/>
          <w:sz w:val="24"/>
          <w:szCs w:val="24"/>
          <w:lang w:val="pt-BR"/>
        </w:rPr>
        <w:t xml:space="preserve">e </w:t>
      </w:r>
      <w:r w:rsidRPr="00774D4B">
        <w:rPr>
          <w:rFonts w:ascii="Times New Roman" w:hAnsi="Times New Roman"/>
          <w:sz w:val="24"/>
          <w:szCs w:val="24"/>
          <w:lang w:val="pt-BR"/>
        </w:rPr>
        <w:t xml:space="preserve">as </w:t>
      </w:r>
      <w:r>
        <w:rPr>
          <w:rFonts w:ascii="Times New Roman" w:hAnsi="Times New Roman"/>
          <w:sz w:val="24"/>
          <w:szCs w:val="24"/>
          <w:lang w:val="pt-BR"/>
        </w:rPr>
        <w:t>e</w:t>
      </w:r>
      <w:r w:rsidRPr="00774D4B">
        <w:rPr>
          <w:rFonts w:ascii="Times New Roman" w:hAnsi="Times New Roman"/>
          <w:sz w:val="24"/>
          <w:szCs w:val="24"/>
          <w:lang w:val="pt-BR"/>
        </w:rPr>
        <w:t xml:space="preserve">xportações, e em alguns dos momentos históricos em que caiu a participação do </w:t>
      </w:r>
      <w:r>
        <w:rPr>
          <w:rFonts w:ascii="Times New Roman" w:hAnsi="Times New Roman"/>
          <w:sz w:val="24"/>
          <w:szCs w:val="24"/>
          <w:lang w:val="pt-BR"/>
        </w:rPr>
        <w:t>i</w:t>
      </w:r>
      <w:r w:rsidRPr="00774D4B">
        <w:rPr>
          <w:rFonts w:ascii="Times New Roman" w:hAnsi="Times New Roman"/>
          <w:sz w:val="24"/>
          <w:szCs w:val="24"/>
          <w:lang w:val="pt-BR"/>
        </w:rPr>
        <w:t xml:space="preserve">nvestimento no PIB a elevação da razão </w:t>
      </w:r>
      <w:r>
        <w:rPr>
          <w:rFonts w:ascii="Times New Roman" w:hAnsi="Times New Roman"/>
          <w:sz w:val="24"/>
          <w:szCs w:val="24"/>
          <w:lang w:val="pt-BR"/>
        </w:rPr>
        <w:t>e</w:t>
      </w:r>
      <w:r w:rsidRPr="00774D4B">
        <w:rPr>
          <w:rFonts w:ascii="Times New Roman" w:hAnsi="Times New Roman"/>
          <w:sz w:val="24"/>
          <w:szCs w:val="24"/>
          <w:lang w:val="pt-BR"/>
        </w:rPr>
        <w:t xml:space="preserve">xportações/PIB pode, talvez, ter contribuído para a manutenção da natureza </w:t>
      </w:r>
      <w:r w:rsidRPr="00774D4B">
        <w:rPr>
          <w:rFonts w:ascii="Times New Roman" w:hAnsi="Times New Roman"/>
          <w:i/>
          <w:sz w:val="24"/>
          <w:szCs w:val="24"/>
          <w:lang w:val="pt-BR"/>
        </w:rPr>
        <w:t xml:space="preserve">Profit Led </w:t>
      </w:r>
      <w:r w:rsidRPr="00774D4B">
        <w:rPr>
          <w:rFonts w:ascii="Times New Roman" w:hAnsi="Times New Roman"/>
          <w:sz w:val="24"/>
          <w:szCs w:val="24"/>
          <w:lang w:val="pt-BR"/>
        </w:rPr>
        <w:t>do Regime de Demanda brasileiro, como na década de 1980, por exemplo.</w:t>
      </w:r>
      <w:bookmarkStart w:id="33" w:name="_Toc355649710"/>
    </w:p>
    <w:bookmarkEnd w:id="33"/>
    <w:p w14:paraId="53C1F084" w14:textId="77777777" w:rsidR="008F05AF" w:rsidRPr="008C41C3" w:rsidRDefault="008F05AF" w:rsidP="008F05AF">
      <w:pPr>
        <w:pStyle w:val="PargrafodaLista"/>
        <w:numPr>
          <w:ilvl w:val="0"/>
          <w:numId w:val="2"/>
        </w:numPr>
        <w:spacing w:line="240" w:lineRule="auto"/>
        <w:rPr>
          <w:rFonts w:ascii="Arial" w:hAnsi="Arial" w:cs="Arial"/>
          <w:b/>
          <w:sz w:val="24"/>
          <w:szCs w:val="24"/>
          <w:lang w:val="pt-BR"/>
        </w:rPr>
      </w:pPr>
      <w:r>
        <w:rPr>
          <w:rFonts w:ascii="Arial" w:hAnsi="Arial" w:cs="Arial"/>
          <w:b/>
          <w:sz w:val="24"/>
          <w:szCs w:val="24"/>
          <w:lang w:val="pt-BR"/>
        </w:rPr>
        <w:t>Justificativas para o</w:t>
      </w:r>
      <w:r w:rsidRPr="008C41C3">
        <w:rPr>
          <w:rFonts w:ascii="Arial" w:hAnsi="Arial" w:cs="Arial"/>
          <w:b/>
          <w:sz w:val="24"/>
          <w:szCs w:val="24"/>
          <w:lang w:val="pt-BR"/>
        </w:rPr>
        <w:t xml:space="preserve"> Regime de Demanda </w:t>
      </w:r>
      <w:r w:rsidRPr="008C41C3">
        <w:rPr>
          <w:rFonts w:ascii="Arial" w:hAnsi="Arial" w:cs="Arial"/>
          <w:b/>
          <w:i/>
          <w:sz w:val="24"/>
          <w:szCs w:val="24"/>
          <w:lang w:val="pt-BR"/>
        </w:rPr>
        <w:t>Profit Led</w:t>
      </w:r>
    </w:p>
    <w:p w14:paraId="5234E5B9" w14:textId="77777777" w:rsidR="008F05AF" w:rsidRPr="004C0626" w:rsidRDefault="008F05AF" w:rsidP="008F05AF">
      <w:pPr>
        <w:spacing w:line="240" w:lineRule="auto"/>
        <w:jc w:val="both"/>
        <w:rPr>
          <w:rFonts w:ascii="Times New Roman" w:hAnsi="Times New Roman"/>
          <w:sz w:val="24"/>
          <w:szCs w:val="24"/>
        </w:rPr>
      </w:pPr>
      <w:r w:rsidRPr="00966F18">
        <w:rPr>
          <w:rFonts w:ascii="Times New Roman" w:hAnsi="Times New Roman"/>
          <w:sz w:val="24"/>
          <w:szCs w:val="24"/>
          <w:lang w:val="pt-BR"/>
        </w:rPr>
        <w:lastRenderedPageBreak/>
        <w:t xml:space="preserve">Embora até fins da década de 1970 a economia </w:t>
      </w:r>
      <w:r>
        <w:rPr>
          <w:rFonts w:ascii="Times New Roman" w:hAnsi="Times New Roman"/>
          <w:sz w:val="24"/>
          <w:szCs w:val="24"/>
          <w:lang w:val="pt-BR"/>
        </w:rPr>
        <w:t>brasileira</w:t>
      </w:r>
      <w:r w:rsidRPr="00966F18">
        <w:rPr>
          <w:rFonts w:ascii="Times New Roman" w:hAnsi="Times New Roman"/>
          <w:sz w:val="24"/>
          <w:szCs w:val="24"/>
          <w:lang w:val="pt-BR"/>
        </w:rPr>
        <w:t xml:space="preserve"> tenha experimentado um modelo de crescimento “voltado para dentro”, começando um processo de abertura comercial apenas no</w:t>
      </w:r>
      <w:r>
        <w:rPr>
          <w:rFonts w:ascii="Times New Roman" w:hAnsi="Times New Roman"/>
          <w:sz w:val="24"/>
          <w:szCs w:val="24"/>
          <w:lang w:val="pt-BR"/>
        </w:rPr>
        <w:t xml:space="preserve"> final do</w:t>
      </w:r>
      <w:r w:rsidRPr="00966F18">
        <w:rPr>
          <w:rFonts w:ascii="Times New Roman" w:hAnsi="Times New Roman"/>
          <w:sz w:val="24"/>
          <w:szCs w:val="24"/>
          <w:lang w:val="pt-BR"/>
        </w:rPr>
        <w:t>s anos 1980, o R</w:t>
      </w:r>
      <w:r>
        <w:rPr>
          <w:rFonts w:ascii="Times New Roman" w:hAnsi="Times New Roman"/>
          <w:sz w:val="24"/>
          <w:szCs w:val="24"/>
          <w:lang w:val="pt-BR"/>
        </w:rPr>
        <w:t>egime de Demanda no Brasil foi induzido por lucros</w:t>
      </w:r>
      <w:r w:rsidRPr="00966F18">
        <w:rPr>
          <w:rFonts w:ascii="Times New Roman" w:hAnsi="Times New Roman"/>
          <w:sz w:val="24"/>
          <w:szCs w:val="24"/>
          <w:lang w:val="pt-BR"/>
        </w:rPr>
        <w:t xml:space="preserve">. O caso brasileiro poderia ser considerado </w:t>
      </w:r>
      <w:r w:rsidRPr="00966F18">
        <w:rPr>
          <w:rFonts w:ascii="Times New Roman" w:hAnsi="Times New Roman"/>
          <w:i/>
          <w:sz w:val="24"/>
          <w:szCs w:val="24"/>
          <w:lang w:val="pt-BR"/>
        </w:rPr>
        <w:t>sui generis</w:t>
      </w:r>
      <w:r w:rsidRPr="00966F18">
        <w:rPr>
          <w:rFonts w:ascii="Times New Roman" w:hAnsi="Times New Roman"/>
          <w:sz w:val="24"/>
          <w:szCs w:val="24"/>
          <w:lang w:val="pt-BR"/>
        </w:rPr>
        <w:t xml:space="preserve"> </w:t>
      </w:r>
      <w:r>
        <w:rPr>
          <w:rFonts w:ascii="Times New Roman" w:hAnsi="Times New Roman"/>
          <w:sz w:val="24"/>
          <w:szCs w:val="24"/>
          <w:lang w:val="pt-BR"/>
        </w:rPr>
        <w:t>de acordo com a literatura.</w:t>
      </w:r>
      <w:r w:rsidRPr="00966F18">
        <w:rPr>
          <w:rFonts w:ascii="Times New Roman" w:hAnsi="Times New Roman"/>
          <w:sz w:val="24"/>
          <w:szCs w:val="24"/>
          <w:lang w:val="pt-BR"/>
        </w:rPr>
        <w:t xml:space="preserve"> </w:t>
      </w:r>
      <w:r>
        <w:rPr>
          <w:rFonts w:ascii="Times New Roman" w:hAnsi="Times New Roman"/>
          <w:sz w:val="24"/>
          <w:szCs w:val="24"/>
        </w:rPr>
        <w:t>Conforme</w:t>
      </w:r>
      <w:r w:rsidRPr="004C0626">
        <w:rPr>
          <w:rFonts w:ascii="Times New Roman" w:hAnsi="Times New Roman"/>
          <w:sz w:val="24"/>
          <w:szCs w:val="24"/>
        </w:rPr>
        <w:t xml:space="preserve"> Bhaduri e Marglin (1990):</w:t>
      </w:r>
    </w:p>
    <w:p w14:paraId="525DC804" w14:textId="77777777" w:rsidR="008F05AF" w:rsidRPr="004B1DD5" w:rsidRDefault="008F05AF" w:rsidP="008F05AF">
      <w:pPr>
        <w:spacing w:line="240" w:lineRule="auto"/>
        <w:ind w:left="2268"/>
        <w:jc w:val="both"/>
        <w:rPr>
          <w:rFonts w:ascii="Times New Roman" w:hAnsi="Times New Roman"/>
          <w:sz w:val="21"/>
          <w:szCs w:val="21"/>
        </w:rPr>
      </w:pPr>
      <w:r w:rsidRPr="004B1DD5">
        <w:rPr>
          <w:rFonts w:ascii="Times New Roman" w:hAnsi="Times New Roman"/>
          <w:sz w:val="21"/>
          <w:szCs w:val="21"/>
        </w:rPr>
        <w:t>Investment, […], is likely to respond more cautiously to a change in profit margin/share compared to consumption. Thus, the depressing effect of a lower real wage rate on consumption may be felt within the short period without its stimulating effect on investment materializing within the same period, […]. To the extent that exports and imports have faster speeds of adjustment (to price changes) compared to investment (</w:t>
      </w:r>
      <w:r w:rsidRPr="004B1DD5">
        <w:rPr>
          <w:rFonts w:ascii="Times New Roman" w:hAnsi="Times New Roman"/>
          <w:i/>
          <w:sz w:val="21"/>
          <w:szCs w:val="21"/>
        </w:rPr>
        <w:t>ibid</w:t>
      </w:r>
      <w:r w:rsidRPr="004B1DD5">
        <w:rPr>
          <w:rFonts w:ascii="Times New Roman" w:hAnsi="Times New Roman"/>
          <w:sz w:val="21"/>
          <w:szCs w:val="21"/>
        </w:rPr>
        <w:t>, p. 385).</w:t>
      </w:r>
    </w:p>
    <w:p w14:paraId="72CF2B2D" w14:textId="77777777" w:rsidR="008F05AF"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 xml:space="preserve">Segue dessa percepção que economias fechadas e com grande participação do consumo no PIB tenderiam a apresentar um Regime de Demanda </w:t>
      </w:r>
      <w:r>
        <w:rPr>
          <w:rFonts w:ascii="Times New Roman" w:hAnsi="Times New Roman"/>
          <w:i/>
          <w:sz w:val="24"/>
          <w:szCs w:val="24"/>
          <w:lang w:val="pt-BR"/>
        </w:rPr>
        <w:t>Wage Led</w:t>
      </w:r>
      <w:r>
        <w:rPr>
          <w:rFonts w:ascii="Times New Roman" w:hAnsi="Times New Roman"/>
          <w:sz w:val="24"/>
          <w:szCs w:val="24"/>
          <w:lang w:val="pt-BR"/>
        </w:rPr>
        <w:t>. Contudo, nossas estimativas apontam em direção distinta: a</w:t>
      </w:r>
      <w:r w:rsidRPr="008723B3">
        <w:rPr>
          <w:rFonts w:ascii="Times New Roman" w:hAnsi="Times New Roman"/>
          <w:sz w:val="24"/>
          <w:szCs w:val="24"/>
          <w:lang w:val="pt-BR"/>
        </w:rPr>
        <w:t xml:space="preserve"> economia brasileira em 1951-89</w:t>
      </w:r>
      <w:r>
        <w:rPr>
          <w:rFonts w:ascii="Times New Roman" w:hAnsi="Times New Roman"/>
          <w:sz w:val="24"/>
          <w:szCs w:val="24"/>
          <w:lang w:val="pt-BR"/>
        </w:rPr>
        <w:t>, com tais características</w:t>
      </w:r>
      <w:r>
        <w:rPr>
          <w:rStyle w:val="Refdenotaderodap"/>
          <w:rFonts w:ascii="Times New Roman" w:hAnsi="Times New Roman"/>
          <w:sz w:val="24"/>
          <w:szCs w:val="24"/>
          <w:lang w:val="pt-BR"/>
        </w:rPr>
        <w:footnoteReference w:id="24"/>
      </w:r>
      <w:r>
        <w:rPr>
          <w:rFonts w:ascii="Times New Roman" w:hAnsi="Times New Roman"/>
          <w:sz w:val="24"/>
          <w:szCs w:val="24"/>
          <w:lang w:val="pt-BR"/>
        </w:rPr>
        <w:t>, não apresentou</w:t>
      </w:r>
      <w:r w:rsidRPr="008723B3">
        <w:rPr>
          <w:rFonts w:ascii="Times New Roman" w:hAnsi="Times New Roman"/>
          <w:iCs/>
          <w:sz w:val="24"/>
          <w:szCs w:val="24"/>
          <w:lang w:val="pt-BR"/>
        </w:rPr>
        <w:t xml:space="preserve"> </w:t>
      </w:r>
      <w:r>
        <w:rPr>
          <w:rFonts w:ascii="Times New Roman" w:hAnsi="Times New Roman"/>
          <w:sz w:val="24"/>
          <w:szCs w:val="24"/>
          <w:lang w:val="pt-BR"/>
        </w:rPr>
        <w:t xml:space="preserve">um </w:t>
      </w:r>
      <w:r w:rsidRPr="008723B3">
        <w:rPr>
          <w:rFonts w:ascii="Times New Roman" w:hAnsi="Times New Roman"/>
          <w:sz w:val="24"/>
          <w:szCs w:val="24"/>
          <w:lang w:val="pt-BR"/>
        </w:rPr>
        <w:t>Regime de Demanda</w:t>
      </w:r>
      <w:r>
        <w:rPr>
          <w:rFonts w:ascii="Times New Roman" w:hAnsi="Times New Roman"/>
          <w:i/>
          <w:sz w:val="24"/>
          <w:szCs w:val="24"/>
          <w:lang w:val="pt-BR"/>
        </w:rPr>
        <w:t xml:space="preserve"> </w:t>
      </w:r>
      <w:r>
        <w:rPr>
          <w:rFonts w:ascii="Times New Roman" w:hAnsi="Times New Roman"/>
          <w:sz w:val="24"/>
          <w:szCs w:val="24"/>
          <w:lang w:val="pt-BR"/>
        </w:rPr>
        <w:t xml:space="preserve">induzido por salários. O motivo é exatamente a evidência empírica contrária ao pressuposto de Bhaduri e Marglin (1990): o Investimento no Brasil foi bem mais sensível à redistribuição do que o Consumo Privado, fazendo emergir um Regime de Demanda </w:t>
      </w:r>
      <w:r>
        <w:rPr>
          <w:rFonts w:ascii="Times New Roman" w:hAnsi="Times New Roman"/>
          <w:i/>
          <w:sz w:val="24"/>
          <w:szCs w:val="24"/>
          <w:lang w:val="pt-BR"/>
        </w:rPr>
        <w:t>Profit-Investment-Led</w:t>
      </w:r>
      <w:r>
        <w:rPr>
          <w:rFonts w:ascii="Times New Roman" w:hAnsi="Times New Roman"/>
          <w:sz w:val="24"/>
          <w:szCs w:val="24"/>
          <w:lang w:val="pt-BR"/>
        </w:rPr>
        <w:t xml:space="preserve"> (parafraseando Uemura [2000]).</w:t>
      </w:r>
    </w:p>
    <w:p w14:paraId="10B84281" w14:textId="77777777" w:rsidR="008F05AF"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Um</w:t>
      </w:r>
      <w:r w:rsidRPr="00E039C8">
        <w:rPr>
          <w:rFonts w:ascii="Times New Roman" w:hAnsi="Times New Roman"/>
          <w:sz w:val="24"/>
          <w:szCs w:val="24"/>
          <w:lang w:val="pt-BR"/>
        </w:rPr>
        <w:t xml:space="preserve"> critério que deve ser imediatamente considerado ao avaliar as razões para o </w:t>
      </w:r>
      <w:r>
        <w:rPr>
          <w:rFonts w:ascii="Times New Roman" w:hAnsi="Times New Roman"/>
          <w:sz w:val="24"/>
          <w:szCs w:val="24"/>
          <w:lang w:val="pt-BR"/>
        </w:rPr>
        <w:t>i</w:t>
      </w:r>
      <w:r w:rsidRPr="00E039C8">
        <w:rPr>
          <w:rFonts w:ascii="Times New Roman" w:hAnsi="Times New Roman"/>
          <w:sz w:val="24"/>
          <w:szCs w:val="24"/>
          <w:lang w:val="pt-BR"/>
        </w:rPr>
        <w:t>nvestimento responder mais rapidamente à redistribuição do que o previsto por Bhaduri e Marglin (1990)</w:t>
      </w:r>
      <w:r>
        <w:rPr>
          <w:rFonts w:ascii="Times New Roman" w:hAnsi="Times New Roman"/>
          <w:sz w:val="24"/>
          <w:szCs w:val="24"/>
          <w:lang w:val="pt-BR"/>
        </w:rPr>
        <w:t xml:space="preserve"> para o caso brasileiro são as condições de financiamento: a</w:t>
      </w:r>
      <w:r w:rsidRPr="00E039C8">
        <w:rPr>
          <w:rFonts w:ascii="Times New Roman" w:hAnsi="Times New Roman"/>
          <w:sz w:val="24"/>
          <w:szCs w:val="24"/>
          <w:lang w:val="pt-BR"/>
        </w:rPr>
        <w:t xml:space="preserve"> </w:t>
      </w:r>
      <w:r>
        <w:rPr>
          <w:rFonts w:ascii="Times New Roman" w:hAnsi="Times New Roman"/>
          <w:sz w:val="24"/>
          <w:szCs w:val="24"/>
          <w:lang w:val="pt-BR"/>
        </w:rPr>
        <w:t xml:space="preserve">disfuncionalidade </w:t>
      </w:r>
      <w:r w:rsidRPr="00E039C8">
        <w:rPr>
          <w:rFonts w:ascii="Times New Roman" w:hAnsi="Times New Roman"/>
          <w:sz w:val="24"/>
          <w:szCs w:val="24"/>
          <w:lang w:val="pt-BR"/>
        </w:rPr>
        <w:t xml:space="preserve">do mercado financeiro </w:t>
      </w:r>
      <w:r>
        <w:rPr>
          <w:rFonts w:ascii="Times New Roman" w:hAnsi="Times New Roman"/>
          <w:sz w:val="24"/>
          <w:szCs w:val="24"/>
          <w:lang w:val="pt-BR"/>
        </w:rPr>
        <w:t>doméstico em relação à oferta d</w:t>
      </w:r>
      <w:r w:rsidRPr="00E039C8">
        <w:rPr>
          <w:rFonts w:ascii="Times New Roman" w:hAnsi="Times New Roman"/>
          <w:sz w:val="24"/>
          <w:szCs w:val="24"/>
          <w:lang w:val="pt-BR"/>
        </w:rPr>
        <w:t>e crédito de longo prazo</w:t>
      </w:r>
      <w:r>
        <w:rPr>
          <w:rFonts w:ascii="Times New Roman" w:hAnsi="Times New Roman"/>
          <w:sz w:val="24"/>
          <w:szCs w:val="24"/>
          <w:lang w:val="pt-BR"/>
        </w:rPr>
        <w:t xml:space="preserve"> </w:t>
      </w:r>
      <w:r w:rsidRPr="001E06D0">
        <w:rPr>
          <w:rFonts w:ascii="Times New Roman" w:hAnsi="Times New Roman"/>
          <w:sz w:val="24"/>
          <w:szCs w:val="24"/>
          <w:lang w:val="pt-BR"/>
        </w:rPr>
        <w:t>e a consolidação ao longo da história de um padrão de financiamento baseado principalmente na utilização de fundos retidos, no autofinanciamento.</w:t>
      </w:r>
    </w:p>
    <w:p w14:paraId="07DC0ABC" w14:textId="77777777" w:rsidR="008F05AF" w:rsidRPr="006462AB" w:rsidRDefault="008F05AF" w:rsidP="008F05AF">
      <w:pPr>
        <w:spacing w:line="240" w:lineRule="auto"/>
        <w:jc w:val="both"/>
        <w:rPr>
          <w:rFonts w:ascii="Arial" w:hAnsi="Arial" w:cs="Arial"/>
          <w:b/>
          <w:sz w:val="20"/>
          <w:szCs w:val="20"/>
          <w:lang w:val="pt-BR"/>
        </w:rPr>
      </w:pPr>
      <w:r w:rsidRPr="006462AB">
        <w:rPr>
          <w:rFonts w:ascii="Arial" w:hAnsi="Arial" w:cs="Arial"/>
          <w:b/>
          <w:sz w:val="20"/>
          <w:szCs w:val="20"/>
          <w:lang w:val="pt-BR"/>
        </w:rPr>
        <w:t>Investimento Autofinanciado</w:t>
      </w:r>
    </w:p>
    <w:p w14:paraId="1F9486CC" w14:textId="77777777" w:rsidR="008F05AF"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 xml:space="preserve">Segundo </w:t>
      </w:r>
      <w:r w:rsidRPr="00025435">
        <w:rPr>
          <w:rFonts w:ascii="Times New Roman" w:hAnsi="Times New Roman"/>
          <w:sz w:val="24"/>
          <w:szCs w:val="24"/>
          <w:lang w:val="pt-BR"/>
        </w:rPr>
        <w:t>Cruz (1994)</w:t>
      </w:r>
      <w:r>
        <w:rPr>
          <w:rFonts w:ascii="Times New Roman" w:hAnsi="Times New Roman"/>
          <w:sz w:val="24"/>
          <w:szCs w:val="24"/>
          <w:lang w:val="pt-BR"/>
        </w:rPr>
        <w:t xml:space="preserve">, </w:t>
      </w:r>
      <w:r w:rsidRPr="00025435">
        <w:rPr>
          <w:rFonts w:ascii="Times New Roman" w:hAnsi="Times New Roman"/>
          <w:sz w:val="24"/>
          <w:szCs w:val="24"/>
          <w:lang w:val="pt-BR"/>
        </w:rPr>
        <w:t>o autofinanciamento foi a principal fonte para a expansão dos investimentos em capital fixo na economia brasileira antes e após as reformas do sistema financeiro dos anos de 1960 (enquanto que o capital estrangeiro foi uma importante fonte complementar</w:t>
      </w:r>
      <w:r>
        <w:rPr>
          <w:rFonts w:ascii="Times New Roman" w:hAnsi="Times New Roman"/>
          <w:sz w:val="24"/>
          <w:szCs w:val="24"/>
          <w:lang w:val="pt-BR"/>
        </w:rPr>
        <w:t xml:space="preserve">). </w:t>
      </w:r>
      <w:r w:rsidRPr="00025435">
        <w:rPr>
          <w:rFonts w:ascii="Times New Roman" w:hAnsi="Times New Roman"/>
          <w:sz w:val="24"/>
          <w:szCs w:val="24"/>
          <w:lang w:val="pt-BR"/>
        </w:rPr>
        <w:t>Na visão d</w:t>
      </w:r>
      <w:r>
        <w:rPr>
          <w:rFonts w:ascii="Times New Roman" w:hAnsi="Times New Roman"/>
          <w:sz w:val="24"/>
          <w:szCs w:val="24"/>
          <w:lang w:val="pt-BR"/>
        </w:rPr>
        <w:t>este</w:t>
      </w:r>
      <w:r w:rsidRPr="00025435">
        <w:rPr>
          <w:rFonts w:ascii="Times New Roman" w:hAnsi="Times New Roman"/>
          <w:sz w:val="24"/>
          <w:szCs w:val="24"/>
          <w:lang w:val="pt-BR"/>
        </w:rPr>
        <w:t xml:space="preserve"> autor a consolidação de tal padrão de financiamento seria resultado de</w:t>
      </w:r>
      <w:r w:rsidRPr="00966F18">
        <w:rPr>
          <w:rFonts w:ascii="Times New Roman" w:hAnsi="Times New Roman"/>
          <w:sz w:val="24"/>
          <w:szCs w:val="24"/>
          <w:lang w:val="pt-BR"/>
        </w:rPr>
        <w:t xml:space="preserve"> características estruturais e políticas que vigoraram na economia brasileira pelo menos até a crise do modelo desenvolvimentista, nos anos 1980. Mas também não se pode perder de vista que tais condições se criaram em um período anterior às reformas dos anos 1960, em que o mercado financeiro </w:t>
      </w:r>
      <w:r>
        <w:rPr>
          <w:rFonts w:ascii="Times New Roman" w:hAnsi="Times New Roman"/>
          <w:sz w:val="24"/>
          <w:szCs w:val="24"/>
          <w:lang w:val="pt-BR"/>
        </w:rPr>
        <w:t>doméstico</w:t>
      </w:r>
      <w:r w:rsidRPr="00966F18">
        <w:rPr>
          <w:rFonts w:ascii="Times New Roman" w:hAnsi="Times New Roman"/>
          <w:sz w:val="24"/>
          <w:szCs w:val="24"/>
          <w:lang w:val="pt-BR"/>
        </w:rPr>
        <w:t xml:space="preserve"> era extremamente débil, principalmente se considerada sua capacidade de gerar crédito ao investimento produtivo (Tavares e Serra, 1971; Bresser-Pereira, 1987)</w:t>
      </w:r>
      <w:r w:rsidRPr="00966F18">
        <w:rPr>
          <w:rStyle w:val="Refdenotaderodap"/>
          <w:rFonts w:ascii="Times New Roman" w:hAnsi="Times New Roman"/>
          <w:sz w:val="24"/>
          <w:szCs w:val="24"/>
          <w:lang w:val="pt-BR"/>
        </w:rPr>
        <w:footnoteReference w:id="25"/>
      </w:r>
      <w:r w:rsidRPr="00966F18">
        <w:rPr>
          <w:rFonts w:ascii="Times New Roman" w:hAnsi="Times New Roman"/>
          <w:sz w:val="24"/>
          <w:szCs w:val="24"/>
          <w:lang w:val="pt-BR"/>
        </w:rPr>
        <w:t>.</w:t>
      </w:r>
      <w:r>
        <w:rPr>
          <w:rFonts w:ascii="Times New Roman" w:hAnsi="Times New Roman"/>
          <w:sz w:val="24"/>
          <w:szCs w:val="24"/>
          <w:lang w:val="pt-BR"/>
        </w:rPr>
        <w:t xml:space="preserve"> </w:t>
      </w:r>
    </w:p>
    <w:p w14:paraId="2003F1F0" w14:textId="77777777" w:rsidR="008F05AF" w:rsidRDefault="008F05AF" w:rsidP="008F05AF">
      <w:pPr>
        <w:spacing w:line="240" w:lineRule="auto"/>
        <w:jc w:val="both"/>
        <w:rPr>
          <w:rFonts w:ascii="Times New Roman" w:hAnsi="Times New Roman"/>
          <w:sz w:val="24"/>
          <w:szCs w:val="24"/>
          <w:lang w:val="pt-BR"/>
        </w:rPr>
      </w:pPr>
      <w:r w:rsidRPr="005D33F3">
        <w:rPr>
          <w:rFonts w:ascii="Times New Roman" w:hAnsi="Times New Roman"/>
          <w:sz w:val="24"/>
          <w:szCs w:val="24"/>
          <w:lang w:val="pt-BR"/>
        </w:rPr>
        <w:t>Para Cruz (1994) o padrão de financiamento via fundos retidos foi favorecido pela manutenção</w:t>
      </w:r>
      <w:r w:rsidRPr="00966F18">
        <w:rPr>
          <w:rFonts w:ascii="Times New Roman" w:hAnsi="Times New Roman"/>
          <w:sz w:val="24"/>
          <w:szCs w:val="24"/>
          <w:lang w:val="pt-BR"/>
        </w:rPr>
        <w:t xml:space="preserve"> ao longo das décadas de uma economia estruturalmente oligopolizada, o que permitia a manutenção de elevad</w:t>
      </w:r>
      <w:r>
        <w:rPr>
          <w:rFonts w:ascii="Times New Roman" w:hAnsi="Times New Roman"/>
          <w:sz w:val="24"/>
          <w:szCs w:val="24"/>
          <w:lang w:val="pt-BR"/>
        </w:rPr>
        <w:t>o</w:t>
      </w:r>
      <w:r w:rsidRPr="00966F18">
        <w:rPr>
          <w:rFonts w:ascii="Times New Roman" w:hAnsi="Times New Roman"/>
          <w:sz w:val="24"/>
          <w:szCs w:val="24"/>
          <w:lang w:val="pt-BR"/>
        </w:rPr>
        <w:t xml:space="preserve">  </w:t>
      </w:r>
      <w:r w:rsidRPr="00966F18">
        <w:rPr>
          <w:rFonts w:ascii="Times New Roman" w:hAnsi="Times New Roman"/>
          <w:i/>
          <w:sz w:val="24"/>
          <w:szCs w:val="24"/>
          <w:lang w:val="pt-BR"/>
        </w:rPr>
        <w:t>mark-up</w:t>
      </w:r>
      <w:r w:rsidRPr="00966F18">
        <w:rPr>
          <w:rFonts w:ascii="Times New Roman" w:hAnsi="Times New Roman"/>
          <w:sz w:val="24"/>
          <w:szCs w:val="24"/>
          <w:lang w:val="pt-BR"/>
        </w:rPr>
        <w:t xml:space="preserve">. Isso somado aos subsídios concedidos pelo governo e políticas de arrocho salarial garantia aos capitalistas uma significativa lucratividade. Essa elevada lucratividade não garantiria por si só a alta sensibilidade do </w:t>
      </w:r>
      <w:r>
        <w:rPr>
          <w:rFonts w:ascii="Times New Roman" w:hAnsi="Times New Roman"/>
          <w:sz w:val="24"/>
          <w:szCs w:val="24"/>
          <w:lang w:val="pt-BR"/>
        </w:rPr>
        <w:t>i</w:t>
      </w:r>
      <w:r w:rsidRPr="00966F18">
        <w:rPr>
          <w:rFonts w:ascii="Times New Roman" w:hAnsi="Times New Roman"/>
          <w:sz w:val="24"/>
          <w:szCs w:val="24"/>
          <w:lang w:val="pt-BR"/>
        </w:rPr>
        <w:t>nvestimento à disponibilidade de lucros, isso só faz sentido quando se toma em conta a lacuna deixada por um sistema de financiamento ineficiente em prover crédito de longo prazo ao investimento em capital fixo.</w:t>
      </w:r>
      <w:r>
        <w:rPr>
          <w:rFonts w:ascii="Times New Roman" w:hAnsi="Times New Roman"/>
          <w:sz w:val="24"/>
          <w:szCs w:val="24"/>
          <w:lang w:val="pt-BR"/>
        </w:rPr>
        <w:t xml:space="preserve"> </w:t>
      </w:r>
    </w:p>
    <w:p w14:paraId="52655602" w14:textId="77777777" w:rsidR="008F05AF" w:rsidRDefault="008F05AF" w:rsidP="008F05AF">
      <w:pPr>
        <w:spacing w:line="240" w:lineRule="auto"/>
        <w:jc w:val="both"/>
        <w:rPr>
          <w:rFonts w:ascii="Times New Roman" w:hAnsi="Times New Roman"/>
          <w:sz w:val="24"/>
          <w:szCs w:val="24"/>
          <w:lang w:val="pt-BR"/>
        </w:rPr>
      </w:pPr>
      <w:r w:rsidRPr="00966F18">
        <w:rPr>
          <w:rFonts w:ascii="Times New Roman" w:hAnsi="Times New Roman"/>
          <w:sz w:val="24"/>
          <w:szCs w:val="24"/>
          <w:lang w:val="pt-BR"/>
        </w:rPr>
        <w:t xml:space="preserve">A </w:t>
      </w:r>
      <w:r>
        <w:rPr>
          <w:rFonts w:ascii="Times New Roman" w:hAnsi="Times New Roman"/>
          <w:sz w:val="24"/>
          <w:szCs w:val="24"/>
          <w:lang w:val="pt-BR"/>
        </w:rPr>
        <w:t xml:space="preserve">quase </w:t>
      </w:r>
      <w:r w:rsidRPr="00966F18">
        <w:rPr>
          <w:rFonts w:ascii="Times New Roman" w:hAnsi="Times New Roman"/>
          <w:sz w:val="24"/>
          <w:szCs w:val="24"/>
          <w:lang w:val="pt-BR"/>
        </w:rPr>
        <w:t xml:space="preserve">inexistência de um mercado financeiro minimamente organizado e segmentado pré-reformas dos anos 1960, não deixa muitas dúvidas quanto às razões para a elevada elasticidade do investimento privado em relação à disponibilidade de lucros. Em um contexto de alta inflação e inexistência de opções de ativos financeiros substitutos à composição de carteira, a aplicação do excedente em formação de capital fixo era uma atrativa possibilidade de inversão de poupança em um investimento que geraria uma receita futura incorporadora da alta dos preços. </w:t>
      </w:r>
    </w:p>
    <w:p w14:paraId="14A1720E" w14:textId="77777777" w:rsidR="008F05AF"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lastRenderedPageBreak/>
        <w:t>A</w:t>
      </w:r>
      <w:r w:rsidRPr="00966F18">
        <w:rPr>
          <w:rFonts w:ascii="Times New Roman" w:hAnsi="Times New Roman"/>
          <w:sz w:val="24"/>
          <w:szCs w:val="24"/>
          <w:lang w:val="pt-BR"/>
        </w:rPr>
        <w:t xml:space="preserve"> evolução institucional que se seguiu das reformas financeiras dos anos 1960</w:t>
      </w:r>
      <w:r>
        <w:rPr>
          <w:rFonts w:ascii="Times New Roman" w:hAnsi="Times New Roman"/>
          <w:sz w:val="24"/>
          <w:szCs w:val="24"/>
          <w:lang w:val="pt-BR"/>
        </w:rPr>
        <w:t>, com indexação monetária e financeira generalizada</w:t>
      </w:r>
      <w:r w:rsidRPr="00966F18">
        <w:rPr>
          <w:rFonts w:ascii="Times New Roman" w:hAnsi="Times New Roman"/>
          <w:sz w:val="24"/>
          <w:szCs w:val="24"/>
          <w:lang w:val="pt-BR"/>
        </w:rPr>
        <w:t xml:space="preserve"> </w:t>
      </w:r>
      <w:r>
        <w:rPr>
          <w:rFonts w:ascii="Times New Roman" w:hAnsi="Times New Roman"/>
          <w:sz w:val="24"/>
          <w:szCs w:val="24"/>
          <w:lang w:val="pt-BR"/>
        </w:rPr>
        <w:t xml:space="preserve">e redução dos prazos dos contratos, </w:t>
      </w:r>
      <w:r w:rsidRPr="00966F18">
        <w:rPr>
          <w:rFonts w:ascii="Times New Roman" w:hAnsi="Times New Roman"/>
          <w:sz w:val="24"/>
          <w:szCs w:val="24"/>
          <w:lang w:val="pt-BR"/>
        </w:rPr>
        <w:t>conjugada à conjuntura de alta inflação,</w:t>
      </w:r>
      <w:r>
        <w:rPr>
          <w:rFonts w:ascii="Times New Roman" w:hAnsi="Times New Roman"/>
          <w:sz w:val="24"/>
          <w:szCs w:val="24"/>
          <w:lang w:val="pt-BR"/>
        </w:rPr>
        <w:t xml:space="preserve"> impediu o desenvolvimento do mercado de crédito de longo prazo (Oliveira, 2010), o que</w:t>
      </w:r>
      <w:r w:rsidRPr="00966F18">
        <w:rPr>
          <w:rFonts w:ascii="Times New Roman" w:hAnsi="Times New Roman"/>
          <w:sz w:val="24"/>
          <w:szCs w:val="24"/>
          <w:lang w:val="pt-BR"/>
        </w:rPr>
        <w:t xml:space="preserve"> muito provavelmente fez contribuir com a preservação da dependência do </w:t>
      </w:r>
      <w:r>
        <w:rPr>
          <w:rFonts w:ascii="Times New Roman" w:hAnsi="Times New Roman"/>
          <w:sz w:val="24"/>
          <w:szCs w:val="24"/>
          <w:lang w:val="pt-BR"/>
        </w:rPr>
        <w:t xml:space="preserve">investimento </w:t>
      </w:r>
      <w:r w:rsidRPr="00966F18">
        <w:rPr>
          <w:rFonts w:ascii="Times New Roman" w:hAnsi="Times New Roman"/>
          <w:sz w:val="24"/>
          <w:szCs w:val="24"/>
          <w:lang w:val="pt-BR"/>
        </w:rPr>
        <w:t>em relação às fontes internas de financiamento</w:t>
      </w:r>
      <w:r>
        <w:rPr>
          <w:rFonts w:ascii="Times New Roman" w:hAnsi="Times New Roman"/>
          <w:sz w:val="24"/>
          <w:szCs w:val="24"/>
          <w:lang w:val="pt-BR"/>
        </w:rPr>
        <w:t>.</w:t>
      </w:r>
      <w:r w:rsidRPr="00966F18">
        <w:rPr>
          <w:rStyle w:val="Refdenotaderodap"/>
          <w:rFonts w:ascii="Times New Roman" w:hAnsi="Times New Roman"/>
          <w:sz w:val="24"/>
          <w:szCs w:val="24"/>
          <w:lang w:val="pt-BR"/>
        </w:rPr>
        <w:footnoteReference w:id="26"/>
      </w:r>
    </w:p>
    <w:p w14:paraId="10A14912" w14:textId="77777777" w:rsidR="008F05AF" w:rsidRDefault="008F05AF" w:rsidP="008F05AF">
      <w:pPr>
        <w:spacing w:line="240" w:lineRule="auto"/>
        <w:jc w:val="both"/>
        <w:rPr>
          <w:rFonts w:ascii="Times New Roman" w:hAnsi="Times New Roman"/>
          <w:sz w:val="24"/>
          <w:szCs w:val="24"/>
          <w:lang w:val="pt-BR"/>
        </w:rPr>
      </w:pPr>
      <w:r w:rsidRPr="00044C2C">
        <w:rPr>
          <w:rFonts w:ascii="Times New Roman" w:hAnsi="Times New Roman"/>
          <w:sz w:val="24"/>
          <w:szCs w:val="24"/>
          <w:lang w:val="pt-BR"/>
        </w:rPr>
        <w:t>Esse quadro mantinha, na prática, as condições de financiamento muito parecidas com aquelas que vigoravam antes das reforma do sistema financeiro</w:t>
      </w:r>
      <w:r>
        <w:rPr>
          <w:rFonts w:ascii="Times New Roman" w:hAnsi="Times New Roman"/>
          <w:sz w:val="24"/>
          <w:szCs w:val="24"/>
          <w:lang w:val="pt-BR"/>
        </w:rPr>
        <w:t>. S</w:t>
      </w:r>
      <w:r w:rsidRPr="00966F18">
        <w:rPr>
          <w:rFonts w:ascii="Times New Roman" w:hAnsi="Times New Roman"/>
          <w:sz w:val="24"/>
          <w:szCs w:val="24"/>
          <w:lang w:val="pt-BR"/>
        </w:rPr>
        <w:t xml:space="preserve">e as condições de financiamento não mudaram significativamente, após as reformas financeiras, o mesmo se pode dizer das condições estruturais e políticas de governo que também beneficiaram a consolidação do padrão de autofinanciamento da formação bruta de capital fixo. Para Cruz (1994) a </w:t>
      </w:r>
      <w:r>
        <w:rPr>
          <w:rFonts w:ascii="Times New Roman" w:hAnsi="Times New Roman"/>
          <w:sz w:val="24"/>
          <w:szCs w:val="24"/>
          <w:lang w:val="pt-BR"/>
        </w:rPr>
        <w:t xml:space="preserve">pouca relevância </w:t>
      </w:r>
      <w:r w:rsidRPr="00966F18">
        <w:rPr>
          <w:rFonts w:ascii="Times New Roman" w:hAnsi="Times New Roman"/>
          <w:sz w:val="24"/>
          <w:szCs w:val="24"/>
          <w:lang w:val="pt-BR"/>
        </w:rPr>
        <w:t>atribuída pelo setor privado às condições das fontes domésticas de financiamento externo à firma seria, inclusive, a principal razão para o insucesso da formação de um mercado de crédito de longo prazo eficiente e maduro — não havia demanda para tanto.</w:t>
      </w:r>
    </w:p>
    <w:p w14:paraId="167D040B" w14:textId="77777777" w:rsidR="008F05AF" w:rsidRPr="00966F18" w:rsidRDefault="008F05AF" w:rsidP="008F05AF">
      <w:pPr>
        <w:spacing w:line="240" w:lineRule="auto"/>
        <w:jc w:val="both"/>
        <w:rPr>
          <w:rFonts w:ascii="Times New Roman" w:hAnsi="Times New Roman"/>
          <w:sz w:val="24"/>
          <w:szCs w:val="24"/>
          <w:lang w:val="pt-BR"/>
        </w:rPr>
      </w:pPr>
      <w:r w:rsidRPr="00966F18">
        <w:rPr>
          <w:rFonts w:ascii="Times New Roman" w:hAnsi="Times New Roman"/>
          <w:sz w:val="24"/>
          <w:szCs w:val="24"/>
          <w:lang w:val="pt-BR"/>
        </w:rPr>
        <w:t xml:space="preserve">Portanto, conclui-se que da interação dinâmica entre a evolução institucional do sistema financeiro nacional, políticas de governo, estruturas de mercado e a inflação persistente resultou a prevalência, no país, pelo menos até os anos 1980, de um padrão de financiamento que tornava o </w:t>
      </w:r>
      <w:r>
        <w:rPr>
          <w:rFonts w:ascii="Times New Roman" w:hAnsi="Times New Roman"/>
          <w:sz w:val="24"/>
          <w:szCs w:val="24"/>
          <w:lang w:val="pt-BR"/>
        </w:rPr>
        <w:t>i</w:t>
      </w:r>
      <w:r w:rsidRPr="00966F18">
        <w:rPr>
          <w:rFonts w:ascii="Times New Roman" w:hAnsi="Times New Roman"/>
          <w:sz w:val="24"/>
          <w:szCs w:val="24"/>
          <w:lang w:val="pt-BR"/>
        </w:rPr>
        <w:t>nvestimento muito sensível à disponibilidade de fundos internos, ou seja, muito elástico à redistribuição</w:t>
      </w:r>
      <w:r w:rsidRPr="00966F18">
        <w:rPr>
          <w:rStyle w:val="Refdenotaderodap"/>
          <w:rFonts w:ascii="Times New Roman" w:hAnsi="Times New Roman"/>
          <w:sz w:val="24"/>
          <w:szCs w:val="24"/>
          <w:lang w:val="pt-BR"/>
        </w:rPr>
        <w:footnoteReference w:id="27"/>
      </w:r>
      <w:r w:rsidRPr="00966F18">
        <w:rPr>
          <w:rFonts w:ascii="Times New Roman" w:hAnsi="Times New Roman"/>
          <w:sz w:val="24"/>
          <w:szCs w:val="24"/>
          <w:lang w:val="pt-BR"/>
        </w:rPr>
        <w:t>.</w:t>
      </w:r>
    </w:p>
    <w:p w14:paraId="5510DEEE" w14:textId="77777777" w:rsidR="008F05AF"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 xml:space="preserve">Se </w:t>
      </w:r>
      <w:r w:rsidRPr="00966F18">
        <w:rPr>
          <w:rFonts w:ascii="Times New Roman" w:hAnsi="Times New Roman"/>
          <w:sz w:val="24"/>
          <w:szCs w:val="24"/>
          <w:lang w:val="pt-BR"/>
        </w:rPr>
        <w:t xml:space="preserve">por um lado o empresariado não teve entre suas demandas prioritárias, quando das reformas, a criação de um bem estruturado mercado de crédito de longo prazo, por outro lado a formalização de um sólido mercado de crédito ao consumo era prioridade. E, segundo </w:t>
      </w:r>
      <w:r>
        <w:rPr>
          <w:rFonts w:ascii="Times New Roman" w:hAnsi="Times New Roman"/>
          <w:sz w:val="24"/>
          <w:szCs w:val="24"/>
          <w:lang w:val="pt-BR"/>
        </w:rPr>
        <w:t>Cruz (1994)</w:t>
      </w:r>
      <w:r w:rsidRPr="00966F18">
        <w:rPr>
          <w:rFonts w:ascii="Times New Roman" w:hAnsi="Times New Roman"/>
          <w:sz w:val="24"/>
          <w:szCs w:val="24"/>
          <w:lang w:val="pt-BR"/>
        </w:rPr>
        <w:t>, esse segmento de crédito foi exitosamente implementado no país.</w:t>
      </w:r>
      <w:r>
        <w:rPr>
          <w:rFonts w:ascii="Times New Roman" w:hAnsi="Times New Roman"/>
          <w:sz w:val="24"/>
          <w:szCs w:val="24"/>
          <w:lang w:val="pt-BR"/>
        </w:rPr>
        <w:t xml:space="preserve"> </w:t>
      </w:r>
      <w:r w:rsidRPr="00966F18">
        <w:rPr>
          <w:rFonts w:ascii="Times New Roman" w:hAnsi="Times New Roman"/>
          <w:sz w:val="24"/>
          <w:szCs w:val="24"/>
          <w:lang w:val="pt-BR"/>
        </w:rPr>
        <w:t xml:space="preserve">O sucesso que se obteve na tentativa de expansão do crédito ao consumidor pode, por sua vez, estar intricadamente relacionado com uma menor sensibilidade do Consumo Privado em relação às variações da participação de salários na renda. O “crédito fácil” ao consumidor é um dos suportes de um padrão de consumo que se desenvolveu ao longo do processo de industrialização do Brasil, permitindo que o consumo não se tornasse um constrangedor do crescimento da Demanda Agregada. </w:t>
      </w:r>
    </w:p>
    <w:p w14:paraId="03452E80" w14:textId="77777777" w:rsidR="008F05AF" w:rsidRPr="006462AB" w:rsidRDefault="008F05AF" w:rsidP="008F05AF">
      <w:pPr>
        <w:spacing w:line="240" w:lineRule="auto"/>
        <w:jc w:val="both"/>
        <w:rPr>
          <w:rFonts w:ascii="Arial" w:hAnsi="Arial" w:cs="Arial"/>
          <w:b/>
          <w:sz w:val="20"/>
          <w:szCs w:val="20"/>
          <w:lang w:val="pt-BR"/>
        </w:rPr>
      </w:pPr>
      <w:r w:rsidRPr="006462AB">
        <w:rPr>
          <w:rFonts w:ascii="Arial" w:hAnsi="Arial" w:cs="Arial"/>
          <w:b/>
          <w:sz w:val="20"/>
          <w:szCs w:val="20"/>
          <w:lang w:val="pt-BR"/>
        </w:rPr>
        <w:t>Crédito ao Consumo e “Padrão de Consumo Conspícuo de Massas”</w:t>
      </w:r>
    </w:p>
    <w:p w14:paraId="10159668" w14:textId="77777777" w:rsidR="008F05AF" w:rsidRPr="00966F18" w:rsidRDefault="008F05AF" w:rsidP="008F05AF">
      <w:pPr>
        <w:spacing w:line="240" w:lineRule="auto"/>
        <w:jc w:val="both"/>
        <w:rPr>
          <w:rFonts w:ascii="Times New Roman" w:hAnsi="Times New Roman"/>
          <w:sz w:val="24"/>
          <w:szCs w:val="24"/>
          <w:lang w:val="pt-BR"/>
        </w:rPr>
      </w:pPr>
      <w:r w:rsidRPr="00966F18">
        <w:rPr>
          <w:rFonts w:ascii="Times New Roman" w:hAnsi="Times New Roman"/>
          <w:sz w:val="24"/>
          <w:szCs w:val="24"/>
          <w:lang w:val="pt-BR"/>
        </w:rPr>
        <w:t>Para Medeiros (1992) o Brasil seguiu um padrão de consumo que permitiu a integração de bens conspícuos e consumo de massas, isso graças, não somente a uma combinação de políticas concentradoras de renda, mas também, a um rápido “reposicionamento social” dos bens conspícuos avalizado por um alargamento da base de consumo, viabilizado pela expansão do crédito, e o a</w:t>
      </w:r>
      <w:r>
        <w:rPr>
          <w:rFonts w:ascii="Times New Roman" w:hAnsi="Times New Roman"/>
          <w:sz w:val="24"/>
          <w:szCs w:val="24"/>
          <w:lang w:val="pt-BR"/>
        </w:rPr>
        <w:t>umento dos rendimentos mistos</w:t>
      </w:r>
      <w:r>
        <w:rPr>
          <w:rStyle w:val="Refdenotaderodap"/>
          <w:rFonts w:ascii="Times New Roman" w:hAnsi="Times New Roman"/>
          <w:sz w:val="24"/>
          <w:szCs w:val="24"/>
          <w:lang w:val="pt-BR"/>
        </w:rPr>
        <w:footnoteReference w:id="28"/>
      </w:r>
      <w:r>
        <w:rPr>
          <w:rFonts w:ascii="Times New Roman" w:hAnsi="Times New Roman"/>
          <w:sz w:val="24"/>
          <w:szCs w:val="24"/>
          <w:lang w:val="pt-BR"/>
        </w:rPr>
        <w:t>.</w:t>
      </w:r>
    </w:p>
    <w:p w14:paraId="2737C636" w14:textId="77777777" w:rsidR="008F05AF" w:rsidRPr="00966F18" w:rsidRDefault="008F05AF" w:rsidP="008F05AF">
      <w:pPr>
        <w:spacing w:line="240" w:lineRule="auto"/>
        <w:jc w:val="both"/>
        <w:rPr>
          <w:rFonts w:ascii="Times New Roman" w:hAnsi="Times New Roman"/>
          <w:sz w:val="24"/>
          <w:szCs w:val="24"/>
          <w:lang w:val="pt-BR"/>
        </w:rPr>
      </w:pPr>
      <w:r w:rsidRPr="00966F18">
        <w:rPr>
          <w:rFonts w:ascii="Times New Roman" w:hAnsi="Times New Roman"/>
          <w:sz w:val="24"/>
          <w:szCs w:val="24"/>
          <w:lang w:val="pt-BR"/>
        </w:rPr>
        <w:t>Esse padrão de consumo permitiu a absorção interna da produção em uma “estratégia industrializante com baixos salários</w:t>
      </w:r>
      <w:r w:rsidRPr="00A55E5D">
        <w:rPr>
          <w:rFonts w:ascii="Times New Roman" w:hAnsi="Times New Roman"/>
          <w:sz w:val="24"/>
          <w:szCs w:val="24"/>
          <w:lang w:val="pt-BR"/>
        </w:rPr>
        <w:t xml:space="preserve">”. </w:t>
      </w:r>
      <w:r w:rsidRPr="00966F18">
        <w:rPr>
          <w:rFonts w:ascii="Times New Roman" w:hAnsi="Times New Roman"/>
          <w:sz w:val="24"/>
          <w:szCs w:val="24"/>
          <w:lang w:val="pt-BR"/>
        </w:rPr>
        <w:t>P</w:t>
      </w:r>
      <w:r>
        <w:rPr>
          <w:rFonts w:ascii="Times New Roman" w:hAnsi="Times New Roman"/>
          <w:sz w:val="24"/>
          <w:szCs w:val="24"/>
          <w:lang w:val="pt-BR"/>
        </w:rPr>
        <w:t>ara Tavares e Serra (1971)</w:t>
      </w:r>
      <w:r w:rsidRPr="00A55E5D">
        <w:rPr>
          <w:rFonts w:ascii="Times New Roman" w:hAnsi="Times New Roman"/>
          <w:sz w:val="24"/>
          <w:szCs w:val="24"/>
          <w:lang w:val="pt-BR"/>
        </w:rPr>
        <w:t xml:space="preserve"> o sucesso da industrialização brasileira</w:t>
      </w:r>
      <w:r>
        <w:rPr>
          <w:rFonts w:ascii="Times New Roman" w:hAnsi="Times New Roman"/>
          <w:sz w:val="24"/>
          <w:szCs w:val="24"/>
          <w:lang w:val="pt-BR"/>
        </w:rPr>
        <w:t>,</w:t>
      </w:r>
      <w:r w:rsidRPr="00A55E5D">
        <w:rPr>
          <w:rFonts w:ascii="Times New Roman" w:hAnsi="Times New Roman"/>
          <w:sz w:val="24"/>
          <w:szCs w:val="24"/>
          <w:lang w:val="pt-BR"/>
        </w:rPr>
        <w:t xml:space="preserve"> </w:t>
      </w:r>
      <w:r>
        <w:rPr>
          <w:rFonts w:ascii="Times New Roman" w:hAnsi="Times New Roman"/>
          <w:sz w:val="24"/>
          <w:szCs w:val="24"/>
          <w:lang w:val="pt-BR"/>
        </w:rPr>
        <w:t xml:space="preserve">que </w:t>
      </w:r>
      <w:r w:rsidRPr="00A55E5D">
        <w:rPr>
          <w:rFonts w:ascii="Times New Roman" w:hAnsi="Times New Roman"/>
          <w:sz w:val="24"/>
          <w:szCs w:val="24"/>
          <w:lang w:val="pt-BR"/>
        </w:rPr>
        <w:t>esteve em boa medida condicionado por uma redistribuiç</w:t>
      </w:r>
      <w:r>
        <w:rPr>
          <w:rFonts w:ascii="Times New Roman" w:hAnsi="Times New Roman"/>
          <w:sz w:val="24"/>
          <w:szCs w:val="24"/>
          <w:lang w:val="pt-BR"/>
        </w:rPr>
        <w:t>ão de renda em favor do capital, criou uma dinâmica de crescimento com</w:t>
      </w:r>
      <w:r w:rsidRPr="00966F18">
        <w:rPr>
          <w:rFonts w:ascii="Times New Roman" w:hAnsi="Times New Roman"/>
          <w:sz w:val="24"/>
          <w:szCs w:val="24"/>
          <w:lang w:val="pt-BR"/>
        </w:rPr>
        <w:t xml:space="preserve"> </w:t>
      </w:r>
      <w:r>
        <w:rPr>
          <w:rFonts w:ascii="Times New Roman" w:hAnsi="Times New Roman"/>
          <w:sz w:val="24"/>
          <w:szCs w:val="24"/>
          <w:lang w:val="pt-BR"/>
        </w:rPr>
        <w:t xml:space="preserve">um </w:t>
      </w:r>
      <w:r w:rsidRPr="00966F18">
        <w:rPr>
          <w:rFonts w:ascii="Times New Roman" w:hAnsi="Times New Roman"/>
          <w:sz w:val="24"/>
          <w:szCs w:val="24"/>
          <w:lang w:val="pt-BR"/>
        </w:rPr>
        <w:t>esquema centrípeto de circulação do excedente. O avanço da industrialização no sentido de setores “de ponta”</w:t>
      </w:r>
      <w:r>
        <w:rPr>
          <w:rFonts w:ascii="Times New Roman" w:hAnsi="Times New Roman"/>
          <w:sz w:val="24"/>
          <w:szCs w:val="24"/>
          <w:lang w:val="pt-BR"/>
        </w:rPr>
        <w:t xml:space="preserve"> (</w:t>
      </w:r>
      <w:r>
        <w:rPr>
          <w:rFonts w:ascii="Times New Roman" w:hAnsi="Times New Roman"/>
          <w:i/>
          <w:sz w:val="24"/>
          <w:szCs w:val="24"/>
          <w:lang w:val="pt-BR"/>
        </w:rPr>
        <w:t>sic</w:t>
      </w:r>
      <w:r>
        <w:rPr>
          <w:rFonts w:ascii="Times New Roman" w:hAnsi="Times New Roman"/>
          <w:sz w:val="24"/>
          <w:szCs w:val="24"/>
          <w:lang w:val="pt-BR"/>
        </w:rPr>
        <w:t>)</w:t>
      </w:r>
      <w:r w:rsidRPr="00966F18">
        <w:rPr>
          <w:rFonts w:ascii="Times New Roman" w:hAnsi="Times New Roman"/>
          <w:sz w:val="24"/>
          <w:szCs w:val="24"/>
          <w:lang w:val="pt-BR"/>
        </w:rPr>
        <w:t xml:space="preserve"> fazia necessária a criação de um mercado para bens conspícuos cuja demanda, por sua vez, favorecia-se da concentração da renda e da expansão do crédito ao consumo.</w:t>
      </w:r>
      <w:r>
        <w:rPr>
          <w:rFonts w:ascii="Times New Roman" w:hAnsi="Times New Roman"/>
          <w:sz w:val="24"/>
          <w:szCs w:val="24"/>
          <w:lang w:val="pt-BR"/>
        </w:rPr>
        <w:t xml:space="preserve"> </w:t>
      </w:r>
      <w:r w:rsidRPr="00966F18">
        <w:rPr>
          <w:rFonts w:ascii="Times New Roman" w:hAnsi="Times New Roman"/>
          <w:sz w:val="24"/>
          <w:szCs w:val="24"/>
          <w:lang w:val="pt-BR"/>
        </w:rPr>
        <w:t xml:space="preserve">O que se argumenta aqui é que </w:t>
      </w:r>
      <w:r>
        <w:rPr>
          <w:rFonts w:ascii="Times New Roman" w:hAnsi="Times New Roman"/>
          <w:sz w:val="24"/>
          <w:szCs w:val="24"/>
          <w:lang w:val="pt-BR"/>
        </w:rPr>
        <w:t>tal evolução do padrão de consumo contribuiu para a redução da elasticidade relativa</w:t>
      </w:r>
      <w:r w:rsidRPr="00966F18">
        <w:rPr>
          <w:rFonts w:ascii="Times New Roman" w:hAnsi="Times New Roman"/>
          <w:sz w:val="24"/>
          <w:szCs w:val="24"/>
          <w:lang w:val="pt-BR"/>
        </w:rPr>
        <w:t xml:space="preserve"> </w:t>
      </w:r>
      <w:r>
        <w:rPr>
          <w:rFonts w:ascii="Times New Roman" w:hAnsi="Times New Roman"/>
          <w:sz w:val="24"/>
          <w:szCs w:val="24"/>
          <w:lang w:val="pt-BR"/>
        </w:rPr>
        <w:t xml:space="preserve">do </w:t>
      </w:r>
      <w:r w:rsidRPr="00966F18">
        <w:rPr>
          <w:rFonts w:ascii="Times New Roman" w:hAnsi="Times New Roman"/>
          <w:sz w:val="24"/>
          <w:szCs w:val="24"/>
          <w:lang w:val="pt-BR"/>
        </w:rPr>
        <w:t>Consumo Privado</w:t>
      </w:r>
      <w:r>
        <w:rPr>
          <w:rFonts w:ascii="Times New Roman" w:hAnsi="Times New Roman"/>
          <w:sz w:val="24"/>
          <w:szCs w:val="24"/>
          <w:lang w:val="pt-BR"/>
        </w:rPr>
        <w:t xml:space="preserve"> (</w:t>
      </w:r>
      <w:r w:rsidRPr="003B039B">
        <w:rPr>
          <w:rFonts w:ascii="Times New Roman" w:hAnsi="Times New Roman"/>
          <w:i/>
          <w:iCs/>
          <w:color w:val="000000"/>
          <w:lang w:val="pt-BR" w:eastAsia="pt-BR" w:bidi="ar-SA"/>
        </w:rPr>
        <w:t>E</w:t>
      </w:r>
      <w:r w:rsidRPr="003B039B">
        <w:rPr>
          <w:rFonts w:ascii="Times New Roman" w:hAnsi="Times New Roman"/>
          <w:i/>
          <w:iCs/>
          <w:color w:val="000000"/>
          <w:vertAlign w:val="subscript"/>
          <w:lang w:val="pt-BR" w:eastAsia="pt-BR" w:bidi="ar-SA"/>
        </w:rPr>
        <w:t>CP;WS</w:t>
      </w:r>
      <w:r w:rsidRPr="003B039B">
        <w:rPr>
          <w:rFonts w:ascii="Times New Roman" w:hAnsi="Times New Roman"/>
          <w:i/>
          <w:iCs/>
          <w:color w:val="000000"/>
          <w:lang w:val="pt-BR" w:eastAsia="pt-BR" w:bidi="ar-SA"/>
        </w:rPr>
        <w:t>/E</w:t>
      </w:r>
      <w:r w:rsidRPr="003B039B">
        <w:rPr>
          <w:rFonts w:ascii="Times New Roman" w:hAnsi="Times New Roman"/>
          <w:i/>
          <w:iCs/>
          <w:color w:val="000000"/>
          <w:vertAlign w:val="subscript"/>
          <w:lang w:val="pt-BR" w:eastAsia="pt-BR" w:bidi="ar-SA"/>
        </w:rPr>
        <w:t>CP;Y</w:t>
      </w:r>
      <w:r>
        <w:rPr>
          <w:rFonts w:ascii="Times New Roman" w:hAnsi="Times New Roman"/>
          <w:iCs/>
          <w:color w:val="000000"/>
          <w:lang w:val="pt-BR" w:eastAsia="pt-BR" w:bidi="ar-SA"/>
        </w:rPr>
        <w:t>)</w:t>
      </w:r>
      <w:r>
        <w:rPr>
          <w:rFonts w:ascii="Times New Roman" w:hAnsi="Times New Roman"/>
          <w:sz w:val="24"/>
          <w:szCs w:val="24"/>
          <w:lang w:val="pt-BR"/>
        </w:rPr>
        <w:t xml:space="preserve"> —</w:t>
      </w:r>
      <w:r w:rsidRPr="00966F18">
        <w:rPr>
          <w:rFonts w:ascii="Times New Roman" w:hAnsi="Times New Roman"/>
          <w:sz w:val="24"/>
          <w:szCs w:val="24"/>
          <w:lang w:val="pt-BR"/>
        </w:rPr>
        <w:t xml:space="preserve"> </w:t>
      </w:r>
      <w:r>
        <w:rPr>
          <w:rFonts w:ascii="Times New Roman" w:hAnsi="Times New Roman"/>
          <w:sz w:val="24"/>
          <w:szCs w:val="24"/>
          <w:lang w:val="pt-BR"/>
        </w:rPr>
        <w:t xml:space="preserve">como o </w:t>
      </w:r>
      <w:r w:rsidRPr="00966F18">
        <w:rPr>
          <w:rFonts w:ascii="Times New Roman" w:hAnsi="Times New Roman"/>
          <w:sz w:val="24"/>
          <w:szCs w:val="24"/>
          <w:lang w:val="pt-BR"/>
        </w:rPr>
        <w:t xml:space="preserve">consumo de bens conspícuos </w:t>
      </w:r>
      <w:r>
        <w:rPr>
          <w:rFonts w:ascii="Times New Roman" w:hAnsi="Times New Roman"/>
          <w:sz w:val="24"/>
          <w:szCs w:val="24"/>
          <w:lang w:val="pt-BR"/>
        </w:rPr>
        <w:t xml:space="preserve">se beneficia da </w:t>
      </w:r>
      <w:r w:rsidRPr="00966F18">
        <w:rPr>
          <w:rFonts w:ascii="Times New Roman" w:hAnsi="Times New Roman"/>
          <w:sz w:val="24"/>
          <w:szCs w:val="24"/>
          <w:lang w:val="pt-BR"/>
        </w:rPr>
        <w:t xml:space="preserve">redução </w:t>
      </w:r>
      <w:r w:rsidRPr="00966F18">
        <w:rPr>
          <w:rFonts w:ascii="Times New Roman" w:hAnsi="Times New Roman"/>
          <w:sz w:val="24"/>
          <w:szCs w:val="24"/>
          <w:lang w:val="pt-BR"/>
        </w:rPr>
        <w:lastRenderedPageBreak/>
        <w:t>da parcela dos salários na renda</w:t>
      </w:r>
      <w:r w:rsidRPr="00966F18">
        <w:rPr>
          <w:rStyle w:val="Refdenotaderodap"/>
          <w:rFonts w:ascii="Times New Roman" w:hAnsi="Times New Roman"/>
          <w:sz w:val="24"/>
          <w:szCs w:val="24"/>
          <w:lang w:val="pt-BR"/>
        </w:rPr>
        <w:footnoteReference w:id="29"/>
      </w:r>
      <w:r>
        <w:rPr>
          <w:rFonts w:ascii="Times New Roman" w:hAnsi="Times New Roman"/>
          <w:sz w:val="24"/>
          <w:szCs w:val="24"/>
          <w:lang w:val="pt-BR"/>
        </w:rPr>
        <w:t>,</w:t>
      </w:r>
      <w:r w:rsidRPr="00966F18">
        <w:rPr>
          <w:rFonts w:ascii="Times New Roman" w:hAnsi="Times New Roman"/>
          <w:sz w:val="24"/>
          <w:szCs w:val="24"/>
          <w:lang w:val="pt-BR"/>
        </w:rPr>
        <w:t xml:space="preserve"> </w:t>
      </w:r>
      <w:r>
        <w:rPr>
          <w:rFonts w:ascii="Times New Roman" w:hAnsi="Times New Roman"/>
          <w:sz w:val="24"/>
          <w:szCs w:val="24"/>
          <w:lang w:val="pt-BR"/>
        </w:rPr>
        <w:t>o impacto negativo sobre o consumo de uma redistribuição em favor dos lucros</w:t>
      </w:r>
      <w:r w:rsidRPr="00966F18">
        <w:rPr>
          <w:rFonts w:ascii="Times New Roman" w:hAnsi="Times New Roman"/>
          <w:sz w:val="24"/>
          <w:szCs w:val="24"/>
          <w:lang w:val="pt-BR"/>
        </w:rPr>
        <w:t xml:space="preserve"> </w:t>
      </w:r>
      <w:r>
        <w:rPr>
          <w:rFonts w:ascii="Times New Roman" w:hAnsi="Times New Roman"/>
          <w:sz w:val="24"/>
          <w:szCs w:val="24"/>
          <w:lang w:val="pt-BR"/>
        </w:rPr>
        <w:t>se torna menor</w:t>
      </w:r>
      <w:r w:rsidRPr="00966F18">
        <w:rPr>
          <w:rFonts w:ascii="Times New Roman" w:hAnsi="Times New Roman"/>
          <w:sz w:val="24"/>
          <w:szCs w:val="24"/>
          <w:lang w:val="pt-BR"/>
        </w:rPr>
        <w:t xml:space="preserve">, i.e., a elasticidade do Consumo </w:t>
      </w:r>
      <w:r>
        <w:rPr>
          <w:rFonts w:ascii="Times New Roman" w:hAnsi="Times New Roman"/>
          <w:sz w:val="24"/>
          <w:szCs w:val="24"/>
          <w:lang w:val="pt-BR"/>
        </w:rPr>
        <w:t>P</w:t>
      </w:r>
      <w:r w:rsidRPr="00966F18">
        <w:rPr>
          <w:rFonts w:ascii="Times New Roman" w:hAnsi="Times New Roman"/>
          <w:sz w:val="24"/>
          <w:szCs w:val="24"/>
          <w:lang w:val="pt-BR"/>
        </w:rPr>
        <w:t>rivado em relação à parcela salarial fica menor.</w:t>
      </w:r>
    </w:p>
    <w:p w14:paraId="21BBD977" w14:textId="77777777" w:rsidR="008F05AF" w:rsidRPr="00AB55A0" w:rsidRDefault="008F05AF" w:rsidP="008F05AF">
      <w:pPr>
        <w:spacing w:line="240" w:lineRule="auto"/>
        <w:jc w:val="both"/>
        <w:rPr>
          <w:rFonts w:ascii="Times New Roman" w:hAnsi="Times New Roman"/>
          <w:sz w:val="24"/>
          <w:szCs w:val="24"/>
          <w:lang w:val="pt-BR"/>
        </w:rPr>
      </w:pPr>
      <w:r w:rsidRPr="00966F18">
        <w:rPr>
          <w:rFonts w:ascii="Times New Roman" w:hAnsi="Times New Roman"/>
          <w:sz w:val="24"/>
          <w:szCs w:val="24"/>
          <w:lang w:val="pt-BR"/>
        </w:rPr>
        <w:t xml:space="preserve">A expansão do crédito avaliza essa redução da elasticidade em relação à parcela salarial, ao permitir que trabalhadores mesmo diante de uma redução em sua participação na renda possam financiar </w:t>
      </w:r>
      <w:r>
        <w:rPr>
          <w:rFonts w:ascii="Times New Roman" w:hAnsi="Times New Roman"/>
          <w:sz w:val="24"/>
          <w:szCs w:val="24"/>
          <w:lang w:val="pt-BR"/>
        </w:rPr>
        <w:t xml:space="preserve">tanto </w:t>
      </w:r>
      <w:r w:rsidRPr="00966F18">
        <w:rPr>
          <w:rFonts w:ascii="Times New Roman" w:hAnsi="Times New Roman"/>
          <w:sz w:val="24"/>
          <w:szCs w:val="24"/>
          <w:lang w:val="pt-BR"/>
        </w:rPr>
        <w:t>seu consumo de subsistência</w:t>
      </w:r>
      <w:r>
        <w:rPr>
          <w:rFonts w:ascii="Times New Roman" w:hAnsi="Times New Roman"/>
          <w:sz w:val="24"/>
          <w:szCs w:val="24"/>
          <w:lang w:val="pt-BR"/>
        </w:rPr>
        <w:t>, como também seu consumo conspícuo</w:t>
      </w:r>
      <w:r w:rsidRPr="00966F18">
        <w:rPr>
          <w:rFonts w:ascii="Times New Roman" w:hAnsi="Times New Roman"/>
          <w:sz w:val="24"/>
          <w:szCs w:val="24"/>
          <w:lang w:val="pt-BR"/>
        </w:rPr>
        <w:t xml:space="preserve">. Mantida certa estabilidade nos mercados financeiros o aumento da riqueza, aumentaria os recursos disponíveis ao crédito, e por hipótese, haveria uma expansão da oferta de crédito ao consumo. Desta forma, a bem sucedida formação de um segmento de crédito ao consumidor no </w:t>
      </w:r>
      <w:r w:rsidRPr="00FB572E">
        <w:rPr>
          <w:rFonts w:ascii="Times New Roman" w:hAnsi="Times New Roman"/>
          <w:sz w:val="24"/>
          <w:szCs w:val="24"/>
          <w:lang w:val="pt-BR"/>
        </w:rPr>
        <w:t xml:space="preserve">Brasil reforçou </w:t>
      </w:r>
      <w:r>
        <w:rPr>
          <w:rFonts w:ascii="Times New Roman" w:hAnsi="Times New Roman"/>
          <w:sz w:val="24"/>
          <w:szCs w:val="24"/>
          <w:lang w:val="pt-BR"/>
        </w:rPr>
        <w:t xml:space="preserve">o </w:t>
      </w:r>
      <w:r w:rsidRPr="000832A8">
        <w:rPr>
          <w:rFonts w:ascii="Times New Roman" w:hAnsi="Times New Roman"/>
          <w:i/>
          <w:sz w:val="24"/>
          <w:szCs w:val="24"/>
          <w:lang w:val="pt-BR"/>
        </w:rPr>
        <w:t>efeito-renda</w:t>
      </w:r>
      <w:r>
        <w:rPr>
          <w:rFonts w:ascii="Times New Roman" w:hAnsi="Times New Roman"/>
          <w:sz w:val="24"/>
          <w:szCs w:val="24"/>
          <w:lang w:val="pt-BR"/>
        </w:rPr>
        <w:t xml:space="preserve"> sobre</w:t>
      </w:r>
      <w:r w:rsidRPr="00FB572E">
        <w:rPr>
          <w:rFonts w:ascii="Times New Roman" w:hAnsi="Times New Roman"/>
          <w:sz w:val="24"/>
          <w:szCs w:val="24"/>
          <w:lang w:val="pt-BR"/>
        </w:rPr>
        <w:t xml:space="preserve"> o consumo</w:t>
      </w:r>
      <w:r>
        <w:rPr>
          <w:rFonts w:ascii="Times New Roman" w:hAnsi="Times New Roman"/>
          <w:sz w:val="24"/>
          <w:szCs w:val="24"/>
          <w:lang w:val="pt-BR"/>
        </w:rPr>
        <w:t xml:space="preserve"> e c</w:t>
      </w:r>
      <w:r w:rsidRPr="00AB55A0">
        <w:rPr>
          <w:rFonts w:ascii="Times New Roman" w:hAnsi="Times New Roman"/>
          <w:sz w:val="24"/>
          <w:szCs w:val="24"/>
          <w:lang w:val="pt-BR"/>
        </w:rPr>
        <w:t xml:space="preserve">omo o Regime de Demanda no país foi </w:t>
      </w:r>
      <w:r w:rsidRPr="00AB55A0">
        <w:rPr>
          <w:rFonts w:ascii="Times New Roman" w:hAnsi="Times New Roman"/>
          <w:i/>
          <w:sz w:val="24"/>
          <w:szCs w:val="24"/>
          <w:lang w:val="pt-BR"/>
        </w:rPr>
        <w:t>Profit Led</w:t>
      </w:r>
      <w:r>
        <w:rPr>
          <w:rFonts w:ascii="Times New Roman" w:hAnsi="Times New Roman"/>
          <w:sz w:val="24"/>
          <w:szCs w:val="24"/>
          <w:lang w:val="pt-BR"/>
        </w:rPr>
        <w:t>, essa característica foi</w:t>
      </w:r>
      <w:r w:rsidRPr="00AB55A0">
        <w:rPr>
          <w:rFonts w:ascii="Times New Roman" w:hAnsi="Times New Roman"/>
          <w:sz w:val="24"/>
          <w:szCs w:val="24"/>
          <w:lang w:val="pt-BR"/>
        </w:rPr>
        <w:t xml:space="preserve"> acentuada. </w:t>
      </w:r>
      <w:r>
        <w:rPr>
          <w:rFonts w:ascii="Times New Roman" w:hAnsi="Times New Roman"/>
          <w:sz w:val="24"/>
          <w:szCs w:val="24"/>
          <w:lang w:val="pt-BR"/>
        </w:rPr>
        <w:t xml:space="preserve">Uma vez que </w:t>
      </w:r>
      <w:r w:rsidRPr="00AB55A0">
        <w:rPr>
          <w:rFonts w:ascii="Times New Roman" w:hAnsi="Times New Roman"/>
          <w:sz w:val="24"/>
          <w:szCs w:val="24"/>
          <w:lang w:val="pt-BR"/>
        </w:rPr>
        <w:t xml:space="preserve">os aumentos da </w:t>
      </w:r>
      <w:r>
        <w:rPr>
          <w:rFonts w:ascii="Times New Roman" w:hAnsi="Times New Roman"/>
          <w:sz w:val="24"/>
          <w:szCs w:val="24"/>
          <w:lang w:val="pt-BR"/>
        </w:rPr>
        <w:t>d</w:t>
      </w:r>
      <w:r w:rsidRPr="00AB55A0">
        <w:rPr>
          <w:rFonts w:ascii="Times New Roman" w:hAnsi="Times New Roman"/>
          <w:sz w:val="24"/>
          <w:szCs w:val="24"/>
          <w:lang w:val="pt-BR"/>
        </w:rPr>
        <w:t xml:space="preserve">emanda </w:t>
      </w:r>
      <w:r>
        <w:rPr>
          <w:rFonts w:ascii="Times New Roman" w:hAnsi="Times New Roman"/>
          <w:sz w:val="24"/>
          <w:szCs w:val="24"/>
          <w:lang w:val="pt-BR"/>
        </w:rPr>
        <w:t>a</w:t>
      </w:r>
      <w:r w:rsidRPr="00AB55A0">
        <w:rPr>
          <w:rFonts w:ascii="Times New Roman" w:hAnsi="Times New Roman"/>
          <w:sz w:val="24"/>
          <w:szCs w:val="24"/>
          <w:lang w:val="pt-BR"/>
        </w:rPr>
        <w:t xml:space="preserve">gregada </w:t>
      </w:r>
      <w:r>
        <w:rPr>
          <w:rFonts w:ascii="Times New Roman" w:hAnsi="Times New Roman"/>
          <w:sz w:val="24"/>
          <w:szCs w:val="24"/>
          <w:lang w:val="pt-BR"/>
        </w:rPr>
        <w:t>foram</w:t>
      </w:r>
      <w:r w:rsidRPr="00AB55A0">
        <w:rPr>
          <w:rFonts w:ascii="Times New Roman" w:hAnsi="Times New Roman"/>
          <w:sz w:val="24"/>
          <w:szCs w:val="24"/>
          <w:lang w:val="pt-BR"/>
        </w:rPr>
        <w:t xml:space="preserve"> acompanhados de uma redução da parcela salarial, </w:t>
      </w:r>
      <w:r>
        <w:rPr>
          <w:rFonts w:ascii="Times New Roman" w:hAnsi="Times New Roman"/>
          <w:sz w:val="24"/>
          <w:szCs w:val="24"/>
          <w:lang w:val="pt-BR"/>
        </w:rPr>
        <w:t>observou-se</w:t>
      </w:r>
      <w:r w:rsidRPr="00AB55A0">
        <w:rPr>
          <w:rFonts w:ascii="Times New Roman" w:hAnsi="Times New Roman"/>
          <w:sz w:val="24"/>
          <w:szCs w:val="24"/>
          <w:lang w:val="pt-BR"/>
        </w:rPr>
        <w:t xml:space="preserve"> </w:t>
      </w:r>
      <w:r>
        <w:rPr>
          <w:rFonts w:ascii="Times New Roman" w:hAnsi="Times New Roman"/>
          <w:sz w:val="24"/>
          <w:szCs w:val="24"/>
          <w:lang w:val="pt-BR"/>
        </w:rPr>
        <w:t xml:space="preserve">um </w:t>
      </w:r>
      <w:r w:rsidRPr="00AB55A0">
        <w:rPr>
          <w:rFonts w:ascii="Times New Roman" w:hAnsi="Times New Roman"/>
          <w:sz w:val="24"/>
          <w:szCs w:val="24"/>
          <w:lang w:val="pt-BR"/>
        </w:rPr>
        <w:t>acréscimo na propensão média a poupar da economia</w:t>
      </w:r>
      <w:r>
        <w:rPr>
          <w:rFonts w:ascii="Times New Roman" w:hAnsi="Times New Roman"/>
          <w:sz w:val="24"/>
          <w:szCs w:val="24"/>
          <w:lang w:val="pt-BR"/>
        </w:rPr>
        <w:t>. Se esse aumento implicou em</w:t>
      </w:r>
      <w:r w:rsidRPr="00AB55A0">
        <w:rPr>
          <w:rFonts w:ascii="Times New Roman" w:hAnsi="Times New Roman"/>
          <w:sz w:val="24"/>
          <w:szCs w:val="24"/>
          <w:lang w:val="pt-BR"/>
        </w:rPr>
        <w:t xml:space="preserve"> maior disponibilidade de crédito ao consumo</w:t>
      </w:r>
      <w:r>
        <w:rPr>
          <w:rFonts w:ascii="Times New Roman" w:hAnsi="Times New Roman"/>
          <w:sz w:val="24"/>
          <w:szCs w:val="24"/>
          <w:lang w:val="pt-BR"/>
        </w:rPr>
        <w:t>,</w:t>
      </w:r>
      <w:r w:rsidRPr="00AB55A0">
        <w:rPr>
          <w:rFonts w:ascii="Times New Roman" w:hAnsi="Times New Roman"/>
          <w:sz w:val="24"/>
          <w:szCs w:val="24"/>
          <w:lang w:val="pt-BR"/>
        </w:rPr>
        <w:t xml:space="preserve"> o que</w:t>
      </w:r>
      <w:r>
        <w:rPr>
          <w:rFonts w:ascii="Times New Roman" w:hAnsi="Times New Roman"/>
          <w:sz w:val="24"/>
          <w:szCs w:val="24"/>
          <w:lang w:val="pt-BR"/>
        </w:rPr>
        <w:t xml:space="preserve"> é</w:t>
      </w:r>
      <w:r w:rsidRPr="00AB55A0">
        <w:rPr>
          <w:rFonts w:ascii="Times New Roman" w:hAnsi="Times New Roman"/>
          <w:sz w:val="24"/>
          <w:szCs w:val="24"/>
          <w:lang w:val="pt-BR"/>
        </w:rPr>
        <w:t xml:space="preserve"> equivalente a uma nova redistribuição agora em favor dos trabalhadores, o canal de impa</w:t>
      </w:r>
      <w:r>
        <w:rPr>
          <w:rFonts w:ascii="Times New Roman" w:hAnsi="Times New Roman"/>
          <w:sz w:val="24"/>
          <w:szCs w:val="24"/>
          <w:lang w:val="pt-BR"/>
        </w:rPr>
        <w:t>cto do crescimento da renda sobre o crescimento do consumo foi</w:t>
      </w:r>
      <w:r w:rsidRPr="00AB55A0">
        <w:rPr>
          <w:rFonts w:ascii="Times New Roman" w:hAnsi="Times New Roman"/>
          <w:sz w:val="24"/>
          <w:szCs w:val="24"/>
          <w:lang w:val="pt-BR"/>
        </w:rPr>
        <w:t xml:space="preserve"> ainda mais forte</w:t>
      </w:r>
      <w:r w:rsidRPr="00AB55A0">
        <w:rPr>
          <w:rFonts w:ascii="Times New Roman" w:hAnsi="Times New Roman"/>
          <w:sz w:val="24"/>
          <w:szCs w:val="24"/>
          <w:vertAlign w:val="superscript"/>
          <w:lang w:val="pt-BR"/>
        </w:rPr>
        <w:footnoteReference w:id="30"/>
      </w:r>
      <w:r w:rsidRPr="00AB55A0">
        <w:rPr>
          <w:rFonts w:ascii="Times New Roman" w:hAnsi="Times New Roman"/>
          <w:sz w:val="24"/>
          <w:szCs w:val="24"/>
          <w:lang w:val="pt-BR"/>
        </w:rPr>
        <w:t xml:space="preserve">. </w:t>
      </w:r>
    </w:p>
    <w:p w14:paraId="3E926786" w14:textId="77777777" w:rsidR="008F05AF" w:rsidRDefault="008F05AF" w:rsidP="008F05AF">
      <w:pPr>
        <w:spacing w:line="240" w:lineRule="auto"/>
        <w:jc w:val="both"/>
        <w:rPr>
          <w:rFonts w:ascii="Times New Roman" w:hAnsi="Times New Roman"/>
          <w:sz w:val="24"/>
          <w:szCs w:val="24"/>
          <w:lang w:val="pt-BR"/>
        </w:rPr>
      </w:pPr>
      <w:r>
        <w:rPr>
          <w:rFonts w:ascii="Times New Roman" w:hAnsi="Times New Roman"/>
          <w:sz w:val="24"/>
          <w:szCs w:val="24"/>
          <w:lang w:val="pt-BR"/>
        </w:rPr>
        <w:t>Portanto</w:t>
      </w:r>
      <w:r w:rsidRPr="00966F18">
        <w:rPr>
          <w:rFonts w:ascii="Times New Roman" w:hAnsi="Times New Roman"/>
          <w:sz w:val="24"/>
          <w:szCs w:val="24"/>
          <w:lang w:val="pt-BR"/>
        </w:rPr>
        <w:t>, a expansão do crédito ao consumo no Brasil pode ter sido um fator de aumento da elasticidade-renda do Consumo Privado, e este aumento f</w:t>
      </w:r>
      <w:r>
        <w:rPr>
          <w:rFonts w:ascii="Times New Roman" w:hAnsi="Times New Roman"/>
          <w:sz w:val="24"/>
          <w:szCs w:val="24"/>
          <w:lang w:val="pt-BR"/>
        </w:rPr>
        <w:t>oi tão maior quanto maior tenha sido</w:t>
      </w:r>
      <w:r w:rsidRPr="00966F18">
        <w:rPr>
          <w:rFonts w:ascii="Times New Roman" w:hAnsi="Times New Roman"/>
          <w:sz w:val="24"/>
          <w:szCs w:val="24"/>
          <w:lang w:val="pt-BR"/>
        </w:rPr>
        <w:t xml:space="preserve"> o padrão de consumo conspícuo adotado pela classe trabalhadora.</w:t>
      </w:r>
      <w:r>
        <w:rPr>
          <w:rFonts w:ascii="Times New Roman" w:hAnsi="Times New Roman"/>
          <w:sz w:val="24"/>
          <w:szCs w:val="24"/>
          <w:lang w:val="pt-BR"/>
        </w:rPr>
        <w:t xml:space="preserve"> </w:t>
      </w:r>
      <w:r w:rsidRPr="00966F18">
        <w:rPr>
          <w:rFonts w:ascii="Times New Roman" w:hAnsi="Times New Roman"/>
          <w:sz w:val="24"/>
          <w:szCs w:val="24"/>
          <w:lang w:val="pt-BR"/>
        </w:rPr>
        <w:t xml:space="preserve">O aumento dos rendimentos mistos que alegam Tavares e Serra (1971) e Medeiros (1992) também podem ter tido seu impacto sobre a elasticidade do </w:t>
      </w:r>
      <w:r>
        <w:rPr>
          <w:rFonts w:ascii="Times New Roman" w:hAnsi="Times New Roman"/>
          <w:sz w:val="24"/>
          <w:szCs w:val="24"/>
          <w:lang w:val="pt-BR"/>
        </w:rPr>
        <w:t>c</w:t>
      </w:r>
      <w:r w:rsidRPr="00966F18">
        <w:rPr>
          <w:rFonts w:ascii="Times New Roman" w:hAnsi="Times New Roman"/>
          <w:sz w:val="24"/>
          <w:szCs w:val="24"/>
          <w:lang w:val="pt-BR"/>
        </w:rPr>
        <w:t xml:space="preserve">onsumo em relação à parcela salarial. Na prática os rendimentos mistos funcionam como o </w:t>
      </w:r>
      <w:r w:rsidRPr="00966F18">
        <w:rPr>
          <w:rFonts w:ascii="Times New Roman" w:hAnsi="Times New Roman"/>
          <w:i/>
          <w:sz w:val="24"/>
          <w:szCs w:val="24"/>
          <w:lang w:val="pt-BR"/>
        </w:rPr>
        <w:t>profit sharing</w:t>
      </w:r>
      <w:r>
        <w:rPr>
          <w:rFonts w:ascii="Times New Roman" w:hAnsi="Times New Roman"/>
          <w:sz w:val="24"/>
          <w:szCs w:val="24"/>
          <w:lang w:val="pt-BR"/>
        </w:rPr>
        <w:t xml:space="preserve">, </w:t>
      </w:r>
      <w:r w:rsidRPr="00966F18">
        <w:rPr>
          <w:rFonts w:ascii="Times New Roman" w:hAnsi="Times New Roman"/>
          <w:sz w:val="24"/>
          <w:szCs w:val="24"/>
          <w:lang w:val="pt-BR"/>
        </w:rPr>
        <w:t xml:space="preserve">repartindo os ganhos de uma redistribuição em favor dos lucros entre capitalistas e trabalhadores, o resultado é uma redução da elasticidade do </w:t>
      </w:r>
      <w:r>
        <w:rPr>
          <w:rFonts w:ascii="Times New Roman" w:hAnsi="Times New Roman"/>
          <w:sz w:val="24"/>
          <w:szCs w:val="24"/>
          <w:lang w:val="pt-BR"/>
        </w:rPr>
        <w:t>c</w:t>
      </w:r>
      <w:r w:rsidRPr="00966F18">
        <w:rPr>
          <w:rFonts w:ascii="Times New Roman" w:hAnsi="Times New Roman"/>
          <w:sz w:val="24"/>
          <w:szCs w:val="24"/>
          <w:lang w:val="pt-BR"/>
        </w:rPr>
        <w:t>onsumo em relação à parcela salarial na renda</w:t>
      </w:r>
      <w:r>
        <w:rPr>
          <w:rFonts w:ascii="Times New Roman" w:hAnsi="Times New Roman"/>
          <w:sz w:val="24"/>
          <w:szCs w:val="24"/>
          <w:lang w:val="pt-BR"/>
        </w:rPr>
        <w:t>.</w:t>
      </w:r>
    </w:p>
    <w:p w14:paraId="119A497D" w14:textId="77777777" w:rsidR="008F05AF" w:rsidRDefault="008F05AF" w:rsidP="008F05AF">
      <w:pPr>
        <w:spacing w:line="240" w:lineRule="auto"/>
        <w:jc w:val="both"/>
        <w:rPr>
          <w:rFonts w:ascii="Times New Roman" w:hAnsi="Times New Roman"/>
          <w:sz w:val="24"/>
          <w:szCs w:val="24"/>
          <w:lang w:val="pt-BR"/>
        </w:rPr>
      </w:pPr>
      <w:r w:rsidRPr="00AB55A0">
        <w:rPr>
          <w:rFonts w:ascii="Times New Roman" w:hAnsi="Times New Roman"/>
          <w:sz w:val="24"/>
          <w:szCs w:val="24"/>
          <w:lang w:val="pt-BR"/>
        </w:rPr>
        <w:t>Outra característica importante dos períodos de crescimento econômico foi um processo de “assalariamento” com a incorporação de mão de obra outrora desempregada ou subempregada (Medeiros, 1992)</w:t>
      </w:r>
      <w:r w:rsidRPr="00AB55A0">
        <w:rPr>
          <w:rFonts w:ascii="Times New Roman" w:hAnsi="Times New Roman"/>
          <w:sz w:val="24"/>
          <w:szCs w:val="24"/>
          <w:vertAlign w:val="superscript"/>
          <w:lang w:val="pt-BR"/>
        </w:rPr>
        <w:footnoteReference w:id="31"/>
      </w:r>
      <w:r w:rsidRPr="00AB55A0">
        <w:rPr>
          <w:rFonts w:ascii="Times New Roman" w:hAnsi="Times New Roman"/>
          <w:sz w:val="24"/>
          <w:szCs w:val="24"/>
          <w:lang w:val="pt-BR"/>
        </w:rPr>
        <w:t>. A expansão acentuada do emprego assalariado formalizado foi um fator preponderante para que,</w:t>
      </w:r>
      <w:r>
        <w:rPr>
          <w:rFonts w:ascii="Times New Roman" w:hAnsi="Times New Roman"/>
          <w:sz w:val="24"/>
          <w:szCs w:val="24"/>
          <w:lang w:val="pt-BR"/>
        </w:rPr>
        <w:t xml:space="preserve"> </w:t>
      </w:r>
      <w:r w:rsidRPr="00AB55A0">
        <w:rPr>
          <w:rFonts w:ascii="Times New Roman" w:hAnsi="Times New Roman"/>
          <w:sz w:val="24"/>
          <w:szCs w:val="24"/>
          <w:lang w:val="pt-BR"/>
        </w:rPr>
        <w:t>a massa salarial tenha aumentado nos períodos de aceleração econômica</w:t>
      </w:r>
      <w:r>
        <w:rPr>
          <w:rFonts w:ascii="Times New Roman" w:hAnsi="Times New Roman"/>
          <w:sz w:val="24"/>
          <w:szCs w:val="24"/>
          <w:lang w:val="pt-BR"/>
        </w:rPr>
        <w:t xml:space="preserve"> com redistribuição em favor dos lucros</w:t>
      </w:r>
      <w:r>
        <w:rPr>
          <w:rStyle w:val="Refdenotaderodap"/>
          <w:rFonts w:ascii="Times New Roman" w:hAnsi="Times New Roman"/>
          <w:i/>
          <w:sz w:val="24"/>
          <w:szCs w:val="24"/>
          <w:lang w:val="pt-BR"/>
        </w:rPr>
        <w:footnoteReference w:id="32"/>
      </w:r>
      <w:r>
        <w:rPr>
          <w:rFonts w:ascii="Times New Roman" w:hAnsi="Times New Roman"/>
          <w:sz w:val="24"/>
          <w:szCs w:val="24"/>
          <w:lang w:val="pt-BR"/>
        </w:rPr>
        <w:t>. Essa</w:t>
      </w:r>
      <w:r w:rsidRPr="00AB55A0">
        <w:rPr>
          <w:rFonts w:ascii="Times New Roman" w:hAnsi="Times New Roman"/>
          <w:sz w:val="24"/>
          <w:szCs w:val="24"/>
          <w:lang w:val="pt-BR"/>
        </w:rPr>
        <w:t xml:space="preserve"> aderência entre o crescimento da massa de salários e o crescimento do PIB, colabora para uma baixa elasticidade relativa (</w:t>
      </w:r>
      <w:r w:rsidRPr="00AB55A0">
        <w:rPr>
          <w:rFonts w:ascii="Times New Roman" w:hAnsi="Times New Roman"/>
          <w:i/>
          <w:iCs/>
          <w:sz w:val="24"/>
          <w:szCs w:val="24"/>
          <w:lang w:val="pt-BR"/>
        </w:rPr>
        <w:t>E</w:t>
      </w:r>
      <w:r w:rsidRPr="00AB55A0">
        <w:rPr>
          <w:rFonts w:ascii="Times New Roman" w:hAnsi="Times New Roman"/>
          <w:i/>
          <w:iCs/>
          <w:sz w:val="24"/>
          <w:szCs w:val="24"/>
          <w:vertAlign w:val="subscript"/>
          <w:lang w:val="pt-BR"/>
        </w:rPr>
        <w:t>CP;WS</w:t>
      </w:r>
      <w:r w:rsidRPr="00AB55A0">
        <w:rPr>
          <w:rFonts w:ascii="Times New Roman" w:hAnsi="Times New Roman"/>
          <w:i/>
          <w:iCs/>
          <w:sz w:val="24"/>
          <w:szCs w:val="24"/>
          <w:lang w:val="pt-BR"/>
        </w:rPr>
        <w:t>/E</w:t>
      </w:r>
      <w:r w:rsidRPr="00AB55A0">
        <w:rPr>
          <w:rFonts w:ascii="Times New Roman" w:hAnsi="Times New Roman"/>
          <w:i/>
          <w:iCs/>
          <w:sz w:val="24"/>
          <w:szCs w:val="24"/>
          <w:vertAlign w:val="subscript"/>
          <w:lang w:val="pt-BR"/>
        </w:rPr>
        <w:t>CP; Y</w:t>
      </w:r>
      <w:r w:rsidRPr="00AB55A0">
        <w:rPr>
          <w:rFonts w:ascii="Times New Roman" w:hAnsi="Times New Roman"/>
          <w:sz w:val="24"/>
          <w:szCs w:val="24"/>
          <w:lang w:val="pt-BR"/>
        </w:rPr>
        <w:t xml:space="preserve">) </w:t>
      </w:r>
      <w:r>
        <w:rPr>
          <w:rFonts w:ascii="Times New Roman" w:hAnsi="Times New Roman"/>
          <w:sz w:val="24"/>
          <w:szCs w:val="24"/>
          <w:lang w:val="pt-BR"/>
        </w:rPr>
        <w:t>do Consumo Privado</w:t>
      </w:r>
      <w:r w:rsidRPr="00AB55A0">
        <w:rPr>
          <w:rFonts w:ascii="Times New Roman" w:hAnsi="Times New Roman"/>
          <w:sz w:val="24"/>
          <w:szCs w:val="24"/>
          <w:lang w:val="pt-BR"/>
        </w:rPr>
        <w:t xml:space="preserve">. </w:t>
      </w:r>
      <w:r>
        <w:rPr>
          <w:rFonts w:ascii="Times New Roman" w:hAnsi="Times New Roman"/>
          <w:sz w:val="24"/>
          <w:szCs w:val="24"/>
          <w:lang w:val="pt-BR"/>
        </w:rPr>
        <w:t>O aumento da renda acompanhado de redistribuição em favor dos lucros</w:t>
      </w:r>
      <w:r w:rsidRPr="00AB55A0">
        <w:rPr>
          <w:rFonts w:ascii="Times New Roman" w:hAnsi="Times New Roman"/>
          <w:sz w:val="24"/>
          <w:szCs w:val="24"/>
          <w:lang w:val="pt-BR"/>
        </w:rPr>
        <w:t xml:space="preserve"> </w:t>
      </w:r>
      <w:r>
        <w:rPr>
          <w:rFonts w:ascii="Times New Roman" w:hAnsi="Times New Roman"/>
          <w:sz w:val="24"/>
          <w:szCs w:val="24"/>
          <w:lang w:val="pt-BR"/>
        </w:rPr>
        <w:t>afetava negativamente o consumo ao aumentar</w:t>
      </w:r>
      <w:r w:rsidRPr="00AB55A0">
        <w:rPr>
          <w:rFonts w:ascii="Times New Roman" w:hAnsi="Times New Roman"/>
          <w:sz w:val="24"/>
          <w:szCs w:val="24"/>
          <w:lang w:val="pt-BR"/>
        </w:rPr>
        <w:t xml:space="preserve"> a propensão média a poupar da economia. </w:t>
      </w:r>
      <w:r>
        <w:rPr>
          <w:rFonts w:ascii="Times New Roman" w:hAnsi="Times New Roman"/>
          <w:sz w:val="24"/>
          <w:szCs w:val="24"/>
          <w:lang w:val="pt-BR"/>
        </w:rPr>
        <w:t xml:space="preserve">Contudo, o aumento concomitante da massa de salários afetava positivamente o consumo, o que contribuiu para uma maior </w:t>
      </w:r>
      <w:r w:rsidRPr="00AB55A0">
        <w:rPr>
          <w:rFonts w:ascii="Times New Roman" w:hAnsi="Times New Roman"/>
          <w:sz w:val="24"/>
          <w:szCs w:val="24"/>
          <w:lang w:val="pt-BR"/>
        </w:rPr>
        <w:t>elasti</w:t>
      </w:r>
      <w:r>
        <w:rPr>
          <w:rFonts w:ascii="Times New Roman" w:hAnsi="Times New Roman"/>
          <w:sz w:val="24"/>
          <w:szCs w:val="24"/>
          <w:lang w:val="pt-BR"/>
        </w:rPr>
        <w:t>cidade-renda do Consumo Privado, pois a</w:t>
      </w:r>
      <w:r w:rsidRPr="00AB55A0">
        <w:rPr>
          <w:rFonts w:ascii="Times New Roman" w:hAnsi="Times New Roman"/>
          <w:sz w:val="24"/>
          <w:szCs w:val="24"/>
          <w:lang w:val="pt-BR"/>
        </w:rPr>
        <w:t xml:space="preserve"> elevação</w:t>
      </w:r>
      <w:r>
        <w:rPr>
          <w:rFonts w:ascii="Times New Roman" w:hAnsi="Times New Roman"/>
          <w:sz w:val="24"/>
          <w:szCs w:val="24"/>
          <w:lang w:val="pt-BR"/>
        </w:rPr>
        <w:t xml:space="preserve"> (redução) da renda nacional (acompanhada de assalariamento) tinha</w:t>
      </w:r>
      <w:r w:rsidRPr="00AB55A0">
        <w:rPr>
          <w:rFonts w:ascii="Times New Roman" w:hAnsi="Times New Roman"/>
          <w:sz w:val="24"/>
          <w:szCs w:val="24"/>
          <w:lang w:val="pt-BR"/>
        </w:rPr>
        <w:t xml:space="preserve"> um impacto positivo (negativo) </w:t>
      </w:r>
      <w:r>
        <w:rPr>
          <w:rFonts w:ascii="Times New Roman" w:hAnsi="Times New Roman"/>
          <w:sz w:val="24"/>
          <w:szCs w:val="24"/>
          <w:lang w:val="pt-BR"/>
        </w:rPr>
        <w:t xml:space="preserve">mais significativo </w:t>
      </w:r>
      <w:r w:rsidRPr="00AB55A0">
        <w:rPr>
          <w:rFonts w:ascii="Times New Roman" w:hAnsi="Times New Roman"/>
          <w:sz w:val="24"/>
          <w:szCs w:val="24"/>
          <w:lang w:val="pt-BR"/>
        </w:rPr>
        <w:t xml:space="preserve">sobre o </w:t>
      </w:r>
      <w:r w:rsidRPr="00AB55A0">
        <w:rPr>
          <w:rFonts w:ascii="Times New Roman" w:hAnsi="Times New Roman"/>
          <w:i/>
          <w:sz w:val="24"/>
          <w:szCs w:val="24"/>
          <w:lang w:val="pt-BR"/>
        </w:rPr>
        <w:t xml:space="preserve">CP </w:t>
      </w:r>
      <w:r w:rsidRPr="00AB55A0">
        <w:rPr>
          <w:rFonts w:ascii="Times New Roman" w:hAnsi="Times New Roman"/>
          <w:sz w:val="24"/>
          <w:szCs w:val="24"/>
          <w:lang w:val="pt-BR"/>
        </w:rPr>
        <w:t xml:space="preserve">do que ocorreria </w:t>
      </w:r>
      <w:r>
        <w:rPr>
          <w:rFonts w:ascii="Times New Roman" w:hAnsi="Times New Roman"/>
          <w:sz w:val="24"/>
          <w:szCs w:val="24"/>
          <w:lang w:val="pt-BR"/>
        </w:rPr>
        <w:t>se a</w:t>
      </w:r>
      <w:r w:rsidRPr="00AB55A0">
        <w:rPr>
          <w:rFonts w:ascii="Times New Roman" w:hAnsi="Times New Roman"/>
          <w:sz w:val="24"/>
          <w:szCs w:val="24"/>
          <w:lang w:val="pt-BR"/>
        </w:rPr>
        <w:t xml:space="preserve"> massa de salários fosse menos sensível às variações no crescimento.</w:t>
      </w:r>
    </w:p>
    <w:p w14:paraId="6701F0A9" w14:textId="77777777" w:rsidR="008F05AF" w:rsidRDefault="008F05AF" w:rsidP="008F05AF">
      <w:pPr>
        <w:spacing w:line="240" w:lineRule="auto"/>
        <w:jc w:val="both"/>
        <w:rPr>
          <w:rFonts w:ascii="Times New Roman" w:hAnsi="Times New Roman"/>
          <w:iCs/>
          <w:sz w:val="24"/>
          <w:szCs w:val="24"/>
          <w:lang w:val="pt-BR"/>
        </w:rPr>
      </w:pPr>
      <w:r>
        <w:rPr>
          <w:rFonts w:ascii="Times New Roman" w:hAnsi="Times New Roman"/>
          <w:iCs/>
          <w:sz w:val="24"/>
          <w:szCs w:val="24"/>
          <w:lang w:val="pt-BR"/>
        </w:rPr>
        <w:t>Em suma, o</w:t>
      </w:r>
      <w:r w:rsidRPr="00DE1167">
        <w:rPr>
          <w:rFonts w:ascii="Times New Roman" w:hAnsi="Times New Roman"/>
          <w:iCs/>
          <w:sz w:val="24"/>
          <w:szCs w:val="24"/>
          <w:lang w:val="pt-BR"/>
        </w:rPr>
        <w:t xml:space="preserve"> perfil do Regime de Demanda brasileiro durante 1951-89 pode ser considerado resultado de um padrão de autofinanciamento do investimento que o tornou</w:t>
      </w:r>
      <w:r>
        <w:rPr>
          <w:rFonts w:ascii="Times New Roman" w:hAnsi="Times New Roman"/>
          <w:iCs/>
          <w:sz w:val="24"/>
          <w:szCs w:val="24"/>
          <w:lang w:val="pt-BR"/>
        </w:rPr>
        <w:t xml:space="preserve">, a nosso ver, um caso </w:t>
      </w:r>
      <w:r w:rsidRPr="00DE1167">
        <w:rPr>
          <w:rFonts w:ascii="Times New Roman" w:hAnsi="Times New Roman"/>
          <w:iCs/>
          <w:sz w:val="24"/>
          <w:szCs w:val="24"/>
          <w:lang w:val="pt-BR"/>
        </w:rPr>
        <w:t xml:space="preserve">peculiar à literatura. Contribuiu para formação desse perfil um padrão de consumo que se desenvolveu “acomodando” as </w:t>
      </w:r>
      <w:r w:rsidRPr="00DE1167">
        <w:rPr>
          <w:rFonts w:ascii="Times New Roman" w:hAnsi="Times New Roman"/>
          <w:iCs/>
          <w:sz w:val="24"/>
          <w:szCs w:val="24"/>
          <w:lang w:val="pt-BR"/>
        </w:rPr>
        <w:lastRenderedPageBreak/>
        <w:t>demandas de um padrão de industrialização com baixos salários. Em uma economia com baixo coeficiente de abertura o consumo doméstico</w:t>
      </w:r>
      <w:r>
        <w:rPr>
          <w:rFonts w:ascii="Times New Roman" w:hAnsi="Times New Roman"/>
          <w:iCs/>
          <w:sz w:val="24"/>
          <w:szCs w:val="24"/>
          <w:lang w:val="pt-BR"/>
        </w:rPr>
        <w:t>,</w:t>
      </w:r>
      <w:r w:rsidRPr="00DE1167">
        <w:rPr>
          <w:rFonts w:ascii="Times New Roman" w:hAnsi="Times New Roman"/>
          <w:iCs/>
          <w:sz w:val="24"/>
          <w:szCs w:val="24"/>
          <w:lang w:val="pt-BR"/>
        </w:rPr>
        <w:t xml:space="preserve"> com redução de seu perfil </w:t>
      </w:r>
      <w:r w:rsidRPr="00DE1167">
        <w:rPr>
          <w:rFonts w:ascii="Times New Roman" w:hAnsi="Times New Roman"/>
          <w:i/>
          <w:iCs/>
          <w:sz w:val="24"/>
          <w:szCs w:val="24"/>
          <w:lang w:val="pt-BR"/>
        </w:rPr>
        <w:t>wage led</w:t>
      </w:r>
      <w:r>
        <w:rPr>
          <w:rFonts w:ascii="Times New Roman" w:hAnsi="Times New Roman"/>
          <w:iCs/>
          <w:sz w:val="24"/>
          <w:szCs w:val="24"/>
          <w:lang w:val="pt-BR"/>
        </w:rPr>
        <w:t>,</w:t>
      </w:r>
      <w:r w:rsidRPr="00DE1167">
        <w:rPr>
          <w:rFonts w:ascii="Times New Roman" w:hAnsi="Times New Roman"/>
          <w:iCs/>
          <w:sz w:val="24"/>
          <w:szCs w:val="24"/>
          <w:lang w:val="pt-BR"/>
        </w:rPr>
        <w:t xml:space="preserve"> permitiu a absorção da expansão da produção induzida pelo aumento da demanda por investimentos</w:t>
      </w:r>
      <w:r>
        <w:rPr>
          <w:rFonts w:ascii="Times New Roman" w:hAnsi="Times New Roman"/>
          <w:iCs/>
          <w:sz w:val="24"/>
          <w:szCs w:val="24"/>
          <w:lang w:val="pt-BR"/>
        </w:rPr>
        <w:t xml:space="preserve"> que foi acompanhado de</w:t>
      </w:r>
      <w:r w:rsidRPr="00DE1167">
        <w:rPr>
          <w:rFonts w:ascii="Times New Roman" w:hAnsi="Times New Roman"/>
          <w:iCs/>
          <w:sz w:val="24"/>
          <w:szCs w:val="24"/>
          <w:lang w:val="pt-BR"/>
        </w:rPr>
        <w:t xml:space="preserve"> redistribuição em favor dos lucros</w:t>
      </w:r>
      <w:r>
        <w:rPr>
          <w:rFonts w:ascii="Times New Roman" w:hAnsi="Times New Roman"/>
          <w:iCs/>
          <w:sz w:val="24"/>
          <w:szCs w:val="24"/>
          <w:lang w:val="pt-BR"/>
        </w:rPr>
        <w:t>.</w:t>
      </w:r>
    </w:p>
    <w:p w14:paraId="507A82B2" w14:textId="77777777" w:rsidR="008F05AF" w:rsidRDefault="008F05AF" w:rsidP="008F05AF">
      <w:pPr>
        <w:pStyle w:val="PargrafodaLista"/>
        <w:numPr>
          <w:ilvl w:val="0"/>
          <w:numId w:val="2"/>
        </w:numPr>
        <w:spacing w:line="240" w:lineRule="auto"/>
        <w:rPr>
          <w:rFonts w:ascii="Arial" w:hAnsi="Arial" w:cs="Arial"/>
          <w:b/>
          <w:sz w:val="24"/>
          <w:szCs w:val="24"/>
          <w:lang w:val="pt-BR"/>
        </w:rPr>
      </w:pPr>
      <w:r w:rsidRPr="008C41C3">
        <w:rPr>
          <w:rFonts w:ascii="Arial" w:hAnsi="Arial" w:cs="Arial"/>
          <w:b/>
          <w:sz w:val="24"/>
          <w:szCs w:val="24"/>
          <w:lang w:val="pt-BR"/>
        </w:rPr>
        <w:t>Considerações Finais</w:t>
      </w:r>
    </w:p>
    <w:p w14:paraId="06F4D7CF" w14:textId="77777777" w:rsidR="008F05AF" w:rsidRPr="00563259" w:rsidRDefault="008F05AF" w:rsidP="008F05AF">
      <w:pPr>
        <w:spacing w:line="240" w:lineRule="auto"/>
        <w:jc w:val="both"/>
        <w:rPr>
          <w:rFonts w:ascii="Times New Roman" w:hAnsi="Times New Roman"/>
          <w:sz w:val="24"/>
          <w:szCs w:val="24"/>
          <w:lang w:val="pt-BR"/>
        </w:rPr>
      </w:pPr>
      <w:r w:rsidRPr="00563259">
        <w:rPr>
          <w:rFonts w:ascii="Times New Roman" w:hAnsi="Times New Roman"/>
          <w:sz w:val="24"/>
          <w:szCs w:val="24"/>
          <w:lang w:val="pt-BR"/>
        </w:rPr>
        <w:t xml:space="preserve">Uma importante contribuição deste trabalho foi mostrar que em uma economia relativamente fechada com uma alta participação do consumo no PIB é possível emergir um Regime de Demanda </w:t>
      </w:r>
      <w:r w:rsidRPr="00563259">
        <w:rPr>
          <w:rFonts w:ascii="Times New Roman" w:hAnsi="Times New Roman"/>
          <w:i/>
          <w:sz w:val="24"/>
          <w:szCs w:val="24"/>
          <w:lang w:val="pt-BR"/>
        </w:rPr>
        <w:t>Profit Led</w:t>
      </w:r>
      <w:r w:rsidRPr="00563259">
        <w:rPr>
          <w:rFonts w:ascii="Times New Roman" w:hAnsi="Times New Roman"/>
          <w:sz w:val="24"/>
          <w:szCs w:val="24"/>
          <w:lang w:val="pt-BR"/>
        </w:rPr>
        <w:t>. Com os nossos resultados encontramos que na economia brasileira em 1951-89 essa peculiaridade se deveu a uma alta sensibilidade do Investimento em relação à disponibilidade de lucros retidos — contraposto ao pressuposto de Bhaduri e Marglin (1990). Nesse tocante concluímos que características políticas, institucionais e estruturais contribuíram para o desenvolvimento e manutenção ao longo do tempo de um padrão de autofinanciamento do investimento no Brasil do pós Guerra aos anos 1980, padrão</w:t>
      </w:r>
      <w:r>
        <w:rPr>
          <w:rFonts w:ascii="Times New Roman" w:hAnsi="Times New Roman"/>
          <w:sz w:val="24"/>
          <w:szCs w:val="24"/>
          <w:lang w:val="pt-BR"/>
        </w:rPr>
        <w:t xml:space="preserve"> este</w:t>
      </w:r>
      <w:r w:rsidRPr="00563259">
        <w:rPr>
          <w:rFonts w:ascii="Times New Roman" w:hAnsi="Times New Roman"/>
          <w:sz w:val="24"/>
          <w:szCs w:val="24"/>
          <w:lang w:val="pt-BR"/>
        </w:rPr>
        <w:t xml:space="preserve"> que explica o Regime </w:t>
      </w:r>
      <w:r w:rsidRPr="00563259">
        <w:rPr>
          <w:rFonts w:ascii="Times New Roman" w:hAnsi="Times New Roman"/>
          <w:i/>
          <w:sz w:val="24"/>
          <w:szCs w:val="24"/>
          <w:lang w:val="pt-BR"/>
        </w:rPr>
        <w:t>Profit-Investment-Led</w:t>
      </w:r>
      <w:r w:rsidRPr="00563259">
        <w:rPr>
          <w:rFonts w:ascii="Times New Roman" w:hAnsi="Times New Roman"/>
          <w:sz w:val="24"/>
          <w:szCs w:val="24"/>
          <w:lang w:val="pt-BR"/>
        </w:rPr>
        <w:t>.</w:t>
      </w:r>
    </w:p>
    <w:p w14:paraId="7A07DE50" w14:textId="77777777" w:rsidR="008F05AF" w:rsidRDefault="008F05AF" w:rsidP="008F05AF">
      <w:pPr>
        <w:spacing w:line="240" w:lineRule="auto"/>
        <w:jc w:val="both"/>
        <w:rPr>
          <w:rFonts w:ascii="Times New Roman" w:hAnsi="Times New Roman"/>
          <w:sz w:val="24"/>
          <w:szCs w:val="24"/>
          <w:lang w:val="pt-BR"/>
        </w:rPr>
      </w:pPr>
      <w:r w:rsidRPr="00D45A08">
        <w:rPr>
          <w:rFonts w:ascii="Times New Roman" w:hAnsi="Times New Roman"/>
          <w:sz w:val="24"/>
          <w:szCs w:val="24"/>
          <w:lang w:val="pt-BR"/>
        </w:rPr>
        <w:t xml:space="preserve">Dada a natureza </w:t>
      </w:r>
      <w:r w:rsidRPr="00D45A08">
        <w:rPr>
          <w:rFonts w:ascii="Times New Roman" w:hAnsi="Times New Roman"/>
          <w:i/>
          <w:sz w:val="24"/>
          <w:szCs w:val="24"/>
          <w:lang w:val="pt-BR"/>
        </w:rPr>
        <w:t xml:space="preserve">Profit Led </w:t>
      </w:r>
      <w:r w:rsidRPr="00D45A08">
        <w:rPr>
          <w:rFonts w:ascii="Times New Roman" w:hAnsi="Times New Roman"/>
          <w:sz w:val="24"/>
          <w:szCs w:val="24"/>
          <w:lang w:val="pt-BR"/>
        </w:rPr>
        <w:t xml:space="preserve">do Regime de Demanda, muito </w:t>
      </w:r>
      <w:r>
        <w:rPr>
          <w:rFonts w:ascii="Times New Roman" w:hAnsi="Times New Roman"/>
          <w:sz w:val="24"/>
          <w:szCs w:val="24"/>
          <w:lang w:val="pt-BR"/>
        </w:rPr>
        <w:t>influenciado</w:t>
      </w:r>
      <w:r w:rsidRPr="00D45A08">
        <w:rPr>
          <w:rFonts w:ascii="Times New Roman" w:hAnsi="Times New Roman"/>
          <w:sz w:val="24"/>
          <w:szCs w:val="24"/>
          <w:lang w:val="pt-BR"/>
        </w:rPr>
        <w:t xml:space="preserve"> pelo</w:t>
      </w:r>
      <w:r>
        <w:rPr>
          <w:rFonts w:ascii="Times New Roman" w:hAnsi="Times New Roman"/>
          <w:sz w:val="24"/>
          <w:szCs w:val="24"/>
          <w:lang w:val="pt-BR"/>
        </w:rPr>
        <w:t xml:space="preserve"> comportamento do</w:t>
      </w:r>
      <w:r w:rsidRPr="00D45A08">
        <w:rPr>
          <w:rFonts w:ascii="Times New Roman" w:hAnsi="Times New Roman"/>
          <w:sz w:val="24"/>
          <w:szCs w:val="24"/>
          <w:lang w:val="pt-BR"/>
        </w:rPr>
        <w:t xml:space="preserve"> </w:t>
      </w:r>
      <w:r>
        <w:rPr>
          <w:rFonts w:ascii="Times New Roman" w:hAnsi="Times New Roman"/>
          <w:sz w:val="24"/>
          <w:szCs w:val="24"/>
          <w:lang w:val="pt-BR"/>
        </w:rPr>
        <w:t>i</w:t>
      </w:r>
      <w:r w:rsidRPr="00D45A08">
        <w:rPr>
          <w:rFonts w:ascii="Times New Roman" w:hAnsi="Times New Roman"/>
          <w:sz w:val="24"/>
          <w:szCs w:val="24"/>
          <w:lang w:val="pt-BR"/>
        </w:rPr>
        <w:t>nvestimento que, por sua vez, foi muito d</w:t>
      </w:r>
      <w:r>
        <w:rPr>
          <w:rFonts w:ascii="Times New Roman" w:hAnsi="Times New Roman"/>
          <w:sz w:val="24"/>
          <w:szCs w:val="24"/>
          <w:lang w:val="pt-BR"/>
        </w:rPr>
        <w:t>ependente do autofinanciamento</w:t>
      </w:r>
      <w:r w:rsidRPr="00D45A08">
        <w:rPr>
          <w:rFonts w:ascii="Times New Roman" w:hAnsi="Times New Roman"/>
          <w:sz w:val="24"/>
          <w:szCs w:val="24"/>
          <w:lang w:val="pt-BR"/>
        </w:rPr>
        <w:t xml:space="preserve">, conclui-se </w:t>
      </w:r>
      <w:r>
        <w:rPr>
          <w:rFonts w:ascii="Times New Roman" w:hAnsi="Times New Roman"/>
          <w:sz w:val="24"/>
          <w:szCs w:val="24"/>
          <w:lang w:val="pt-BR"/>
        </w:rPr>
        <w:t xml:space="preserve">também </w:t>
      </w:r>
      <w:r w:rsidRPr="00D45A08">
        <w:rPr>
          <w:rFonts w:ascii="Times New Roman" w:hAnsi="Times New Roman"/>
          <w:sz w:val="24"/>
          <w:szCs w:val="24"/>
          <w:lang w:val="pt-BR"/>
        </w:rPr>
        <w:t xml:space="preserve">que as políticas de limitação dos direitos da classe trabalhadora e compressão salarial, embora perversas do ponto de vista social, foram importantes incentivos ao crescimento da </w:t>
      </w:r>
      <w:r>
        <w:rPr>
          <w:rFonts w:ascii="Times New Roman" w:hAnsi="Times New Roman"/>
          <w:sz w:val="24"/>
          <w:szCs w:val="24"/>
          <w:lang w:val="pt-BR"/>
        </w:rPr>
        <w:t>d</w:t>
      </w:r>
      <w:r w:rsidRPr="00D45A08">
        <w:rPr>
          <w:rFonts w:ascii="Times New Roman" w:hAnsi="Times New Roman"/>
          <w:sz w:val="24"/>
          <w:szCs w:val="24"/>
          <w:lang w:val="pt-BR"/>
        </w:rPr>
        <w:t xml:space="preserve">emanda </w:t>
      </w:r>
      <w:r>
        <w:rPr>
          <w:rFonts w:ascii="Times New Roman" w:hAnsi="Times New Roman"/>
          <w:sz w:val="24"/>
          <w:szCs w:val="24"/>
          <w:lang w:val="pt-BR"/>
        </w:rPr>
        <w:t>a</w:t>
      </w:r>
      <w:r w:rsidRPr="00D45A08">
        <w:rPr>
          <w:rFonts w:ascii="Times New Roman" w:hAnsi="Times New Roman"/>
          <w:sz w:val="24"/>
          <w:szCs w:val="24"/>
          <w:lang w:val="pt-BR"/>
        </w:rPr>
        <w:t xml:space="preserve">gregada e industrialização no Brasil. Os grandes planos de desenvolvimento com mudança estrutural, ao aumentar a produtividade do trabalho </w:t>
      </w:r>
      <w:r>
        <w:rPr>
          <w:rFonts w:ascii="Times New Roman" w:hAnsi="Times New Roman"/>
          <w:sz w:val="24"/>
          <w:szCs w:val="24"/>
          <w:lang w:val="pt-BR"/>
        </w:rPr>
        <w:t xml:space="preserve">no </w:t>
      </w:r>
      <w:r w:rsidRPr="00D45A08">
        <w:rPr>
          <w:rFonts w:ascii="Times New Roman" w:hAnsi="Times New Roman"/>
          <w:sz w:val="24"/>
          <w:szCs w:val="24"/>
          <w:lang w:val="pt-BR"/>
        </w:rPr>
        <w:t xml:space="preserve">contexto de contenção dos salários, também contribuíram para a dinâmica de crescimento via redistribuição. Com políticas de contenção do crescimento dos salários, o aumento produtividade colaborou para a redistribuição em favor dos lucros — o impacto do crescimento da produtividade sobre os salários foi legalmente reprimido enquanto que o impacto positivo nos lucros não sofreu restrições.  As desvalorizações cambiais, </w:t>
      </w:r>
      <w:r>
        <w:rPr>
          <w:rFonts w:ascii="Times New Roman" w:hAnsi="Times New Roman"/>
          <w:sz w:val="24"/>
          <w:szCs w:val="24"/>
          <w:lang w:val="pt-BR"/>
        </w:rPr>
        <w:t>quando adotadas</w:t>
      </w:r>
      <w:r w:rsidRPr="00D45A08">
        <w:rPr>
          <w:rFonts w:ascii="Times New Roman" w:hAnsi="Times New Roman"/>
          <w:sz w:val="24"/>
          <w:szCs w:val="24"/>
          <w:lang w:val="pt-BR"/>
        </w:rPr>
        <w:t>, também podem ter sido uma escolha acertada</w:t>
      </w:r>
      <w:r>
        <w:rPr>
          <w:rFonts w:ascii="Times New Roman" w:hAnsi="Times New Roman"/>
          <w:sz w:val="24"/>
          <w:szCs w:val="24"/>
          <w:lang w:val="pt-BR"/>
        </w:rPr>
        <w:t>.</w:t>
      </w:r>
      <w:r w:rsidRPr="00D45A08">
        <w:rPr>
          <w:rFonts w:ascii="Times New Roman" w:hAnsi="Times New Roman"/>
          <w:sz w:val="24"/>
          <w:szCs w:val="24"/>
          <w:lang w:val="pt-BR"/>
        </w:rPr>
        <w:t xml:space="preserve"> </w:t>
      </w:r>
      <w:r>
        <w:rPr>
          <w:rFonts w:ascii="Times New Roman" w:hAnsi="Times New Roman"/>
          <w:sz w:val="24"/>
          <w:szCs w:val="24"/>
          <w:lang w:val="pt-BR"/>
        </w:rPr>
        <w:t>E</w:t>
      </w:r>
      <w:r w:rsidRPr="00D45A08">
        <w:rPr>
          <w:rFonts w:ascii="Times New Roman" w:hAnsi="Times New Roman"/>
          <w:sz w:val="24"/>
          <w:szCs w:val="24"/>
          <w:lang w:val="pt-BR"/>
        </w:rPr>
        <w:t>m</w:t>
      </w:r>
      <w:r>
        <w:rPr>
          <w:rFonts w:ascii="Times New Roman" w:hAnsi="Times New Roman"/>
          <w:sz w:val="24"/>
          <w:szCs w:val="24"/>
          <w:lang w:val="pt-BR"/>
        </w:rPr>
        <w:t xml:space="preserve"> </w:t>
      </w:r>
      <w:r w:rsidRPr="00D45A08">
        <w:rPr>
          <w:rFonts w:ascii="Times New Roman" w:hAnsi="Times New Roman"/>
          <w:sz w:val="24"/>
          <w:szCs w:val="24"/>
          <w:lang w:val="pt-BR"/>
        </w:rPr>
        <w:t>condições</w:t>
      </w:r>
      <w:r>
        <w:rPr>
          <w:rFonts w:ascii="Times New Roman" w:hAnsi="Times New Roman"/>
          <w:sz w:val="24"/>
          <w:szCs w:val="24"/>
          <w:lang w:val="pt-BR"/>
        </w:rPr>
        <w:t xml:space="preserve"> de contenção salarial</w:t>
      </w:r>
      <w:r w:rsidRPr="00D45A08">
        <w:rPr>
          <w:rFonts w:ascii="Times New Roman" w:hAnsi="Times New Roman"/>
          <w:sz w:val="24"/>
          <w:szCs w:val="24"/>
          <w:lang w:val="pt-BR"/>
        </w:rPr>
        <w:t xml:space="preserve"> tal medida</w:t>
      </w:r>
      <w:r>
        <w:rPr>
          <w:rFonts w:ascii="Times New Roman" w:hAnsi="Times New Roman"/>
          <w:sz w:val="24"/>
          <w:szCs w:val="24"/>
          <w:lang w:val="pt-BR"/>
        </w:rPr>
        <w:t xml:space="preserve"> tende a</w:t>
      </w:r>
      <w:r w:rsidRPr="00D45A08">
        <w:rPr>
          <w:rFonts w:ascii="Times New Roman" w:hAnsi="Times New Roman"/>
          <w:sz w:val="24"/>
          <w:szCs w:val="24"/>
          <w:lang w:val="pt-BR"/>
        </w:rPr>
        <w:t xml:space="preserve"> eleva</w:t>
      </w:r>
      <w:r>
        <w:rPr>
          <w:rFonts w:ascii="Times New Roman" w:hAnsi="Times New Roman"/>
          <w:sz w:val="24"/>
          <w:szCs w:val="24"/>
          <w:lang w:val="pt-BR"/>
        </w:rPr>
        <w:t>r</w:t>
      </w:r>
      <w:r w:rsidRPr="00D45A08">
        <w:rPr>
          <w:rFonts w:ascii="Times New Roman" w:hAnsi="Times New Roman"/>
          <w:sz w:val="24"/>
          <w:szCs w:val="24"/>
          <w:lang w:val="pt-BR"/>
        </w:rPr>
        <w:t xml:space="preserve"> a parcela dos lucros na renda ao mesmo tempo em que aumenta a competitividade preço das exportações.</w:t>
      </w:r>
      <w:r w:rsidRPr="00A979E6">
        <w:rPr>
          <w:rStyle w:val="Refdenotaderodap"/>
          <w:rFonts w:ascii="Times New Roman" w:hAnsi="Times New Roman"/>
          <w:sz w:val="24"/>
          <w:szCs w:val="24"/>
          <w:lang w:val="pt-BR"/>
        </w:rPr>
        <w:t xml:space="preserve"> </w:t>
      </w:r>
      <w:r>
        <w:rPr>
          <w:rStyle w:val="Refdenotaderodap"/>
          <w:rFonts w:ascii="Times New Roman" w:hAnsi="Times New Roman"/>
          <w:sz w:val="24"/>
          <w:szCs w:val="24"/>
          <w:lang w:val="pt-BR"/>
        </w:rPr>
        <w:footnoteReference w:id="33"/>
      </w:r>
      <w:r>
        <w:rPr>
          <w:rFonts w:ascii="Times New Roman" w:hAnsi="Times New Roman"/>
          <w:sz w:val="24"/>
          <w:szCs w:val="24"/>
          <w:lang w:val="pt-BR"/>
        </w:rPr>
        <w:t xml:space="preserve"> </w:t>
      </w:r>
    </w:p>
    <w:p w14:paraId="1AE89328" w14:textId="77777777" w:rsidR="008F05AF" w:rsidRDefault="008F05AF" w:rsidP="008F05AF">
      <w:pPr>
        <w:spacing w:after="0" w:line="240" w:lineRule="auto"/>
        <w:rPr>
          <w:rFonts w:ascii="Times New Roman" w:hAnsi="Times New Roman"/>
          <w:b/>
          <w:sz w:val="24"/>
          <w:szCs w:val="24"/>
          <w:lang w:val="pt-BR"/>
        </w:rPr>
      </w:pPr>
      <w:r w:rsidRPr="00306DED">
        <w:rPr>
          <w:rFonts w:ascii="Times New Roman" w:hAnsi="Times New Roman"/>
          <w:b/>
          <w:sz w:val="24"/>
          <w:szCs w:val="24"/>
          <w:lang w:val="pt-BR"/>
        </w:rPr>
        <w:t>REFERÊNCIAS</w:t>
      </w:r>
    </w:p>
    <w:p w14:paraId="6762352E" w14:textId="77777777" w:rsidR="008F05AF" w:rsidRPr="00306DED" w:rsidRDefault="008F05AF" w:rsidP="008F05AF">
      <w:pPr>
        <w:spacing w:after="0" w:line="240" w:lineRule="auto"/>
        <w:rPr>
          <w:rFonts w:ascii="Times New Roman" w:hAnsi="Times New Roman"/>
          <w:b/>
          <w:sz w:val="24"/>
          <w:szCs w:val="24"/>
          <w:lang w:val="pt-BR"/>
        </w:rPr>
      </w:pPr>
    </w:p>
    <w:p w14:paraId="3D9F02C6" w14:textId="77777777" w:rsidR="008F05AF" w:rsidRPr="00707EE0" w:rsidRDefault="008F05AF" w:rsidP="008F05AF">
      <w:pPr>
        <w:spacing w:after="0" w:line="240" w:lineRule="auto"/>
        <w:jc w:val="both"/>
        <w:rPr>
          <w:rFonts w:ascii="Times New Roman" w:hAnsi="Times New Roman"/>
          <w:sz w:val="20"/>
          <w:szCs w:val="20"/>
          <w:lang w:val="pt-BR"/>
        </w:rPr>
      </w:pPr>
      <w:r w:rsidRPr="00707EE0">
        <w:rPr>
          <w:rFonts w:ascii="Times New Roman" w:hAnsi="Times New Roman"/>
          <w:sz w:val="20"/>
          <w:szCs w:val="20"/>
          <w:lang w:val="pt-BR"/>
        </w:rPr>
        <w:t xml:space="preserve">AMITRANO, C. R.. Regime de crescimento, restrição externa e financeirização: uma proposta de conciliação. </w:t>
      </w:r>
      <w:r w:rsidRPr="00707EE0">
        <w:rPr>
          <w:rFonts w:ascii="Times New Roman" w:hAnsi="Times New Roman"/>
          <w:b/>
          <w:sz w:val="20"/>
          <w:szCs w:val="20"/>
          <w:lang w:val="pt-BR"/>
        </w:rPr>
        <w:t>Encontro Nacional de Economia Política</w:t>
      </w:r>
      <w:r w:rsidRPr="00707EE0">
        <w:rPr>
          <w:rFonts w:ascii="Times New Roman" w:hAnsi="Times New Roman"/>
          <w:sz w:val="20"/>
          <w:szCs w:val="20"/>
          <w:lang w:val="pt-BR"/>
        </w:rPr>
        <w:t>, n. 16, 2011.</w:t>
      </w:r>
    </w:p>
    <w:p w14:paraId="183A3056" w14:textId="77777777" w:rsidR="008F05AF" w:rsidRPr="00707EE0" w:rsidRDefault="008F05AF" w:rsidP="008F05AF">
      <w:pPr>
        <w:spacing w:after="0" w:line="240" w:lineRule="auto"/>
        <w:jc w:val="both"/>
        <w:rPr>
          <w:rFonts w:ascii="Times New Roman" w:hAnsi="Times New Roman"/>
          <w:sz w:val="20"/>
          <w:szCs w:val="20"/>
        </w:rPr>
      </w:pPr>
      <w:r w:rsidRPr="00FA3930">
        <w:rPr>
          <w:rFonts w:ascii="Times New Roman" w:hAnsi="Times New Roman"/>
          <w:sz w:val="20"/>
          <w:szCs w:val="20"/>
        </w:rPr>
        <w:t xml:space="preserve">BACHA, E.. Selected Issues in Post-1964 Brazilian Economic Growth. In: TAYLOR, L. et al. </w:t>
      </w:r>
      <w:r w:rsidRPr="00707EE0">
        <w:rPr>
          <w:rFonts w:ascii="Times New Roman" w:hAnsi="Times New Roman"/>
          <w:b/>
          <w:bCs/>
          <w:sz w:val="20"/>
          <w:szCs w:val="20"/>
        </w:rPr>
        <w:t>Models of Growth and Distribution for Brazil</w:t>
      </w:r>
      <w:r w:rsidRPr="00707EE0">
        <w:rPr>
          <w:rFonts w:ascii="Times New Roman" w:hAnsi="Times New Roman"/>
          <w:bCs/>
          <w:sz w:val="20"/>
          <w:szCs w:val="20"/>
        </w:rPr>
        <w:t xml:space="preserve">: </w:t>
      </w:r>
      <w:r w:rsidRPr="00707EE0">
        <w:rPr>
          <w:rFonts w:ascii="Times New Roman" w:hAnsi="Times New Roman"/>
          <w:sz w:val="20"/>
          <w:szCs w:val="20"/>
        </w:rPr>
        <w:t>A World Bank Research Publication</w:t>
      </w:r>
      <w:r w:rsidRPr="00707EE0">
        <w:rPr>
          <w:rFonts w:ascii="Times New Roman" w:hAnsi="Times New Roman"/>
          <w:b/>
          <w:bCs/>
          <w:sz w:val="20"/>
          <w:szCs w:val="20"/>
        </w:rPr>
        <w:t xml:space="preserve">. </w:t>
      </w:r>
      <w:r w:rsidRPr="00707EE0">
        <w:rPr>
          <w:rFonts w:ascii="Times New Roman" w:hAnsi="Times New Roman"/>
          <w:sz w:val="20"/>
          <w:szCs w:val="20"/>
        </w:rPr>
        <w:t>Oxford University Press, 1980. Cap. 2, p. 17-48.</w:t>
      </w:r>
    </w:p>
    <w:p w14:paraId="0B5D14E2" w14:textId="77777777" w:rsidR="008F05AF" w:rsidRPr="00707EE0" w:rsidRDefault="008F05AF" w:rsidP="008F05AF">
      <w:pPr>
        <w:spacing w:after="0" w:line="240" w:lineRule="auto"/>
        <w:jc w:val="both"/>
        <w:rPr>
          <w:rFonts w:ascii="Times New Roman" w:hAnsi="Times New Roman"/>
          <w:sz w:val="20"/>
          <w:szCs w:val="20"/>
        </w:rPr>
      </w:pPr>
      <w:r w:rsidRPr="00707EE0">
        <w:rPr>
          <w:rFonts w:ascii="Times New Roman" w:hAnsi="Times New Roman"/>
          <w:sz w:val="20"/>
          <w:szCs w:val="20"/>
        </w:rPr>
        <w:t xml:space="preserve">BACHA, E.; TAYLOR, L.. Brazilian Income Distribution in 1960’s “Facts”, Model Results, and the controversy. In: TAYLOR, L. et al. </w:t>
      </w:r>
      <w:r w:rsidRPr="00707EE0">
        <w:rPr>
          <w:rFonts w:ascii="Times New Roman" w:hAnsi="Times New Roman"/>
          <w:b/>
          <w:bCs/>
          <w:sz w:val="20"/>
          <w:szCs w:val="20"/>
        </w:rPr>
        <w:t>Models of Growth and Distribution for Brazil</w:t>
      </w:r>
      <w:r w:rsidRPr="00707EE0">
        <w:rPr>
          <w:rFonts w:ascii="Times New Roman" w:hAnsi="Times New Roman"/>
          <w:bCs/>
          <w:sz w:val="20"/>
          <w:szCs w:val="20"/>
        </w:rPr>
        <w:t xml:space="preserve">: </w:t>
      </w:r>
      <w:r w:rsidRPr="00707EE0">
        <w:rPr>
          <w:rFonts w:ascii="Times New Roman" w:hAnsi="Times New Roman"/>
          <w:sz w:val="20"/>
          <w:szCs w:val="20"/>
        </w:rPr>
        <w:t>A World Bank Research Publication</w:t>
      </w:r>
      <w:r w:rsidRPr="00707EE0">
        <w:rPr>
          <w:rFonts w:ascii="Times New Roman" w:hAnsi="Times New Roman"/>
          <w:b/>
          <w:bCs/>
          <w:sz w:val="20"/>
          <w:szCs w:val="20"/>
        </w:rPr>
        <w:t xml:space="preserve">. </w:t>
      </w:r>
      <w:r w:rsidRPr="00707EE0">
        <w:rPr>
          <w:rFonts w:ascii="Times New Roman" w:hAnsi="Times New Roman"/>
          <w:sz w:val="20"/>
          <w:szCs w:val="20"/>
        </w:rPr>
        <w:t>Oxford University Press, 1980. Cap. 10, p. 296-342.</w:t>
      </w:r>
    </w:p>
    <w:p w14:paraId="0CF6DA14" w14:textId="77777777" w:rsidR="008F05AF" w:rsidRDefault="008F05AF" w:rsidP="008F05AF">
      <w:pPr>
        <w:spacing w:after="0" w:line="240" w:lineRule="auto"/>
        <w:jc w:val="both"/>
        <w:rPr>
          <w:rFonts w:ascii="Times New Roman" w:hAnsi="Times New Roman"/>
          <w:sz w:val="20"/>
          <w:szCs w:val="20"/>
        </w:rPr>
      </w:pPr>
      <w:r w:rsidRPr="00707EE0">
        <w:rPr>
          <w:rFonts w:ascii="Times New Roman" w:hAnsi="Times New Roman"/>
          <w:sz w:val="20"/>
          <w:szCs w:val="20"/>
        </w:rPr>
        <w:t xml:space="preserve">BANERJEE, A.; DOLADO, J. J.; GALBRAITH, J. W; HENDRY, D.F.. </w:t>
      </w:r>
      <w:r w:rsidRPr="00707EE0">
        <w:rPr>
          <w:rFonts w:ascii="Times New Roman" w:hAnsi="Times New Roman"/>
          <w:b/>
          <w:sz w:val="20"/>
          <w:szCs w:val="20"/>
        </w:rPr>
        <w:t>Co-integration, error correction, and the econometric analysis of non-stationary data</w:t>
      </w:r>
      <w:r w:rsidRPr="00707EE0">
        <w:rPr>
          <w:rFonts w:ascii="Times New Roman" w:hAnsi="Times New Roman"/>
          <w:sz w:val="20"/>
          <w:szCs w:val="20"/>
        </w:rPr>
        <w:t>, Oxford University Press, 1993, 329 p.</w:t>
      </w:r>
    </w:p>
    <w:p w14:paraId="7518D8AD" w14:textId="77777777" w:rsidR="008F05AF" w:rsidRPr="00E251B3" w:rsidRDefault="008F05AF" w:rsidP="008F05AF">
      <w:pPr>
        <w:spacing w:after="0" w:line="240" w:lineRule="auto"/>
        <w:jc w:val="both"/>
        <w:rPr>
          <w:rFonts w:ascii="Times New Roman" w:hAnsi="Times New Roman"/>
          <w:sz w:val="20"/>
          <w:szCs w:val="20"/>
        </w:rPr>
      </w:pPr>
      <w:r w:rsidRPr="00A25850">
        <w:rPr>
          <w:rFonts w:ascii="Times New Roman" w:hAnsi="Times New Roman"/>
          <w:sz w:val="20"/>
          <w:szCs w:val="20"/>
          <w:lang w:val="es-CL"/>
        </w:rPr>
        <w:t xml:space="preserve">BÉRTOLA, L.; OCAMPO, J. A.. </w:t>
      </w:r>
      <w:r w:rsidRPr="00A25850">
        <w:rPr>
          <w:rFonts w:ascii="Times New Roman" w:hAnsi="Times New Roman"/>
          <w:b/>
          <w:sz w:val="20"/>
          <w:szCs w:val="20"/>
          <w:lang w:val="es-CL"/>
        </w:rPr>
        <w:t>Desarrollo, Vaivenes y Desigualdad</w:t>
      </w:r>
      <w:r w:rsidRPr="00A25850">
        <w:rPr>
          <w:rFonts w:ascii="Times New Roman" w:hAnsi="Times New Roman"/>
          <w:sz w:val="20"/>
          <w:szCs w:val="20"/>
          <w:lang w:val="es-CL"/>
        </w:rPr>
        <w:t xml:space="preserve">: una Historia Económica de América Latina desde la Independencia. </w:t>
      </w:r>
      <w:r w:rsidRPr="00E251B3">
        <w:rPr>
          <w:rFonts w:ascii="Times New Roman" w:hAnsi="Times New Roman"/>
          <w:sz w:val="20"/>
          <w:szCs w:val="20"/>
        </w:rPr>
        <w:t>SEGIB, Madrid, 2010.</w:t>
      </w:r>
    </w:p>
    <w:p w14:paraId="553D5384" w14:textId="77777777" w:rsidR="008F05AF" w:rsidRPr="00707EE0" w:rsidRDefault="008F05AF" w:rsidP="008F05AF">
      <w:pPr>
        <w:spacing w:after="0" w:line="240" w:lineRule="auto"/>
        <w:jc w:val="both"/>
        <w:rPr>
          <w:rFonts w:ascii="Times New Roman" w:hAnsi="Times New Roman"/>
          <w:sz w:val="20"/>
          <w:szCs w:val="20"/>
        </w:rPr>
      </w:pPr>
      <w:r w:rsidRPr="00A82F94">
        <w:rPr>
          <w:rFonts w:ascii="Times New Roman" w:hAnsi="Times New Roman"/>
          <w:sz w:val="20"/>
          <w:szCs w:val="20"/>
          <w:lang w:val="it-IT"/>
        </w:rPr>
        <w:t xml:space="preserve">BHADURI, A.; MARGLIN, S. A.. </w:t>
      </w:r>
      <w:r w:rsidRPr="00707EE0">
        <w:rPr>
          <w:rFonts w:ascii="Times New Roman" w:hAnsi="Times New Roman"/>
          <w:sz w:val="20"/>
          <w:szCs w:val="20"/>
        </w:rPr>
        <w:t xml:space="preserve">Unemployment and the real wage: the economic basis for contesting political ideologies, </w:t>
      </w:r>
      <w:r w:rsidRPr="00707EE0">
        <w:rPr>
          <w:rFonts w:ascii="Times New Roman" w:hAnsi="Times New Roman"/>
          <w:b/>
          <w:sz w:val="20"/>
          <w:szCs w:val="20"/>
        </w:rPr>
        <w:t>Cambridge Journal of Economics</w:t>
      </w:r>
      <w:r w:rsidRPr="00707EE0">
        <w:rPr>
          <w:rFonts w:ascii="Times New Roman" w:hAnsi="Times New Roman"/>
          <w:sz w:val="20"/>
          <w:szCs w:val="20"/>
        </w:rPr>
        <w:t>, v. 14, p. 375-393,dez. 1990.</w:t>
      </w:r>
    </w:p>
    <w:p w14:paraId="2CB9D3BC" w14:textId="77777777" w:rsidR="008F05AF" w:rsidRPr="00707EE0" w:rsidRDefault="008F05AF" w:rsidP="008F05AF">
      <w:pPr>
        <w:spacing w:after="0" w:line="240" w:lineRule="auto"/>
        <w:jc w:val="both"/>
        <w:rPr>
          <w:rFonts w:ascii="Times New Roman" w:hAnsi="Times New Roman"/>
          <w:sz w:val="20"/>
          <w:szCs w:val="20"/>
          <w:lang w:val="pt-BR"/>
        </w:rPr>
      </w:pPr>
      <w:r w:rsidRPr="00707EE0">
        <w:rPr>
          <w:rFonts w:ascii="Times New Roman" w:hAnsi="Times New Roman"/>
          <w:sz w:val="20"/>
          <w:szCs w:val="20"/>
          <w:lang w:val="pt-BR"/>
        </w:rPr>
        <w:t xml:space="preserve">BRESSER-PEREIRA, L.. Mudanças no padrão de financiamento do investimento no Brasil. </w:t>
      </w:r>
      <w:r w:rsidRPr="00707EE0">
        <w:rPr>
          <w:rFonts w:ascii="Times New Roman" w:hAnsi="Times New Roman"/>
          <w:b/>
          <w:sz w:val="20"/>
          <w:szCs w:val="20"/>
          <w:lang w:val="pt-BR"/>
        </w:rPr>
        <w:t>Revista de Economia Política</w:t>
      </w:r>
      <w:r w:rsidRPr="00707EE0">
        <w:rPr>
          <w:rFonts w:ascii="Times New Roman" w:hAnsi="Times New Roman"/>
          <w:sz w:val="20"/>
          <w:szCs w:val="20"/>
          <w:lang w:val="pt-BR"/>
        </w:rPr>
        <w:t>, v. 7, n. 4, p. 5-22, out-dez. 1987.</w:t>
      </w:r>
    </w:p>
    <w:p w14:paraId="6FFC9289" w14:textId="77777777" w:rsidR="008F05AF" w:rsidRPr="001F5115" w:rsidRDefault="008F05AF" w:rsidP="008F05AF">
      <w:pPr>
        <w:spacing w:after="0" w:line="240" w:lineRule="auto"/>
        <w:jc w:val="both"/>
        <w:rPr>
          <w:rFonts w:ascii="Times New Roman" w:hAnsi="Times New Roman"/>
          <w:sz w:val="20"/>
          <w:szCs w:val="20"/>
        </w:rPr>
      </w:pPr>
      <w:r w:rsidRPr="00707EE0">
        <w:rPr>
          <w:rFonts w:ascii="Times New Roman" w:hAnsi="Times New Roman"/>
          <w:sz w:val="20"/>
          <w:szCs w:val="20"/>
          <w:lang w:val="pt-BR"/>
        </w:rPr>
        <w:t xml:space="preserve">CAMARGO, J. M.. A nova política salarial, distribuição de rendas e inflação. </w:t>
      </w:r>
      <w:r w:rsidRPr="001F5115">
        <w:rPr>
          <w:rFonts w:ascii="Times New Roman" w:hAnsi="Times New Roman"/>
          <w:b/>
          <w:sz w:val="20"/>
          <w:szCs w:val="20"/>
        </w:rPr>
        <w:t>Pesquisa e Planejamento Econômico</w:t>
      </w:r>
      <w:r w:rsidRPr="001F5115">
        <w:rPr>
          <w:rFonts w:ascii="Times New Roman" w:hAnsi="Times New Roman"/>
          <w:sz w:val="20"/>
          <w:szCs w:val="20"/>
        </w:rPr>
        <w:t>, v. 10, n. 3, p. 971-1000, dez. 1980.</w:t>
      </w:r>
    </w:p>
    <w:p w14:paraId="478E774C" w14:textId="77777777" w:rsidR="008F05AF" w:rsidRPr="00707EE0" w:rsidRDefault="008F05AF" w:rsidP="008F05AF">
      <w:pPr>
        <w:spacing w:after="0" w:line="240" w:lineRule="auto"/>
        <w:jc w:val="both"/>
        <w:rPr>
          <w:rFonts w:ascii="Times New Roman" w:hAnsi="Times New Roman"/>
          <w:sz w:val="20"/>
          <w:szCs w:val="20"/>
        </w:rPr>
      </w:pPr>
      <w:r>
        <w:rPr>
          <w:rFonts w:ascii="Times New Roman" w:hAnsi="Times New Roman"/>
          <w:sz w:val="20"/>
          <w:szCs w:val="20"/>
        </w:rPr>
        <w:t xml:space="preserve">CAMPBELL, J. Y.; PERRON, P.. </w:t>
      </w:r>
      <w:r w:rsidRPr="00707EE0">
        <w:rPr>
          <w:rFonts w:ascii="Times New Roman" w:hAnsi="Times New Roman"/>
          <w:sz w:val="20"/>
          <w:szCs w:val="20"/>
        </w:rPr>
        <w:t xml:space="preserve">“Pitfalls and Opportunities: What Macroeconomists Should Know About Unit Roots”, NBER Chapters, in: </w:t>
      </w:r>
      <w:r w:rsidRPr="00707EE0">
        <w:rPr>
          <w:rFonts w:ascii="Times New Roman" w:hAnsi="Times New Roman"/>
          <w:b/>
          <w:sz w:val="20"/>
          <w:szCs w:val="20"/>
        </w:rPr>
        <w:t>Macroeconomics Annual 1991</w:t>
      </w:r>
      <w:r w:rsidRPr="00707EE0">
        <w:rPr>
          <w:rFonts w:ascii="Times New Roman" w:hAnsi="Times New Roman"/>
          <w:sz w:val="20"/>
          <w:szCs w:val="20"/>
        </w:rPr>
        <w:t>, v. 6, p. 141-220, National Bureau of Economic Research, Inc., 1991.</w:t>
      </w:r>
    </w:p>
    <w:p w14:paraId="3F837D3F" w14:textId="77777777" w:rsidR="008F05AF" w:rsidRPr="00707EE0" w:rsidRDefault="008F05AF" w:rsidP="008F05AF">
      <w:pPr>
        <w:spacing w:after="0" w:line="240" w:lineRule="auto"/>
        <w:jc w:val="both"/>
        <w:rPr>
          <w:rFonts w:ascii="Times New Roman" w:hAnsi="Times New Roman"/>
          <w:sz w:val="20"/>
          <w:szCs w:val="20"/>
          <w:lang w:val="pt-BR"/>
        </w:rPr>
      </w:pPr>
      <w:r w:rsidRPr="00707EE0">
        <w:rPr>
          <w:rFonts w:ascii="Times New Roman" w:hAnsi="Times New Roman"/>
          <w:sz w:val="20"/>
          <w:szCs w:val="20"/>
          <w:lang w:val="pt-BR"/>
        </w:rPr>
        <w:lastRenderedPageBreak/>
        <w:t xml:space="preserve">CENTRO DE ESTUDOS FISCAIS (Brasil). Fundação Getúlio Vargas. Contas Nacionais. </w:t>
      </w:r>
      <w:r w:rsidRPr="00707EE0">
        <w:rPr>
          <w:rFonts w:ascii="Times New Roman" w:hAnsi="Times New Roman"/>
          <w:b/>
          <w:sz w:val="20"/>
          <w:szCs w:val="20"/>
          <w:lang w:val="pt-BR"/>
        </w:rPr>
        <w:t>Revista Brasileira de Economia</w:t>
      </w:r>
      <w:r w:rsidRPr="00707EE0">
        <w:rPr>
          <w:rFonts w:ascii="Times New Roman" w:hAnsi="Times New Roman"/>
          <w:sz w:val="20"/>
          <w:szCs w:val="20"/>
          <w:lang w:val="pt-BR"/>
        </w:rPr>
        <w:t>, Rio de Janeiro, v. 17, n. 2, p.5-34, 1963.</w:t>
      </w:r>
    </w:p>
    <w:p w14:paraId="32689D2C" w14:textId="77777777" w:rsidR="008F05AF" w:rsidRPr="00707EE0" w:rsidRDefault="008F05AF" w:rsidP="008F05AF">
      <w:pPr>
        <w:spacing w:after="0" w:line="240" w:lineRule="auto"/>
        <w:jc w:val="both"/>
        <w:rPr>
          <w:rFonts w:ascii="Times New Roman" w:hAnsi="Times New Roman"/>
          <w:sz w:val="20"/>
          <w:szCs w:val="20"/>
          <w:lang w:val="pt-BR"/>
        </w:rPr>
      </w:pPr>
      <w:r w:rsidRPr="00707EE0">
        <w:rPr>
          <w:rFonts w:ascii="Times New Roman" w:hAnsi="Times New Roman"/>
          <w:sz w:val="20"/>
          <w:szCs w:val="20"/>
          <w:lang w:val="pt-BR"/>
        </w:rPr>
        <w:t xml:space="preserve">COLITESTE, R. P.. Salários, produtividade e lucros na indústria brasileira, 1945-1978. </w:t>
      </w:r>
      <w:r w:rsidRPr="00707EE0">
        <w:rPr>
          <w:rFonts w:ascii="Times New Roman" w:hAnsi="Times New Roman"/>
          <w:b/>
          <w:sz w:val="20"/>
          <w:szCs w:val="20"/>
          <w:lang w:val="pt-BR"/>
        </w:rPr>
        <w:t>Revista de Economia Política</w:t>
      </w:r>
      <w:r w:rsidRPr="00707EE0">
        <w:rPr>
          <w:rFonts w:ascii="Times New Roman" w:hAnsi="Times New Roman"/>
          <w:sz w:val="20"/>
          <w:szCs w:val="20"/>
          <w:lang w:val="pt-BR"/>
        </w:rPr>
        <w:t>, v. 29, n.4, p. 386-405, out-dez. 2009.</w:t>
      </w:r>
    </w:p>
    <w:p w14:paraId="72627F2B" w14:textId="77777777" w:rsidR="008F05AF" w:rsidRPr="00707EE0" w:rsidRDefault="008F05AF" w:rsidP="008F05AF">
      <w:pPr>
        <w:spacing w:after="0" w:line="240" w:lineRule="auto"/>
        <w:jc w:val="both"/>
        <w:rPr>
          <w:rFonts w:ascii="Times New Roman" w:hAnsi="Times New Roman"/>
          <w:sz w:val="20"/>
          <w:szCs w:val="20"/>
          <w:lang w:val="pt-BR"/>
        </w:rPr>
      </w:pPr>
      <w:r w:rsidRPr="00707EE0">
        <w:rPr>
          <w:rFonts w:ascii="Times New Roman" w:hAnsi="Times New Roman"/>
          <w:sz w:val="20"/>
          <w:szCs w:val="20"/>
          <w:lang w:val="pt-BR"/>
        </w:rPr>
        <w:t xml:space="preserve">CRUZ, P. R. D. C.. Notas sobre o financiamento de longo prazo na economia brasileira do após-guerra. </w:t>
      </w:r>
      <w:r w:rsidRPr="00707EE0">
        <w:rPr>
          <w:rFonts w:ascii="Times New Roman" w:hAnsi="Times New Roman"/>
          <w:b/>
          <w:sz w:val="20"/>
          <w:szCs w:val="20"/>
          <w:lang w:val="pt-BR"/>
        </w:rPr>
        <w:t>Economia e Sociedade</w:t>
      </w:r>
      <w:r w:rsidRPr="00707EE0">
        <w:rPr>
          <w:rFonts w:ascii="Times New Roman" w:hAnsi="Times New Roman"/>
          <w:sz w:val="20"/>
          <w:szCs w:val="20"/>
          <w:lang w:val="pt-BR"/>
        </w:rPr>
        <w:t>, n. 3, p. 65-80, dez. 1994.</w:t>
      </w:r>
    </w:p>
    <w:p w14:paraId="47B57AD3" w14:textId="77777777" w:rsidR="008F05AF" w:rsidRPr="00707EE0" w:rsidRDefault="008F05AF" w:rsidP="008F05AF">
      <w:pPr>
        <w:spacing w:after="0" w:line="240" w:lineRule="auto"/>
        <w:jc w:val="both"/>
        <w:rPr>
          <w:rFonts w:ascii="Times New Roman" w:hAnsi="Times New Roman"/>
          <w:sz w:val="20"/>
          <w:szCs w:val="20"/>
          <w:lang w:val="pt-BR"/>
        </w:rPr>
      </w:pPr>
      <w:r w:rsidRPr="00FA3930">
        <w:rPr>
          <w:rFonts w:ascii="Times New Roman" w:hAnsi="Times New Roman"/>
          <w:sz w:val="20"/>
          <w:szCs w:val="20"/>
        </w:rPr>
        <w:t xml:space="preserve">ENGLE, R. F.; GRANGER, C.W. J.. </w:t>
      </w:r>
      <w:r w:rsidRPr="00707EE0">
        <w:rPr>
          <w:rFonts w:ascii="Times New Roman" w:hAnsi="Times New Roman"/>
          <w:sz w:val="20"/>
          <w:szCs w:val="20"/>
        </w:rPr>
        <w:t xml:space="preserve">Co-integration and error correction representation, estimation, and testing. </w:t>
      </w:r>
      <w:r w:rsidRPr="00707EE0">
        <w:rPr>
          <w:rFonts w:ascii="Times New Roman" w:hAnsi="Times New Roman"/>
          <w:b/>
          <w:sz w:val="20"/>
          <w:szCs w:val="20"/>
          <w:lang w:val="pt-BR"/>
        </w:rPr>
        <w:t>Econometrica</w:t>
      </w:r>
      <w:r w:rsidRPr="00707EE0">
        <w:rPr>
          <w:rFonts w:ascii="Times New Roman" w:hAnsi="Times New Roman"/>
          <w:sz w:val="20"/>
          <w:szCs w:val="20"/>
          <w:lang w:val="pt-BR"/>
        </w:rPr>
        <w:t>, v. 55, n. 2, p. 251-267, mar. 1987.</w:t>
      </w:r>
    </w:p>
    <w:p w14:paraId="1835C134" w14:textId="77777777" w:rsidR="008F05AF" w:rsidRPr="00707EE0" w:rsidRDefault="008F05AF" w:rsidP="008F05AF">
      <w:pPr>
        <w:spacing w:after="0" w:line="240" w:lineRule="auto"/>
        <w:jc w:val="both"/>
        <w:rPr>
          <w:rFonts w:ascii="Times New Roman" w:hAnsi="Times New Roman"/>
          <w:sz w:val="20"/>
          <w:szCs w:val="20"/>
          <w:lang w:val="pt-BR"/>
        </w:rPr>
      </w:pPr>
      <w:r w:rsidRPr="00707EE0">
        <w:rPr>
          <w:rFonts w:ascii="Times New Roman" w:hAnsi="Times New Roman"/>
          <w:sz w:val="20"/>
          <w:szCs w:val="20"/>
          <w:lang w:val="pt-BR"/>
        </w:rPr>
        <w:t xml:space="preserve">FEIJÓ, C.. Decisões empresariais numa economia monetária de produção: notas para uma teoria pós Keynesiana da firma. </w:t>
      </w:r>
      <w:r w:rsidRPr="00707EE0">
        <w:rPr>
          <w:rFonts w:ascii="Times New Roman" w:hAnsi="Times New Roman"/>
          <w:b/>
          <w:sz w:val="20"/>
          <w:szCs w:val="20"/>
          <w:lang w:val="pt-BR"/>
        </w:rPr>
        <w:t>Revista de Economia Política</w:t>
      </w:r>
      <w:r w:rsidRPr="00707EE0">
        <w:rPr>
          <w:rFonts w:ascii="Times New Roman" w:hAnsi="Times New Roman"/>
          <w:sz w:val="20"/>
          <w:szCs w:val="20"/>
          <w:lang w:val="pt-BR"/>
        </w:rPr>
        <w:t>, v. 13, n. 1, p. 82-100, jan-mar. 1993.</w:t>
      </w:r>
    </w:p>
    <w:p w14:paraId="6141A57B" w14:textId="77777777" w:rsidR="008F05AF" w:rsidRPr="001F5115" w:rsidRDefault="008F05AF" w:rsidP="008F05AF">
      <w:pPr>
        <w:spacing w:after="0" w:line="240" w:lineRule="auto"/>
        <w:jc w:val="both"/>
        <w:rPr>
          <w:rFonts w:ascii="Times New Roman" w:hAnsi="Times New Roman"/>
          <w:sz w:val="20"/>
          <w:szCs w:val="20"/>
        </w:rPr>
      </w:pPr>
      <w:r w:rsidRPr="00707EE0">
        <w:rPr>
          <w:rFonts w:ascii="Times New Roman" w:hAnsi="Times New Roman"/>
          <w:sz w:val="20"/>
          <w:szCs w:val="20"/>
          <w:lang w:val="pt-BR"/>
        </w:rPr>
        <w:t xml:space="preserve">FIORI, J. L.. Ajuste, transição e governabilidade: o enigma brasileiro. In: TAVARES, M. C.; FIORI, J. L.. (Org.). </w:t>
      </w:r>
      <w:r w:rsidRPr="00707EE0">
        <w:rPr>
          <w:rFonts w:ascii="Times New Roman" w:hAnsi="Times New Roman"/>
          <w:b/>
          <w:sz w:val="20"/>
          <w:szCs w:val="20"/>
          <w:lang w:val="pt-BR"/>
        </w:rPr>
        <w:t>(Des) Ajuste Global e Modernização Conservadora</w:t>
      </w:r>
      <w:r w:rsidRPr="00707EE0">
        <w:rPr>
          <w:rFonts w:ascii="Times New Roman" w:hAnsi="Times New Roman"/>
          <w:sz w:val="20"/>
          <w:szCs w:val="20"/>
          <w:lang w:val="pt-BR"/>
        </w:rPr>
        <w:t xml:space="preserve">. </w:t>
      </w:r>
      <w:r w:rsidRPr="001F5115">
        <w:rPr>
          <w:rFonts w:ascii="Times New Roman" w:hAnsi="Times New Roman"/>
          <w:sz w:val="20"/>
          <w:szCs w:val="20"/>
        </w:rPr>
        <w:t>Rio de Janeiro: Paz e Terra, 1993. Cap. 3, p. 127-193.</w:t>
      </w:r>
    </w:p>
    <w:p w14:paraId="2E76455D" w14:textId="77777777" w:rsidR="008F05AF" w:rsidRPr="00707EE0" w:rsidRDefault="008F05AF" w:rsidP="008F05AF">
      <w:pPr>
        <w:spacing w:after="0" w:line="240" w:lineRule="auto"/>
        <w:jc w:val="both"/>
        <w:rPr>
          <w:rFonts w:ascii="Times New Roman" w:hAnsi="Times New Roman"/>
          <w:sz w:val="20"/>
          <w:szCs w:val="20"/>
        </w:rPr>
      </w:pPr>
      <w:r w:rsidRPr="00FA3930">
        <w:rPr>
          <w:rFonts w:ascii="Times New Roman" w:hAnsi="Times New Roman"/>
          <w:sz w:val="20"/>
          <w:szCs w:val="20"/>
        </w:rPr>
        <w:t xml:space="preserve">GRANGER, C. W. J.. </w:t>
      </w:r>
      <w:r w:rsidRPr="00707EE0">
        <w:rPr>
          <w:rFonts w:ascii="Times New Roman" w:hAnsi="Times New Roman"/>
          <w:sz w:val="20"/>
          <w:szCs w:val="20"/>
        </w:rPr>
        <w:t xml:space="preserve">Some properties of time series data and their use in econometric model specification, </w:t>
      </w:r>
      <w:r w:rsidRPr="00707EE0">
        <w:rPr>
          <w:rFonts w:ascii="Times New Roman" w:hAnsi="Times New Roman"/>
          <w:b/>
          <w:sz w:val="20"/>
          <w:szCs w:val="20"/>
        </w:rPr>
        <w:t>Journal of Econometrics</w:t>
      </w:r>
      <w:r w:rsidRPr="00707EE0">
        <w:rPr>
          <w:rFonts w:ascii="Times New Roman" w:hAnsi="Times New Roman"/>
          <w:sz w:val="20"/>
          <w:szCs w:val="20"/>
        </w:rPr>
        <w:t>, v. 16, n.1, p. 121-130, mai. 1981</w:t>
      </w:r>
    </w:p>
    <w:p w14:paraId="0A4FC6EC" w14:textId="77777777" w:rsidR="008F05AF" w:rsidRPr="00707EE0" w:rsidRDefault="008F05AF" w:rsidP="008F05AF">
      <w:pPr>
        <w:spacing w:after="0" w:line="240" w:lineRule="auto"/>
        <w:jc w:val="both"/>
        <w:rPr>
          <w:rFonts w:ascii="Times New Roman" w:hAnsi="Times New Roman"/>
          <w:sz w:val="20"/>
          <w:szCs w:val="20"/>
        </w:rPr>
      </w:pPr>
      <w:r w:rsidRPr="00707EE0">
        <w:rPr>
          <w:rFonts w:ascii="Times New Roman" w:hAnsi="Times New Roman"/>
          <w:sz w:val="20"/>
          <w:szCs w:val="20"/>
        </w:rPr>
        <w:t xml:space="preserve">GONZALO, J.. Five alternatives methods of estimating long-run equilibrium relationships, </w:t>
      </w:r>
      <w:r w:rsidRPr="00707EE0">
        <w:rPr>
          <w:rFonts w:ascii="Times New Roman" w:hAnsi="Times New Roman"/>
          <w:b/>
          <w:sz w:val="20"/>
          <w:szCs w:val="20"/>
        </w:rPr>
        <w:t>Journal of Econometrics</w:t>
      </w:r>
      <w:r w:rsidRPr="00707EE0">
        <w:rPr>
          <w:rFonts w:ascii="Times New Roman" w:hAnsi="Times New Roman"/>
          <w:sz w:val="20"/>
          <w:szCs w:val="20"/>
        </w:rPr>
        <w:t>, v. 60, n. 1-2, p.203-233, jan-fev. 1994.</w:t>
      </w:r>
    </w:p>
    <w:p w14:paraId="318EFFD0" w14:textId="77777777" w:rsidR="008F05AF" w:rsidRPr="00707EE0" w:rsidRDefault="008F05AF" w:rsidP="008F05AF">
      <w:pPr>
        <w:spacing w:after="0" w:line="240" w:lineRule="auto"/>
        <w:jc w:val="both"/>
        <w:rPr>
          <w:rFonts w:ascii="Times New Roman" w:hAnsi="Times New Roman"/>
          <w:sz w:val="20"/>
          <w:szCs w:val="20"/>
        </w:rPr>
      </w:pPr>
      <w:r w:rsidRPr="00707EE0">
        <w:rPr>
          <w:rFonts w:ascii="Times New Roman" w:hAnsi="Times New Roman"/>
          <w:sz w:val="20"/>
          <w:szCs w:val="20"/>
        </w:rPr>
        <w:t xml:space="preserve">HEIN, E.; VOGEL, L.. Distribution and growth reconsidered: empirical results for six OECD countries, </w:t>
      </w:r>
      <w:r w:rsidRPr="00707EE0">
        <w:rPr>
          <w:rFonts w:ascii="Times New Roman" w:hAnsi="Times New Roman"/>
          <w:b/>
          <w:sz w:val="20"/>
          <w:szCs w:val="20"/>
        </w:rPr>
        <w:t>Cambridge Journal of Economics</w:t>
      </w:r>
      <w:r w:rsidRPr="00707EE0">
        <w:rPr>
          <w:rFonts w:ascii="Times New Roman" w:hAnsi="Times New Roman"/>
          <w:sz w:val="20"/>
          <w:szCs w:val="20"/>
        </w:rPr>
        <w:t>, v. 32, n. 3, p. 479-511, mai. 2008.</w:t>
      </w:r>
    </w:p>
    <w:p w14:paraId="55F88B41" w14:textId="77777777" w:rsidR="008F05AF" w:rsidRPr="00707EE0" w:rsidRDefault="008F05AF" w:rsidP="008F05AF">
      <w:pPr>
        <w:spacing w:after="0" w:line="240" w:lineRule="auto"/>
        <w:jc w:val="both"/>
        <w:rPr>
          <w:rFonts w:ascii="Times New Roman" w:hAnsi="Times New Roman"/>
          <w:sz w:val="20"/>
          <w:szCs w:val="20"/>
        </w:rPr>
      </w:pPr>
      <w:r w:rsidRPr="00707EE0">
        <w:rPr>
          <w:rFonts w:ascii="Times New Roman" w:hAnsi="Times New Roman"/>
          <w:sz w:val="20"/>
          <w:szCs w:val="20"/>
        </w:rPr>
        <w:t xml:space="preserve">HEIN, E.; TARASSOW, A.. Distribution, aggregate demand and productivity growth: theory and empirical results for six OECD countries based on a post-Kaleckian model. </w:t>
      </w:r>
      <w:r w:rsidRPr="00707EE0">
        <w:rPr>
          <w:rFonts w:ascii="Times New Roman" w:hAnsi="Times New Roman"/>
          <w:b/>
          <w:sz w:val="20"/>
          <w:szCs w:val="20"/>
        </w:rPr>
        <w:t>Cambridge Journal of Economics</w:t>
      </w:r>
      <w:r w:rsidRPr="00707EE0">
        <w:rPr>
          <w:rFonts w:ascii="Times New Roman" w:hAnsi="Times New Roman"/>
          <w:sz w:val="20"/>
          <w:szCs w:val="20"/>
        </w:rPr>
        <w:t>. v. 34, n. 4, p. 727-754, 2010.</w:t>
      </w:r>
    </w:p>
    <w:p w14:paraId="3B031B66" w14:textId="77777777" w:rsidR="008F05AF" w:rsidRPr="00707EE0" w:rsidRDefault="008F05AF" w:rsidP="008F05AF">
      <w:pPr>
        <w:spacing w:after="0" w:line="240" w:lineRule="auto"/>
        <w:jc w:val="both"/>
        <w:rPr>
          <w:rFonts w:ascii="Times New Roman" w:hAnsi="Times New Roman"/>
          <w:sz w:val="20"/>
          <w:szCs w:val="20"/>
        </w:rPr>
      </w:pPr>
      <w:r w:rsidRPr="00707EE0">
        <w:rPr>
          <w:rFonts w:ascii="Times New Roman" w:hAnsi="Times New Roman"/>
          <w:sz w:val="20"/>
          <w:szCs w:val="20"/>
        </w:rPr>
        <w:t xml:space="preserve">HESTON, A.; SUMMERS, R.. The Penn World Table (Mark 5): An Expanded Set of International Comparisons, 1950-1988, </w:t>
      </w:r>
      <w:r w:rsidRPr="00707EE0">
        <w:rPr>
          <w:rFonts w:ascii="Times New Roman" w:hAnsi="Times New Roman"/>
          <w:b/>
          <w:sz w:val="20"/>
          <w:szCs w:val="20"/>
        </w:rPr>
        <w:t>The Quartely Journal of Economics</w:t>
      </w:r>
      <w:r w:rsidRPr="00707EE0">
        <w:rPr>
          <w:rFonts w:ascii="Times New Roman" w:hAnsi="Times New Roman"/>
          <w:sz w:val="20"/>
          <w:szCs w:val="20"/>
        </w:rPr>
        <w:t>, v. 106, n. 2, p. 326-368, mai. 1991.</w:t>
      </w:r>
    </w:p>
    <w:p w14:paraId="013EE948" w14:textId="77777777" w:rsidR="008F05AF" w:rsidRPr="00707EE0" w:rsidRDefault="008F05AF" w:rsidP="008F05AF">
      <w:pPr>
        <w:spacing w:after="0" w:line="240" w:lineRule="auto"/>
        <w:jc w:val="both"/>
        <w:rPr>
          <w:rFonts w:ascii="Times New Roman" w:hAnsi="Times New Roman"/>
          <w:bCs/>
          <w:sz w:val="20"/>
          <w:szCs w:val="20"/>
          <w:lang w:val="pt-BR"/>
        </w:rPr>
      </w:pPr>
      <w:r w:rsidRPr="00707EE0">
        <w:rPr>
          <w:rFonts w:ascii="Times New Roman" w:hAnsi="Times New Roman"/>
          <w:sz w:val="20"/>
          <w:szCs w:val="20"/>
        </w:rPr>
        <w:t xml:space="preserve">HESTON, A.; SUMMERS, R.; ATEN, B.. </w:t>
      </w:r>
      <w:r w:rsidRPr="00707EE0">
        <w:rPr>
          <w:rFonts w:ascii="Times New Roman" w:hAnsi="Times New Roman"/>
          <w:b/>
          <w:bCs/>
          <w:sz w:val="20"/>
          <w:szCs w:val="20"/>
        </w:rPr>
        <w:t xml:space="preserve">Penn World Table Version 6.3, </w:t>
      </w:r>
      <w:r w:rsidRPr="00707EE0">
        <w:rPr>
          <w:rFonts w:ascii="Times New Roman" w:hAnsi="Times New Roman"/>
          <w:bCs/>
          <w:sz w:val="20"/>
          <w:szCs w:val="20"/>
        </w:rPr>
        <w:t xml:space="preserve">Center for International Comparisons of Production, Income and Prices at the University of Pennsylvania, August 2009. </w:t>
      </w:r>
      <w:r w:rsidRPr="00707EE0">
        <w:rPr>
          <w:rFonts w:ascii="Times New Roman" w:hAnsi="Times New Roman"/>
          <w:bCs/>
          <w:sz w:val="20"/>
          <w:szCs w:val="20"/>
          <w:lang w:val="pt-BR"/>
        </w:rPr>
        <w:t xml:space="preserve">Disponível em: </w:t>
      </w:r>
      <w:r w:rsidRPr="005E4EE8">
        <w:rPr>
          <w:rFonts w:ascii="Times New Roman" w:hAnsi="Times New Roman"/>
          <w:bCs/>
          <w:sz w:val="20"/>
          <w:szCs w:val="20"/>
          <w:lang w:val="pt-BR"/>
        </w:rPr>
        <w:t>&lt;</w:t>
      </w:r>
      <w:r w:rsidRPr="005E4EE8">
        <w:rPr>
          <w:rFonts w:ascii="Times New Roman" w:hAnsi="Times New Roman"/>
          <w:sz w:val="20"/>
          <w:szCs w:val="20"/>
          <w:lang w:val="pt-BR"/>
        </w:rPr>
        <w:t>https://pwt.sas.upenn.edu/</w:t>
      </w:r>
      <w:r w:rsidRPr="005E4EE8">
        <w:rPr>
          <w:rFonts w:ascii="Times New Roman" w:hAnsi="Times New Roman"/>
          <w:bCs/>
          <w:sz w:val="20"/>
          <w:szCs w:val="20"/>
          <w:lang w:val="pt-BR"/>
        </w:rPr>
        <w:t>&gt;</w:t>
      </w:r>
      <w:r w:rsidRPr="00707EE0">
        <w:rPr>
          <w:rFonts w:ascii="Times New Roman" w:hAnsi="Times New Roman"/>
          <w:bCs/>
          <w:sz w:val="20"/>
          <w:szCs w:val="20"/>
          <w:lang w:val="pt-BR"/>
        </w:rPr>
        <w:t xml:space="preserve"> Acessado em 12 dez. de 2012.</w:t>
      </w:r>
    </w:p>
    <w:p w14:paraId="65881EBC" w14:textId="77777777" w:rsidR="008F05AF" w:rsidRPr="00707EE0" w:rsidRDefault="008F05AF" w:rsidP="008F05AF">
      <w:pPr>
        <w:spacing w:after="0" w:line="240" w:lineRule="auto"/>
        <w:jc w:val="both"/>
        <w:rPr>
          <w:rFonts w:ascii="Times New Roman" w:hAnsi="Times New Roman"/>
          <w:bCs/>
          <w:sz w:val="20"/>
          <w:szCs w:val="20"/>
          <w:lang w:val="pt-BR"/>
        </w:rPr>
      </w:pPr>
      <w:r w:rsidRPr="00707EE0">
        <w:rPr>
          <w:rFonts w:ascii="Times New Roman" w:hAnsi="Times New Roman"/>
          <w:bCs/>
          <w:sz w:val="20"/>
          <w:szCs w:val="20"/>
          <w:lang w:val="pt-BR"/>
        </w:rPr>
        <w:t xml:space="preserve">JORNADA, M. I. H.. A política salarial: uma visão panorâmica da legislação. </w:t>
      </w:r>
      <w:r w:rsidRPr="00707EE0">
        <w:rPr>
          <w:rFonts w:ascii="Times New Roman" w:hAnsi="Times New Roman"/>
          <w:b/>
          <w:bCs/>
          <w:sz w:val="20"/>
          <w:szCs w:val="20"/>
          <w:lang w:val="pt-BR"/>
        </w:rPr>
        <w:t>Indicadores Econômicos FEE</w:t>
      </w:r>
      <w:r w:rsidRPr="00707EE0">
        <w:rPr>
          <w:rFonts w:ascii="Times New Roman" w:hAnsi="Times New Roman"/>
          <w:bCs/>
          <w:sz w:val="20"/>
          <w:szCs w:val="20"/>
          <w:lang w:val="pt-BR"/>
        </w:rPr>
        <w:t>. v. 17, n. 2, p. 65-78, 1989.</w:t>
      </w:r>
    </w:p>
    <w:p w14:paraId="320FF940" w14:textId="77777777" w:rsidR="008F05AF" w:rsidRPr="00A82F94" w:rsidRDefault="008F05AF" w:rsidP="008F05AF">
      <w:pPr>
        <w:spacing w:after="0" w:line="240" w:lineRule="auto"/>
        <w:jc w:val="both"/>
        <w:rPr>
          <w:rFonts w:ascii="Times New Roman" w:hAnsi="Times New Roman"/>
          <w:bCs/>
          <w:sz w:val="20"/>
          <w:szCs w:val="20"/>
          <w:lang w:val="pt-BR"/>
        </w:rPr>
      </w:pPr>
      <w:r w:rsidRPr="00707EE0">
        <w:rPr>
          <w:rFonts w:ascii="Times New Roman" w:hAnsi="Times New Roman"/>
          <w:bCs/>
          <w:sz w:val="20"/>
          <w:szCs w:val="20"/>
          <w:lang w:val="pt-BR"/>
        </w:rPr>
        <w:t xml:space="preserve">KALECKI, M.. </w:t>
      </w:r>
      <w:r w:rsidRPr="00707EE0">
        <w:rPr>
          <w:rFonts w:ascii="Times New Roman" w:hAnsi="Times New Roman"/>
          <w:b/>
          <w:bCs/>
          <w:sz w:val="20"/>
          <w:szCs w:val="20"/>
          <w:lang w:val="pt-BR"/>
        </w:rPr>
        <w:t>Teoria da Dinâmica Econômica</w:t>
      </w:r>
      <w:r w:rsidRPr="00707EE0">
        <w:rPr>
          <w:rFonts w:ascii="Times New Roman" w:hAnsi="Times New Roman"/>
          <w:bCs/>
          <w:sz w:val="20"/>
          <w:szCs w:val="20"/>
          <w:lang w:val="pt-BR"/>
        </w:rPr>
        <w:t xml:space="preserve">; trad. Paulo de Almeida. São Paulo, SP: Nova Cultural, 1977 (1954). </w:t>
      </w:r>
      <w:r w:rsidRPr="00A82F94">
        <w:rPr>
          <w:rFonts w:ascii="Times New Roman" w:hAnsi="Times New Roman"/>
          <w:bCs/>
          <w:sz w:val="20"/>
          <w:szCs w:val="20"/>
          <w:lang w:val="pt-BR"/>
        </w:rPr>
        <w:t>(Os Economistas)</w:t>
      </w:r>
    </w:p>
    <w:p w14:paraId="29D9E138" w14:textId="77777777" w:rsidR="008F05AF" w:rsidRPr="00707EE0" w:rsidRDefault="008F05AF" w:rsidP="008F05AF">
      <w:pPr>
        <w:spacing w:after="0" w:line="240" w:lineRule="auto"/>
        <w:jc w:val="both"/>
        <w:rPr>
          <w:rFonts w:ascii="Times New Roman" w:hAnsi="Times New Roman"/>
          <w:bCs/>
          <w:sz w:val="20"/>
          <w:szCs w:val="20"/>
        </w:rPr>
      </w:pPr>
      <w:r w:rsidRPr="00FA3930">
        <w:rPr>
          <w:rFonts w:ascii="Times New Roman" w:hAnsi="Times New Roman"/>
          <w:bCs/>
          <w:sz w:val="20"/>
          <w:szCs w:val="20"/>
        </w:rPr>
        <w:t xml:space="preserve">KALDOR, N.. Alternative Theories of Distribution. </w:t>
      </w:r>
      <w:r w:rsidRPr="00707EE0">
        <w:rPr>
          <w:rFonts w:ascii="Times New Roman" w:hAnsi="Times New Roman"/>
          <w:b/>
          <w:bCs/>
          <w:sz w:val="20"/>
          <w:szCs w:val="20"/>
        </w:rPr>
        <w:t>The Review of Economic Studies</w:t>
      </w:r>
      <w:r w:rsidRPr="00707EE0">
        <w:rPr>
          <w:rFonts w:ascii="Times New Roman" w:hAnsi="Times New Roman"/>
          <w:bCs/>
          <w:sz w:val="20"/>
          <w:szCs w:val="20"/>
        </w:rPr>
        <w:t>, v. 23, n. 2, p. 83-100, 1956.</w:t>
      </w:r>
    </w:p>
    <w:p w14:paraId="26A1FA6F" w14:textId="77777777" w:rsidR="008F05AF" w:rsidRPr="00707EE0" w:rsidRDefault="008F05AF" w:rsidP="008F05AF">
      <w:pPr>
        <w:spacing w:after="0" w:line="240" w:lineRule="auto"/>
        <w:jc w:val="both"/>
        <w:rPr>
          <w:rFonts w:ascii="Times New Roman" w:hAnsi="Times New Roman"/>
          <w:bCs/>
          <w:sz w:val="20"/>
          <w:szCs w:val="20"/>
        </w:rPr>
      </w:pPr>
      <w:r w:rsidRPr="00707EE0">
        <w:rPr>
          <w:rFonts w:ascii="Times New Roman" w:hAnsi="Times New Roman"/>
          <w:bCs/>
          <w:sz w:val="20"/>
          <w:szCs w:val="20"/>
        </w:rPr>
        <w:t xml:space="preserve">KAPELLER, J.; SCHÜTZ, B.. </w:t>
      </w:r>
      <w:r w:rsidRPr="00707EE0">
        <w:rPr>
          <w:rFonts w:ascii="Times New Roman" w:hAnsi="Times New Roman"/>
          <w:b/>
          <w:bCs/>
          <w:sz w:val="20"/>
          <w:szCs w:val="20"/>
        </w:rPr>
        <w:t>Conspicuous consumption, inequality and debt</w:t>
      </w:r>
      <w:r w:rsidRPr="00707EE0">
        <w:rPr>
          <w:rFonts w:ascii="Times New Roman" w:hAnsi="Times New Roman"/>
          <w:bCs/>
          <w:sz w:val="20"/>
          <w:szCs w:val="20"/>
        </w:rPr>
        <w:t>: The nature of consumption-driven profit-led regimes. Working Paper de Department of Economics da Johannes Kepler University Linz, n. 1213, dez. 2012.</w:t>
      </w:r>
    </w:p>
    <w:p w14:paraId="2F114D0A" w14:textId="77777777" w:rsidR="008F05AF" w:rsidRPr="00707EE0" w:rsidRDefault="008F05AF" w:rsidP="008F05AF">
      <w:pPr>
        <w:spacing w:after="0" w:line="240" w:lineRule="auto"/>
        <w:jc w:val="both"/>
        <w:rPr>
          <w:rFonts w:ascii="Times New Roman" w:hAnsi="Times New Roman"/>
          <w:bCs/>
          <w:sz w:val="20"/>
          <w:szCs w:val="20"/>
        </w:rPr>
      </w:pPr>
      <w:r w:rsidRPr="00707EE0">
        <w:rPr>
          <w:rFonts w:ascii="Times New Roman" w:hAnsi="Times New Roman"/>
          <w:bCs/>
          <w:sz w:val="20"/>
          <w:szCs w:val="20"/>
          <w:lang w:val="pt-BR"/>
        </w:rPr>
        <w:t xml:space="preserve">LIM, G. C., MARTIN, V.. </w:t>
      </w:r>
      <w:r w:rsidRPr="00707EE0">
        <w:rPr>
          <w:rFonts w:ascii="Times New Roman" w:hAnsi="Times New Roman"/>
          <w:bCs/>
          <w:sz w:val="20"/>
          <w:szCs w:val="20"/>
        </w:rPr>
        <w:t xml:space="preserve">Regression-based cointegration estimators with applications, </w:t>
      </w:r>
      <w:r w:rsidRPr="00707EE0">
        <w:rPr>
          <w:rFonts w:ascii="Times New Roman" w:hAnsi="Times New Roman"/>
          <w:b/>
          <w:bCs/>
          <w:sz w:val="20"/>
          <w:szCs w:val="20"/>
        </w:rPr>
        <w:t>Journal of Econometrics</w:t>
      </w:r>
      <w:r w:rsidRPr="00707EE0">
        <w:rPr>
          <w:rFonts w:ascii="Times New Roman" w:hAnsi="Times New Roman"/>
          <w:bCs/>
          <w:sz w:val="20"/>
          <w:szCs w:val="20"/>
        </w:rPr>
        <w:t>, v. 22, n. 1, p. 3-22, 1995.</w:t>
      </w:r>
    </w:p>
    <w:p w14:paraId="45C554DF" w14:textId="77777777" w:rsidR="008F05AF" w:rsidRPr="00707EE0" w:rsidRDefault="008F05AF" w:rsidP="008F05AF">
      <w:pPr>
        <w:spacing w:after="0" w:line="240" w:lineRule="auto"/>
        <w:jc w:val="both"/>
        <w:rPr>
          <w:rFonts w:ascii="Times New Roman" w:hAnsi="Times New Roman"/>
          <w:bCs/>
          <w:sz w:val="20"/>
          <w:szCs w:val="20"/>
        </w:rPr>
      </w:pPr>
      <w:r w:rsidRPr="00707EE0">
        <w:rPr>
          <w:rFonts w:ascii="Times New Roman" w:hAnsi="Times New Roman"/>
          <w:bCs/>
          <w:sz w:val="20"/>
          <w:szCs w:val="20"/>
          <w:lang w:val="it-IT"/>
        </w:rPr>
        <w:t xml:space="preserve">MADDALLA, G.S.; KIN, IN-M.. </w:t>
      </w:r>
      <w:r w:rsidRPr="00707EE0">
        <w:rPr>
          <w:rFonts w:ascii="Times New Roman" w:hAnsi="Times New Roman"/>
          <w:b/>
          <w:bCs/>
          <w:sz w:val="20"/>
          <w:szCs w:val="20"/>
        </w:rPr>
        <w:t>Unit Roots, Cointegration and Structural Change</w:t>
      </w:r>
      <w:r w:rsidRPr="00707EE0">
        <w:rPr>
          <w:rFonts w:ascii="Times New Roman" w:hAnsi="Times New Roman"/>
          <w:bCs/>
          <w:sz w:val="20"/>
          <w:szCs w:val="20"/>
        </w:rPr>
        <w:t>, Cambridge University Press, 1998, 505 p. (Themes in Modern Econometrics).</w:t>
      </w:r>
    </w:p>
    <w:p w14:paraId="3E55B97E" w14:textId="77777777" w:rsidR="008F05AF" w:rsidRPr="00707EE0" w:rsidRDefault="008F05AF" w:rsidP="008F05AF">
      <w:pPr>
        <w:spacing w:after="0" w:line="240" w:lineRule="auto"/>
        <w:jc w:val="both"/>
        <w:rPr>
          <w:rFonts w:ascii="Times New Roman" w:hAnsi="Times New Roman"/>
          <w:bCs/>
          <w:sz w:val="20"/>
          <w:szCs w:val="20"/>
        </w:rPr>
      </w:pPr>
      <w:r w:rsidRPr="00707EE0">
        <w:rPr>
          <w:rFonts w:ascii="Times New Roman" w:hAnsi="Times New Roman"/>
          <w:bCs/>
          <w:sz w:val="20"/>
          <w:szCs w:val="20"/>
        </w:rPr>
        <w:t xml:space="preserve">MACKINNON, J. G.. Numerical Distribution Functions for Unit Root and Cointegration Tests, </w:t>
      </w:r>
      <w:r w:rsidRPr="00707EE0">
        <w:rPr>
          <w:rFonts w:ascii="Times New Roman" w:hAnsi="Times New Roman"/>
          <w:b/>
          <w:bCs/>
          <w:sz w:val="20"/>
          <w:szCs w:val="20"/>
        </w:rPr>
        <w:t>Journal of Applied Econometrics</w:t>
      </w:r>
      <w:r w:rsidRPr="00707EE0">
        <w:rPr>
          <w:rFonts w:ascii="Times New Roman" w:hAnsi="Times New Roman"/>
          <w:bCs/>
          <w:sz w:val="20"/>
          <w:szCs w:val="20"/>
        </w:rPr>
        <w:t>, v. 11, p. 601-618, 1996.</w:t>
      </w:r>
    </w:p>
    <w:p w14:paraId="79B9DF60" w14:textId="77777777" w:rsidR="008F05AF" w:rsidRPr="00707EE0" w:rsidRDefault="008F05AF" w:rsidP="008F05AF">
      <w:pPr>
        <w:spacing w:after="0" w:line="240" w:lineRule="auto"/>
        <w:jc w:val="both"/>
        <w:rPr>
          <w:rFonts w:ascii="Times New Roman" w:hAnsi="Times New Roman"/>
          <w:bCs/>
          <w:sz w:val="20"/>
          <w:szCs w:val="20"/>
          <w:lang w:val="pt-BR"/>
        </w:rPr>
      </w:pPr>
      <w:r w:rsidRPr="00707EE0">
        <w:rPr>
          <w:rFonts w:ascii="Times New Roman" w:hAnsi="Times New Roman"/>
          <w:bCs/>
          <w:sz w:val="20"/>
          <w:szCs w:val="20"/>
        </w:rPr>
        <w:t xml:space="preserve">MARGLIN, S. A.. Lessons of the Golden Age of Capitalism. </w:t>
      </w:r>
      <w:r w:rsidRPr="00707EE0">
        <w:rPr>
          <w:rFonts w:ascii="Times New Roman" w:hAnsi="Times New Roman"/>
          <w:b/>
          <w:bCs/>
          <w:sz w:val="20"/>
          <w:szCs w:val="20"/>
        </w:rPr>
        <w:t>Research for Action</w:t>
      </w:r>
      <w:r w:rsidRPr="00707EE0">
        <w:rPr>
          <w:rFonts w:ascii="Times New Roman" w:hAnsi="Times New Roman"/>
          <w:bCs/>
          <w:sz w:val="20"/>
          <w:szCs w:val="20"/>
        </w:rPr>
        <w:t xml:space="preserve">, World Institute for Development Economics Research, United Nations University, 1990. </w:t>
      </w:r>
      <w:r w:rsidRPr="00707EE0">
        <w:rPr>
          <w:rFonts w:ascii="Times New Roman" w:hAnsi="Times New Roman"/>
          <w:bCs/>
          <w:sz w:val="20"/>
          <w:szCs w:val="20"/>
          <w:lang w:val="pt-BR"/>
        </w:rPr>
        <w:t>Disponível em: &lt;</w:t>
      </w:r>
      <w:r w:rsidRPr="005E4EE8">
        <w:rPr>
          <w:lang w:val="pt-BR"/>
        </w:rPr>
        <w:t xml:space="preserve"> </w:t>
      </w:r>
      <w:r w:rsidRPr="005E4EE8">
        <w:rPr>
          <w:rFonts w:ascii="Times New Roman" w:hAnsi="Times New Roman"/>
          <w:bCs/>
          <w:sz w:val="20"/>
          <w:szCs w:val="20"/>
          <w:lang w:val="pt-BR"/>
        </w:rPr>
        <w:t xml:space="preserve">http://ww.rrojasdatabank.info/goldenageless.pdf </w:t>
      </w:r>
      <w:r w:rsidRPr="00707EE0">
        <w:rPr>
          <w:rFonts w:ascii="Times New Roman" w:hAnsi="Times New Roman"/>
          <w:bCs/>
          <w:sz w:val="20"/>
          <w:szCs w:val="20"/>
          <w:lang w:val="pt-BR"/>
        </w:rPr>
        <w:t>&gt; Acessado em 14 jan. 2013.</w:t>
      </w:r>
    </w:p>
    <w:p w14:paraId="6ABB6673" w14:textId="77777777" w:rsidR="008F05AF" w:rsidRPr="00707EE0" w:rsidRDefault="008F05AF" w:rsidP="008F05AF">
      <w:pPr>
        <w:spacing w:after="0" w:line="240" w:lineRule="auto"/>
        <w:jc w:val="both"/>
        <w:rPr>
          <w:rFonts w:ascii="Times New Roman" w:hAnsi="Times New Roman"/>
          <w:bCs/>
          <w:sz w:val="20"/>
          <w:szCs w:val="20"/>
        </w:rPr>
      </w:pPr>
      <w:r w:rsidRPr="00707EE0">
        <w:rPr>
          <w:rFonts w:ascii="Times New Roman" w:hAnsi="Times New Roman"/>
          <w:bCs/>
          <w:sz w:val="20"/>
          <w:szCs w:val="20"/>
          <w:lang w:val="it-IT"/>
        </w:rPr>
        <w:t xml:space="preserve">MARGLIN, S. A.; BHADURI, A.. </w:t>
      </w:r>
      <w:r w:rsidRPr="00707EE0">
        <w:rPr>
          <w:rFonts w:ascii="Times New Roman" w:hAnsi="Times New Roman"/>
          <w:b/>
          <w:bCs/>
          <w:sz w:val="20"/>
          <w:szCs w:val="20"/>
        </w:rPr>
        <w:t>Profit Squeeze and Keynesian Theory</w:t>
      </w:r>
      <w:r w:rsidRPr="00707EE0">
        <w:rPr>
          <w:rFonts w:ascii="Times New Roman" w:hAnsi="Times New Roman"/>
          <w:bCs/>
          <w:sz w:val="20"/>
          <w:szCs w:val="20"/>
        </w:rPr>
        <w:t>. Working Paper de World Institute for Development Economics Research, United Nations University, n. 39, abr. 1988.</w:t>
      </w:r>
    </w:p>
    <w:p w14:paraId="32563E4B" w14:textId="77777777" w:rsidR="008F05AF" w:rsidRPr="00707EE0" w:rsidRDefault="008F05AF" w:rsidP="008F05AF">
      <w:pPr>
        <w:spacing w:after="0" w:line="240" w:lineRule="auto"/>
        <w:jc w:val="both"/>
        <w:rPr>
          <w:rFonts w:ascii="Times New Roman" w:hAnsi="Times New Roman"/>
          <w:bCs/>
          <w:sz w:val="20"/>
          <w:szCs w:val="20"/>
          <w:lang w:val="pt-BR"/>
        </w:rPr>
      </w:pPr>
      <w:r w:rsidRPr="00707EE0">
        <w:rPr>
          <w:rFonts w:ascii="Times New Roman" w:hAnsi="Times New Roman"/>
          <w:bCs/>
          <w:sz w:val="20"/>
          <w:szCs w:val="20"/>
          <w:lang w:val="pt-BR"/>
        </w:rPr>
        <w:t xml:space="preserve">MARQUETTI, A.. </w:t>
      </w:r>
      <w:r w:rsidRPr="00707EE0">
        <w:rPr>
          <w:rFonts w:ascii="Times New Roman" w:hAnsi="Times New Roman"/>
          <w:b/>
          <w:bCs/>
          <w:sz w:val="20"/>
          <w:szCs w:val="20"/>
          <w:lang w:val="pt-BR"/>
        </w:rPr>
        <w:t>Padrões de Progresso Técnico na Economia Brasileira</w:t>
      </w:r>
      <w:r w:rsidRPr="00707EE0">
        <w:rPr>
          <w:rFonts w:ascii="Times New Roman" w:hAnsi="Times New Roman"/>
          <w:bCs/>
          <w:sz w:val="20"/>
          <w:szCs w:val="20"/>
          <w:lang w:val="pt-BR"/>
        </w:rPr>
        <w:t>: 1952-2008. Texto para Discussão do Departamento de Economia da Pontifícia Universidade Católica – RS, 2012.</w:t>
      </w:r>
    </w:p>
    <w:p w14:paraId="31A08808" w14:textId="77777777" w:rsidR="008F05AF" w:rsidRPr="00707EE0" w:rsidRDefault="008F05AF" w:rsidP="008F05AF">
      <w:pPr>
        <w:spacing w:after="0" w:line="240" w:lineRule="auto"/>
        <w:jc w:val="both"/>
        <w:rPr>
          <w:rFonts w:ascii="Times New Roman" w:hAnsi="Times New Roman"/>
          <w:bCs/>
          <w:sz w:val="20"/>
          <w:szCs w:val="20"/>
          <w:lang w:val="pt-BR"/>
        </w:rPr>
      </w:pPr>
      <w:r w:rsidRPr="00707EE0">
        <w:rPr>
          <w:rFonts w:ascii="Times New Roman" w:hAnsi="Times New Roman"/>
          <w:bCs/>
          <w:sz w:val="20"/>
          <w:szCs w:val="20"/>
          <w:lang w:val="pt-BR"/>
        </w:rPr>
        <w:t xml:space="preserve">MEDEIROS, C.. </w:t>
      </w:r>
      <w:r w:rsidRPr="00707EE0">
        <w:rPr>
          <w:rFonts w:ascii="Times New Roman" w:hAnsi="Times New Roman"/>
          <w:b/>
          <w:bCs/>
          <w:sz w:val="20"/>
          <w:szCs w:val="20"/>
          <w:lang w:val="pt-BR"/>
        </w:rPr>
        <w:t>Padrões de instituições e ajuste estrutural:</w:t>
      </w:r>
      <w:r w:rsidRPr="00707EE0">
        <w:rPr>
          <w:rFonts w:ascii="Times New Roman" w:hAnsi="Times New Roman"/>
          <w:bCs/>
          <w:sz w:val="20"/>
          <w:szCs w:val="20"/>
          <w:lang w:val="pt-BR"/>
        </w:rPr>
        <w:t xml:space="preserve"> um estudo comparativo dos regimes salariais em capitalismos tardios. 1992. 640 f. Tese (Doutorado em Economia) – Programa de Pós Graduação, do Instituto de Economia – UNICAMP, São Paulo, 1992.</w:t>
      </w:r>
    </w:p>
    <w:p w14:paraId="768F6B00" w14:textId="77777777" w:rsidR="008F05AF" w:rsidRPr="00707EE0" w:rsidRDefault="008F05AF" w:rsidP="008F05AF">
      <w:pPr>
        <w:spacing w:after="0" w:line="240" w:lineRule="auto"/>
        <w:jc w:val="both"/>
        <w:rPr>
          <w:rFonts w:ascii="Times New Roman" w:hAnsi="Times New Roman"/>
          <w:bCs/>
          <w:sz w:val="20"/>
          <w:szCs w:val="20"/>
          <w:lang w:val="pt-BR"/>
        </w:rPr>
      </w:pPr>
      <w:r w:rsidRPr="00707EE0">
        <w:rPr>
          <w:rFonts w:ascii="Times New Roman" w:hAnsi="Times New Roman"/>
          <w:bCs/>
          <w:sz w:val="20"/>
          <w:szCs w:val="20"/>
          <w:lang w:val="pt-BR"/>
        </w:rPr>
        <w:t xml:space="preserve">MODIANO, E.. A Ópera dos Três Cruzados, in: ABREU, M. P.. (Org.). </w:t>
      </w:r>
      <w:r w:rsidRPr="00707EE0">
        <w:rPr>
          <w:rFonts w:ascii="Times New Roman" w:hAnsi="Times New Roman"/>
          <w:b/>
          <w:bCs/>
          <w:sz w:val="20"/>
          <w:szCs w:val="20"/>
          <w:lang w:val="pt-BR"/>
        </w:rPr>
        <w:t>A Ordem do Progresso</w:t>
      </w:r>
      <w:r w:rsidRPr="00707EE0">
        <w:rPr>
          <w:rFonts w:ascii="Times New Roman" w:hAnsi="Times New Roman"/>
          <w:bCs/>
          <w:sz w:val="20"/>
          <w:szCs w:val="20"/>
          <w:lang w:val="pt-BR"/>
        </w:rPr>
        <w:t>: Cem Anos de Política Econômica Republicana – 1889-1989. Rio de Janeiro: Campus, 1990. Cap. 13. p. 347-386.</w:t>
      </w:r>
    </w:p>
    <w:p w14:paraId="7708E5DE" w14:textId="77777777" w:rsidR="008F05AF" w:rsidRPr="00707EE0" w:rsidRDefault="008F05AF" w:rsidP="008F05AF">
      <w:pPr>
        <w:spacing w:after="0" w:line="240" w:lineRule="auto"/>
        <w:jc w:val="both"/>
        <w:rPr>
          <w:rFonts w:ascii="Times New Roman" w:hAnsi="Times New Roman"/>
          <w:bCs/>
          <w:sz w:val="20"/>
          <w:szCs w:val="20"/>
          <w:lang w:val="pt-BR"/>
        </w:rPr>
      </w:pPr>
      <w:r w:rsidRPr="00707EE0">
        <w:rPr>
          <w:rFonts w:ascii="Times New Roman" w:hAnsi="Times New Roman"/>
          <w:bCs/>
          <w:sz w:val="20"/>
          <w:szCs w:val="20"/>
          <w:lang w:val="pt-BR"/>
        </w:rPr>
        <w:t xml:space="preserve">MORAES, R. C.. A nova política salarial: alguns efeitos esperados e observados. </w:t>
      </w:r>
      <w:r w:rsidRPr="00707EE0">
        <w:rPr>
          <w:rFonts w:ascii="Times New Roman" w:hAnsi="Times New Roman"/>
          <w:b/>
          <w:bCs/>
          <w:sz w:val="20"/>
          <w:szCs w:val="20"/>
          <w:lang w:val="pt-BR"/>
        </w:rPr>
        <w:t>Análise Econômica</w:t>
      </w:r>
      <w:r w:rsidRPr="00707EE0">
        <w:rPr>
          <w:rFonts w:ascii="Times New Roman" w:hAnsi="Times New Roman"/>
          <w:bCs/>
          <w:sz w:val="20"/>
          <w:szCs w:val="20"/>
          <w:lang w:val="pt-BR"/>
        </w:rPr>
        <w:t>. v. 1, n. 1, p. 1-22, 1983.</w:t>
      </w:r>
    </w:p>
    <w:p w14:paraId="2B67740E" w14:textId="77777777" w:rsidR="008F05AF" w:rsidRPr="00707EE0" w:rsidRDefault="008F05AF" w:rsidP="008F05AF">
      <w:pPr>
        <w:spacing w:after="0" w:line="240" w:lineRule="auto"/>
        <w:jc w:val="both"/>
        <w:rPr>
          <w:rFonts w:ascii="Times New Roman" w:hAnsi="Times New Roman"/>
          <w:bCs/>
          <w:sz w:val="20"/>
          <w:szCs w:val="20"/>
          <w:lang w:val="pt-BR"/>
        </w:rPr>
      </w:pPr>
      <w:r w:rsidRPr="00707EE0">
        <w:rPr>
          <w:rFonts w:ascii="Times New Roman" w:hAnsi="Times New Roman"/>
          <w:bCs/>
          <w:sz w:val="20"/>
          <w:szCs w:val="20"/>
          <w:lang w:val="pt-BR"/>
        </w:rPr>
        <w:t xml:space="preserve">MORANDI, L.. </w:t>
      </w:r>
      <w:r w:rsidRPr="00707EE0">
        <w:rPr>
          <w:rFonts w:ascii="Times New Roman" w:hAnsi="Times New Roman"/>
          <w:b/>
          <w:bCs/>
          <w:sz w:val="20"/>
          <w:szCs w:val="20"/>
          <w:lang w:val="pt-BR"/>
        </w:rPr>
        <w:t>Estimação do estoque de capital das empresas estatais (1970/2000) e o impacto das privatizações nos anos 90</w:t>
      </w:r>
      <w:r w:rsidRPr="00707EE0">
        <w:rPr>
          <w:rFonts w:ascii="Times New Roman" w:hAnsi="Times New Roman"/>
          <w:bCs/>
          <w:sz w:val="20"/>
          <w:szCs w:val="20"/>
          <w:lang w:val="pt-BR"/>
        </w:rPr>
        <w:t>. Texto para Discussão da Faculdade de Economia da Universidade Federal Fluminense, n. 279, dez. 2011.</w:t>
      </w:r>
    </w:p>
    <w:p w14:paraId="3ADC010C" w14:textId="77777777" w:rsidR="008F05AF" w:rsidRPr="00707EE0" w:rsidRDefault="008F05AF" w:rsidP="008F05AF">
      <w:pPr>
        <w:spacing w:after="0" w:line="240" w:lineRule="auto"/>
        <w:jc w:val="both"/>
        <w:rPr>
          <w:rFonts w:ascii="Times New Roman" w:hAnsi="Times New Roman"/>
          <w:bCs/>
          <w:sz w:val="20"/>
          <w:szCs w:val="20"/>
        </w:rPr>
      </w:pPr>
      <w:r w:rsidRPr="00707EE0">
        <w:rPr>
          <w:rFonts w:ascii="Times New Roman" w:hAnsi="Times New Roman"/>
          <w:bCs/>
          <w:sz w:val="20"/>
          <w:szCs w:val="20"/>
        </w:rPr>
        <w:t xml:space="preserve">NAASTEPAD, C. W. M.. Technology, demand and distribution: a cumulative growth model with an application to the Duth productivity growth slowdown. </w:t>
      </w:r>
      <w:r w:rsidRPr="00707EE0">
        <w:rPr>
          <w:rFonts w:ascii="Times New Roman" w:hAnsi="Times New Roman"/>
          <w:b/>
          <w:bCs/>
          <w:sz w:val="20"/>
          <w:szCs w:val="20"/>
        </w:rPr>
        <w:t>Cambridge Journal of Economics</w:t>
      </w:r>
      <w:r w:rsidRPr="00707EE0">
        <w:rPr>
          <w:rFonts w:ascii="Times New Roman" w:hAnsi="Times New Roman"/>
          <w:bCs/>
          <w:sz w:val="20"/>
          <w:szCs w:val="20"/>
        </w:rPr>
        <w:t>, v. 30, n. 3, p. 403-434, mai. 2006.</w:t>
      </w:r>
    </w:p>
    <w:p w14:paraId="2520F989" w14:textId="77777777" w:rsidR="008F05AF" w:rsidRPr="00707EE0" w:rsidRDefault="008F05AF" w:rsidP="008F05AF">
      <w:pPr>
        <w:spacing w:after="0" w:line="240" w:lineRule="auto"/>
        <w:jc w:val="both"/>
        <w:rPr>
          <w:rFonts w:ascii="Times New Roman" w:hAnsi="Times New Roman"/>
          <w:bCs/>
          <w:sz w:val="20"/>
          <w:szCs w:val="20"/>
        </w:rPr>
      </w:pPr>
      <w:r w:rsidRPr="00707EE0">
        <w:rPr>
          <w:rFonts w:ascii="Times New Roman" w:hAnsi="Times New Roman"/>
          <w:bCs/>
          <w:sz w:val="20"/>
          <w:szCs w:val="20"/>
        </w:rPr>
        <w:t xml:space="preserve">NAASTEPAD, C. W. M.; STORM, S.. OECD demand regimes (1960-2000). </w:t>
      </w:r>
      <w:r w:rsidRPr="00707EE0">
        <w:rPr>
          <w:rFonts w:ascii="Times New Roman" w:hAnsi="Times New Roman"/>
          <w:b/>
          <w:bCs/>
          <w:sz w:val="20"/>
          <w:szCs w:val="20"/>
        </w:rPr>
        <w:t>Journal of Post Keynesian</w:t>
      </w:r>
      <w:r w:rsidRPr="00707EE0">
        <w:rPr>
          <w:rFonts w:ascii="Times New Roman" w:hAnsi="Times New Roman"/>
          <w:bCs/>
          <w:sz w:val="20"/>
          <w:szCs w:val="20"/>
        </w:rPr>
        <w:t>, v. 29, n. 2, p. 213-248, jan. 2007.</w:t>
      </w:r>
    </w:p>
    <w:p w14:paraId="7D11BDE1" w14:textId="77777777" w:rsidR="008F05AF" w:rsidRPr="00707EE0" w:rsidRDefault="008F05AF" w:rsidP="008F05AF">
      <w:pPr>
        <w:spacing w:after="0" w:line="240" w:lineRule="auto"/>
        <w:jc w:val="both"/>
        <w:rPr>
          <w:rFonts w:ascii="Times New Roman" w:hAnsi="Times New Roman"/>
          <w:bCs/>
          <w:sz w:val="20"/>
          <w:szCs w:val="20"/>
        </w:rPr>
      </w:pPr>
      <w:r w:rsidRPr="00707EE0">
        <w:rPr>
          <w:rFonts w:ascii="Times New Roman" w:hAnsi="Times New Roman"/>
          <w:bCs/>
          <w:sz w:val="20"/>
          <w:szCs w:val="20"/>
        </w:rPr>
        <w:t xml:space="preserve">NAASTEPAD, C. W. M.; STORM, S.. Feasible egalitarianism: demand-led growth, labour and technology. In: SETTERFIELD, M. (Edit.). </w:t>
      </w:r>
      <w:r w:rsidRPr="00707EE0">
        <w:rPr>
          <w:rFonts w:ascii="Times New Roman" w:hAnsi="Times New Roman"/>
          <w:b/>
          <w:bCs/>
          <w:sz w:val="20"/>
          <w:szCs w:val="20"/>
        </w:rPr>
        <w:t>Handbook of Alternative Theories of Economic Growth</w:t>
      </w:r>
      <w:r w:rsidRPr="00707EE0">
        <w:rPr>
          <w:rFonts w:ascii="Times New Roman" w:hAnsi="Times New Roman"/>
          <w:bCs/>
          <w:sz w:val="20"/>
          <w:szCs w:val="20"/>
        </w:rPr>
        <w:t>. Cheltenham, UK: Edward Elgar, 2010. Cap. 15, p. 311-329.</w:t>
      </w:r>
    </w:p>
    <w:p w14:paraId="2CAE5B06" w14:textId="77777777" w:rsidR="008F05AF" w:rsidRPr="00707EE0" w:rsidRDefault="008F05AF" w:rsidP="008F05AF">
      <w:pPr>
        <w:spacing w:after="0" w:line="240" w:lineRule="auto"/>
        <w:jc w:val="both"/>
        <w:rPr>
          <w:rFonts w:ascii="Times New Roman" w:hAnsi="Times New Roman"/>
          <w:bCs/>
          <w:sz w:val="20"/>
          <w:szCs w:val="20"/>
        </w:rPr>
      </w:pPr>
      <w:r w:rsidRPr="00707EE0">
        <w:rPr>
          <w:rFonts w:ascii="Times New Roman" w:hAnsi="Times New Roman"/>
          <w:bCs/>
          <w:sz w:val="20"/>
          <w:szCs w:val="20"/>
        </w:rPr>
        <w:t xml:space="preserve">NISHI, H.. A VAR analysis for the Growth Regime and Demand  Formation Patterns of the Japanese Economy. </w:t>
      </w:r>
      <w:r w:rsidRPr="00707EE0">
        <w:rPr>
          <w:rFonts w:ascii="Times New Roman" w:hAnsi="Times New Roman"/>
          <w:b/>
          <w:bCs/>
          <w:sz w:val="20"/>
          <w:szCs w:val="20"/>
        </w:rPr>
        <w:t>Revue de la Régulation</w:t>
      </w:r>
      <w:r w:rsidRPr="00707EE0">
        <w:rPr>
          <w:rFonts w:ascii="Times New Roman" w:hAnsi="Times New Roman"/>
          <w:bCs/>
          <w:sz w:val="20"/>
          <w:szCs w:val="20"/>
        </w:rPr>
        <w:t>. n. 10, 2</w:t>
      </w:r>
      <w:r w:rsidRPr="00707EE0">
        <w:rPr>
          <w:rFonts w:ascii="Times New Roman" w:hAnsi="Times New Roman"/>
          <w:bCs/>
          <w:sz w:val="20"/>
          <w:szCs w:val="20"/>
          <w:vertAlign w:val="superscript"/>
        </w:rPr>
        <w:t>o</w:t>
      </w:r>
      <w:r w:rsidRPr="00707EE0">
        <w:rPr>
          <w:rFonts w:ascii="Times New Roman" w:hAnsi="Times New Roman"/>
          <w:bCs/>
          <w:sz w:val="20"/>
          <w:szCs w:val="20"/>
        </w:rPr>
        <w:t xml:space="preserve"> sem. 2011.</w:t>
      </w:r>
    </w:p>
    <w:p w14:paraId="37E6B971" w14:textId="77777777" w:rsidR="008F05AF" w:rsidRPr="00707EE0" w:rsidRDefault="008F05AF" w:rsidP="008F05AF">
      <w:pPr>
        <w:spacing w:after="0" w:line="240" w:lineRule="auto"/>
        <w:jc w:val="both"/>
        <w:rPr>
          <w:rFonts w:ascii="Times New Roman" w:hAnsi="Times New Roman"/>
          <w:bCs/>
          <w:sz w:val="20"/>
          <w:szCs w:val="20"/>
          <w:lang w:val="pt-BR"/>
        </w:rPr>
      </w:pPr>
      <w:r w:rsidRPr="00707EE0">
        <w:rPr>
          <w:rFonts w:ascii="Times New Roman" w:hAnsi="Times New Roman"/>
          <w:bCs/>
          <w:sz w:val="20"/>
          <w:szCs w:val="20"/>
        </w:rPr>
        <w:lastRenderedPageBreak/>
        <w:t xml:space="preserve">ONARAN, Ö; STOCKHAMMER, E.. Two Different Export-Oriented Growth Strategies: Accumulation and Distribution in Turkey and South Korea. </w:t>
      </w:r>
      <w:r w:rsidRPr="00707EE0">
        <w:rPr>
          <w:rFonts w:ascii="Times New Roman" w:hAnsi="Times New Roman"/>
          <w:b/>
          <w:bCs/>
          <w:sz w:val="20"/>
          <w:szCs w:val="20"/>
        </w:rPr>
        <w:t>Emerging Markets Finance and Trade</w:t>
      </w:r>
      <w:r w:rsidRPr="00707EE0">
        <w:rPr>
          <w:rFonts w:ascii="Times New Roman" w:hAnsi="Times New Roman"/>
          <w:bCs/>
          <w:sz w:val="20"/>
          <w:szCs w:val="20"/>
        </w:rPr>
        <w:t xml:space="preserve">, v. 41, n. 1, p. 65-89, jan-fev. </w:t>
      </w:r>
      <w:r w:rsidRPr="00707EE0">
        <w:rPr>
          <w:rFonts w:ascii="Times New Roman" w:hAnsi="Times New Roman"/>
          <w:bCs/>
          <w:sz w:val="20"/>
          <w:szCs w:val="20"/>
          <w:lang w:val="pt-BR"/>
        </w:rPr>
        <w:t>2005.</w:t>
      </w:r>
    </w:p>
    <w:p w14:paraId="2964E9BC" w14:textId="77777777" w:rsidR="008F05AF" w:rsidRPr="00C741DC" w:rsidRDefault="008F05AF" w:rsidP="008F05AF">
      <w:pPr>
        <w:spacing w:after="0" w:line="240" w:lineRule="auto"/>
        <w:jc w:val="both"/>
        <w:rPr>
          <w:rFonts w:ascii="Times New Roman" w:hAnsi="Times New Roman"/>
          <w:bCs/>
          <w:sz w:val="20"/>
          <w:szCs w:val="20"/>
        </w:rPr>
      </w:pPr>
      <w:r w:rsidRPr="00707EE0">
        <w:rPr>
          <w:rFonts w:ascii="Times New Roman" w:hAnsi="Times New Roman"/>
          <w:bCs/>
          <w:sz w:val="20"/>
          <w:szCs w:val="20"/>
          <w:lang w:val="pt-BR"/>
        </w:rPr>
        <w:t xml:space="preserve">OLIVEIRA, G. C.. Moeda indexada, indexação financeira e as peculiaridades da estabilidade monetária no Brasil. </w:t>
      </w:r>
      <w:r w:rsidRPr="00C741DC">
        <w:rPr>
          <w:rFonts w:ascii="Times New Roman" w:hAnsi="Times New Roman"/>
          <w:b/>
          <w:bCs/>
          <w:sz w:val="20"/>
          <w:szCs w:val="20"/>
        </w:rPr>
        <w:t>Revista Economia Ensaios</w:t>
      </w:r>
      <w:r w:rsidRPr="00C741DC">
        <w:rPr>
          <w:rFonts w:ascii="Times New Roman" w:hAnsi="Times New Roman"/>
          <w:bCs/>
          <w:sz w:val="20"/>
          <w:szCs w:val="20"/>
        </w:rPr>
        <w:t xml:space="preserve">, v. 24, n. 2, p. 7-26, jan-jun. 2010. </w:t>
      </w:r>
    </w:p>
    <w:p w14:paraId="1F67A84A" w14:textId="77777777" w:rsidR="008F05AF" w:rsidRPr="00707EE0" w:rsidRDefault="008F05AF" w:rsidP="008F05AF">
      <w:pPr>
        <w:spacing w:after="0" w:line="240" w:lineRule="auto"/>
        <w:jc w:val="both"/>
        <w:rPr>
          <w:rFonts w:ascii="Times New Roman" w:hAnsi="Times New Roman"/>
          <w:bCs/>
          <w:sz w:val="20"/>
          <w:szCs w:val="20"/>
        </w:rPr>
      </w:pPr>
      <w:r w:rsidRPr="00707EE0">
        <w:rPr>
          <w:rFonts w:ascii="Times New Roman" w:hAnsi="Times New Roman"/>
          <w:bCs/>
          <w:sz w:val="20"/>
          <w:szCs w:val="20"/>
        </w:rPr>
        <w:t xml:space="preserve">PASINETTI, L. L.. Rate of Profit and Income Distribution in Relation to the Rate of Economic Growth. </w:t>
      </w:r>
      <w:r w:rsidRPr="00707EE0">
        <w:rPr>
          <w:rFonts w:ascii="Times New Roman" w:hAnsi="Times New Roman"/>
          <w:b/>
          <w:bCs/>
          <w:sz w:val="20"/>
          <w:szCs w:val="20"/>
        </w:rPr>
        <w:t>The Review of Economic Studies</w:t>
      </w:r>
      <w:r w:rsidRPr="00707EE0">
        <w:rPr>
          <w:rFonts w:ascii="Times New Roman" w:hAnsi="Times New Roman"/>
          <w:bCs/>
          <w:sz w:val="20"/>
          <w:szCs w:val="20"/>
        </w:rPr>
        <w:t>, v. 29, n. 4, p. 267-279, out. 1962.</w:t>
      </w:r>
    </w:p>
    <w:p w14:paraId="66AFF44D" w14:textId="77777777" w:rsidR="008F05AF" w:rsidRPr="00707EE0" w:rsidRDefault="008F05AF" w:rsidP="008F05AF">
      <w:pPr>
        <w:spacing w:after="0" w:line="240" w:lineRule="auto"/>
        <w:jc w:val="both"/>
        <w:rPr>
          <w:rFonts w:ascii="Times New Roman" w:hAnsi="Times New Roman"/>
          <w:bCs/>
          <w:sz w:val="20"/>
          <w:szCs w:val="20"/>
          <w:lang w:val="pt-BR"/>
        </w:rPr>
      </w:pPr>
      <w:r w:rsidRPr="00FA3930">
        <w:rPr>
          <w:rFonts w:ascii="Times New Roman" w:hAnsi="Times New Roman"/>
          <w:bCs/>
          <w:sz w:val="20"/>
          <w:szCs w:val="20"/>
        </w:rPr>
        <w:t xml:space="preserve">STEINDL, J.. </w:t>
      </w:r>
      <w:r w:rsidRPr="00707EE0">
        <w:rPr>
          <w:rFonts w:ascii="Times New Roman" w:hAnsi="Times New Roman"/>
          <w:b/>
          <w:bCs/>
          <w:sz w:val="20"/>
          <w:szCs w:val="20"/>
          <w:lang w:val="pt-BR"/>
        </w:rPr>
        <w:t>Maturidade e estagnação do capitalismo americano</w:t>
      </w:r>
      <w:r w:rsidRPr="00707EE0">
        <w:rPr>
          <w:rFonts w:ascii="Times New Roman" w:hAnsi="Times New Roman"/>
          <w:bCs/>
          <w:sz w:val="20"/>
          <w:szCs w:val="20"/>
          <w:lang w:val="pt-BR"/>
        </w:rPr>
        <w:t>: com uma nova introdução do autor; apres. Luciano Coutinho; trad. Leda Maria Gonçalves Maia; rev. Aloísio Teixeira. São Paulo, SP: Abril Cultural, 1983 (1976, 2</w:t>
      </w:r>
      <w:r w:rsidRPr="00707EE0">
        <w:rPr>
          <w:rFonts w:ascii="Times New Roman" w:hAnsi="Times New Roman"/>
          <w:bCs/>
          <w:sz w:val="20"/>
          <w:szCs w:val="20"/>
          <w:vertAlign w:val="superscript"/>
          <w:lang w:val="pt-BR"/>
        </w:rPr>
        <w:t>a</w:t>
      </w:r>
      <w:r w:rsidRPr="00707EE0">
        <w:rPr>
          <w:rFonts w:ascii="Times New Roman" w:hAnsi="Times New Roman"/>
          <w:bCs/>
          <w:sz w:val="20"/>
          <w:szCs w:val="20"/>
          <w:lang w:val="pt-BR"/>
        </w:rPr>
        <w:t xml:space="preserve"> Ed.). (Os Economistas)</w:t>
      </w:r>
    </w:p>
    <w:p w14:paraId="073C0A83" w14:textId="77777777" w:rsidR="008F05AF" w:rsidRPr="00707EE0" w:rsidRDefault="008F05AF" w:rsidP="008F05AF">
      <w:pPr>
        <w:spacing w:after="0" w:line="240" w:lineRule="auto"/>
        <w:jc w:val="both"/>
        <w:rPr>
          <w:rFonts w:ascii="Times New Roman" w:hAnsi="Times New Roman"/>
          <w:bCs/>
          <w:sz w:val="20"/>
          <w:szCs w:val="20"/>
        </w:rPr>
      </w:pPr>
      <w:r w:rsidRPr="00DA5B84">
        <w:rPr>
          <w:rFonts w:ascii="Times New Roman" w:hAnsi="Times New Roman"/>
          <w:bCs/>
          <w:sz w:val="20"/>
          <w:szCs w:val="20"/>
        </w:rPr>
        <w:t xml:space="preserve">STOCK, J. H.. </w:t>
      </w:r>
      <w:r w:rsidRPr="00707EE0">
        <w:rPr>
          <w:rFonts w:ascii="Times New Roman" w:hAnsi="Times New Roman"/>
          <w:bCs/>
          <w:sz w:val="20"/>
          <w:szCs w:val="20"/>
        </w:rPr>
        <w:t xml:space="preserve">Asymptotic properties of least squares estimators of cointegrating vectors, </w:t>
      </w:r>
      <w:r w:rsidRPr="00707EE0">
        <w:rPr>
          <w:rFonts w:ascii="Times New Roman" w:hAnsi="Times New Roman"/>
          <w:b/>
          <w:bCs/>
          <w:sz w:val="20"/>
          <w:szCs w:val="20"/>
        </w:rPr>
        <w:t>Econometrica</w:t>
      </w:r>
      <w:r w:rsidRPr="00707EE0">
        <w:rPr>
          <w:rFonts w:ascii="Times New Roman" w:hAnsi="Times New Roman"/>
          <w:bCs/>
          <w:sz w:val="20"/>
          <w:szCs w:val="20"/>
        </w:rPr>
        <w:t>, v. 55, n. 5, p. 1035-1056, set. 1987</w:t>
      </w:r>
    </w:p>
    <w:p w14:paraId="256C0395" w14:textId="77777777" w:rsidR="008F05AF" w:rsidRPr="00707EE0" w:rsidRDefault="008F05AF" w:rsidP="008F05AF">
      <w:pPr>
        <w:spacing w:after="0" w:line="240" w:lineRule="auto"/>
        <w:jc w:val="both"/>
        <w:rPr>
          <w:rFonts w:ascii="Times New Roman" w:hAnsi="Times New Roman"/>
          <w:bCs/>
          <w:sz w:val="20"/>
          <w:szCs w:val="20"/>
        </w:rPr>
      </w:pPr>
      <w:r w:rsidRPr="00707EE0">
        <w:rPr>
          <w:rFonts w:ascii="Times New Roman" w:hAnsi="Times New Roman"/>
          <w:bCs/>
          <w:sz w:val="20"/>
          <w:szCs w:val="20"/>
        </w:rPr>
        <w:t xml:space="preserve">STOCK, J. H.; WATSON, M. W.. A Simple Estimator of Cointegrating Vectors in Higher Order Integrated Systems, </w:t>
      </w:r>
      <w:r w:rsidRPr="00707EE0">
        <w:rPr>
          <w:rFonts w:ascii="Times New Roman" w:hAnsi="Times New Roman"/>
          <w:b/>
          <w:bCs/>
          <w:sz w:val="20"/>
          <w:szCs w:val="20"/>
        </w:rPr>
        <w:t>Econometrica</w:t>
      </w:r>
      <w:r w:rsidRPr="00707EE0">
        <w:rPr>
          <w:rFonts w:ascii="Times New Roman" w:hAnsi="Times New Roman"/>
          <w:bCs/>
          <w:sz w:val="20"/>
          <w:szCs w:val="20"/>
        </w:rPr>
        <w:t>, v. 61, n. 4, p. 783-820, jul. 1993.</w:t>
      </w:r>
    </w:p>
    <w:p w14:paraId="3BD22340" w14:textId="77777777" w:rsidR="008F05AF" w:rsidRPr="00707EE0" w:rsidRDefault="008F05AF" w:rsidP="008F05AF">
      <w:pPr>
        <w:spacing w:after="0" w:line="240" w:lineRule="auto"/>
        <w:jc w:val="both"/>
        <w:rPr>
          <w:rFonts w:ascii="Times New Roman" w:hAnsi="Times New Roman"/>
          <w:bCs/>
          <w:sz w:val="20"/>
          <w:szCs w:val="20"/>
        </w:rPr>
      </w:pPr>
      <w:r w:rsidRPr="00707EE0">
        <w:rPr>
          <w:rFonts w:ascii="Times New Roman" w:hAnsi="Times New Roman"/>
          <w:bCs/>
          <w:sz w:val="20"/>
          <w:szCs w:val="20"/>
        </w:rPr>
        <w:t xml:space="preserve">STOCKHAMMER, E.; EDERER, S.. Demand effects of the falling wage share in Austria. </w:t>
      </w:r>
      <w:r w:rsidRPr="00707EE0">
        <w:rPr>
          <w:rFonts w:ascii="Times New Roman" w:hAnsi="Times New Roman"/>
          <w:b/>
          <w:bCs/>
          <w:sz w:val="20"/>
          <w:szCs w:val="20"/>
        </w:rPr>
        <w:t>Department of Economics Working Paper Series</w:t>
      </w:r>
      <w:r w:rsidRPr="00707EE0">
        <w:rPr>
          <w:rFonts w:ascii="Times New Roman" w:hAnsi="Times New Roman"/>
          <w:bCs/>
          <w:sz w:val="20"/>
          <w:szCs w:val="20"/>
        </w:rPr>
        <w:t>, 106. Inst. Für Volkswirtschaftstheorie und -politik, WU Vienna University of Economics and Business. Vienna, 2007.</w:t>
      </w:r>
    </w:p>
    <w:p w14:paraId="079F29F7" w14:textId="77777777" w:rsidR="008F05AF" w:rsidRPr="00707EE0" w:rsidRDefault="008F05AF" w:rsidP="008F05AF">
      <w:pPr>
        <w:spacing w:after="0" w:line="240" w:lineRule="auto"/>
        <w:jc w:val="both"/>
        <w:rPr>
          <w:rFonts w:ascii="Times New Roman" w:hAnsi="Times New Roman"/>
          <w:bCs/>
          <w:sz w:val="20"/>
          <w:szCs w:val="20"/>
        </w:rPr>
      </w:pPr>
      <w:r w:rsidRPr="00707EE0">
        <w:rPr>
          <w:rFonts w:ascii="Times New Roman" w:hAnsi="Times New Roman"/>
          <w:bCs/>
          <w:sz w:val="20"/>
          <w:szCs w:val="20"/>
        </w:rPr>
        <w:t xml:space="preserve">STOCKHAMMER, E.; ONARAM, Ö.; EDERER, S.. Functional income distribution and aggregate demand in the Euro area. </w:t>
      </w:r>
      <w:r w:rsidRPr="00707EE0">
        <w:rPr>
          <w:rFonts w:ascii="Times New Roman" w:hAnsi="Times New Roman"/>
          <w:b/>
          <w:bCs/>
          <w:sz w:val="20"/>
          <w:szCs w:val="20"/>
        </w:rPr>
        <w:t>Cambridge Journal of Economics</w:t>
      </w:r>
      <w:r w:rsidRPr="00707EE0">
        <w:rPr>
          <w:rFonts w:ascii="Times New Roman" w:hAnsi="Times New Roman"/>
          <w:bCs/>
          <w:sz w:val="20"/>
          <w:szCs w:val="20"/>
        </w:rPr>
        <w:t>, v. 33, n. 1, p. 139-159, jan. 2009.</w:t>
      </w:r>
    </w:p>
    <w:p w14:paraId="0019A8CC" w14:textId="77777777" w:rsidR="008F05AF" w:rsidRPr="00707EE0" w:rsidRDefault="008F05AF" w:rsidP="008F05AF">
      <w:pPr>
        <w:spacing w:after="0" w:line="240" w:lineRule="auto"/>
        <w:jc w:val="both"/>
        <w:rPr>
          <w:rFonts w:ascii="Times New Roman" w:hAnsi="Times New Roman"/>
          <w:bCs/>
          <w:sz w:val="20"/>
          <w:szCs w:val="20"/>
        </w:rPr>
      </w:pPr>
      <w:r w:rsidRPr="00707EE0">
        <w:rPr>
          <w:rFonts w:ascii="Times New Roman" w:hAnsi="Times New Roman"/>
          <w:bCs/>
          <w:sz w:val="20"/>
          <w:szCs w:val="20"/>
        </w:rPr>
        <w:t xml:space="preserve">STOCKHAMMER, E.; ONARAM, Ö.. </w:t>
      </w:r>
      <w:r w:rsidRPr="00707EE0">
        <w:rPr>
          <w:rFonts w:ascii="Times New Roman" w:hAnsi="Times New Roman"/>
          <w:b/>
          <w:bCs/>
          <w:sz w:val="20"/>
          <w:szCs w:val="20"/>
        </w:rPr>
        <w:t>Wage-Led growth</w:t>
      </w:r>
      <w:r w:rsidRPr="00707EE0">
        <w:rPr>
          <w:rFonts w:ascii="Times New Roman" w:hAnsi="Times New Roman"/>
          <w:bCs/>
          <w:sz w:val="20"/>
          <w:szCs w:val="20"/>
        </w:rPr>
        <w:t>: theory, evidence, policy. Working Paper Series. Political Economy Research Institute, University of Massachusetts Amherst, n. 300, nov. 2012.</w:t>
      </w:r>
    </w:p>
    <w:p w14:paraId="736D5932" w14:textId="77777777" w:rsidR="008F05AF" w:rsidRPr="00707EE0" w:rsidRDefault="008F05AF" w:rsidP="008F05AF">
      <w:pPr>
        <w:spacing w:after="0" w:line="240" w:lineRule="auto"/>
        <w:jc w:val="both"/>
        <w:rPr>
          <w:rFonts w:ascii="Times New Roman" w:hAnsi="Times New Roman"/>
          <w:bCs/>
          <w:sz w:val="20"/>
          <w:szCs w:val="20"/>
          <w:lang w:val="pt-BR"/>
        </w:rPr>
      </w:pPr>
      <w:r w:rsidRPr="00707EE0">
        <w:rPr>
          <w:rFonts w:ascii="Times New Roman" w:hAnsi="Times New Roman"/>
          <w:bCs/>
          <w:sz w:val="20"/>
          <w:szCs w:val="20"/>
          <w:lang w:val="pt-BR"/>
        </w:rPr>
        <w:t xml:space="preserve">TAVARES, M. C.. </w:t>
      </w:r>
      <w:r w:rsidRPr="00707EE0">
        <w:rPr>
          <w:rFonts w:ascii="Times New Roman" w:hAnsi="Times New Roman"/>
          <w:b/>
          <w:bCs/>
          <w:sz w:val="20"/>
          <w:szCs w:val="20"/>
          <w:lang w:val="pt-BR"/>
        </w:rPr>
        <w:t>Da Substituição de Importações ao Capitalismo Financeiro</w:t>
      </w:r>
      <w:r w:rsidRPr="00707EE0">
        <w:rPr>
          <w:rFonts w:ascii="Times New Roman" w:hAnsi="Times New Roman"/>
          <w:bCs/>
          <w:sz w:val="20"/>
          <w:szCs w:val="20"/>
          <w:lang w:val="pt-BR"/>
        </w:rPr>
        <w:t>: Ensaios sobre Economia Brasileira. 6. ed. Rio de Janeiro: Zahar Editores, 1977 (1972).</w:t>
      </w:r>
    </w:p>
    <w:p w14:paraId="4503D11F" w14:textId="77777777" w:rsidR="008F05AF" w:rsidRPr="00707EE0" w:rsidRDefault="008F05AF" w:rsidP="008F05AF">
      <w:pPr>
        <w:spacing w:after="0" w:line="240" w:lineRule="auto"/>
        <w:jc w:val="both"/>
        <w:rPr>
          <w:rFonts w:ascii="Times New Roman" w:hAnsi="Times New Roman"/>
          <w:bCs/>
          <w:sz w:val="20"/>
          <w:szCs w:val="20"/>
          <w:lang w:val="pt-BR"/>
        </w:rPr>
      </w:pPr>
      <w:r w:rsidRPr="00707EE0">
        <w:rPr>
          <w:rFonts w:ascii="Times New Roman" w:hAnsi="Times New Roman"/>
          <w:bCs/>
          <w:sz w:val="20"/>
          <w:szCs w:val="20"/>
          <w:lang w:val="pt-BR"/>
        </w:rPr>
        <w:t xml:space="preserve">TAVARES, M. C.; SERRA, J.. </w:t>
      </w:r>
      <w:r w:rsidRPr="00707EE0">
        <w:rPr>
          <w:rFonts w:ascii="Times New Roman" w:hAnsi="Times New Roman"/>
          <w:bCs/>
          <w:sz w:val="20"/>
          <w:szCs w:val="20"/>
          <w:lang w:val="es-CL"/>
        </w:rPr>
        <w:t xml:space="preserve">Más Allá del estancamiento: una discusión sobre el estilo de desarrollo reciente.  </w:t>
      </w:r>
      <w:r w:rsidRPr="00707EE0">
        <w:rPr>
          <w:rFonts w:ascii="Times New Roman" w:hAnsi="Times New Roman"/>
          <w:b/>
          <w:bCs/>
          <w:sz w:val="20"/>
          <w:szCs w:val="20"/>
          <w:lang w:val="pt-BR"/>
        </w:rPr>
        <w:t>El Trimestre Económico</w:t>
      </w:r>
      <w:r w:rsidRPr="00707EE0">
        <w:rPr>
          <w:rFonts w:ascii="Times New Roman" w:hAnsi="Times New Roman"/>
          <w:bCs/>
          <w:sz w:val="20"/>
          <w:szCs w:val="20"/>
          <w:lang w:val="pt-BR"/>
        </w:rPr>
        <w:t>, v. 38, n. 152(4), out-dez. 1971.</w:t>
      </w:r>
    </w:p>
    <w:p w14:paraId="3E7A606A" w14:textId="77777777" w:rsidR="008F05AF" w:rsidRPr="00707EE0" w:rsidRDefault="008F05AF" w:rsidP="008F05AF">
      <w:pPr>
        <w:spacing w:after="0" w:line="240" w:lineRule="auto"/>
        <w:jc w:val="both"/>
        <w:rPr>
          <w:rFonts w:ascii="Times New Roman" w:hAnsi="Times New Roman"/>
          <w:bCs/>
          <w:sz w:val="20"/>
          <w:szCs w:val="20"/>
          <w:lang w:val="pt-BR"/>
        </w:rPr>
      </w:pPr>
      <w:r w:rsidRPr="00707EE0">
        <w:rPr>
          <w:rFonts w:ascii="Times New Roman" w:hAnsi="Times New Roman"/>
          <w:bCs/>
          <w:sz w:val="20"/>
          <w:szCs w:val="20"/>
          <w:lang w:val="pt-BR"/>
        </w:rPr>
        <w:t xml:space="preserve">TREBAT. T. J.. Uma avaliação do desempenho econômico de grandes empresas estatais no Brasil: 1965/75. </w:t>
      </w:r>
      <w:r w:rsidRPr="00707EE0">
        <w:rPr>
          <w:rFonts w:ascii="Times New Roman" w:hAnsi="Times New Roman"/>
          <w:b/>
          <w:bCs/>
          <w:sz w:val="20"/>
          <w:szCs w:val="20"/>
          <w:lang w:val="pt-BR"/>
        </w:rPr>
        <w:t>Pesquisa e Planejamento Econômico</w:t>
      </w:r>
      <w:r w:rsidRPr="00707EE0">
        <w:rPr>
          <w:rFonts w:ascii="Times New Roman" w:hAnsi="Times New Roman"/>
          <w:bCs/>
          <w:sz w:val="20"/>
          <w:szCs w:val="20"/>
          <w:lang w:val="pt-BR"/>
        </w:rPr>
        <w:t>, v. 10, n. 3, p.813-850, dez. 1980.</w:t>
      </w:r>
    </w:p>
    <w:p w14:paraId="77D1874A" w14:textId="77777777" w:rsidR="008F05AF" w:rsidRPr="00707EE0" w:rsidRDefault="008F05AF" w:rsidP="008F05AF">
      <w:pPr>
        <w:spacing w:after="0" w:line="240" w:lineRule="auto"/>
        <w:jc w:val="both"/>
        <w:rPr>
          <w:rFonts w:ascii="Times New Roman" w:hAnsi="Times New Roman"/>
          <w:bCs/>
          <w:sz w:val="20"/>
          <w:szCs w:val="20"/>
        </w:rPr>
      </w:pPr>
      <w:r w:rsidRPr="00FA3930">
        <w:rPr>
          <w:rFonts w:ascii="Times New Roman" w:hAnsi="Times New Roman"/>
          <w:bCs/>
          <w:sz w:val="20"/>
          <w:szCs w:val="20"/>
        </w:rPr>
        <w:t xml:space="preserve">UEMURA, H.. </w:t>
      </w:r>
      <w:r w:rsidRPr="00707EE0">
        <w:rPr>
          <w:rFonts w:ascii="Times New Roman" w:hAnsi="Times New Roman"/>
          <w:bCs/>
          <w:sz w:val="20"/>
          <w:szCs w:val="20"/>
        </w:rPr>
        <w:t xml:space="preserve">Growth, distribution and structural change in the post-war Japanese economy. In: BOYER, R; YAMADA, T.. (Edit). </w:t>
      </w:r>
      <w:r w:rsidRPr="00707EE0">
        <w:rPr>
          <w:rFonts w:ascii="Times New Roman" w:hAnsi="Times New Roman"/>
          <w:b/>
          <w:bCs/>
          <w:sz w:val="20"/>
          <w:szCs w:val="20"/>
        </w:rPr>
        <w:t>Japanese Capitalism in Crisis: A Regulationist Interpretation</w:t>
      </w:r>
      <w:r w:rsidRPr="00707EE0">
        <w:rPr>
          <w:rFonts w:ascii="Times New Roman" w:hAnsi="Times New Roman"/>
          <w:bCs/>
          <w:sz w:val="20"/>
          <w:szCs w:val="20"/>
        </w:rPr>
        <w:t>. London: Routledge, 2000. Cap. 8, p.138- 161.</w:t>
      </w:r>
    </w:p>
    <w:p w14:paraId="3C401858" w14:textId="77777777" w:rsidR="008F05AF" w:rsidRPr="00707EE0" w:rsidRDefault="008F05AF" w:rsidP="008F05AF">
      <w:pPr>
        <w:spacing w:after="0" w:line="240" w:lineRule="auto"/>
        <w:jc w:val="both"/>
        <w:rPr>
          <w:rFonts w:ascii="Times New Roman" w:hAnsi="Times New Roman"/>
          <w:bCs/>
          <w:sz w:val="20"/>
          <w:szCs w:val="20"/>
        </w:rPr>
      </w:pPr>
      <w:r w:rsidRPr="00707EE0">
        <w:rPr>
          <w:rFonts w:ascii="Times New Roman" w:hAnsi="Times New Roman"/>
          <w:bCs/>
          <w:sz w:val="20"/>
          <w:szCs w:val="20"/>
        </w:rPr>
        <w:t xml:space="preserve">VERBEEK, M.. </w:t>
      </w:r>
      <w:r w:rsidRPr="00707EE0">
        <w:rPr>
          <w:rFonts w:ascii="Times New Roman" w:hAnsi="Times New Roman"/>
          <w:b/>
          <w:bCs/>
          <w:sz w:val="20"/>
          <w:szCs w:val="20"/>
        </w:rPr>
        <w:t>A guide to modern econometrics</w:t>
      </w:r>
      <w:r w:rsidRPr="00707EE0">
        <w:rPr>
          <w:rFonts w:ascii="Times New Roman" w:hAnsi="Times New Roman"/>
          <w:bCs/>
          <w:sz w:val="20"/>
          <w:szCs w:val="20"/>
        </w:rPr>
        <w:t>, 2</w:t>
      </w:r>
      <w:r w:rsidRPr="00707EE0">
        <w:rPr>
          <w:rFonts w:ascii="Times New Roman" w:hAnsi="Times New Roman"/>
          <w:bCs/>
          <w:sz w:val="20"/>
          <w:szCs w:val="20"/>
          <w:vertAlign w:val="superscript"/>
        </w:rPr>
        <w:t>a</w:t>
      </w:r>
      <w:r w:rsidRPr="00707EE0">
        <w:rPr>
          <w:rFonts w:ascii="Times New Roman" w:hAnsi="Times New Roman"/>
          <w:bCs/>
          <w:sz w:val="20"/>
          <w:szCs w:val="20"/>
        </w:rPr>
        <w:t xml:space="preserve"> Ed. John Wiley &amp; Sons Ltd, 2004.</w:t>
      </w:r>
    </w:p>
    <w:p w14:paraId="01F2C88E" w14:textId="77777777" w:rsidR="008F05AF" w:rsidRPr="00707EE0" w:rsidRDefault="008F05AF" w:rsidP="008F05AF">
      <w:pPr>
        <w:spacing w:after="0" w:line="240" w:lineRule="auto"/>
        <w:jc w:val="both"/>
        <w:rPr>
          <w:rFonts w:ascii="Times New Roman" w:hAnsi="Times New Roman"/>
          <w:sz w:val="20"/>
          <w:szCs w:val="20"/>
          <w:lang w:val="pt-BR"/>
        </w:rPr>
      </w:pPr>
      <w:r w:rsidRPr="00707EE0">
        <w:rPr>
          <w:rFonts w:ascii="Times New Roman" w:hAnsi="Times New Roman"/>
          <w:sz w:val="20"/>
          <w:szCs w:val="20"/>
        </w:rPr>
        <w:t xml:space="preserve">WORLD BANK. </w:t>
      </w:r>
      <w:r w:rsidRPr="00707EE0">
        <w:rPr>
          <w:rFonts w:ascii="Times New Roman" w:hAnsi="Times New Roman"/>
          <w:b/>
          <w:sz w:val="20"/>
          <w:szCs w:val="20"/>
        </w:rPr>
        <w:t>World Development Indicators</w:t>
      </w:r>
      <w:r w:rsidRPr="00707EE0">
        <w:rPr>
          <w:rFonts w:ascii="Times New Roman" w:hAnsi="Times New Roman"/>
          <w:sz w:val="20"/>
          <w:szCs w:val="20"/>
        </w:rPr>
        <w:t xml:space="preserve">. </w:t>
      </w:r>
      <w:r w:rsidRPr="00A82F94">
        <w:rPr>
          <w:rFonts w:ascii="Times New Roman" w:hAnsi="Times New Roman"/>
          <w:sz w:val="20"/>
          <w:szCs w:val="20"/>
          <w:lang w:val="pt-BR"/>
        </w:rPr>
        <w:t xml:space="preserve">Disponível em: &lt;http://www.worldbank.org&gt;. </w:t>
      </w:r>
      <w:r w:rsidRPr="00707EE0">
        <w:rPr>
          <w:rFonts w:ascii="Times New Roman" w:hAnsi="Times New Roman"/>
          <w:sz w:val="20"/>
          <w:szCs w:val="20"/>
          <w:lang w:val="pt-BR"/>
        </w:rPr>
        <w:t>Acessado em mar. 2013.</w:t>
      </w:r>
    </w:p>
    <w:p w14:paraId="418B087A" w14:textId="77777777" w:rsidR="002722D8" w:rsidRDefault="00444150"/>
    <w:sectPr w:rsidR="002722D8" w:rsidSect="00B777E8">
      <w:headerReference w:type="default" r:id="rId13"/>
      <w:headerReference w:type="first" r:id="rId14"/>
      <w:pgSz w:w="11906" w:h="16838"/>
      <w:pgMar w:top="1134" w:right="851" w:bottom="1134"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3B084" w14:textId="77777777" w:rsidR="00444150" w:rsidRDefault="00444150" w:rsidP="008F05AF">
      <w:pPr>
        <w:spacing w:after="0" w:line="240" w:lineRule="auto"/>
      </w:pPr>
      <w:r>
        <w:separator/>
      </w:r>
    </w:p>
  </w:endnote>
  <w:endnote w:type="continuationSeparator" w:id="0">
    <w:p w14:paraId="5DA6D16B" w14:textId="77777777" w:rsidR="00444150" w:rsidRDefault="00444150" w:rsidP="008F0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F7E48" w14:textId="77777777" w:rsidR="00444150" w:rsidRDefault="00444150" w:rsidP="008F05AF">
      <w:pPr>
        <w:spacing w:after="0" w:line="240" w:lineRule="auto"/>
      </w:pPr>
      <w:r>
        <w:separator/>
      </w:r>
    </w:p>
  </w:footnote>
  <w:footnote w:type="continuationSeparator" w:id="0">
    <w:p w14:paraId="73A3508A" w14:textId="77777777" w:rsidR="00444150" w:rsidRDefault="00444150" w:rsidP="008F05AF">
      <w:pPr>
        <w:spacing w:after="0" w:line="240" w:lineRule="auto"/>
      </w:pPr>
      <w:r>
        <w:continuationSeparator/>
      </w:r>
    </w:p>
  </w:footnote>
  <w:footnote w:id="1">
    <w:p w14:paraId="5A04A83B" w14:textId="77777777" w:rsidR="008F05AF" w:rsidRPr="00BD7DFB" w:rsidRDefault="008F05AF" w:rsidP="008F05AF">
      <w:pPr>
        <w:pStyle w:val="Textodenotaderodap"/>
        <w:jc w:val="both"/>
        <w:rPr>
          <w:rFonts w:ascii="Times New Roman" w:hAnsi="Times New Roman"/>
          <w:lang w:val="pt-BR"/>
        </w:rPr>
      </w:pPr>
      <w:r w:rsidRPr="00BD7DFB">
        <w:rPr>
          <w:rStyle w:val="Refdenotaderodap"/>
          <w:rFonts w:ascii="Times New Roman" w:hAnsi="Times New Roman"/>
        </w:rPr>
        <w:footnoteRef/>
      </w:r>
      <w:r w:rsidRPr="00BD7DFB">
        <w:rPr>
          <w:rFonts w:ascii="Times New Roman" w:hAnsi="Times New Roman"/>
          <w:lang w:val="pt-BR"/>
        </w:rPr>
        <w:t xml:space="preserve"> Interrompemos</w:t>
      </w:r>
      <w:r>
        <w:rPr>
          <w:rFonts w:ascii="Times New Roman" w:hAnsi="Times New Roman"/>
          <w:lang w:val="pt-BR"/>
        </w:rPr>
        <w:t xml:space="preserve"> nossa análise em 1989, pois a </w:t>
      </w:r>
      <w:r w:rsidRPr="00BD7DFB">
        <w:rPr>
          <w:rFonts w:ascii="Times New Roman" w:hAnsi="Times New Roman"/>
          <w:lang w:val="pt-BR"/>
        </w:rPr>
        <w:t xml:space="preserve">abrupta mudança do perfil do Estado brasileiro a partir dos anos 1990, com o predomínio de políticas com diretrizes neoliberais do Consenso de Washington, implicou profundas mudanças nas condições institucionais que permeiam o conflito distributivo, influindo de forma diferenciada na determinação de como a distribuição funcional da renda irá afetar a </w:t>
      </w:r>
      <w:r>
        <w:rPr>
          <w:rFonts w:ascii="Times New Roman" w:hAnsi="Times New Roman"/>
          <w:lang w:val="pt-BR"/>
        </w:rPr>
        <w:t>d</w:t>
      </w:r>
      <w:r w:rsidRPr="00BD7DFB">
        <w:rPr>
          <w:rFonts w:ascii="Times New Roman" w:hAnsi="Times New Roman"/>
          <w:lang w:val="pt-BR"/>
        </w:rPr>
        <w:t xml:space="preserve">emanda </w:t>
      </w:r>
      <w:r>
        <w:rPr>
          <w:rFonts w:ascii="Times New Roman" w:hAnsi="Times New Roman"/>
          <w:lang w:val="pt-BR"/>
        </w:rPr>
        <w:t>a</w:t>
      </w:r>
      <w:r w:rsidRPr="00BD7DFB">
        <w:rPr>
          <w:rFonts w:ascii="Times New Roman" w:hAnsi="Times New Roman"/>
          <w:lang w:val="pt-BR"/>
        </w:rPr>
        <w:t>gregada e o ritmo de acumulação de capital (Marglin, 1990)</w:t>
      </w:r>
      <w:r>
        <w:rPr>
          <w:rFonts w:ascii="Times New Roman" w:hAnsi="Times New Roman"/>
          <w:lang w:val="pt-BR"/>
        </w:rPr>
        <w:t>.</w:t>
      </w:r>
    </w:p>
  </w:footnote>
  <w:footnote w:id="2">
    <w:p w14:paraId="7FB6C58F" w14:textId="77777777" w:rsidR="008F05AF" w:rsidRPr="004533C6" w:rsidRDefault="008F05AF" w:rsidP="008F05AF">
      <w:pPr>
        <w:pStyle w:val="Textodenotaderodap"/>
        <w:jc w:val="both"/>
        <w:rPr>
          <w:rFonts w:ascii="Times New Roman" w:hAnsi="Times New Roman"/>
          <w:lang w:val="pt-BR"/>
        </w:rPr>
      </w:pPr>
      <w:r w:rsidRPr="004533C6">
        <w:rPr>
          <w:rStyle w:val="Refdenotaderodap"/>
          <w:rFonts w:ascii="Times New Roman" w:hAnsi="Times New Roman"/>
        </w:rPr>
        <w:footnoteRef/>
      </w:r>
      <w:r w:rsidRPr="004533C6">
        <w:rPr>
          <w:rFonts w:ascii="Times New Roman" w:hAnsi="Times New Roman"/>
          <w:lang w:val="pt-BR"/>
        </w:rPr>
        <w:t xml:space="preserve"> Nesse trabalho os autores desenvolvem um modelo para uma economia fechada, apenas em Bhaduri e Ma</w:t>
      </w:r>
      <w:r>
        <w:rPr>
          <w:rFonts w:ascii="Times New Roman" w:hAnsi="Times New Roman"/>
          <w:lang w:val="pt-BR"/>
        </w:rPr>
        <w:t xml:space="preserve">rglin (1990) o setor externo é </w:t>
      </w:r>
      <w:r w:rsidRPr="004533C6">
        <w:rPr>
          <w:rFonts w:ascii="Times New Roman" w:hAnsi="Times New Roman"/>
          <w:lang w:val="pt-BR"/>
        </w:rPr>
        <w:t>incorporado.</w:t>
      </w:r>
    </w:p>
  </w:footnote>
  <w:footnote w:id="3">
    <w:p w14:paraId="21C605E6" w14:textId="77777777" w:rsidR="008F05AF" w:rsidRPr="000D0CA9" w:rsidRDefault="008F05AF" w:rsidP="008F05AF">
      <w:pPr>
        <w:pStyle w:val="Textodenotaderodap"/>
        <w:jc w:val="both"/>
        <w:rPr>
          <w:rFonts w:ascii="Times New Roman" w:hAnsi="Times New Roman"/>
          <w:lang w:val="pt-BR"/>
        </w:rPr>
      </w:pPr>
      <w:r w:rsidRPr="000D0CA9">
        <w:rPr>
          <w:rStyle w:val="Refdenotaderodap"/>
          <w:rFonts w:ascii="Times New Roman" w:hAnsi="Times New Roman"/>
        </w:rPr>
        <w:footnoteRef/>
      </w:r>
      <w:r w:rsidRPr="000D0CA9">
        <w:rPr>
          <w:rFonts w:ascii="Times New Roman" w:hAnsi="Times New Roman"/>
          <w:lang w:val="pt-BR"/>
        </w:rPr>
        <w:t xml:space="preserve"> Características básicas desse tipo de teoria </w:t>
      </w:r>
      <w:r>
        <w:rPr>
          <w:rFonts w:ascii="Times New Roman" w:hAnsi="Times New Roman"/>
          <w:lang w:val="pt-BR"/>
        </w:rPr>
        <w:t xml:space="preserve">do crescimento </w:t>
      </w:r>
      <w:r w:rsidRPr="000D0CA9">
        <w:rPr>
          <w:rFonts w:ascii="Times New Roman" w:hAnsi="Times New Roman"/>
          <w:lang w:val="pt-BR"/>
        </w:rPr>
        <w:t>são a</w:t>
      </w:r>
      <w:r>
        <w:rPr>
          <w:rFonts w:ascii="Times New Roman" w:hAnsi="Times New Roman"/>
          <w:lang w:val="pt-BR"/>
        </w:rPr>
        <w:t>s</w:t>
      </w:r>
      <w:r w:rsidRPr="000D0CA9">
        <w:rPr>
          <w:rFonts w:ascii="Times New Roman" w:hAnsi="Times New Roman"/>
          <w:lang w:val="pt-BR"/>
        </w:rPr>
        <w:t xml:space="preserve"> hipótese</w:t>
      </w:r>
      <w:r>
        <w:rPr>
          <w:rFonts w:ascii="Times New Roman" w:hAnsi="Times New Roman"/>
          <w:lang w:val="pt-BR"/>
        </w:rPr>
        <w:t>s de: i)</w:t>
      </w:r>
      <w:r w:rsidRPr="000D0CA9">
        <w:rPr>
          <w:rFonts w:ascii="Times New Roman" w:hAnsi="Times New Roman"/>
          <w:lang w:val="pt-BR"/>
        </w:rPr>
        <w:t xml:space="preserve"> encadeamento histórico do que se pode definir como trajetória de crescimento de longo prazo</w:t>
      </w:r>
      <w:r>
        <w:rPr>
          <w:rFonts w:ascii="Times New Roman" w:hAnsi="Times New Roman"/>
          <w:lang w:val="pt-BR"/>
        </w:rPr>
        <w:t>; ii) os fatores de produção, a dizer: trabalho, capital e matérias-primas, são meios reproduzíveis dentro do próprio sistema econômico; e iii) a principal restrição ao crescimento de longo prazo seriam possíveis desequilíbrios do Balanço de Pagamentos.</w:t>
      </w:r>
    </w:p>
  </w:footnote>
  <w:footnote w:id="4">
    <w:p w14:paraId="44DD0147" w14:textId="77777777" w:rsidR="008F05AF" w:rsidRPr="009E56AA" w:rsidRDefault="008F05AF" w:rsidP="008F05AF">
      <w:pPr>
        <w:pStyle w:val="Textodenotaderodap"/>
        <w:jc w:val="both"/>
        <w:rPr>
          <w:rFonts w:ascii="Times New Roman" w:hAnsi="Times New Roman"/>
          <w:lang w:val="pt-BR"/>
        </w:rPr>
      </w:pPr>
      <w:r w:rsidRPr="009E56AA">
        <w:rPr>
          <w:rStyle w:val="Refdenotaderodap"/>
          <w:rFonts w:ascii="Times New Roman" w:hAnsi="Times New Roman"/>
        </w:rPr>
        <w:footnoteRef/>
      </w:r>
      <w:r w:rsidRPr="009E56AA">
        <w:rPr>
          <w:rFonts w:ascii="Times New Roman" w:hAnsi="Times New Roman"/>
          <w:lang w:val="pt-BR"/>
        </w:rPr>
        <w:t xml:space="preserve"> Entre 1981-89 a taxa </w:t>
      </w:r>
      <w:r>
        <w:rPr>
          <w:rFonts w:ascii="Times New Roman" w:hAnsi="Times New Roman"/>
          <w:lang w:val="pt-BR"/>
        </w:rPr>
        <w:t xml:space="preserve">média </w:t>
      </w:r>
      <w:r w:rsidRPr="009E56AA">
        <w:rPr>
          <w:rFonts w:ascii="Times New Roman" w:hAnsi="Times New Roman"/>
          <w:lang w:val="pt-BR"/>
        </w:rPr>
        <w:t>de cr</w:t>
      </w:r>
      <w:r>
        <w:rPr>
          <w:rFonts w:ascii="Times New Roman" w:hAnsi="Times New Roman"/>
          <w:lang w:val="pt-BR"/>
        </w:rPr>
        <w:t>escimento vai a menos de 2% a.a.</w:t>
      </w:r>
    </w:p>
  </w:footnote>
  <w:footnote w:id="5">
    <w:p w14:paraId="6D86C786" w14:textId="77777777" w:rsidR="008F05AF" w:rsidRPr="00F333A6" w:rsidRDefault="008F05AF" w:rsidP="008F05AF">
      <w:pPr>
        <w:pStyle w:val="Textodenotaderodap"/>
        <w:jc w:val="both"/>
        <w:rPr>
          <w:rFonts w:ascii="Times New Roman" w:hAnsi="Times New Roman"/>
          <w:lang w:val="pt-BR"/>
        </w:rPr>
      </w:pPr>
      <w:r w:rsidRPr="00F333A6">
        <w:rPr>
          <w:rStyle w:val="Refdenotaderodap"/>
          <w:rFonts w:ascii="Times New Roman" w:hAnsi="Times New Roman"/>
        </w:rPr>
        <w:footnoteRef/>
      </w:r>
      <w:r w:rsidRPr="00F333A6">
        <w:rPr>
          <w:rFonts w:ascii="Times New Roman" w:hAnsi="Times New Roman"/>
          <w:lang w:val="pt-BR"/>
        </w:rPr>
        <w:t xml:space="preserve"> De acordo com Ocampo (2003) o crescimento da produtividade pode estar positivamente associado ao crescimento do produto devido a: i) </w:t>
      </w:r>
      <w:r w:rsidRPr="00B06360">
        <w:rPr>
          <w:rFonts w:ascii="Times New Roman" w:hAnsi="Times New Roman"/>
          <w:lang w:val="pt-BR"/>
        </w:rPr>
        <w:t>ocorrência de economias dinâmicas de escala na indústria</w:t>
      </w:r>
      <w:r w:rsidRPr="00F333A6">
        <w:rPr>
          <w:rFonts w:ascii="Times New Roman" w:hAnsi="Times New Roman"/>
          <w:lang w:val="pt-BR"/>
        </w:rPr>
        <w:t>, com isso os choques de demanda aumentariam a produtividade do setor industrial e consequentemente a produtividade total da economia (</w:t>
      </w:r>
      <w:r w:rsidRPr="00111900">
        <w:rPr>
          <w:rFonts w:ascii="Times New Roman" w:hAnsi="Times New Roman"/>
          <w:i/>
          <w:lang w:val="pt-BR"/>
        </w:rPr>
        <w:t>Lei de Kaldor-Verdoorn</w:t>
      </w:r>
      <w:r w:rsidRPr="00F333A6">
        <w:rPr>
          <w:rFonts w:ascii="Times New Roman" w:hAnsi="Times New Roman"/>
          <w:lang w:val="pt-BR"/>
        </w:rPr>
        <w:t xml:space="preserve">); ii) </w:t>
      </w:r>
      <w:r w:rsidRPr="00B06360">
        <w:rPr>
          <w:rFonts w:ascii="Times New Roman" w:hAnsi="Times New Roman"/>
          <w:lang w:val="pt-BR"/>
        </w:rPr>
        <w:t>variações no subemprego associadas ao processo de mudança estrutural:</w:t>
      </w:r>
      <w:r w:rsidRPr="00F333A6">
        <w:rPr>
          <w:rFonts w:ascii="Times New Roman" w:hAnsi="Times New Roman"/>
          <w:lang w:val="pt-BR"/>
        </w:rPr>
        <w:t xml:space="preserve"> </w:t>
      </w:r>
      <w:r>
        <w:rPr>
          <w:rFonts w:ascii="Times New Roman" w:hAnsi="Times New Roman"/>
          <w:lang w:val="pt-BR"/>
        </w:rPr>
        <w:t>a</w:t>
      </w:r>
      <w:r w:rsidRPr="00F333A6">
        <w:rPr>
          <w:rFonts w:ascii="Times New Roman" w:hAnsi="Times New Roman"/>
          <w:lang w:val="pt-BR"/>
        </w:rPr>
        <w:t>umentos da demanda causariam uma absorção de mão de obra pelos setores de maior produtividade que, teoricamente</w:t>
      </w:r>
      <w:r>
        <w:rPr>
          <w:rFonts w:ascii="Times New Roman" w:hAnsi="Times New Roman"/>
          <w:lang w:val="pt-BR"/>
        </w:rPr>
        <w:t>,</w:t>
      </w:r>
      <w:r w:rsidRPr="00F333A6">
        <w:rPr>
          <w:rFonts w:ascii="Times New Roman" w:hAnsi="Times New Roman"/>
          <w:lang w:val="pt-BR"/>
        </w:rPr>
        <w:t xml:space="preserve"> pagam um melhor salário que setores menos produtivos</w:t>
      </w:r>
      <w:r>
        <w:rPr>
          <w:rFonts w:ascii="Times New Roman" w:hAnsi="Times New Roman"/>
          <w:lang w:val="pt-BR"/>
        </w:rPr>
        <w:t xml:space="preserve"> (esse argumento vai ao encontro do proposto por Serra [1992] pra a economia brasileira)</w:t>
      </w:r>
      <w:r w:rsidRPr="00F333A6">
        <w:rPr>
          <w:rFonts w:ascii="Times New Roman" w:hAnsi="Times New Roman"/>
          <w:lang w:val="pt-BR"/>
        </w:rPr>
        <w:t xml:space="preserve">; e iii) </w:t>
      </w:r>
      <w:r w:rsidRPr="00B06360">
        <w:rPr>
          <w:rFonts w:ascii="Times New Roman" w:hAnsi="Times New Roman"/>
          <w:lang w:val="pt-BR"/>
        </w:rPr>
        <w:t>externalidades positivas</w:t>
      </w:r>
      <w:r w:rsidRPr="00F333A6">
        <w:rPr>
          <w:rFonts w:ascii="Times New Roman" w:hAnsi="Times New Roman"/>
          <w:lang w:val="pt-BR"/>
        </w:rPr>
        <w:t>, como economias de aglomeração e especialização</w:t>
      </w:r>
      <w:r>
        <w:rPr>
          <w:rFonts w:ascii="Times New Roman" w:hAnsi="Times New Roman"/>
          <w:lang w:val="pt-BR"/>
        </w:rPr>
        <w:t>.</w:t>
      </w:r>
    </w:p>
  </w:footnote>
  <w:footnote w:id="6">
    <w:p w14:paraId="66A14B80" w14:textId="77777777" w:rsidR="008F05AF" w:rsidRPr="00A05268" w:rsidRDefault="008F05AF" w:rsidP="008F05AF">
      <w:pPr>
        <w:pStyle w:val="Textodenotaderodap"/>
        <w:jc w:val="both"/>
        <w:rPr>
          <w:lang w:val="pt-BR"/>
        </w:rPr>
      </w:pPr>
      <w:r>
        <w:rPr>
          <w:rStyle w:val="Refdenotaderodap"/>
        </w:rPr>
        <w:footnoteRef/>
      </w:r>
      <w:r w:rsidRPr="00A05268">
        <w:rPr>
          <w:lang w:val="pt-BR"/>
        </w:rPr>
        <w:t xml:space="preserve"> </w:t>
      </w:r>
      <w:r w:rsidRPr="00A05268">
        <w:rPr>
          <w:rFonts w:ascii="Times New Roman" w:hAnsi="Times New Roman"/>
          <w:lang w:val="pt-BR"/>
        </w:rPr>
        <w:t xml:space="preserve">Nos modelos </w:t>
      </w:r>
      <w:r w:rsidRPr="00A05268">
        <w:rPr>
          <w:rFonts w:ascii="Times New Roman" w:hAnsi="Times New Roman"/>
          <w:i/>
          <w:lang w:val="pt-BR"/>
        </w:rPr>
        <w:t>clássico/marxistas</w:t>
      </w:r>
      <w:r w:rsidRPr="00A05268">
        <w:rPr>
          <w:rFonts w:ascii="Times New Roman" w:hAnsi="Times New Roman"/>
          <w:lang w:val="pt-BR"/>
        </w:rPr>
        <w:t xml:space="preserve">, contudo, não há papel para a demanda efetiva na determinação da trajetória de crescimento de longo prazo, que é determinada somente pelas condições de oferta. </w:t>
      </w:r>
      <w:r>
        <w:rPr>
          <w:rFonts w:ascii="Times New Roman" w:hAnsi="Times New Roman"/>
          <w:lang w:val="pt-BR"/>
        </w:rPr>
        <w:t xml:space="preserve">O modelo que utilizamos nesse trabalho, </w:t>
      </w:r>
      <w:r w:rsidRPr="00A05268">
        <w:rPr>
          <w:rFonts w:ascii="Times New Roman" w:hAnsi="Times New Roman"/>
          <w:lang w:val="pt-BR"/>
        </w:rPr>
        <w:t xml:space="preserve">sob um </w:t>
      </w:r>
      <w:r w:rsidRPr="00A05268">
        <w:rPr>
          <w:rFonts w:ascii="Times New Roman" w:hAnsi="Times New Roman"/>
          <w:i/>
          <w:lang w:val="pt-BR"/>
        </w:rPr>
        <w:t>framework</w:t>
      </w:r>
      <w:r w:rsidRPr="00A05268">
        <w:rPr>
          <w:rFonts w:ascii="Times New Roman" w:hAnsi="Times New Roman"/>
          <w:lang w:val="pt-BR"/>
        </w:rPr>
        <w:t xml:space="preserve"> teórico </w:t>
      </w:r>
      <w:r w:rsidRPr="00A05268">
        <w:rPr>
          <w:rFonts w:ascii="Times New Roman" w:hAnsi="Times New Roman"/>
          <w:i/>
          <w:lang w:val="pt-BR"/>
        </w:rPr>
        <w:t>pós-keynesiano</w:t>
      </w:r>
      <w:r>
        <w:rPr>
          <w:rFonts w:ascii="Times New Roman" w:hAnsi="Times New Roman"/>
          <w:lang w:val="pt-BR"/>
        </w:rPr>
        <w:t>,</w:t>
      </w:r>
      <w:r>
        <w:rPr>
          <w:rFonts w:ascii="Times New Roman" w:hAnsi="Times New Roman"/>
          <w:i/>
          <w:lang w:val="pt-BR"/>
        </w:rPr>
        <w:t xml:space="preserve"> </w:t>
      </w:r>
      <w:r>
        <w:rPr>
          <w:rFonts w:ascii="Times New Roman" w:hAnsi="Times New Roman"/>
          <w:lang w:val="pt-BR"/>
        </w:rPr>
        <w:t xml:space="preserve">considera que </w:t>
      </w:r>
      <w:r w:rsidRPr="00A05268">
        <w:rPr>
          <w:rFonts w:ascii="Times New Roman" w:hAnsi="Times New Roman"/>
          <w:lang w:val="pt-BR"/>
        </w:rPr>
        <w:t>não somente condições de oferta, mas principalmente a demanda efetiva, afetada pela redistribuição da renda, cumpre papel fundamental na determinação do nível de produto</w:t>
      </w:r>
      <w:r>
        <w:rPr>
          <w:rFonts w:ascii="Times New Roman" w:hAnsi="Times New Roman"/>
          <w:lang w:val="pt-BR"/>
        </w:rPr>
        <w:t>.</w:t>
      </w:r>
    </w:p>
  </w:footnote>
  <w:footnote w:id="7">
    <w:p w14:paraId="54DA5606" w14:textId="77777777" w:rsidR="008F05AF" w:rsidRPr="000D2D90" w:rsidRDefault="008F05AF" w:rsidP="008F05AF">
      <w:pPr>
        <w:pStyle w:val="Textodenotaderodap"/>
        <w:jc w:val="both"/>
        <w:rPr>
          <w:rFonts w:ascii="Times New Roman" w:hAnsi="Times New Roman"/>
          <w:lang w:val="pt-BR"/>
        </w:rPr>
      </w:pPr>
      <w:r w:rsidRPr="000D2D90">
        <w:rPr>
          <w:rStyle w:val="Refdenotaderodap"/>
          <w:rFonts w:ascii="Times New Roman" w:hAnsi="Times New Roman"/>
        </w:rPr>
        <w:footnoteRef/>
      </w:r>
      <w:r w:rsidRPr="000D2D90">
        <w:rPr>
          <w:rFonts w:ascii="Times New Roman" w:hAnsi="Times New Roman"/>
          <w:lang w:val="pt-BR"/>
        </w:rPr>
        <w:t xml:space="preserve"> </w:t>
      </w:r>
      <w:r>
        <w:rPr>
          <w:rFonts w:ascii="Times New Roman" w:hAnsi="Times New Roman"/>
          <w:lang w:val="pt-BR"/>
        </w:rPr>
        <w:t>P</w:t>
      </w:r>
      <w:r w:rsidRPr="000D2D90">
        <w:rPr>
          <w:rFonts w:ascii="Times New Roman" w:hAnsi="Times New Roman"/>
          <w:lang w:val="pt-BR"/>
        </w:rPr>
        <w:t xml:space="preserve">rovavelmente o “drive exportador” implantado pelo II PND (Fiori, 1983) e/ou as políticas em busca de ajuste externo (Modiano, 1990) explicam melhor </w:t>
      </w:r>
      <w:r>
        <w:rPr>
          <w:rFonts w:ascii="Times New Roman" w:hAnsi="Times New Roman"/>
          <w:lang w:val="pt-BR"/>
        </w:rPr>
        <w:t>ess</w:t>
      </w:r>
      <w:r w:rsidRPr="000D2D90">
        <w:rPr>
          <w:rFonts w:ascii="Times New Roman" w:hAnsi="Times New Roman"/>
          <w:lang w:val="pt-BR"/>
        </w:rPr>
        <w:t>a variação na razão exportações/PIB do que a distribuição funcional da renda.</w:t>
      </w:r>
    </w:p>
  </w:footnote>
  <w:footnote w:id="8">
    <w:p w14:paraId="57230CEE" w14:textId="77777777" w:rsidR="008F05AF" w:rsidRPr="008124D1" w:rsidRDefault="008F05AF" w:rsidP="008F05AF">
      <w:pPr>
        <w:pStyle w:val="Textodenotaderodap"/>
        <w:jc w:val="both"/>
        <w:rPr>
          <w:rFonts w:ascii="Times New Roman" w:hAnsi="Times New Roman"/>
          <w:lang w:val="pt-BR"/>
        </w:rPr>
      </w:pPr>
      <w:r w:rsidRPr="008124D1">
        <w:rPr>
          <w:rStyle w:val="Refdenotaderodap"/>
          <w:rFonts w:ascii="Times New Roman" w:hAnsi="Times New Roman"/>
        </w:rPr>
        <w:footnoteRef/>
      </w:r>
      <w:r w:rsidRPr="008124D1">
        <w:rPr>
          <w:rFonts w:ascii="Times New Roman" w:hAnsi="Times New Roman"/>
          <w:lang w:val="pt-BR"/>
        </w:rPr>
        <w:t xml:space="preserve"> Por “Investimento” entenda-se toda a demanda por investimento que se sujeite a lógica de mercado, não seja determinada por decisões de governo (essa demanda é considerada gastos do governo). No caso brasileiro j</w:t>
      </w:r>
      <w:r>
        <w:rPr>
          <w:rFonts w:ascii="Times New Roman" w:hAnsi="Times New Roman"/>
          <w:lang w:val="pt-BR"/>
        </w:rPr>
        <w:t>á argumentamos</w:t>
      </w:r>
      <w:r w:rsidRPr="008124D1">
        <w:rPr>
          <w:rFonts w:ascii="Times New Roman" w:hAnsi="Times New Roman"/>
          <w:lang w:val="pt-BR"/>
        </w:rPr>
        <w:t xml:space="preserve"> que o investimento de empresas estatais é mais passível de ser considerado “Investimento” do que “Gastos do Governo”.</w:t>
      </w:r>
    </w:p>
  </w:footnote>
  <w:footnote w:id="9">
    <w:p w14:paraId="76B3DDC0" w14:textId="77777777" w:rsidR="008F05AF" w:rsidRPr="000B7068" w:rsidRDefault="008F05AF" w:rsidP="008F05AF">
      <w:pPr>
        <w:pStyle w:val="Textodenotaderodap"/>
        <w:jc w:val="both"/>
        <w:rPr>
          <w:rFonts w:ascii="Times New Roman" w:hAnsi="Times New Roman"/>
          <w:lang w:val="pt-BR"/>
        </w:rPr>
      </w:pPr>
      <w:r w:rsidRPr="00A2370A">
        <w:rPr>
          <w:rStyle w:val="Refdenotaderodap"/>
          <w:rFonts w:ascii="Times New Roman" w:hAnsi="Times New Roman"/>
        </w:rPr>
        <w:footnoteRef/>
      </w:r>
      <w:r w:rsidRPr="00A2370A">
        <w:rPr>
          <w:rFonts w:ascii="Times New Roman" w:hAnsi="Times New Roman"/>
          <w:lang w:val="pt-BR"/>
        </w:rPr>
        <w:t xml:space="preserve"> A literatura indica várias definições empíricas para o </w:t>
      </w:r>
      <w:r w:rsidRPr="00A2370A">
        <w:rPr>
          <w:rFonts w:ascii="Times New Roman" w:hAnsi="Times New Roman"/>
          <w:i/>
          <w:lang w:val="pt-BR"/>
        </w:rPr>
        <w:t>CUT</w:t>
      </w:r>
      <w:r w:rsidRPr="00A2370A">
        <w:rPr>
          <w:rFonts w:ascii="Times New Roman" w:hAnsi="Times New Roman"/>
          <w:lang w:val="pt-BR"/>
        </w:rPr>
        <w:t>. Para maior informação ver, por exemplo, Banco Central do Brasil (2012).</w:t>
      </w:r>
    </w:p>
  </w:footnote>
  <w:footnote w:id="10">
    <w:p w14:paraId="6D4F000A" w14:textId="77777777" w:rsidR="008F05AF" w:rsidRPr="00096AD6" w:rsidRDefault="008F05AF" w:rsidP="008F05AF">
      <w:pPr>
        <w:pStyle w:val="Textodenotaderodap"/>
        <w:jc w:val="both"/>
        <w:rPr>
          <w:rFonts w:ascii="Times New Roman" w:hAnsi="Times New Roman"/>
          <w:lang w:val="pt-BR"/>
        </w:rPr>
      </w:pPr>
      <w:r w:rsidRPr="00096AD6">
        <w:rPr>
          <w:rStyle w:val="Refdenotaderodap"/>
          <w:rFonts w:ascii="Times New Roman" w:hAnsi="Times New Roman"/>
        </w:rPr>
        <w:footnoteRef/>
      </w:r>
      <w:r w:rsidRPr="00096AD6">
        <w:rPr>
          <w:rFonts w:ascii="Times New Roman" w:hAnsi="Times New Roman"/>
          <w:lang w:val="pt-BR"/>
        </w:rPr>
        <w:t xml:space="preserve"> Trata-se de uma hipótese razoável, uma vez que “a razão produto potencial-capital é influenciada por condições tecnológicas e organizacionais do processo produtivo e estruturas industriais” (Uemura, 2000, p. 140), e, portanto, tende a modificar-se mais lentamente que os outros componentes da taxa de lucro descrita pela equação (6) que dependem do produto corrente e da massa de lucros, que são bem mais suscetíveis a variações de curto prazo.</w:t>
      </w:r>
    </w:p>
  </w:footnote>
  <w:footnote w:id="11">
    <w:p w14:paraId="0AC1720D" w14:textId="77777777" w:rsidR="008F05AF" w:rsidRPr="00171BDA" w:rsidRDefault="008F05AF" w:rsidP="008F05AF">
      <w:pPr>
        <w:pStyle w:val="Textodenotaderodap"/>
        <w:jc w:val="both"/>
        <w:rPr>
          <w:rFonts w:ascii="Times New Roman" w:hAnsi="Times New Roman"/>
          <w:lang w:val="pt-BR"/>
        </w:rPr>
      </w:pPr>
      <w:r w:rsidRPr="00171BDA">
        <w:rPr>
          <w:rStyle w:val="Refdenotaderodap"/>
          <w:rFonts w:ascii="Times New Roman" w:hAnsi="Times New Roman"/>
        </w:rPr>
        <w:footnoteRef/>
      </w:r>
      <w:r>
        <w:rPr>
          <w:rFonts w:ascii="Times New Roman" w:hAnsi="Times New Roman"/>
          <w:lang w:val="pt-BR"/>
        </w:rPr>
        <w:t xml:space="preserve"> A manutenção de um nível ótimo</w:t>
      </w:r>
      <w:r w:rsidRPr="00171BDA">
        <w:rPr>
          <w:rFonts w:ascii="Times New Roman" w:hAnsi="Times New Roman"/>
          <w:lang w:val="pt-BR"/>
        </w:rPr>
        <w:t xml:space="preserve"> de capacidade ociosa, como forma de dissuasão da entrada e estratégia de manutenção de </w:t>
      </w:r>
      <w:r w:rsidRPr="00171BDA">
        <w:rPr>
          <w:rFonts w:ascii="Times New Roman" w:hAnsi="Times New Roman"/>
          <w:i/>
          <w:lang w:val="pt-BR"/>
        </w:rPr>
        <w:t>market share</w:t>
      </w:r>
      <w:r w:rsidRPr="00171BDA">
        <w:rPr>
          <w:rFonts w:ascii="Times New Roman" w:hAnsi="Times New Roman"/>
          <w:lang w:val="pt-BR"/>
        </w:rPr>
        <w:t>, permitiria a realização de lucros supranormais e a redução do grau de incerteza que cerca as decisões produtivas.</w:t>
      </w:r>
    </w:p>
  </w:footnote>
  <w:footnote w:id="12">
    <w:p w14:paraId="3A411E49" w14:textId="77777777" w:rsidR="008F05AF" w:rsidRPr="00F2576B" w:rsidRDefault="008F05AF" w:rsidP="008F05AF">
      <w:pPr>
        <w:pStyle w:val="Textodenotaderodap"/>
        <w:jc w:val="both"/>
        <w:rPr>
          <w:lang w:val="pt-BR"/>
        </w:rPr>
      </w:pPr>
      <w:r w:rsidRPr="00F2576B">
        <w:rPr>
          <w:rStyle w:val="Refdenotaderodap"/>
          <w:rFonts w:ascii="Times New Roman" w:hAnsi="Times New Roman"/>
        </w:rPr>
        <w:footnoteRef/>
      </w:r>
      <w:r w:rsidRPr="00F2576B">
        <w:rPr>
          <w:rFonts w:ascii="Times New Roman" w:hAnsi="Times New Roman"/>
          <w:lang w:val="pt-BR"/>
        </w:rPr>
        <w:t xml:space="preserve"> Assumindo que as variações na distribuição da renda não sejam compensadas por variações</w:t>
      </w:r>
      <w:r>
        <w:rPr>
          <w:rFonts w:ascii="Times New Roman" w:hAnsi="Times New Roman"/>
          <w:lang w:val="pt-BR"/>
        </w:rPr>
        <w:t xml:space="preserve"> na taxa de</w:t>
      </w:r>
      <w:r w:rsidRPr="00F2576B">
        <w:rPr>
          <w:rFonts w:ascii="Times New Roman" w:hAnsi="Times New Roman"/>
          <w:lang w:val="pt-BR"/>
        </w:rPr>
        <w:t xml:space="preserve"> </w:t>
      </w:r>
      <w:r w:rsidRPr="00F2576B">
        <w:rPr>
          <w:rFonts w:ascii="Times New Roman" w:hAnsi="Times New Roman"/>
          <w:i/>
          <w:lang w:val="pt-BR"/>
        </w:rPr>
        <w:t>mark</w:t>
      </w:r>
      <w:r>
        <w:rPr>
          <w:rFonts w:ascii="Times New Roman" w:hAnsi="Times New Roman"/>
          <w:i/>
          <w:lang w:val="pt-BR"/>
        </w:rPr>
        <w:t>-</w:t>
      </w:r>
      <w:r w:rsidRPr="00F2576B">
        <w:rPr>
          <w:rFonts w:ascii="Times New Roman" w:hAnsi="Times New Roman"/>
          <w:i/>
          <w:lang w:val="pt-BR"/>
        </w:rPr>
        <w:t xml:space="preserve"> up</w:t>
      </w:r>
      <w:r w:rsidRPr="00F2576B">
        <w:rPr>
          <w:rFonts w:ascii="Times New Roman" w:hAnsi="Times New Roman"/>
          <w:lang w:val="pt-BR"/>
        </w:rPr>
        <w:t>.</w:t>
      </w:r>
    </w:p>
  </w:footnote>
  <w:footnote w:id="13">
    <w:p w14:paraId="6F33ADE2" w14:textId="77777777" w:rsidR="008F05AF" w:rsidRPr="007C14B8" w:rsidRDefault="008F05AF" w:rsidP="008F05AF">
      <w:pPr>
        <w:pStyle w:val="Textodenotaderodap"/>
        <w:jc w:val="both"/>
        <w:rPr>
          <w:rFonts w:ascii="Times New Roman" w:hAnsi="Times New Roman"/>
          <w:lang w:val="pt-BR"/>
        </w:rPr>
      </w:pPr>
      <w:r w:rsidRPr="007C14B8">
        <w:rPr>
          <w:rStyle w:val="Refdenotaderodap"/>
          <w:rFonts w:ascii="Times New Roman" w:hAnsi="Times New Roman"/>
        </w:rPr>
        <w:footnoteRef/>
      </w:r>
      <w:r w:rsidRPr="007C14B8">
        <w:rPr>
          <w:rFonts w:ascii="Times New Roman" w:hAnsi="Times New Roman"/>
          <w:lang w:val="pt-BR"/>
        </w:rPr>
        <w:t xml:space="preserve"> Aumentos dos custos do trabalho poderiam afetar o nível de importações em economias significativamente abertas ao comércio, pois, ao aumentar os preços dos bens produzidos internamente deslocaria a demanda para os bens importados</w:t>
      </w:r>
      <w:r>
        <w:rPr>
          <w:rFonts w:ascii="Times New Roman" w:hAnsi="Times New Roman"/>
          <w:lang w:val="pt-BR"/>
        </w:rPr>
        <w:t xml:space="preserve">. Contudo a economia brasileira em 1951-89 era extremamente fechada e o controle de importações foi um mecanismo extensamente utilizado na estratégia de desenvolvimento com substituição de importações, deste modo, é razoável seguir Naastepad (2006) e considerar que as importações não são afetadas diretamente pela redistribuição. </w:t>
      </w:r>
    </w:p>
  </w:footnote>
  <w:footnote w:id="14">
    <w:p w14:paraId="2CA2AF5D" w14:textId="77777777" w:rsidR="008F05AF" w:rsidRPr="001E23ED" w:rsidRDefault="008F05AF" w:rsidP="008F05AF">
      <w:pPr>
        <w:pStyle w:val="Textodenotaderodap"/>
        <w:jc w:val="both"/>
        <w:rPr>
          <w:rFonts w:ascii="Times New Roman" w:hAnsi="Times New Roman"/>
          <w:lang w:val="pt-BR"/>
        </w:rPr>
      </w:pPr>
      <w:r w:rsidRPr="001E23ED">
        <w:rPr>
          <w:rStyle w:val="Refdenotaderodap"/>
          <w:rFonts w:ascii="Times New Roman" w:hAnsi="Times New Roman"/>
        </w:rPr>
        <w:footnoteRef/>
      </w:r>
      <w:r w:rsidRPr="001E23ED">
        <w:rPr>
          <w:rFonts w:ascii="Times New Roman" w:hAnsi="Times New Roman"/>
          <w:lang w:val="pt-BR"/>
        </w:rPr>
        <w:t>Optou-se pela versão da base de dados Penn World Table 6.3 (PWT 6.3), ao invés de versões mais recentes, PWT 7.0 e PWT 7.1, porque nas últimas v</w:t>
      </w:r>
      <w:r>
        <w:rPr>
          <w:rFonts w:ascii="Times New Roman" w:hAnsi="Times New Roman"/>
          <w:lang w:val="pt-BR"/>
        </w:rPr>
        <w:t>ersões desta base os gastos do g</w:t>
      </w:r>
      <w:r w:rsidRPr="001E23ED">
        <w:rPr>
          <w:rFonts w:ascii="Times New Roman" w:hAnsi="Times New Roman"/>
          <w:lang w:val="pt-BR"/>
        </w:rPr>
        <w:t xml:space="preserve">overno com educação e saúde são contabilizados na variável Consumo Privado e não mais como parte da variável Consumo do Governo. </w:t>
      </w:r>
      <w:r>
        <w:rPr>
          <w:rFonts w:ascii="Times New Roman" w:hAnsi="Times New Roman"/>
          <w:lang w:val="pt-BR"/>
        </w:rPr>
        <w:t xml:space="preserve">Consideramos </w:t>
      </w:r>
      <w:r w:rsidRPr="001E23ED">
        <w:rPr>
          <w:rFonts w:ascii="Times New Roman" w:hAnsi="Times New Roman"/>
          <w:lang w:val="pt-BR"/>
        </w:rPr>
        <w:t xml:space="preserve">que o mais adequado para fins da análise </w:t>
      </w:r>
      <w:r>
        <w:rPr>
          <w:rFonts w:ascii="Times New Roman" w:hAnsi="Times New Roman"/>
          <w:lang w:val="pt-BR"/>
        </w:rPr>
        <w:t>realizada</w:t>
      </w:r>
      <w:r w:rsidRPr="001E23ED">
        <w:rPr>
          <w:rFonts w:ascii="Times New Roman" w:hAnsi="Times New Roman"/>
          <w:lang w:val="pt-BR"/>
        </w:rPr>
        <w:t xml:space="preserve"> é adotar os dados da metodologia mais antiga.</w:t>
      </w:r>
    </w:p>
  </w:footnote>
  <w:footnote w:id="15">
    <w:p w14:paraId="782E4ACA" w14:textId="77777777" w:rsidR="008F05AF" w:rsidRPr="00350FA0" w:rsidRDefault="008F05AF" w:rsidP="008F05AF">
      <w:pPr>
        <w:pStyle w:val="Textodenotaderodap"/>
        <w:jc w:val="both"/>
        <w:rPr>
          <w:rFonts w:ascii="Times New Roman" w:hAnsi="Times New Roman"/>
          <w:lang w:val="pt-BR"/>
        </w:rPr>
      </w:pPr>
      <w:r w:rsidRPr="00350FA0">
        <w:rPr>
          <w:rStyle w:val="Refdenotaderodap"/>
          <w:rFonts w:ascii="Times New Roman" w:hAnsi="Times New Roman"/>
        </w:rPr>
        <w:footnoteRef/>
      </w:r>
      <w:r w:rsidRPr="00350FA0">
        <w:rPr>
          <w:rFonts w:ascii="Times New Roman" w:hAnsi="Times New Roman"/>
          <w:lang w:val="pt-BR"/>
        </w:rPr>
        <w:t xml:space="preserve"> IBGE - Instituto Brasileiro de Geografia e Estatística: </w:t>
      </w:r>
      <w:r w:rsidRPr="00350FA0">
        <w:rPr>
          <w:rFonts w:ascii="Times New Roman" w:hAnsi="Times New Roman"/>
          <w:b/>
          <w:lang w:val="pt-BR"/>
        </w:rPr>
        <w:t>Estatísticas do Século XX</w:t>
      </w:r>
      <w:r w:rsidRPr="00350FA0">
        <w:rPr>
          <w:rFonts w:ascii="Times New Roman" w:hAnsi="Times New Roman"/>
          <w:lang w:val="pt-BR"/>
        </w:rPr>
        <w:t>, Disponível em: &lt;</w:t>
      </w:r>
      <w:r w:rsidRPr="00540E96">
        <w:rPr>
          <w:rFonts w:ascii="Times New Roman" w:hAnsi="Times New Roman"/>
          <w:lang w:val="pt-BR"/>
        </w:rPr>
        <w:t>http://seculoxx.ibge.gov.br/economicas/contas-nacionais</w:t>
      </w:r>
      <w:r w:rsidRPr="00350FA0">
        <w:rPr>
          <w:rFonts w:ascii="Times New Roman" w:hAnsi="Times New Roman"/>
          <w:lang w:val="pt-BR"/>
        </w:rPr>
        <w:t>&gt;, acessado em 12 dez. 2012.</w:t>
      </w:r>
    </w:p>
  </w:footnote>
  <w:footnote w:id="16">
    <w:p w14:paraId="22F81694" w14:textId="77777777" w:rsidR="008F05AF" w:rsidRPr="00350FA0" w:rsidRDefault="008F05AF" w:rsidP="008F05AF">
      <w:pPr>
        <w:pStyle w:val="Textodenotaderodap"/>
        <w:jc w:val="both"/>
        <w:rPr>
          <w:lang w:val="pt-BR"/>
        </w:rPr>
      </w:pPr>
      <w:r w:rsidRPr="00350FA0">
        <w:rPr>
          <w:rStyle w:val="Refdenotaderodap"/>
          <w:rFonts w:ascii="Times New Roman" w:hAnsi="Times New Roman"/>
        </w:rPr>
        <w:footnoteRef/>
      </w:r>
      <w:r w:rsidRPr="00350FA0">
        <w:rPr>
          <w:rFonts w:ascii="Times New Roman" w:hAnsi="Times New Roman"/>
          <w:lang w:val="pt-BR"/>
        </w:rPr>
        <w:t xml:space="preserve"> Ao tomar tal procedimento, arbitrariamente assumi-se aqui que os deflatores implícitos </w:t>
      </w:r>
      <w:r>
        <w:rPr>
          <w:rFonts w:ascii="Times New Roman" w:hAnsi="Times New Roman"/>
          <w:lang w:val="pt-BR"/>
        </w:rPr>
        <w:t>do Investimento do Governo</w:t>
      </w:r>
      <w:r w:rsidRPr="00350FA0">
        <w:rPr>
          <w:rFonts w:ascii="Times New Roman" w:hAnsi="Times New Roman"/>
          <w:lang w:val="pt-BR"/>
        </w:rPr>
        <w:t xml:space="preserve"> e Privado são iguais; não há qualquer garantia de que isso de fato ocorra.</w:t>
      </w:r>
    </w:p>
  </w:footnote>
  <w:footnote w:id="17">
    <w:p w14:paraId="2286F486" w14:textId="77777777" w:rsidR="008F05AF" w:rsidRPr="00096442" w:rsidRDefault="008F05AF" w:rsidP="008F05AF">
      <w:pPr>
        <w:pStyle w:val="Textodenotaderodap"/>
        <w:jc w:val="both"/>
        <w:rPr>
          <w:rFonts w:ascii="Times New Roman" w:hAnsi="Times New Roman"/>
          <w:lang w:val="pt-BR"/>
        </w:rPr>
      </w:pPr>
      <w:r w:rsidRPr="00096442">
        <w:rPr>
          <w:rStyle w:val="Refdenotaderodap"/>
          <w:rFonts w:ascii="Times New Roman" w:hAnsi="Times New Roman"/>
        </w:rPr>
        <w:footnoteRef/>
      </w:r>
      <w:r w:rsidRPr="00096442">
        <w:rPr>
          <w:rFonts w:ascii="Times New Roman" w:hAnsi="Times New Roman"/>
          <w:lang w:val="pt-BR"/>
        </w:rPr>
        <w:t xml:space="preserve"> Nesse sentido, a série </w:t>
      </w:r>
      <w:r w:rsidRPr="00096442">
        <w:rPr>
          <w:rFonts w:ascii="Times New Roman" w:hAnsi="Times New Roman"/>
          <w:i/>
          <w:lang w:val="pt-BR"/>
        </w:rPr>
        <w:t xml:space="preserve">IP </w:t>
      </w:r>
      <w:r w:rsidRPr="00096442">
        <w:rPr>
          <w:rFonts w:ascii="Times New Roman" w:hAnsi="Times New Roman"/>
          <w:lang w:val="pt-BR"/>
        </w:rPr>
        <w:t xml:space="preserve">está superestimada, pois </w:t>
      </w:r>
      <w:r>
        <w:rPr>
          <w:rFonts w:ascii="Times New Roman" w:hAnsi="Times New Roman"/>
          <w:lang w:val="pt-BR"/>
        </w:rPr>
        <w:t xml:space="preserve">da forma como foi calculada </w:t>
      </w:r>
      <w:r w:rsidRPr="00096442">
        <w:rPr>
          <w:rFonts w:ascii="Times New Roman" w:hAnsi="Times New Roman"/>
          <w:lang w:val="pt-BR"/>
        </w:rPr>
        <w:t>o Investimento de Estatais Estaduais e Municipais está computado como Investimento Privado.</w:t>
      </w:r>
    </w:p>
  </w:footnote>
  <w:footnote w:id="18">
    <w:p w14:paraId="2E5F7A78" w14:textId="77777777" w:rsidR="008F05AF" w:rsidRPr="00C47E84" w:rsidRDefault="008F05AF" w:rsidP="008F05AF">
      <w:pPr>
        <w:pStyle w:val="Textodenotaderodap"/>
        <w:jc w:val="both"/>
        <w:rPr>
          <w:rFonts w:ascii="Times New Roman" w:hAnsi="Times New Roman"/>
          <w:lang w:val="pt-BR"/>
        </w:rPr>
      </w:pPr>
      <w:r w:rsidRPr="00C47E84">
        <w:rPr>
          <w:rStyle w:val="Refdenotaderodap"/>
          <w:rFonts w:ascii="Times New Roman" w:hAnsi="Times New Roman"/>
        </w:rPr>
        <w:footnoteRef/>
      </w:r>
      <w:r w:rsidRPr="00C47E84">
        <w:rPr>
          <w:rFonts w:ascii="Times New Roman" w:hAnsi="Times New Roman"/>
          <w:lang w:val="pt-BR"/>
        </w:rPr>
        <w:t xml:space="preserve"> </w:t>
      </w:r>
      <w:r>
        <w:rPr>
          <w:rFonts w:ascii="Times New Roman" w:hAnsi="Times New Roman"/>
          <w:lang w:val="pt-BR"/>
        </w:rPr>
        <w:t>Utilizando as séries</w:t>
      </w:r>
      <w:r w:rsidRPr="00C47E84">
        <w:rPr>
          <w:rFonts w:ascii="Times New Roman" w:hAnsi="Times New Roman"/>
          <w:lang w:val="pt-BR"/>
        </w:rPr>
        <w:t xml:space="preserve"> na forma </w:t>
      </w:r>
      <w:r>
        <w:rPr>
          <w:rFonts w:ascii="Times New Roman" w:hAnsi="Times New Roman"/>
          <w:lang w:val="pt-BR"/>
        </w:rPr>
        <w:t xml:space="preserve">logarítmica nas estimações se assume </w:t>
      </w:r>
      <w:r w:rsidRPr="008C28D6">
        <w:rPr>
          <w:rFonts w:ascii="Times New Roman" w:hAnsi="Times New Roman"/>
          <w:lang w:val="pt-BR"/>
        </w:rPr>
        <w:t>efeitos multiplicadores</w:t>
      </w:r>
      <w:r>
        <w:rPr>
          <w:rFonts w:ascii="Times New Roman" w:hAnsi="Times New Roman"/>
          <w:lang w:val="pt-BR"/>
        </w:rPr>
        <w:t xml:space="preserve"> da parcela salarial e da renda sobre os componentes da Demanda Agregada. A estimação utilizando as variáveis em nível, que assume </w:t>
      </w:r>
      <w:r w:rsidRPr="008C28D6">
        <w:rPr>
          <w:rFonts w:ascii="Times New Roman" w:hAnsi="Times New Roman"/>
          <w:lang w:val="pt-BR"/>
        </w:rPr>
        <w:t>efeitos aditivos</w:t>
      </w:r>
      <w:r>
        <w:rPr>
          <w:rFonts w:ascii="Times New Roman" w:hAnsi="Times New Roman"/>
          <w:lang w:val="pt-BR"/>
        </w:rPr>
        <w:t xml:space="preserve">, não é adequada às características das séries utilizadas nesta análise, cujo crescimento é exponencial ao longo do tempo. </w:t>
      </w:r>
    </w:p>
  </w:footnote>
  <w:footnote w:id="19">
    <w:p w14:paraId="1FEA1381" w14:textId="77777777" w:rsidR="008F05AF" w:rsidRPr="007356EE" w:rsidRDefault="008F05AF" w:rsidP="008F05AF">
      <w:pPr>
        <w:pStyle w:val="Textodenotaderodap"/>
        <w:jc w:val="both"/>
        <w:rPr>
          <w:rFonts w:ascii="Times New Roman" w:hAnsi="Times New Roman"/>
          <w:lang w:val="pt-BR"/>
        </w:rPr>
      </w:pPr>
      <w:r w:rsidRPr="007356EE">
        <w:rPr>
          <w:rStyle w:val="Refdenotaderodap"/>
          <w:rFonts w:ascii="Times New Roman" w:hAnsi="Times New Roman"/>
        </w:rPr>
        <w:footnoteRef/>
      </w:r>
      <w:r w:rsidRPr="007356EE">
        <w:rPr>
          <w:rFonts w:ascii="Times New Roman" w:hAnsi="Times New Roman"/>
          <w:lang w:val="pt-BR"/>
        </w:rPr>
        <w:t xml:space="preserve"> O método de Stock e Watson (1993) consiste na adição de </w:t>
      </w:r>
      <w:r w:rsidRPr="007356EE">
        <w:rPr>
          <w:rFonts w:ascii="Times New Roman" w:hAnsi="Times New Roman"/>
          <w:i/>
          <w:lang w:val="pt-BR"/>
        </w:rPr>
        <w:t xml:space="preserve">leads </w:t>
      </w:r>
      <w:r w:rsidRPr="007356EE">
        <w:rPr>
          <w:rFonts w:ascii="Times New Roman" w:hAnsi="Times New Roman"/>
          <w:lang w:val="pt-BR"/>
        </w:rPr>
        <w:t xml:space="preserve">e </w:t>
      </w:r>
      <w:r w:rsidRPr="007356EE">
        <w:rPr>
          <w:rFonts w:ascii="Times New Roman" w:hAnsi="Times New Roman"/>
          <w:i/>
          <w:lang w:val="pt-BR"/>
        </w:rPr>
        <w:t>lags</w:t>
      </w:r>
      <w:r w:rsidRPr="007356EE">
        <w:rPr>
          <w:rFonts w:ascii="Times New Roman" w:hAnsi="Times New Roman"/>
          <w:lang w:val="pt-BR"/>
        </w:rPr>
        <w:t xml:space="preserve"> a uma equação de correção de erros para corrigir possíveis efeitos de endogeneidade. O uso do método é apelativo, pois as equações estimadas adiante relacionam o PIB, que é </w:t>
      </w:r>
      <w:r w:rsidRPr="007356EE">
        <w:rPr>
          <w:rFonts w:ascii="Times New Roman" w:hAnsi="Times New Roman"/>
          <w:i/>
          <w:lang w:val="pt-BR"/>
        </w:rPr>
        <w:t>proxy</w:t>
      </w:r>
      <w:r w:rsidRPr="007356EE">
        <w:rPr>
          <w:rFonts w:ascii="Times New Roman" w:hAnsi="Times New Roman"/>
          <w:lang w:val="pt-BR"/>
        </w:rPr>
        <w:t xml:space="preserve"> da Renda Nacional e Demanda Agregada, com os componentes da Demanda Agregada o que pode gerar endogeneidade por simultaneidade. Para corrigir autocorrelação utiliza-se GLS como estimador.</w:t>
      </w:r>
    </w:p>
  </w:footnote>
  <w:footnote w:id="20">
    <w:p w14:paraId="71FB0165" w14:textId="77777777" w:rsidR="008F05AF" w:rsidRPr="00A12960" w:rsidRDefault="008F05AF" w:rsidP="008F05AF">
      <w:pPr>
        <w:pStyle w:val="Textodenotaderodap"/>
        <w:jc w:val="both"/>
        <w:rPr>
          <w:rFonts w:ascii="Times New Roman" w:hAnsi="Times New Roman"/>
          <w:lang w:val="pt-BR"/>
        </w:rPr>
      </w:pPr>
      <w:r w:rsidRPr="00A12960">
        <w:rPr>
          <w:rStyle w:val="Refdenotaderodap"/>
          <w:rFonts w:ascii="Times New Roman" w:hAnsi="Times New Roman"/>
        </w:rPr>
        <w:footnoteRef/>
      </w:r>
      <w:r w:rsidRPr="00A12960">
        <w:rPr>
          <w:rFonts w:ascii="Times New Roman" w:hAnsi="Times New Roman"/>
          <w:lang w:val="pt-BR"/>
        </w:rPr>
        <w:t xml:space="preserve"> Utilizando o método de Stock (1987) rejeita-se a hipótese de não-autocorrelação do teste Ljung-Box da 8ª até a 16ª ordem de defasagem ao nível de significância de 10%. Contudo, ao nível de significância de 5% apenas rejeita-se H</w:t>
      </w:r>
      <w:r w:rsidRPr="00A12960">
        <w:rPr>
          <w:rFonts w:ascii="Times New Roman" w:hAnsi="Times New Roman"/>
          <w:vertAlign w:val="subscript"/>
          <w:lang w:val="pt-BR"/>
        </w:rPr>
        <w:t>0</w:t>
      </w:r>
      <w:r w:rsidRPr="00A12960">
        <w:rPr>
          <w:rFonts w:ascii="Times New Roman" w:hAnsi="Times New Roman"/>
          <w:lang w:val="pt-BR"/>
        </w:rPr>
        <w:t xml:space="preserve"> para a 8ª e 9ª ordem, desta feita considera-se</w:t>
      </w:r>
      <w:r>
        <w:rPr>
          <w:rFonts w:ascii="Times New Roman" w:hAnsi="Times New Roman"/>
          <w:lang w:val="pt-BR"/>
        </w:rPr>
        <w:t>, aqui,</w:t>
      </w:r>
      <w:r w:rsidRPr="00A12960">
        <w:rPr>
          <w:rFonts w:ascii="Times New Roman" w:hAnsi="Times New Roman"/>
          <w:lang w:val="pt-BR"/>
        </w:rPr>
        <w:t xml:space="preserve"> </w:t>
      </w:r>
      <w:r>
        <w:rPr>
          <w:rFonts w:ascii="Times New Roman" w:hAnsi="Times New Roman"/>
          <w:lang w:val="pt-BR"/>
        </w:rPr>
        <w:t xml:space="preserve">válidos </w:t>
      </w:r>
      <w:r w:rsidRPr="00A12960">
        <w:rPr>
          <w:rFonts w:ascii="Times New Roman" w:hAnsi="Times New Roman"/>
          <w:lang w:val="pt-BR"/>
        </w:rPr>
        <w:t>os resultados</w:t>
      </w:r>
      <w:r>
        <w:rPr>
          <w:rFonts w:ascii="Times New Roman" w:hAnsi="Times New Roman"/>
          <w:lang w:val="pt-BR"/>
        </w:rPr>
        <w:t xml:space="preserve"> da estimação</w:t>
      </w:r>
      <w:r w:rsidRPr="00A12960">
        <w:rPr>
          <w:rFonts w:ascii="Times New Roman" w:hAnsi="Times New Roman"/>
          <w:lang w:val="pt-BR"/>
        </w:rPr>
        <w:t>.</w:t>
      </w:r>
    </w:p>
  </w:footnote>
  <w:footnote w:id="21">
    <w:p w14:paraId="45716F1C" w14:textId="77777777" w:rsidR="008F05AF" w:rsidRPr="00A64F94" w:rsidRDefault="008F05AF" w:rsidP="008F05AF">
      <w:pPr>
        <w:pStyle w:val="Textodenotaderodap"/>
        <w:jc w:val="both"/>
        <w:rPr>
          <w:rFonts w:ascii="Times New Roman" w:hAnsi="Times New Roman"/>
          <w:lang w:val="pt-BR"/>
        </w:rPr>
      </w:pPr>
      <w:r w:rsidRPr="00A64F94">
        <w:rPr>
          <w:rStyle w:val="Refdenotaderodap"/>
          <w:rFonts w:ascii="Times New Roman" w:hAnsi="Times New Roman"/>
        </w:rPr>
        <w:footnoteRef/>
      </w:r>
      <w:r w:rsidRPr="00A64F94">
        <w:rPr>
          <w:rFonts w:ascii="Times New Roman" w:hAnsi="Times New Roman"/>
          <w:lang w:val="pt-BR"/>
        </w:rPr>
        <w:t xml:space="preserve"> No período em estudo cabia aos EUA o papel de liderança política e econômica, como mostrado por Marglin (1990)</w:t>
      </w:r>
      <w:r>
        <w:rPr>
          <w:rFonts w:ascii="Times New Roman" w:hAnsi="Times New Roman"/>
          <w:lang w:val="pt-BR"/>
        </w:rPr>
        <w:t>, suas políticas econômicas geravam um derramamento (de sentido positivo) que lhes dava a possibilidade de “gerenciamento da atividade econômica internacional”. Assim, não é de todo leviano supor que os aumentos do PIB (e Demanda Agregada) americano aumentariam as exportações brasileiras.</w:t>
      </w:r>
    </w:p>
  </w:footnote>
  <w:footnote w:id="22">
    <w:p w14:paraId="2BC062E9" w14:textId="77777777" w:rsidR="008F05AF" w:rsidRPr="00EF4AB9" w:rsidRDefault="008F05AF" w:rsidP="008F05AF">
      <w:pPr>
        <w:pStyle w:val="Textodenotaderodap"/>
        <w:jc w:val="both"/>
        <w:rPr>
          <w:rFonts w:ascii="Times New Roman" w:hAnsi="Times New Roman"/>
          <w:lang w:val="pt-BR"/>
        </w:rPr>
      </w:pPr>
      <w:r w:rsidRPr="00EF4AB9">
        <w:rPr>
          <w:rStyle w:val="Refdenotaderodap"/>
          <w:rFonts w:ascii="Times New Roman" w:hAnsi="Times New Roman"/>
        </w:rPr>
        <w:footnoteRef/>
      </w:r>
      <w:r>
        <w:rPr>
          <w:rFonts w:ascii="Times New Roman" w:hAnsi="Times New Roman"/>
          <w:lang w:val="pt-BR"/>
        </w:rPr>
        <w:t xml:space="preserve"> </w:t>
      </w:r>
      <w:r w:rsidRPr="00EF4AB9">
        <w:rPr>
          <w:rFonts w:ascii="Times New Roman" w:hAnsi="Times New Roman"/>
          <w:lang w:val="pt-BR"/>
        </w:rPr>
        <w:t xml:space="preserve">O ideal para elucidar por vez essa questão seria estimar a elasticidade do investimento das estatais em relação à parcela salarial isoladamente, porém não </w:t>
      </w:r>
      <w:r>
        <w:rPr>
          <w:rFonts w:ascii="Times New Roman" w:hAnsi="Times New Roman"/>
          <w:lang w:val="pt-BR"/>
        </w:rPr>
        <w:t xml:space="preserve">foi </w:t>
      </w:r>
      <w:r w:rsidRPr="00EF4AB9">
        <w:rPr>
          <w:rFonts w:ascii="Times New Roman" w:hAnsi="Times New Roman"/>
          <w:lang w:val="pt-BR"/>
        </w:rPr>
        <w:t xml:space="preserve">possível fazê-lo </w:t>
      </w:r>
      <w:r>
        <w:rPr>
          <w:rFonts w:ascii="Times New Roman" w:hAnsi="Times New Roman"/>
          <w:lang w:val="pt-BR"/>
        </w:rPr>
        <w:t xml:space="preserve">de forma compatível com metodologia empregada nessa análise empírica </w:t>
      </w:r>
      <w:r w:rsidRPr="00EF4AB9">
        <w:rPr>
          <w:rFonts w:ascii="Times New Roman" w:hAnsi="Times New Roman"/>
          <w:lang w:val="pt-BR"/>
        </w:rPr>
        <w:t xml:space="preserve">graças </w:t>
      </w:r>
      <w:r>
        <w:rPr>
          <w:rFonts w:ascii="Times New Roman" w:hAnsi="Times New Roman"/>
          <w:lang w:val="pt-BR"/>
        </w:rPr>
        <w:t>às diferentes ordens de integração das séries envolvidas</w:t>
      </w:r>
      <w:r w:rsidRPr="00EF4AB9">
        <w:rPr>
          <w:rFonts w:ascii="Times New Roman" w:hAnsi="Times New Roman"/>
          <w:lang w:val="pt-BR"/>
        </w:rPr>
        <w:t>.</w:t>
      </w:r>
    </w:p>
  </w:footnote>
  <w:footnote w:id="23">
    <w:p w14:paraId="0E9F410A" w14:textId="77777777" w:rsidR="008F05AF" w:rsidRPr="000238AC" w:rsidRDefault="008F05AF" w:rsidP="008F05AF">
      <w:pPr>
        <w:pStyle w:val="Textodenotaderodap"/>
        <w:jc w:val="both"/>
        <w:rPr>
          <w:rFonts w:ascii="Times New Roman" w:hAnsi="Times New Roman"/>
          <w:lang w:val="pt-BR"/>
        </w:rPr>
      </w:pPr>
      <w:r w:rsidRPr="000238AC">
        <w:rPr>
          <w:rStyle w:val="Refdenotaderodap"/>
          <w:rFonts w:ascii="Times New Roman" w:hAnsi="Times New Roman"/>
        </w:rPr>
        <w:footnoteRef/>
      </w:r>
      <w:r w:rsidRPr="000238AC">
        <w:rPr>
          <w:rFonts w:ascii="Times New Roman" w:hAnsi="Times New Roman"/>
          <w:lang w:val="pt-BR"/>
        </w:rPr>
        <w:t xml:space="preserve"> </w:t>
      </w:r>
      <w:r>
        <w:rPr>
          <w:rFonts w:ascii="Times New Roman" w:hAnsi="Times New Roman"/>
          <w:lang w:val="pt-BR"/>
        </w:rPr>
        <w:t xml:space="preserve">Este realmente não é um indicador adequado de sensibilidade à redistribuição. </w:t>
      </w:r>
      <w:r w:rsidRPr="000238AC">
        <w:rPr>
          <w:rFonts w:ascii="Times New Roman" w:hAnsi="Times New Roman"/>
          <w:lang w:val="pt-BR"/>
        </w:rPr>
        <w:t xml:space="preserve">Para os </w:t>
      </w:r>
      <w:r>
        <w:rPr>
          <w:rFonts w:ascii="Times New Roman" w:hAnsi="Times New Roman"/>
          <w:lang w:val="pt-BR"/>
        </w:rPr>
        <w:t xml:space="preserve">componentes </w:t>
      </w:r>
      <w:r w:rsidRPr="000238AC">
        <w:rPr>
          <w:rFonts w:ascii="Times New Roman" w:hAnsi="Times New Roman"/>
          <w:lang w:val="pt-BR"/>
        </w:rPr>
        <w:t xml:space="preserve">da demanda doméstica faz sentido “controlar para a renda” uma vez que esta é uma variável explicativa de suas funções e daí se tem alguma informação qualitativa do comportamento desses </w:t>
      </w:r>
      <w:r>
        <w:rPr>
          <w:rFonts w:ascii="Times New Roman" w:hAnsi="Times New Roman"/>
          <w:lang w:val="pt-BR"/>
        </w:rPr>
        <w:t>componentes</w:t>
      </w:r>
      <w:r w:rsidRPr="000238AC">
        <w:rPr>
          <w:rFonts w:ascii="Times New Roman" w:hAnsi="Times New Roman"/>
          <w:lang w:val="pt-BR"/>
        </w:rPr>
        <w:t xml:space="preserve"> diante de variações na parcela salarial. No caso das Exportações a renda a ser controlada é a dos parceiros comerciais</w:t>
      </w:r>
      <w:r>
        <w:rPr>
          <w:rFonts w:ascii="Times New Roman" w:hAnsi="Times New Roman"/>
          <w:lang w:val="pt-BR"/>
        </w:rPr>
        <w:t>.</w:t>
      </w:r>
    </w:p>
  </w:footnote>
  <w:footnote w:id="24">
    <w:p w14:paraId="0E8EDF8C" w14:textId="77777777" w:rsidR="008F05AF" w:rsidRPr="008723B3" w:rsidRDefault="008F05AF" w:rsidP="008F05AF">
      <w:pPr>
        <w:pStyle w:val="Textodenotaderodap"/>
        <w:jc w:val="both"/>
        <w:rPr>
          <w:rFonts w:ascii="Times New Roman" w:hAnsi="Times New Roman"/>
          <w:lang w:val="pt-BR"/>
        </w:rPr>
      </w:pPr>
      <w:r w:rsidRPr="008723B3">
        <w:rPr>
          <w:rStyle w:val="Refdenotaderodap"/>
          <w:rFonts w:ascii="Times New Roman" w:hAnsi="Times New Roman"/>
        </w:rPr>
        <w:footnoteRef/>
      </w:r>
      <w:r w:rsidRPr="008723B3">
        <w:rPr>
          <w:rFonts w:ascii="Times New Roman" w:hAnsi="Times New Roman"/>
          <w:lang w:val="pt-BR"/>
        </w:rPr>
        <w:t xml:space="preserve"> Coeficiente de abertura médio = 4,72% e </w:t>
      </w:r>
      <w:r w:rsidRPr="008723B3">
        <w:rPr>
          <w:rFonts w:ascii="Times New Roman" w:hAnsi="Times New Roman"/>
          <w:i/>
          <w:lang w:val="pt-BR"/>
        </w:rPr>
        <w:t>CP/Y</w:t>
      </w:r>
      <w:r w:rsidRPr="008723B3">
        <w:rPr>
          <w:rFonts w:ascii="Times New Roman" w:hAnsi="Times New Roman"/>
          <w:lang w:val="pt-BR"/>
        </w:rPr>
        <w:t xml:space="preserve"> = 63,1% (Heston, Summers e Aten [2009]).</w:t>
      </w:r>
    </w:p>
  </w:footnote>
  <w:footnote w:id="25">
    <w:p w14:paraId="1A22B935" w14:textId="77777777" w:rsidR="008F05AF" w:rsidRPr="00A16B51" w:rsidRDefault="008F05AF" w:rsidP="008F05AF">
      <w:pPr>
        <w:pStyle w:val="Textodenotaderodap"/>
        <w:jc w:val="both"/>
        <w:rPr>
          <w:rFonts w:ascii="Times New Roman" w:hAnsi="Times New Roman"/>
          <w:lang w:val="pt-BR"/>
        </w:rPr>
      </w:pPr>
      <w:r w:rsidRPr="00A16B51">
        <w:rPr>
          <w:rStyle w:val="Refdenotaderodap"/>
          <w:rFonts w:ascii="Times New Roman" w:hAnsi="Times New Roman"/>
        </w:rPr>
        <w:footnoteRef/>
      </w:r>
      <w:r w:rsidRPr="00A16B51">
        <w:rPr>
          <w:rFonts w:ascii="Times New Roman" w:hAnsi="Times New Roman"/>
          <w:lang w:val="pt-BR"/>
        </w:rPr>
        <w:t xml:space="preserve"> Bresser-Pereira chega a sentenciar a “inexistência” de um mercado financeiro, pelo menos até os anos 1980.</w:t>
      </w:r>
    </w:p>
  </w:footnote>
  <w:footnote w:id="26">
    <w:p w14:paraId="4127D456" w14:textId="77777777" w:rsidR="008F05AF" w:rsidRPr="00A13EDF" w:rsidRDefault="008F05AF" w:rsidP="008F05AF">
      <w:pPr>
        <w:pStyle w:val="Textodenotaderodap"/>
        <w:jc w:val="both"/>
        <w:rPr>
          <w:rFonts w:ascii="Times New Roman" w:hAnsi="Times New Roman"/>
          <w:lang w:val="pt-BR"/>
        </w:rPr>
      </w:pPr>
      <w:r w:rsidRPr="00A13EDF">
        <w:rPr>
          <w:rStyle w:val="Refdenotaderodap"/>
          <w:rFonts w:ascii="Times New Roman" w:hAnsi="Times New Roman"/>
        </w:rPr>
        <w:footnoteRef/>
      </w:r>
      <w:r w:rsidRPr="00A13EDF">
        <w:rPr>
          <w:rFonts w:ascii="Times New Roman" w:hAnsi="Times New Roman"/>
          <w:lang w:val="pt-BR"/>
        </w:rPr>
        <w:t xml:space="preserve"> </w:t>
      </w:r>
      <w:r>
        <w:rPr>
          <w:rFonts w:ascii="Times New Roman" w:hAnsi="Times New Roman"/>
          <w:lang w:val="pt-BR"/>
        </w:rPr>
        <w:t>“</w:t>
      </w:r>
      <w:r w:rsidRPr="001437AC">
        <w:rPr>
          <w:rFonts w:ascii="Times New Roman" w:hAnsi="Times New Roman"/>
          <w:lang w:val="pt-BR"/>
        </w:rPr>
        <w:t>A existência de títulos atrelados à taxa de juros de curtíssimo prazo, num contexto de juros reais elevados, acaba constituindo uma anomalia para o funcionamento do sistema financeiro, tornando-o disfuncional ao propósito do financiamento da produção. Isso porque permite aos bancos e demais possuidores de riqueza a consolidação de portfólios ao mesmo tempo líquidos e rentáveis.</w:t>
      </w:r>
      <w:r>
        <w:rPr>
          <w:rFonts w:ascii="Times New Roman" w:hAnsi="Times New Roman"/>
          <w:lang w:val="pt-BR"/>
        </w:rPr>
        <w:t>”</w:t>
      </w:r>
      <w:r w:rsidRPr="001437AC">
        <w:rPr>
          <w:rFonts w:ascii="Times New Roman" w:hAnsi="Times New Roman"/>
          <w:lang w:val="pt-BR"/>
        </w:rPr>
        <w:t xml:space="preserve"> (Oliveira, 2010, p. 18).</w:t>
      </w:r>
    </w:p>
  </w:footnote>
  <w:footnote w:id="27">
    <w:p w14:paraId="3009B5EB" w14:textId="77777777" w:rsidR="008F05AF" w:rsidRPr="00394820" w:rsidRDefault="008F05AF" w:rsidP="008F05AF">
      <w:pPr>
        <w:pStyle w:val="Textodenotaderodap"/>
        <w:jc w:val="both"/>
        <w:rPr>
          <w:rFonts w:ascii="Times New Roman" w:hAnsi="Times New Roman"/>
          <w:lang w:val="pt-BR"/>
        </w:rPr>
      </w:pPr>
      <w:r w:rsidRPr="00C0740C">
        <w:rPr>
          <w:rStyle w:val="Refdenotaderodap"/>
          <w:rFonts w:ascii="Times New Roman" w:hAnsi="Times New Roman"/>
        </w:rPr>
        <w:footnoteRef/>
      </w:r>
      <w:r w:rsidRPr="00C0740C">
        <w:rPr>
          <w:rFonts w:ascii="Times New Roman" w:hAnsi="Times New Roman"/>
          <w:lang w:val="pt-BR"/>
        </w:rPr>
        <w:t xml:space="preserve"> Após a crise dos anos 1980 houve um colapso de todas as formas de financiamento do investimento, porém cumpre dizer que o ingresso de recursos externos voltados ao investimento e as formas de subsídio estatal foram reconhecidamente muito afetados, nessas condições é possível que a dependência por fontes internas de financiamento não tenha</w:t>
      </w:r>
      <w:r>
        <w:rPr>
          <w:rFonts w:ascii="Times New Roman" w:hAnsi="Times New Roman"/>
          <w:lang w:val="pt-BR"/>
        </w:rPr>
        <w:t xml:space="preserve"> sido significativamente revertida, se é que o foi.</w:t>
      </w:r>
    </w:p>
  </w:footnote>
  <w:footnote w:id="28">
    <w:p w14:paraId="7F94C791" w14:textId="77777777" w:rsidR="008F05AF" w:rsidRPr="003D3920" w:rsidRDefault="008F05AF" w:rsidP="008F05AF">
      <w:pPr>
        <w:pStyle w:val="Textodenotaderodap"/>
        <w:jc w:val="both"/>
        <w:rPr>
          <w:rFonts w:ascii="Times New Roman" w:hAnsi="Times New Roman"/>
          <w:lang w:val="pt-BR"/>
        </w:rPr>
      </w:pPr>
      <w:r w:rsidRPr="003D3920">
        <w:rPr>
          <w:rStyle w:val="Refdenotaderodap"/>
          <w:rFonts w:ascii="Times New Roman" w:hAnsi="Times New Roman"/>
        </w:rPr>
        <w:footnoteRef/>
      </w:r>
      <w:r w:rsidRPr="003D3920">
        <w:rPr>
          <w:rFonts w:ascii="Times New Roman" w:hAnsi="Times New Roman"/>
          <w:lang w:val="pt-BR"/>
        </w:rPr>
        <w:t xml:space="preserve"> </w:t>
      </w:r>
      <w:r>
        <w:rPr>
          <w:rFonts w:ascii="Times New Roman" w:hAnsi="Times New Roman"/>
          <w:lang w:val="pt-BR"/>
        </w:rPr>
        <w:t>Segundo Medeiros (1992) o</w:t>
      </w:r>
      <w:r w:rsidRPr="003D3920">
        <w:rPr>
          <w:rFonts w:ascii="Times New Roman" w:hAnsi="Times New Roman"/>
          <w:lang w:val="pt-BR"/>
        </w:rPr>
        <w:t xml:space="preserve"> aumento dos rendimentos mistos foi devido a maio</w:t>
      </w:r>
      <w:r>
        <w:rPr>
          <w:rFonts w:ascii="Times New Roman" w:hAnsi="Times New Roman"/>
          <w:lang w:val="pt-BR"/>
        </w:rPr>
        <w:t xml:space="preserve">r urbanização, a necessidade </w:t>
      </w:r>
      <w:r w:rsidRPr="003D3920">
        <w:rPr>
          <w:rFonts w:ascii="Times New Roman" w:hAnsi="Times New Roman"/>
          <w:lang w:val="pt-BR"/>
        </w:rPr>
        <w:t>parte da mão de obra auferir uma “segunda renda” e ao “balizamento por baixo” dos salár</w:t>
      </w:r>
      <w:r>
        <w:rPr>
          <w:rFonts w:ascii="Times New Roman" w:hAnsi="Times New Roman"/>
          <w:lang w:val="pt-BR"/>
        </w:rPr>
        <w:t>ios (comum em economias heterogêne</w:t>
      </w:r>
      <w:r w:rsidRPr="003D3920">
        <w:rPr>
          <w:rFonts w:ascii="Times New Roman" w:hAnsi="Times New Roman"/>
          <w:lang w:val="pt-BR"/>
        </w:rPr>
        <w:t>as)</w:t>
      </w:r>
      <w:r>
        <w:rPr>
          <w:rFonts w:ascii="Times New Roman" w:hAnsi="Times New Roman"/>
          <w:lang w:val="pt-BR"/>
        </w:rPr>
        <w:t>.</w:t>
      </w:r>
    </w:p>
  </w:footnote>
  <w:footnote w:id="29">
    <w:p w14:paraId="09B905A8" w14:textId="77777777" w:rsidR="008F05AF" w:rsidRPr="00170005" w:rsidRDefault="008F05AF" w:rsidP="008F05AF">
      <w:pPr>
        <w:pStyle w:val="Textodenotaderodap"/>
        <w:jc w:val="both"/>
        <w:rPr>
          <w:rFonts w:ascii="Times New Roman" w:hAnsi="Times New Roman"/>
          <w:lang w:val="pt-BR"/>
        </w:rPr>
      </w:pPr>
      <w:r w:rsidRPr="00170005">
        <w:rPr>
          <w:rStyle w:val="Refdenotaderodap"/>
          <w:rFonts w:ascii="Times New Roman" w:hAnsi="Times New Roman"/>
        </w:rPr>
        <w:footnoteRef/>
      </w:r>
      <w:r>
        <w:rPr>
          <w:rFonts w:ascii="Times New Roman" w:hAnsi="Times New Roman"/>
          <w:lang w:val="pt-BR"/>
        </w:rPr>
        <w:t xml:space="preserve"> </w:t>
      </w:r>
      <w:r w:rsidRPr="00170005">
        <w:rPr>
          <w:rFonts w:ascii="Times New Roman" w:hAnsi="Times New Roman"/>
          <w:lang w:val="pt-BR"/>
        </w:rPr>
        <w:t>Considera-se aqui a hipótese de uma redistribuição funcional da renda em favor dos lucros seja equivalente a uma concentração da renda pessoal.</w:t>
      </w:r>
      <w:r>
        <w:rPr>
          <w:rFonts w:ascii="Times New Roman" w:hAnsi="Times New Roman"/>
          <w:lang w:val="pt-BR"/>
        </w:rPr>
        <w:t xml:space="preserve"> </w:t>
      </w:r>
    </w:p>
  </w:footnote>
  <w:footnote w:id="30">
    <w:p w14:paraId="1A1ABACD" w14:textId="77777777" w:rsidR="008F05AF" w:rsidRPr="00AB7283" w:rsidRDefault="008F05AF" w:rsidP="008F05AF">
      <w:pPr>
        <w:pStyle w:val="Textodenotaderodap"/>
        <w:jc w:val="both"/>
        <w:rPr>
          <w:lang w:val="pt-BR"/>
        </w:rPr>
      </w:pPr>
      <w:r w:rsidRPr="00B25560">
        <w:rPr>
          <w:rStyle w:val="Refdenotaderodap"/>
          <w:rFonts w:ascii="Times New Roman" w:hAnsi="Times New Roman"/>
        </w:rPr>
        <w:footnoteRef/>
      </w:r>
      <w:r w:rsidRPr="00B25560">
        <w:rPr>
          <w:rFonts w:ascii="Times New Roman" w:hAnsi="Times New Roman"/>
          <w:lang w:val="pt-BR"/>
        </w:rPr>
        <w:t xml:space="preserve"> Há de se ponderar que tal modelo de manutenção do nível de consumo da classe trabalhadora é insustentá</w:t>
      </w:r>
      <w:r>
        <w:rPr>
          <w:rFonts w:ascii="Times New Roman" w:hAnsi="Times New Roman"/>
          <w:lang w:val="pt-BR"/>
        </w:rPr>
        <w:t xml:space="preserve">vel </w:t>
      </w:r>
      <w:r w:rsidRPr="00B25560">
        <w:rPr>
          <w:rFonts w:ascii="Times New Roman" w:hAnsi="Times New Roman"/>
          <w:lang w:val="pt-BR"/>
        </w:rPr>
        <w:t>no longo prazo</w:t>
      </w:r>
      <w:r>
        <w:rPr>
          <w:rFonts w:ascii="Times New Roman" w:hAnsi="Times New Roman"/>
          <w:lang w:val="pt-BR"/>
        </w:rPr>
        <w:t xml:space="preserve"> —</w:t>
      </w:r>
      <w:r w:rsidRPr="00B25560">
        <w:rPr>
          <w:rFonts w:ascii="Times New Roman" w:hAnsi="Times New Roman"/>
          <w:lang w:val="pt-BR"/>
        </w:rPr>
        <w:t xml:space="preserve"> dívidas não serão infinitamente “roladas” sem que haja uma reversão do quadro de liquidez</w:t>
      </w:r>
      <w:r>
        <w:rPr>
          <w:rFonts w:ascii="Times New Roman" w:hAnsi="Times New Roman"/>
          <w:lang w:val="pt-BR"/>
        </w:rPr>
        <w:t xml:space="preserve">. Uma especificação detalhada dessa insustentabilidade pode ser vista em Kapeller e Schütz (2012). </w:t>
      </w:r>
    </w:p>
  </w:footnote>
  <w:footnote w:id="31">
    <w:p w14:paraId="0E7D09DE" w14:textId="77777777" w:rsidR="008F05AF" w:rsidRPr="008E6D4A" w:rsidRDefault="008F05AF" w:rsidP="008F05AF">
      <w:pPr>
        <w:pStyle w:val="Textodenotaderodap"/>
        <w:jc w:val="both"/>
        <w:rPr>
          <w:rFonts w:ascii="Times New Roman" w:hAnsi="Times New Roman"/>
          <w:lang w:val="pt-BR"/>
        </w:rPr>
      </w:pPr>
      <w:r w:rsidRPr="005E1014">
        <w:rPr>
          <w:rStyle w:val="Refdenotaderodap"/>
          <w:rFonts w:ascii="Times New Roman" w:hAnsi="Times New Roman"/>
        </w:rPr>
        <w:footnoteRef/>
      </w:r>
      <w:r w:rsidRPr="005E1014">
        <w:rPr>
          <w:rFonts w:ascii="Times New Roman" w:hAnsi="Times New Roman"/>
          <w:lang w:val="pt-BR"/>
        </w:rPr>
        <w:t xml:space="preserve"> </w:t>
      </w:r>
      <w:r>
        <w:rPr>
          <w:rFonts w:ascii="Times New Roman" w:hAnsi="Times New Roman"/>
          <w:lang w:val="pt-BR"/>
        </w:rPr>
        <w:t>O subemprego e o trabalho informal é uma característica comum às economias latinas, com elevada heterogeneidade estrutural (Cimoli, Primi e Pugno, 2006).  Segundo Medeiros (1992) o</w:t>
      </w:r>
      <w:r w:rsidRPr="005E1014">
        <w:rPr>
          <w:rFonts w:ascii="Times New Roman" w:hAnsi="Times New Roman"/>
          <w:lang w:val="pt-BR"/>
        </w:rPr>
        <w:t xml:space="preserve"> processo de assalariamento esteve associado </w:t>
      </w:r>
      <w:r>
        <w:rPr>
          <w:rFonts w:ascii="Times New Roman" w:hAnsi="Times New Roman"/>
          <w:lang w:val="pt-BR"/>
        </w:rPr>
        <w:t>a</w:t>
      </w:r>
      <w:r w:rsidRPr="005E1014">
        <w:rPr>
          <w:rFonts w:ascii="Times New Roman" w:hAnsi="Times New Roman"/>
          <w:lang w:val="pt-BR"/>
        </w:rPr>
        <w:t>o deslocamento intersetorial, durante os ciclos de expansão, da mão de obra no sentido de setores mais dinâmicos da economia</w:t>
      </w:r>
      <w:r>
        <w:rPr>
          <w:rFonts w:ascii="Times New Roman" w:hAnsi="Times New Roman"/>
          <w:lang w:val="pt-BR"/>
        </w:rPr>
        <w:t>, que pagam melhores salários (Ocampo, 2003).</w:t>
      </w:r>
      <w:r w:rsidRPr="008E6D4A">
        <w:rPr>
          <w:rFonts w:ascii="Times New Roman" w:hAnsi="Times New Roman"/>
          <w:lang w:val="pt-BR"/>
        </w:rPr>
        <w:t xml:space="preserve"> </w:t>
      </w:r>
      <w:r>
        <w:rPr>
          <w:rFonts w:ascii="Times New Roman" w:hAnsi="Times New Roman"/>
          <w:lang w:val="pt-BR"/>
        </w:rPr>
        <w:t>E</w:t>
      </w:r>
      <w:r w:rsidRPr="008E6D4A">
        <w:rPr>
          <w:rFonts w:ascii="Times New Roman" w:hAnsi="Times New Roman"/>
          <w:lang w:val="pt-BR"/>
        </w:rPr>
        <w:t xml:space="preserve">nquanto que, em contextos recessivos havia uma redução do </w:t>
      </w:r>
      <w:r>
        <w:rPr>
          <w:rFonts w:ascii="Times New Roman" w:hAnsi="Times New Roman"/>
          <w:lang w:val="pt-BR"/>
        </w:rPr>
        <w:t xml:space="preserve">emprego </w:t>
      </w:r>
      <w:r w:rsidRPr="008E6D4A">
        <w:rPr>
          <w:rFonts w:ascii="Times New Roman" w:hAnsi="Times New Roman"/>
          <w:lang w:val="pt-BR"/>
        </w:rPr>
        <w:t>nesses mesmos setores</w:t>
      </w:r>
      <w:r>
        <w:rPr>
          <w:rFonts w:ascii="Times New Roman" w:hAnsi="Times New Roman"/>
          <w:lang w:val="pt-BR"/>
        </w:rPr>
        <w:t xml:space="preserve"> e aumento da informalidade na economia.</w:t>
      </w:r>
    </w:p>
  </w:footnote>
  <w:footnote w:id="32">
    <w:p w14:paraId="6DF03062" w14:textId="77777777" w:rsidR="008F05AF" w:rsidRPr="00C80D09" w:rsidRDefault="008F05AF" w:rsidP="008F05AF">
      <w:pPr>
        <w:pStyle w:val="Textodenotaderodap"/>
        <w:jc w:val="both"/>
        <w:rPr>
          <w:rFonts w:ascii="Times New Roman" w:hAnsi="Times New Roman"/>
          <w:i/>
          <w:lang w:val="pt-BR"/>
        </w:rPr>
      </w:pPr>
      <w:r w:rsidRPr="00C80D09">
        <w:rPr>
          <w:rStyle w:val="Refdenotaderodap"/>
          <w:rFonts w:ascii="Times New Roman" w:hAnsi="Times New Roman"/>
        </w:rPr>
        <w:footnoteRef/>
      </w:r>
      <w:r w:rsidRPr="00C80D09">
        <w:rPr>
          <w:rFonts w:ascii="Times New Roman" w:hAnsi="Times New Roman"/>
          <w:lang w:val="pt-BR"/>
        </w:rPr>
        <w:t xml:space="preserve"> </w:t>
      </w:r>
      <w:r>
        <w:rPr>
          <w:rFonts w:ascii="Times New Roman" w:hAnsi="Times New Roman"/>
          <w:lang w:val="pt-BR"/>
        </w:rPr>
        <w:t xml:space="preserve">O assalariamento com redistribuição em favor dos lucros ocorria porque </w:t>
      </w:r>
      <w:r w:rsidRPr="00C80D09">
        <w:rPr>
          <w:rFonts w:ascii="Times New Roman" w:hAnsi="Times New Roman"/>
          <w:lang w:val="pt-BR"/>
        </w:rPr>
        <w:t>a taxa de crescimento do PIB era maior que a taxa de crescim</w:t>
      </w:r>
      <w:r>
        <w:rPr>
          <w:rFonts w:ascii="Times New Roman" w:hAnsi="Times New Roman"/>
          <w:lang w:val="pt-BR"/>
        </w:rPr>
        <w:t>ento da massa de salários,</w:t>
      </w:r>
      <w:r w:rsidRPr="00C80D09">
        <w:rPr>
          <w:rFonts w:ascii="Times New Roman" w:hAnsi="Times New Roman"/>
          <w:lang w:val="pt-BR"/>
        </w:rPr>
        <w:t xml:space="preserve"> caso contrário não haveria a redistribuição que proporciona o crescimento</w:t>
      </w:r>
      <w:r>
        <w:rPr>
          <w:rFonts w:ascii="Times New Roman" w:hAnsi="Times New Roman"/>
          <w:lang w:val="pt-BR"/>
        </w:rPr>
        <w:t xml:space="preserve"> da demanda agregada e o próprio assalariamento</w:t>
      </w:r>
      <w:r w:rsidRPr="00C80D09">
        <w:rPr>
          <w:rFonts w:ascii="Times New Roman" w:hAnsi="Times New Roman"/>
          <w:lang w:val="pt-BR"/>
        </w:rPr>
        <w:t>.</w:t>
      </w:r>
      <w:r>
        <w:rPr>
          <w:rFonts w:ascii="Times New Roman" w:hAnsi="Times New Roman"/>
          <w:lang w:val="pt-BR"/>
        </w:rPr>
        <w:t xml:space="preserve"> Nesse sentido, o</w:t>
      </w:r>
      <w:r w:rsidRPr="00EF1680">
        <w:rPr>
          <w:rFonts w:ascii="Times New Roman" w:hAnsi="Times New Roman"/>
          <w:lang w:val="pt-BR"/>
        </w:rPr>
        <w:t>s processos de assalariamento</w:t>
      </w:r>
      <w:r>
        <w:rPr>
          <w:rFonts w:ascii="Times New Roman" w:hAnsi="Times New Roman"/>
          <w:lang w:val="pt-BR"/>
        </w:rPr>
        <w:t xml:space="preserve"> (ou aumento da massa de salários)</w:t>
      </w:r>
      <w:r w:rsidRPr="00EF1680">
        <w:rPr>
          <w:rFonts w:ascii="Times New Roman" w:hAnsi="Times New Roman"/>
          <w:lang w:val="pt-BR"/>
        </w:rPr>
        <w:t xml:space="preserve"> e aumento do emprego são apontados por Bhaduri e Marglin (1990) como um dos fatores necessários para que uma estratégia de crescimento com redistribuição em Regimes Profit Led</w:t>
      </w:r>
      <w:r>
        <w:rPr>
          <w:rFonts w:ascii="Times New Roman" w:hAnsi="Times New Roman"/>
          <w:lang w:val="pt-BR"/>
        </w:rPr>
        <w:t xml:space="preserve"> </w:t>
      </w:r>
      <w:r w:rsidRPr="00EF1680">
        <w:rPr>
          <w:rFonts w:ascii="Times New Roman" w:hAnsi="Times New Roman"/>
          <w:lang w:val="pt-BR"/>
        </w:rPr>
        <w:t>seja socialmente sustentável e para que se reduza a possibilidade de uma crise de superacumulação no longo prazo.</w:t>
      </w:r>
    </w:p>
  </w:footnote>
  <w:footnote w:id="33">
    <w:p w14:paraId="327D1C49" w14:textId="77777777" w:rsidR="008F05AF" w:rsidRPr="00AA2890" w:rsidRDefault="008F05AF" w:rsidP="008F05AF">
      <w:pPr>
        <w:pStyle w:val="Textodenotaderodap"/>
        <w:jc w:val="both"/>
        <w:rPr>
          <w:rFonts w:ascii="Times New Roman" w:hAnsi="Times New Roman"/>
          <w:lang w:val="pt-BR"/>
        </w:rPr>
      </w:pPr>
      <w:r w:rsidRPr="00AA2890">
        <w:rPr>
          <w:rStyle w:val="Refdenotaderodap"/>
          <w:rFonts w:ascii="Times New Roman" w:hAnsi="Times New Roman"/>
        </w:rPr>
        <w:footnoteRef/>
      </w:r>
      <w:r w:rsidRPr="00AA2890">
        <w:rPr>
          <w:rFonts w:ascii="Times New Roman" w:hAnsi="Times New Roman"/>
          <w:lang w:val="pt-BR"/>
        </w:rPr>
        <w:t xml:space="preserve"> Na verdade, nas estimações utilizando o estimador de Stock (1987) e a série </w:t>
      </w:r>
      <w:r w:rsidRPr="00AA2890">
        <w:rPr>
          <w:rFonts w:ascii="Times New Roman" w:hAnsi="Times New Roman"/>
          <w:i/>
          <w:lang w:val="pt-BR"/>
        </w:rPr>
        <w:t>IPPE</w:t>
      </w:r>
      <w:r w:rsidRPr="00AA2890">
        <w:rPr>
          <w:rFonts w:ascii="Times New Roman" w:hAnsi="Times New Roman"/>
          <w:lang w:val="pt-BR"/>
        </w:rPr>
        <w:t xml:space="preserve"> encontramos que ao se considerar os efeitos da redistribuição apenas sobre os componentes domésticos da </w:t>
      </w:r>
      <w:r>
        <w:rPr>
          <w:rFonts w:ascii="Times New Roman" w:hAnsi="Times New Roman"/>
          <w:lang w:val="pt-BR"/>
        </w:rPr>
        <w:t>d</w:t>
      </w:r>
      <w:r w:rsidRPr="00AA2890">
        <w:rPr>
          <w:rFonts w:ascii="Times New Roman" w:hAnsi="Times New Roman"/>
          <w:lang w:val="pt-BR"/>
        </w:rPr>
        <w:t xml:space="preserve">emanda </w:t>
      </w:r>
      <w:r>
        <w:rPr>
          <w:rFonts w:ascii="Times New Roman" w:hAnsi="Times New Roman"/>
          <w:lang w:val="pt-BR"/>
        </w:rPr>
        <w:t>a</w:t>
      </w:r>
      <w:r w:rsidRPr="00AA2890">
        <w:rPr>
          <w:rFonts w:ascii="Times New Roman" w:hAnsi="Times New Roman"/>
          <w:lang w:val="pt-BR"/>
        </w:rPr>
        <w:t>gregada</w:t>
      </w:r>
      <w:r>
        <w:rPr>
          <w:rFonts w:ascii="Times New Roman" w:hAnsi="Times New Roman"/>
          <w:lang w:val="pt-BR"/>
        </w:rPr>
        <w:t xml:space="preserve">, o </w:t>
      </w:r>
      <w:r w:rsidRPr="00AA2890">
        <w:rPr>
          <w:rFonts w:ascii="Times New Roman" w:hAnsi="Times New Roman"/>
          <w:lang w:val="pt-BR"/>
        </w:rPr>
        <w:t>C</w:t>
      </w:r>
      <w:r>
        <w:rPr>
          <w:rFonts w:ascii="Times New Roman" w:hAnsi="Times New Roman"/>
          <w:lang w:val="pt-BR"/>
        </w:rPr>
        <w:t xml:space="preserve">onsumo Privado e o Investimento, o “regime doméstico é </w:t>
      </w:r>
      <w:r>
        <w:rPr>
          <w:rFonts w:ascii="Times New Roman" w:hAnsi="Times New Roman"/>
          <w:i/>
          <w:lang w:val="pt-BR"/>
        </w:rPr>
        <w:t>wage led</w:t>
      </w:r>
      <w:r>
        <w:rPr>
          <w:rFonts w:ascii="Times New Roman" w:hAnsi="Times New Roman"/>
          <w:lang w:val="pt-BR"/>
        </w:rPr>
        <w:t>” (de fato, quase insensível à redistribuição). Assim, se as reduções na parcela salarial no intuito de aumentar a competitividade preço das Exportações (e a Demanda Agregada) forem compensadas por políticas similares nos parceiros comerciais o efeito é uma redução Demanda Agregada na economia local, com um sacrifício em vão da classe trabalhadora (Stockhammer e Onaram, 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2D997" w14:textId="77777777" w:rsidR="008F05AF" w:rsidRDefault="008F05AF">
    <w:pPr>
      <w:pStyle w:val="Cabealho"/>
      <w:jc w:val="right"/>
    </w:pPr>
    <w:r>
      <w:fldChar w:fldCharType="begin"/>
    </w:r>
    <w:r>
      <w:instrText xml:space="preserve"> PAGE   \* MERGEFORMAT </w:instrText>
    </w:r>
    <w:r>
      <w:fldChar w:fldCharType="separate"/>
    </w:r>
    <w:r w:rsidRPr="0039600E">
      <w:rPr>
        <w:rFonts w:ascii="Times New Roman" w:hAnsi="Times New Roman"/>
        <w:noProof/>
      </w:rPr>
      <w:t>10</w:t>
    </w:r>
    <w:r>
      <w:fldChar w:fldCharType="end"/>
    </w:r>
  </w:p>
  <w:p w14:paraId="5C522AC1" w14:textId="77777777" w:rsidR="008F05AF" w:rsidRDefault="008F05A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F9D89" w14:textId="77777777" w:rsidR="008F05AF" w:rsidRDefault="008F05AF">
    <w:pPr>
      <w:pStyle w:val="Cabealho"/>
      <w:jc w:val="right"/>
    </w:pPr>
  </w:p>
  <w:p w14:paraId="1FCB661D" w14:textId="77777777" w:rsidR="008F05AF" w:rsidRDefault="008F05A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39BEB" w14:textId="77777777" w:rsidR="008F05AF" w:rsidRDefault="008F05AF">
    <w:pPr>
      <w:pStyle w:val="Cabealho"/>
      <w:jc w:val="right"/>
    </w:pPr>
    <w:r w:rsidRPr="007121E0">
      <w:rPr>
        <w:rFonts w:ascii="Times New Roman" w:hAnsi="Times New Roman"/>
      </w:rPr>
      <w:fldChar w:fldCharType="begin"/>
    </w:r>
    <w:r w:rsidRPr="007121E0">
      <w:rPr>
        <w:rFonts w:ascii="Times New Roman" w:hAnsi="Times New Roman"/>
      </w:rPr>
      <w:instrText xml:space="preserve"> PAGE   \* MERGEFORMAT </w:instrText>
    </w:r>
    <w:r w:rsidRPr="007121E0">
      <w:rPr>
        <w:rFonts w:ascii="Times New Roman" w:hAnsi="Times New Roman"/>
      </w:rPr>
      <w:fldChar w:fldCharType="separate"/>
    </w:r>
    <w:r>
      <w:rPr>
        <w:rFonts w:ascii="Times New Roman" w:hAnsi="Times New Roman"/>
        <w:noProof/>
      </w:rPr>
      <w:t>11</w:t>
    </w:r>
    <w:r w:rsidRPr="007121E0">
      <w:rPr>
        <w:rFonts w:ascii="Times New Roman" w:hAnsi="Times New Roman"/>
      </w:rPr>
      <w:fldChar w:fldCharType="end"/>
    </w:r>
  </w:p>
  <w:p w14:paraId="4921647B" w14:textId="77777777" w:rsidR="008F05AF" w:rsidRDefault="008F05AF">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8890A" w14:textId="77777777" w:rsidR="00866903" w:rsidRDefault="00444150">
    <w:pPr>
      <w:pStyle w:val="Cabealho"/>
      <w:jc w:val="right"/>
    </w:pPr>
    <w:r>
      <w:fldChar w:fldCharType="begin"/>
    </w:r>
    <w:r>
      <w:instrText xml:space="preserve"> PAGE   \* MERGEFORMAT </w:instrText>
    </w:r>
    <w:r>
      <w:fldChar w:fldCharType="separate"/>
    </w:r>
    <w:r>
      <w:rPr>
        <w:noProof/>
      </w:rPr>
      <w:t>20</w:t>
    </w:r>
    <w:r>
      <w:fldChar w:fldCharType="end"/>
    </w:r>
  </w:p>
  <w:p w14:paraId="677E2836" w14:textId="77777777" w:rsidR="00866903" w:rsidRDefault="00444150">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294AA" w14:textId="77777777" w:rsidR="00866903" w:rsidRDefault="00444150">
    <w:pPr>
      <w:pStyle w:val="Cabealho"/>
      <w:jc w:val="right"/>
    </w:pPr>
    <w:r>
      <w:fldChar w:fldCharType="begin"/>
    </w:r>
    <w:r>
      <w:instrText xml:space="preserve"> PAGE   \* MERGEFORMAT </w:instrText>
    </w:r>
    <w:r>
      <w:fldChar w:fldCharType="separate"/>
    </w:r>
    <w:r>
      <w:rPr>
        <w:noProof/>
      </w:rPr>
      <w:t>12</w:t>
    </w:r>
    <w:r>
      <w:fldChar w:fldCharType="end"/>
    </w:r>
  </w:p>
  <w:p w14:paraId="59EE1666" w14:textId="77777777" w:rsidR="00866903" w:rsidRDefault="0044415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61FA7"/>
    <w:multiLevelType w:val="hybridMultilevel"/>
    <w:tmpl w:val="DD36183A"/>
    <w:lvl w:ilvl="0" w:tplc="C8B8E2BC">
      <w:start w:val="1"/>
      <w:numFmt w:val="lowerRoman"/>
      <w:lvlText w:val="%1)"/>
      <w:lvlJc w:val="left"/>
      <w:pPr>
        <w:ind w:left="0" w:hanging="945"/>
      </w:pPr>
      <w:rPr>
        <w:rFonts w:hint="default"/>
      </w:rPr>
    </w:lvl>
    <w:lvl w:ilvl="1" w:tplc="04160019" w:tentative="1">
      <w:start w:val="1"/>
      <w:numFmt w:val="lowerLetter"/>
      <w:lvlText w:val="%2."/>
      <w:lvlJc w:val="left"/>
      <w:pPr>
        <w:ind w:left="135" w:hanging="360"/>
      </w:pPr>
    </w:lvl>
    <w:lvl w:ilvl="2" w:tplc="0416001B" w:tentative="1">
      <w:start w:val="1"/>
      <w:numFmt w:val="lowerRoman"/>
      <w:lvlText w:val="%3."/>
      <w:lvlJc w:val="right"/>
      <w:pPr>
        <w:ind w:left="855" w:hanging="180"/>
      </w:pPr>
    </w:lvl>
    <w:lvl w:ilvl="3" w:tplc="0416000F" w:tentative="1">
      <w:start w:val="1"/>
      <w:numFmt w:val="decimal"/>
      <w:lvlText w:val="%4."/>
      <w:lvlJc w:val="left"/>
      <w:pPr>
        <w:ind w:left="1575" w:hanging="360"/>
      </w:pPr>
    </w:lvl>
    <w:lvl w:ilvl="4" w:tplc="04160019" w:tentative="1">
      <w:start w:val="1"/>
      <w:numFmt w:val="lowerLetter"/>
      <w:lvlText w:val="%5."/>
      <w:lvlJc w:val="left"/>
      <w:pPr>
        <w:ind w:left="2295" w:hanging="360"/>
      </w:pPr>
    </w:lvl>
    <w:lvl w:ilvl="5" w:tplc="0416001B" w:tentative="1">
      <w:start w:val="1"/>
      <w:numFmt w:val="lowerRoman"/>
      <w:lvlText w:val="%6."/>
      <w:lvlJc w:val="right"/>
      <w:pPr>
        <w:ind w:left="3015" w:hanging="180"/>
      </w:pPr>
    </w:lvl>
    <w:lvl w:ilvl="6" w:tplc="0416000F" w:tentative="1">
      <w:start w:val="1"/>
      <w:numFmt w:val="decimal"/>
      <w:lvlText w:val="%7."/>
      <w:lvlJc w:val="left"/>
      <w:pPr>
        <w:ind w:left="3735" w:hanging="360"/>
      </w:pPr>
    </w:lvl>
    <w:lvl w:ilvl="7" w:tplc="04160019" w:tentative="1">
      <w:start w:val="1"/>
      <w:numFmt w:val="lowerLetter"/>
      <w:lvlText w:val="%8."/>
      <w:lvlJc w:val="left"/>
      <w:pPr>
        <w:ind w:left="4455" w:hanging="360"/>
      </w:pPr>
    </w:lvl>
    <w:lvl w:ilvl="8" w:tplc="0416001B" w:tentative="1">
      <w:start w:val="1"/>
      <w:numFmt w:val="lowerRoman"/>
      <w:lvlText w:val="%9."/>
      <w:lvlJc w:val="right"/>
      <w:pPr>
        <w:ind w:left="5175" w:hanging="180"/>
      </w:pPr>
    </w:lvl>
  </w:abstractNum>
  <w:abstractNum w:abstractNumId="1" w15:restartNumberingAfterBreak="0">
    <w:nsid w:val="2B051787"/>
    <w:multiLevelType w:val="hybridMultilevel"/>
    <w:tmpl w:val="D07257AA"/>
    <w:lvl w:ilvl="0" w:tplc="000C14F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72F3A50"/>
    <w:multiLevelType w:val="hybridMultilevel"/>
    <w:tmpl w:val="6B90F8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FE1BCE"/>
    <w:multiLevelType w:val="hybridMultilevel"/>
    <w:tmpl w:val="01964E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7F379F1"/>
    <w:multiLevelType w:val="hybridMultilevel"/>
    <w:tmpl w:val="FEDA8728"/>
    <w:lvl w:ilvl="0" w:tplc="02165E66">
      <w:start w:val="1"/>
      <w:numFmt w:val="lowerRoman"/>
      <w:lvlText w:val="%1)"/>
      <w:lvlJc w:val="left"/>
      <w:pPr>
        <w:ind w:left="1669" w:hanging="9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8195336"/>
    <w:multiLevelType w:val="multilevel"/>
    <w:tmpl w:val="8D14CCF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9E71687"/>
    <w:multiLevelType w:val="hybridMultilevel"/>
    <w:tmpl w:val="FC7013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A2A21E1"/>
    <w:multiLevelType w:val="hybridMultilevel"/>
    <w:tmpl w:val="77B617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7"/>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26"/>
    <w:rsid w:val="0006797E"/>
    <w:rsid w:val="003039F9"/>
    <w:rsid w:val="00444150"/>
    <w:rsid w:val="005C7720"/>
    <w:rsid w:val="007C05B7"/>
    <w:rsid w:val="008F05AF"/>
    <w:rsid w:val="00D02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1FF2B-E236-4165-B20A-80EE31B1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5AF"/>
    <w:pPr>
      <w:spacing w:after="200" w:line="276" w:lineRule="auto"/>
      <w:jc w:val="left"/>
    </w:pPr>
    <w:rPr>
      <w:rFonts w:ascii="Cambria" w:eastAsia="Times New Roman" w:hAnsi="Cambria" w:cs="Times New Roman"/>
      <w:sz w:val="22"/>
      <w:szCs w:val="22"/>
      <w:lang w:bidi="en-US"/>
    </w:rPr>
  </w:style>
  <w:style w:type="paragraph" w:styleId="Ttulo1">
    <w:name w:val="heading 1"/>
    <w:basedOn w:val="Normal"/>
    <w:next w:val="Normal"/>
    <w:link w:val="Ttulo1Char"/>
    <w:uiPriority w:val="9"/>
    <w:qFormat/>
    <w:rsid w:val="008F05AF"/>
    <w:pPr>
      <w:spacing w:before="480" w:after="0"/>
      <w:contextualSpacing/>
      <w:outlineLvl w:val="0"/>
    </w:pPr>
    <w:rPr>
      <w:smallCaps/>
      <w:spacing w:val="5"/>
      <w:sz w:val="36"/>
      <w:szCs w:val="36"/>
    </w:rPr>
  </w:style>
  <w:style w:type="paragraph" w:styleId="Ttulo2">
    <w:name w:val="heading 2"/>
    <w:basedOn w:val="Normal"/>
    <w:next w:val="Normal"/>
    <w:link w:val="Ttulo2Char"/>
    <w:uiPriority w:val="9"/>
    <w:unhideWhenUsed/>
    <w:qFormat/>
    <w:rsid w:val="008F05AF"/>
    <w:pPr>
      <w:spacing w:before="200" w:after="0" w:line="271" w:lineRule="auto"/>
      <w:outlineLvl w:val="1"/>
    </w:pPr>
    <w:rPr>
      <w:smallCaps/>
      <w:sz w:val="28"/>
      <w:szCs w:val="28"/>
    </w:rPr>
  </w:style>
  <w:style w:type="paragraph" w:styleId="Ttulo3">
    <w:name w:val="heading 3"/>
    <w:basedOn w:val="Normal"/>
    <w:next w:val="Normal"/>
    <w:link w:val="Ttulo3Char"/>
    <w:uiPriority w:val="9"/>
    <w:unhideWhenUsed/>
    <w:qFormat/>
    <w:rsid w:val="008F05AF"/>
    <w:pPr>
      <w:spacing w:before="200" w:after="0" w:line="271" w:lineRule="auto"/>
      <w:outlineLvl w:val="2"/>
    </w:pPr>
    <w:rPr>
      <w:i/>
      <w:iCs/>
      <w:smallCaps/>
      <w:spacing w:val="5"/>
      <w:sz w:val="26"/>
      <w:szCs w:val="26"/>
    </w:rPr>
  </w:style>
  <w:style w:type="paragraph" w:styleId="Ttulo4">
    <w:name w:val="heading 4"/>
    <w:basedOn w:val="Normal"/>
    <w:next w:val="Normal"/>
    <w:link w:val="Ttulo4Char"/>
    <w:uiPriority w:val="9"/>
    <w:unhideWhenUsed/>
    <w:qFormat/>
    <w:rsid w:val="008F05AF"/>
    <w:pPr>
      <w:spacing w:after="0" w:line="271" w:lineRule="auto"/>
      <w:outlineLvl w:val="3"/>
    </w:pPr>
    <w:rPr>
      <w:b/>
      <w:bCs/>
      <w:spacing w:val="5"/>
      <w:sz w:val="24"/>
      <w:szCs w:val="24"/>
    </w:rPr>
  </w:style>
  <w:style w:type="paragraph" w:styleId="Ttulo5">
    <w:name w:val="heading 5"/>
    <w:basedOn w:val="Normal"/>
    <w:next w:val="Normal"/>
    <w:link w:val="Ttulo5Char"/>
    <w:uiPriority w:val="9"/>
    <w:unhideWhenUsed/>
    <w:qFormat/>
    <w:rsid w:val="008F05AF"/>
    <w:pPr>
      <w:spacing w:after="0" w:line="271" w:lineRule="auto"/>
      <w:outlineLvl w:val="4"/>
    </w:pPr>
    <w:rPr>
      <w:i/>
      <w:iCs/>
      <w:sz w:val="24"/>
      <w:szCs w:val="24"/>
    </w:rPr>
  </w:style>
  <w:style w:type="paragraph" w:styleId="Ttulo6">
    <w:name w:val="heading 6"/>
    <w:basedOn w:val="Normal"/>
    <w:next w:val="Normal"/>
    <w:link w:val="Ttulo6Char"/>
    <w:uiPriority w:val="9"/>
    <w:semiHidden/>
    <w:unhideWhenUsed/>
    <w:qFormat/>
    <w:rsid w:val="008F05AF"/>
    <w:pPr>
      <w:shd w:val="clear" w:color="auto" w:fill="FFFFFF"/>
      <w:spacing w:after="0" w:line="271" w:lineRule="auto"/>
      <w:outlineLvl w:val="5"/>
    </w:pPr>
    <w:rPr>
      <w:b/>
      <w:bCs/>
      <w:color w:val="595959"/>
      <w:spacing w:val="5"/>
    </w:rPr>
  </w:style>
  <w:style w:type="paragraph" w:styleId="Ttulo7">
    <w:name w:val="heading 7"/>
    <w:basedOn w:val="Normal"/>
    <w:next w:val="Normal"/>
    <w:link w:val="Ttulo7Char"/>
    <w:uiPriority w:val="9"/>
    <w:semiHidden/>
    <w:unhideWhenUsed/>
    <w:qFormat/>
    <w:rsid w:val="008F05AF"/>
    <w:pPr>
      <w:spacing w:after="0"/>
      <w:outlineLvl w:val="6"/>
    </w:pPr>
    <w:rPr>
      <w:b/>
      <w:bCs/>
      <w:i/>
      <w:iCs/>
      <w:color w:val="5A5A5A"/>
      <w:sz w:val="20"/>
      <w:szCs w:val="20"/>
    </w:rPr>
  </w:style>
  <w:style w:type="paragraph" w:styleId="Ttulo8">
    <w:name w:val="heading 8"/>
    <w:basedOn w:val="Normal"/>
    <w:next w:val="Normal"/>
    <w:link w:val="Ttulo8Char"/>
    <w:uiPriority w:val="9"/>
    <w:semiHidden/>
    <w:unhideWhenUsed/>
    <w:qFormat/>
    <w:rsid w:val="008F05AF"/>
    <w:pPr>
      <w:spacing w:after="0"/>
      <w:outlineLvl w:val="7"/>
    </w:pPr>
    <w:rPr>
      <w:b/>
      <w:bCs/>
      <w:color w:val="7F7F7F"/>
      <w:sz w:val="20"/>
      <w:szCs w:val="20"/>
    </w:rPr>
  </w:style>
  <w:style w:type="paragraph" w:styleId="Ttulo9">
    <w:name w:val="heading 9"/>
    <w:basedOn w:val="Normal"/>
    <w:next w:val="Normal"/>
    <w:link w:val="Ttulo9Char"/>
    <w:uiPriority w:val="9"/>
    <w:semiHidden/>
    <w:unhideWhenUsed/>
    <w:qFormat/>
    <w:rsid w:val="008F05AF"/>
    <w:pPr>
      <w:spacing w:after="0" w:line="271" w:lineRule="auto"/>
      <w:outlineLvl w:val="8"/>
    </w:pPr>
    <w:rPr>
      <w:b/>
      <w:bCs/>
      <w:i/>
      <w:iCs/>
      <w:color w:val="7F7F7F"/>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F05AF"/>
    <w:rPr>
      <w:rFonts w:ascii="Cambria" w:eastAsia="Times New Roman" w:hAnsi="Cambria" w:cs="Times New Roman"/>
      <w:smallCaps/>
      <w:spacing w:val="5"/>
      <w:sz w:val="36"/>
      <w:szCs w:val="36"/>
      <w:lang w:bidi="en-US"/>
    </w:rPr>
  </w:style>
  <w:style w:type="character" w:customStyle="1" w:styleId="Ttulo2Char">
    <w:name w:val="Título 2 Char"/>
    <w:basedOn w:val="Fontepargpadro"/>
    <w:link w:val="Ttulo2"/>
    <w:uiPriority w:val="9"/>
    <w:rsid w:val="008F05AF"/>
    <w:rPr>
      <w:rFonts w:ascii="Cambria" w:eastAsia="Times New Roman" w:hAnsi="Cambria" w:cs="Times New Roman"/>
      <w:smallCaps/>
      <w:sz w:val="28"/>
      <w:szCs w:val="28"/>
      <w:lang w:bidi="en-US"/>
    </w:rPr>
  </w:style>
  <w:style w:type="character" w:customStyle="1" w:styleId="Ttulo3Char">
    <w:name w:val="Título 3 Char"/>
    <w:basedOn w:val="Fontepargpadro"/>
    <w:link w:val="Ttulo3"/>
    <w:uiPriority w:val="9"/>
    <w:rsid w:val="008F05AF"/>
    <w:rPr>
      <w:rFonts w:ascii="Cambria" w:eastAsia="Times New Roman" w:hAnsi="Cambria" w:cs="Times New Roman"/>
      <w:i/>
      <w:iCs/>
      <w:smallCaps/>
      <w:spacing w:val="5"/>
      <w:sz w:val="26"/>
      <w:szCs w:val="26"/>
      <w:lang w:bidi="en-US"/>
    </w:rPr>
  </w:style>
  <w:style w:type="character" w:customStyle="1" w:styleId="Ttulo4Char">
    <w:name w:val="Título 4 Char"/>
    <w:basedOn w:val="Fontepargpadro"/>
    <w:link w:val="Ttulo4"/>
    <w:uiPriority w:val="9"/>
    <w:rsid w:val="008F05AF"/>
    <w:rPr>
      <w:rFonts w:ascii="Cambria" w:eastAsia="Times New Roman" w:hAnsi="Cambria" w:cs="Times New Roman"/>
      <w:b/>
      <w:bCs/>
      <w:spacing w:val="5"/>
      <w:lang w:bidi="en-US"/>
    </w:rPr>
  </w:style>
  <w:style w:type="character" w:customStyle="1" w:styleId="Ttulo5Char">
    <w:name w:val="Título 5 Char"/>
    <w:basedOn w:val="Fontepargpadro"/>
    <w:link w:val="Ttulo5"/>
    <w:uiPriority w:val="9"/>
    <w:rsid w:val="008F05AF"/>
    <w:rPr>
      <w:rFonts w:ascii="Cambria" w:eastAsia="Times New Roman" w:hAnsi="Cambria" w:cs="Times New Roman"/>
      <w:i/>
      <w:iCs/>
      <w:lang w:bidi="en-US"/>
    </w:rPr>
  </w:style>
  <w:style w:type="character" w:customStyle="1" w:styleId="Ttulo6Char">
    <w:name w:val="Título 6 Char"/>
    <w:basedOn w:val="Fontepargpadro"/>
    <w:link w:val="Ttulo6"/>
    <w:uiPriority w:val="9"/>
    <w:semiHidden/>
    <w:rsid w:val="008F05AF"/>
    <w:rPr>
      <w:rFonts w:ascii="Cambria" w:eastAsia="Times New Roman" w:hAnsi="Cambria" w:cs="Times New Roman"/>
      <w:b/>
      <w:bCs/>
      <w:color w:val="595959"/>
      <w:spacing w:val="5"/>
      <w:sz w:val="22"/>
      <w:szCs w:val="22"/>
      <w:shd w:val="clear" w:color="auto" w:fill="FFFFFF"/>
      <w:lang w:bidi="en-US"/>
    </w:rPr>
  </w:style>
  <w:style w:type="character" w:customStyle="1" w:styleId="Ttulo7Char">
    <w:name w:val="Título 7 Char"/>
    <w:basedOn w:val="Fontepargpadro"/>
    <w:link w:val="Ttulo7"/>
    <w:uiPriority w:val="9"/>
    <w:semiHidden/>
    <w:rsid w:val="008F05AF"/>
    <w:rPr>
      <w:rFonts w:ascii="Cambria" w:eastAsia="Times New Roman" w:hAnsi="Cambria" w:cs="Times New Roman"/>
      <w:b/>
      <w:bCs/>
      <w:i/>
      <w:iCs/>
      <w:color w:val="5A5A5A"/>
      <w:sz w:val="20"/>
      <w:szCs w:val="20"/>
      <w:lang w:bidi="en-US"/>
    </w:rPr>
  </w:style>
  <w:style w:type="character" w:customStyle="1" w:styleId="Ttulo8Char">
    <w:name w:val="Título 8 Char"/>
    <w:basedOn w:val="Fontepargpadro"/>
    <w:link w:val="Ttulo8"/>
    <w:uiPriority w:val="9"/>
    <w:semiHidden/>
    <w:rsid w:val="008F05AF"/>
    <w:rPr>
      <w:rFonts w:ascii="Cambria" w:eastAsia="Times New Roman" w:hAnsi="Cambria" w:cs="Times New Roman"/>
      <w:b/>
      <w:bCs/>
      <w:color w:val="7F7F7F"/>
      <w:sz w:val="20"/>
      <w:szCs w:val="20"/>
      <w:lang w:bidi="en-US"/>
    </w:rPr>
  </w:style>
  <w:style w:type="character" w:customStyle="1" w:styleId="Ttulo9Char">
    <w:name w:val="Título 9 Char"/>
    <w:basedOn w:val="Fontepargpadro"/>
    <w:link w:val="Ttulo9"/>
    <w:uiPriority w:val="9"/>
    <w:semiHidden/>
    <w:rsid w:val="008F05AF"/>
    <w:rPr>
      <w:rFonts w:ascii="Cambria" w:eastAsia="Times New Roman" w:hAnsi="Cambria" w:cs="Times New Roman"/>
      <w:b/>
      <w:bCs/>
      <w:i/>
      <w:iCs/>
      <w:color w:val="7F7F7F"/>
      <w:sz w:val="18"/>
      <w:szCs w:val="18"/>
      <w:lang w:bidi="en-US"/>
    </w:rPr>
  </w:style>
  <w:style w:type="paragraph" w:styleId="PargrafodaLista">
    <w:name w:val="List Paragraph"/>
    <w:basedOn w:val="Normal"/>
    <w:uiPriority w:val="34"/>
    <w:qFormat/>
    <w:rsid w:val="008F05AF"/>
    <w:pPr>
      <w:ind w:left="720"/>
      <w:contextualSpacing/>
    </w:pPr>
  </w:style>
  <w:style w:type="paragraph" w:styleId="Legenda">
    <w:name w:val="caption"/>
    <w:basedOn w:val="Normal"/>
    <w:next w:val="Normal"/>
    <w:uiPriority w:val="35"/>
    <w:semiHidden/>
    <w:unhideWhenUsed/>
    <w:rsid w:val="008F05AF"/>
    <w:rPr>
      <w:b/>
      <w:bCs/>
      <w:caps/>
      <w:sz w:val="16"/>
      <w:szCs w:val="18"/>
    </w:rPr>
  </w:style>
  <w:style w:type="paragraph" w:styleId="Ttulo">
    <w:name w:val="Title"/>
    <w:basedOn w:val="Normal"/>
    <w:next w:val="Normal"/>
    <w:link w:val="TtuloChar"/>
    <w:uiPriority w:val="10"/>
    <w:qFormat/>
    <w:rsid w:val="008F05AF"/>
    <w:pPr>
      <w:spacing w:after="300" w:line="240" w:lineRule="auto"/>
      <w:contextualSpacing/>
    </w:pPr>
    <w:rPr>
      <w:smallCaps/>
      <w:sz w:val="52"/>
      <w:szCs w:val="52"/>
    </w:rPr>
  </w:style>
  <w:style w:type="character" w:customStyle="1" w:styleId="TtuloChar">
    <w:name w:val="Título Char"/>
    <w:basedOn w:val="Fontepargpadro"/>
    <w:link w:val="Ttulo"/>
    <w:uiPriority w:val="10"/>
    <w:rsid w:val="008F05AF"/>
    <w:rPr>
      <w:rFonts w:ascii="Cambria" w:eastAsia="Times New Roman" w:hAnsi="Cambria" w:cs="Times New Roman"/>
      <w:smallCaps/>
      <w:sz w:val="52"/>
      <w:szCs w:val="52"/>
      <w:lang w:bidi="en-US"/>
    </w:rPr>
  </w:style>
  <w:style w:type="paragraph" w:styleId="Subttulo">
    <w:name w:val="Subtitle"/>
    <w:basedOn w:val="Normal"/>
    <w:next w:val="Normal"/>
    <w:link w:val="SubttuloChar"/>
    <w:uiPriority w:val="11"/>
    <w:qFormat/>
    <w:rsid w:val="008F05AF"/>
    <w:rPr>
      <w:i/>
      <w:iCs/>
      <w:smallCaps/>
      <w:spacing w:val="10"/>
      <w:sz w:val="28"/>
      <w:szCs w:val="28"/>
    </w:rPr>
  </w:style>
  <w:style w:type="character" w:customStyle="1" w:styleId="SubttuloChar">
    <w:name w:val="Subtítulo Char"/>
    <w:basedOn w:val="Fontepargpadro"/>
    <w:link w:val="Subttulo"/>
    <w:uiPriority w:val="11"/>
    <w:rsid w:val="008F05AF"/>
    <w:rPr>
      <w:rFonts w:ascii="Cambria" w:eastAsia="Times New Roman" w:hAnsi="Cambria" w:cs="Times New Roman"/>
      <w:i/>
      <w:iCs/>
      <w:smallCaps/>
      <w:spacing w:val="10"/>
      <w:sz w:val="28"/>
      <w:szCs w:val="28"/>
      <w:lang w:bidi="en-US"/>
    </w:rPr>
  </w:style>
  <w:style w:type="character" w:styleId="Forte">
    <w:name w:val="Strong"/>
    <w:uiPriority w:val="22"/>
    <w:qFormat/>
    <w:rsid w:val="008F05AF"/>
    <w:rPr>
      <w:b/>
      <w:bCs/>
    </w:rPr>
  </w:style>
  <w:style w:type="character" w:styleId="nfase">
    <w:name w:val="Emphasis"/>
    <w:uiPriority w:val="20"/>
    <w:qFormat/>
    <w:rsid w:val="008F05AF"/>
    <w:rPr>
      <w:b/>
      <w:bCs/>
      <w:i/>
      <w:iCs/>
      <w:spacing w:val="10"/>
    </w:rPr>
  </w:style>
  <w:style w:type="paragraph" w:styleId="SemEspaamento">
    <w:name w:val="No Spacing"/>
    <w:basedOn w:val="Normal"/>
    <w:link w:val="SemEspaamentoChar"/>
    <w:uiPriority w:val="1"/>
    <w:qFormat/>
    <w:rsid w:val="008F05AF"/>
    <w:pPr>
      <w:spacing w:after="0" w:line="240" w:lineRule="auto"/>
    </w:pPr>
  </w:style>
  <w:style w:type="character" w:customStyle="1" w:styleId="SemEspaamentoChar">
    <w:name w:val="Sem Espaçamento Char"/>
    <w:basedOn w:val="Fontepargpadro"/>
    <w:link w:val="SemEspaamento"/>
    <w:uiPriority w:val="1"/>
    <w:rsid w:val="008F05AF"/>
    <w:rPr>
      <w:rFonts w:ascii="Cambria" w:eastAsia="Times New Roman" w:hAnsi="Cambria" w:cs="Times New Roman"/>
      <w:sz w:val="22"/>
      <w:szCs w:val="22"/>
      <w:lang w:bidi="en-US"/>
    </w:rPr>
  </w:style>
  <w:style w:type="paragraph" w:styleId="Citao">
    <w:name w:val="Quote"/>
    <w:basedOn w:val="Normal"/>
    <w:next w:val="Normal"/>
    <w:link w:val="CitaoChar"/>
    <w:uiPriority w:val="29"/>
    <w:qFormat/>
    <w:rsid w:val="008F05AF"/>
    <w:rPr>
      <w:i/>
      <w:iCs/>
    </w:rPr>
  </w:style>
  <w:style w:type="character" w:customStyle="1" w:styleId="CitaoChar">
    <w:name w:val="Citação Char"/>
    <w:basedOn w:val="Fontepargpadro"/>
    <w:link w:val="Citao"/>
    <w:uiPriority w:val="29"/>
    <w:rsid w:val="008F05AF"/>
    <w:rPr>
      <w:rFonts w:ascii="Cambria" w:eastAsia="Times New Roman" w:hAnsi="Cambria" w:cs="Times New Roman"/>
      <w:i/>
      <w:iCs/>
      <w:sz w:val="22"/>
      <w:szCs w:val="22"/>
      <w:lang w:bidi="en-US"/>
    </w:rPr>
  </w:style>
  <w:style w:type="paragraph" w:styleId="CitaoIntensa">
    <w:name w:val="Intense Quote"/>
    <w:basedOn w:val="Normal"/>
    <w:next w:val="Normal"/>
    <w:link w:val="CitaoIntensaChar"/>
    <w:uiPriority w:val="30"/>
    <w:qFormat/>
    <w:rsid w:val="008F05AF"/>
    <w:pPr>
      <w:pBdr>
        <w:top w:val="single" w:sz="4" w:space="10" w:color="auto"/>
        <w:bottom w:val="single" w:sz="4" w:space="10" w:color="auto"/>
      </w:pBdr>
      <w:spacing w:before="240" w:after="240" w:line="300" w:lineRule="auto"/>
      <w:ind w:left="1152" w:right="1152"/>
      <w:jc w:val="both"/>
    </w:pPr>
    <w:rPr>
      <w:i/>
      <w:iCs/>
    </w:rPr>
  </w:style>
  <w:style w:type="character" w:customStyle="1" w:styleId="CitaoIntensaChar">
    <w:name w:val="Citação Intensa Char"/>
    <w:basedOn w:val="Fontepargpadro"/>
    <w:link w:val="CitaoIntensa"/>
    <w:uiPriority w:val="30"/>
    <w:rsid w:val="008F05AF"/>
    <w:rPr>
      <w:rFonts w:ascii="Cambria" w:eastAsia="Times New Roman" w:hAnsi="Cambria" w:cs="Times New Roman"/>
      <w:i/>
      <w:iCs/>
      <w:sz w:val="22"/>
      <w:szCs w:val="22"/>
      <w:lang w:bidi="en-US"/>
    </w:rPr>
  </w:style>
  <w:style w:type="character" w:styleId="nfaseSutil">
    <w:name w:val="Subtle Emphasis"/>
    <w:uiPriority w:val="19"/>
    <w:qFormat/>
    <w:rsid w:val="008F05AF"/>
    <w:rPr>
      <w:i/>
      <w:iCs/>
    </w:rPr>
  </w:style>
  <w:style w:type="character" w:styleId="nfaseIntensa">
    <w:name w:val="Intense Emphasis"/>
    <w:uiPriority w:val="21"/>
    <w:qFormat/>
    <w:rsid w:val="008F05AF"/>
    <w:rPr>
      <w:b/>
      <w:bCs/>
      <w:i/>
      <w:iCs/>
    </w:rPr>
  </w:style>
  <w:style w:type="character" w:styleId="RefernciaSutil">
    <w:name w:val="Subtle Reference"/>
    <w:basedOn w:val="Fontepargpadro"/>
    <w:uiPriority w:val="31"/>
    <w:qFormat/>
    <w:rsid w:val="008F05AF"/>
    <w:rPr>
      <w:smallCaps/>
    </w:rPr>
  </w:style>
  <w:style w:type="character" w:styleId="RefernciaIntensa">
    <w:name w:val="Intense Reference"/>
    <w:uiPriority w:val="32"/>
    <w:qFormat/>
    <w:rsid w:val="008F05AF"/>
    <w:rPr>
      <w:b/>
      <w:bCs/>
      <w:smallCaps/>
    </w:rPr>
  </w:style>
  <w:style w:type="character" w:styleId="TtulodoLivro">
    <w:name w:val="Book Title"/>
    <w:basedOn w:val="Fontepargpadro"/>
    <w:uiPriority w:val="33"/>
    <w:qFormat/>
    <w:rsid w:val="008F05AF"/>
    <w:rPr>
      <w:i/>
      <w:iCs/>
      <w:smallCaps/>
      <w:spacing w:val="5"/>
    </w:rPr>
  </w:style>
  <w:style w:type="paragraph" w:styleId="CabealhodoSumrio">
    <w:name w:val="TOC Heading"/>
    <w:basedOn w:val="Ttulo1"/>
    <w:next w:val="Normal"/>
    <w:uiPriority w:val="39"/>
    <w:semiHidden/>
    <w:unhideWhenUsed/>
    <w:qFormat/>
    <w:rsid w:val="008F05AF"/>
    <w:pPr>
      <w:outlineLvl w:val="9"/>
    </w:pPr>
  </w:style>
  <w:style w:type="character" w:styleId="Hyperlink">
    <w:name w:val="Hyperlink"/>
    <w:basedOn w:val="Fontepargpadro"/>
    <w:uiPriority w:val="99"/>
    <w:unhideWhenUsed/>
    <w:rsid w:val="008F05AF"/>
    <w:rPr>
      <w:color w:val="0000FF"/>
      <w:u w:val="single"/>
    </w:rPr>
  </w:style>
  <w:style w:type="paragraph" w:styleId="Textodenotaderodap">
    <w:name w:val="footnote text"/>
    <w:basedOn w:val="Normal"/>
    <w:link w:val="TextodenotaderodapChar"/>
    <w:uiPriority w:val="99"/>
    <w:semiHidden/>
    <w:unhideWhenUsed/>
    <w:rsid w:val="008F05A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F05AF"/>
    <w:rPr>
      <w:rFonts w:ascii="Cambria" w:eastAsia="Times New Roman" w:hAnsi="Cambria" w:cs="Times New Roman"/>
      <w:sz w:val="20"/>
      <w:szCs w:val="20"/>
      <w:lang w:bidi="en-US"/>
    </w:rPr>
  </w:style>
  <w:style w:type="character" w:styleId="Refdenotaderodap">
    <w:name w:val="footnote reference"/>
    <w:basedOn w:val="Fontepargpadro"/>
    <w:uiPriority w:val="99"/>
    <w:semiHidden/>
    <w:unhideWhenUsed/>
    <w:rsid w:val="008F05AF"/>
    <w:rPr>
      <w:vertAlign w:val="superscript"/>
    </w:rPr>
  </w:style>
  <w:style w:type="character" w:styleId="TextodoEspaoReservado">
    <w:name w:val="Placeholder Text"/>
    <w:basedOn w:val="Fontepargpadro"/>
    <w:uiPriority w:val="99"/>
    <w:semiHidden/>
    <w:rsid w:val="008F05AF"/>
    <w:rPr>
      <w:color w:val="808080"/>
    </w:rPr>
  </w:style>
  <w:style w:type="paragraph" w:styleId="Textodebalo">
    <w:name w:val="Balloon Text"/>
    <w:basedOn w:val="Normal"/>
    <w:link w:val="TextodebaloChar"/>
    <w:uiPriority w:val="99"/>
    <w:semiHidden/>
    <w:unhideWhenUsed/>
    <w:rsid w:val="008F05A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F05AF"/>
    <w:rPr>
      <w:rFonts w:ascii="Tahoma" w:eastAsia="Times New Roman" w:hAnsi="Tahoma" w:cs="Tahoma"/>
      <w:sz w:val="16"/>
      <w:szCs w:val="16"/>
      <w:lang w:bidi="en-US"/>
    </w:rPr>
  </w:style>
  <w:style w:type="table" w:styleId="Tabelacomgrade">
    <w:name w:val="Table Grid"/>
    <w:basedOn w:val="Tabelanormal"/>
    <w:uiPriority w:val="59"/>
    <w:rsid w:val="008F05AF"/>
    <w:pPr>
      <w:spacing w:after="0" w:line="240" w:lineRule="auto"/>
      <w:jc w:val="left"/>
    </w:pPr>
    <w:rPr>
      <w:rFonts w:ascii="Cambria" w:eastAsia="Times New Roman" w:hAnsi="Cambria" w:cs="Times New Roman"/>
      <w:sz w:val="22"/>
      <w:szCs w:val="20"/>
      <w:lang w:eastAsia="pt-BR"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8F05A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05AF"/>
    <w:rPr>
      <w:rFonts w:ascii="Cambria" w:eastAsia="Times New Roman" w:hAnsi="Cambria" w:cs="Times New Roman"/>
      <w:sz w:val="22"/>
      <w:szCs w:val="22"/>
      <w:lang w:bidi="en-US"/>
    </w:rPr>
  </w:style>
  <w:style w:type="paragraph" w:styleId="Rodap">
    <w:name w:val="footer"/>
    <w:basedOn w:val="Normal"/>
    <w:link w:val="RodapChar"/>
    <w:uiPriority w:val="99"/>
    <w:unhideWhenUsed/>
    <w:rsid w:val="008F05AF"/>
    <w:pPr>
      <w:tabs>
        <w:tab w:val="center" w:pos="4252"/>
        <w:tab w:val="right" w:pos="8504"/>
      </w:tabs>
      <w:spacing w:after="0" w:line="240" w:lineRule="auto"/>
    </w:pPr>
  </w:style>
  <w:style w:type="character" w:customStyle="1" w:styleId="RodapChar">
    <w:name w:val="Rodapé Char"/>
    <w:basedOn w:val="Fontepargpadro"/>
    <w:link w:val="Rodap"/>
    <w:uiPriority w:val="99"/>
    <w:rsid w:val="008F05AF"/>
    <w:rPr>
      <w:rFonts w:ascii="Cambria" w:eastAsia="Times New Roman" w:hAnsi="Cambria" w:cs="Times New Roman"/>
      <w:sz w:val="22"/>
      <w:szCs w:val="22"/>
      <w:lang w:bidi="en-US"/>
    </w:rPr>
  </w:style>
  <w:style w:type="character" w:styleId="Refdecomentrio">
    <w:name w:val="annotation reference"/>
    <w:basedOn w:val="Fontepargpadro"/>
    <w:uiPriority w:val="99"/>
    <w:semiHidden/>
    <w:unhideWhenUsed/>
    <w:rsid w:val="008F05AF"/>
    <w:rPr>
      <w:sz w:val="16"/>
      <w:szCs w:val="16"/>
    </w:rPr>
  </w:style>
  <w:style w:type="paragraph" w:styleId="Textodecomentrio">
    <w:name w:val="annotation text"/>
    <w:basedOn w:val="Normal"/>
    <w:link w:val="TextodecomentrioChar"/>
    <w:uiPriority w:val="99"/>
    <w:semiHidden/>
    <w:unhideWhenUsed/>
    <w:rsid w:val="008F05A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F05AF"/>
    <w:rPr>
      <w:rFonts w:ascii="Cambria" w:eastAsia="Times New Roman" w:hAnsi="Cambria" w:cs="Times New Roman"/>
      <w:sz w:val="20"/>
      <w:szCs w:val="20"/>
      <w:lang w:bidi="en-US"/>
    </w:rPr>
  </w:style>
  <w:style w:type="paragraph" w:styleId="Assuntodocomentrio">
    <w:name w:val="annotation subject"/>
    <w:basedOn w:val="Textodecomentrio"/>
    <w:next w:val="Textodecomentrio"/>
    <w:link w:val="AssuntodocomentrioChar"/>
    <w:uiPriority w:val="99"/>
    <w:semiHidden/>
    <w:unhideWhenUsed/>
    <w:rsid w:val="008F05AF"/>
    <w:rPr>
      <w:b/>
      <w:bCs/>
    </w:rPr>
  </w:style>
  <w:style w:type="character" w:customStyle="1" w:styleId="AssuntodocomentrioChar">
    <w:name w:val="Assunto do comentário Char"/>
    <w:basedOn w:val="TextodecomentrioChar"/>
    <w:link w:val="Assuntodocomentrio"/>
    <w:uiPriority w:val="99"/>
    <w:semiHidden/>
    <w:rsid w:val="008F05AF"/>
    <w:rPr>
      <w:rFonts w:ascii="Cambria" w:eastAsia="Times New Roman" w:hAnsi="Cambria" w:cs="Times New Roman"/>
      <w:b/>
      <w:bCs/>
      <w:sz w:val="20"/>
      <w:szCs w:val="20"/>
      <w:lang w:bidi="en-US"/>
    </w:rPr>
  </w:style>
  <w:style w:type="character" w:styleId="HiperlinkVisitado">
    <w:name w:val="FollowedHyperlink"/>
    <w:basedOn w:val="Fontepargpadro"/>
    <w:uiPriority w:val="99"/>
    <w:semiHidden/>
    <w:unhideWhenUsed/>
    <w:rsid w:val="008F05AF"/>
    <w:rPr>
      <w:color w:val="800080"/>
      <w:u w:val="single"/>
    </w:rPr>
  </w:style>
  <w:style w:type="paragraph" w:styleId="Sumrio1">
    <w:name w:val="toc 1"/>
    <w:basedOn w:val="Normal"/>
    <w:next w:val="Normal"/>
    <w:autoRedefine/>
    <w:uiPriority w:val="39"/>
    <w:unhideWhenUsed/>
    <w:rsid w:val="008F05AF"/>
    <w:pPr>
      <w:spacing w:before="120" w:after="120"/>
    </w:pPr>
    <w:rPr>
      <w:rFonts w:ascii="Calibri" w:hAnsi="Calibri"/>
      <w:b/>
      <w:bCs/>
      <w:caps/>
      <w:sz w:val="20"/>
      <w:szCs w:val="20"/>
    </w:rPr>
  </w:style>
  <w:style w:type="paragraph" w:styleId="Sumrio2">
    <w:name w:val="toc 2"/>
    <w:basedOn w:val="Normal"/>
    <w:next w:val="Normal"/>
    <w:autoRedefine/>
    <w:uiPriority w:val="39"/>
    <w:unhideWhenUsed/>
    <w:rsid w:val="008F05AF"/>
    <w:pPr>
      <w:spacing w:after="0"/>
      <w:ind w:left="220"/>
    </w:pPr>
    <w:rPr>
      <w:rFonts w:ascii="Calibri" w:hAnsi="Calibri"/>
      <w:smallCaps/>
      <w:sz w:val="20"/>
      <w:szCs w:val="20"/>
    </w:rPr>
  </w:style>
  <w:style w:type="paragraph" w:styleId="Sumrio3">
    <w:name w:val="toc 3"/>
    <w:basedOn w:val="Normal"/>
    <w:next w:val="Normal"/>
    <w:autoRedefine/>
    <w:uiPriority w:val="39"/>
    <w:unhideWhenUsed/>
    <w:rsid w:val="008F05AF"/>
    <w:pPr>
      <w:spacing w:after="0"/>
      <w:ind w:left="440"/>
    </w:pPr>
    <w:rPr>
      <w:rFonts w:ascii="Calibri" w:hAnsi="Calibri"/>
      <w:i/>
      <w:iCs/>
      <w:sz w:val="20"/>
      <w:szCs w:val="20"/>
    </w:rPr>
  </w:style>
  <w:style w:type="paragraph" w:styleId="Sumrio4">
    <w:name w:val="toc 4"/>
    <w:basedOn w:val="Normal"/>
    <w:next w:val="Normal"/>
    <w:autoRedefine/>
    <w:uiPriority w:val="39"/>
    <w:unhideWhenUsed/>
    <w:rsid w:val="008F05AF"/>
    <w:pPr>
      <w:spacing w:after="0"/>
      <w:ind w:left="660"/>
    </w:pPr>
    <w:rPr>
      <w:rFonts w:ascii="Calibri" w:hAnsi="Calibri"/>
      <w:sz w:val="18"/>
      <w:szCs w:val="18"/>
    </w:rPr>
  </w:style>
  <w:style w:type="paragraph" w:styleId="Sumrio5">
    <w:name w:val="toc 5"/>
    <w:basedOn w:val="Normal"/>
    <w:next w:val="Normal"/>
    <w:autoRedefine/>
    <w:uiPriority w:val="39"/>
    <w:unhideWhenUsed/>
    <w:rsid w:val="008F05AF"/>
    <w:pPr>
      <w:spacing w:after="0"/>
      <w:ind w:left="880"/>
    </w:pPr>
    <w:rPr>
      <w:rFonts w:ascii="Calibri" w:hAnsi="Calibri"/>
      <w:sz w:val="18"/>
      <w:szCs w:val="18"/>
    </w:rPr>
  </w:style>
  <w:style w:type="paragraph" w:styleId="Sumrio6">
    <w:name w:val="toc 6"/>
    <w:basedOn w:val="Normal"/>
    <w:next w:val="Normal"/>
    <w:autoRedefine/>
    <w:uiPriority w:val="39"/>
    <w:unhideWhenUsed/>
    <w:rsid w:val="008F05AF"/>
    <w:pPr>
      <w:spacing w:after="0"/>
      <w:ind w:left="1100"/>
    </w:pPr>
    <w:rPr>
      <w:rFonts w:ascii="Calibri" w:hAnsi="Calibri"/>
      <w:sz w:val="18"/>
      <w:szCs w:val="18"/>
    </w:rPr>
  </w:style>
  <w:style w:type="paragraph" w:styleId="Sumrio7">
    <w:name w:val="toc 7"/>
    <w:basedOn w:val="Normal"/>
    <w:next w:val="Normal"/>
    <w:autoRedefine/>
    <w:uiPriority w:val="39"/>
    <w:unhideWhenUsed/>
    <w:rsid w:val="008F05AF"/>
    <w:pPr>
      <w:spacing w:after="0"/>
      <w:ind w:left="1320"/>
    </w:pPr>
    <w:rPr>
      <w:rFonts w:ascii="Calibri" w:hAnsi="Calibri"/>
      <w:sz w:val="18"/>
      <w:szCs w:val="18"/>
    </w:rPr>
  </w:style>
  <w:style w:type="paragraph" w:styleId="Sumrio8">
    <w:name w:val="toc 8"/>
    <w:basedOn w:val="Normal"/>
    <w:next w:val="Normal"/>
    <w:autoRedefine/>
    <w:uiPriority w:val="39"/>
    <w:unhideWhenUsed/>
    <w:rsid w:val="008F05AF"/>
    <w:pPr>
      <w:spacing w:after="0"/>
      <w:ind w:left="1540"/>
    </w:pPr>
    <w:rPr>
      <w:rFonts w:ascii="Calibri" w:hAnsi="Calibri"/>
      <w:sz w:val="18"/>
      <w:szCs w:val="18"/>
    </w:rPr>
  </w:style>
  <w:style w:type="paragraph" w:styleId="Sumrio9">
    <w:name w:val="toc 9"/>
    <w:basedOn w:val="Normal"/>
    <w:next w:val="Normal"/>
    <w:autoRedefine/>
    <w:uiPriority w:val="39"/>
    <w:unhideWhenUsed/>
    <w:rsid w:val="008F05AF"/>
    <w:pPr>
      <w:spacing w:after="0"/>
      <w:ind w:left="1760"/>
    </w:pPr>
    <w:rPr>
      <w:rFonts w:ascii="Calibri" w:hAnsi="Calibri"/>
      <w:sz w:val="18"/>
      <w:szCs w:val="18"/>
    </w:rPr>
  </w:style>
  <w:style w:type="character" w:customStyle="1" w:styleId="hps">
    <w:name w:val="hps"/>
    <w:basedOn w:val="Fontepargpadro"/>
    <w:rsid w:val="008F05AF"/>
  </w:style>
  <w:style w:type="paragraph" w:styleId="Reviso">
    <w:name w:val="Revision"/>
    <w:hidden/>
    <w:uiPriority w:val="99"/>
    <w:semiHidden/>
    <w:rsid w:val="008F05AF"/>
    <w:pPr>
      <w:spacing w:after="0" w:line="240" w:lineRule="auto"/>
      <w:jc w:val="left"/>
    </w:pPr>
    <w:rPr>
      <w:rFonts w:ascii="Cambria" w:eastAsia="Times New Roman" w:hAnsi="Cambria" w:cs="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Documents%20and%20Settings\user\Desktop\Nova%20Disserta&#231;&#227;o\PRODU&#199;&#195;O\Quadros,%20tabelas,%20figuras%20da%20Disserta&#231;&#227;o%20(Originals)\Quadro%20-%20Distribui&#231;&#227;o%20vs.%20Investimento%20Privado.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Documents%20and%20Settings\user\Desktop\Dados%20do%20Marquetti.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user\Desktop\QUANTITATIVA%20-%20Fontes,%20Agrupamento,%20Estima&#231;&#245;es%20&amp;%20Testes\Agrupamento%20das%20vari&#225;veis%20dispon&#237;veis%20(xls%20+%20Wfs%20+%20Gretl)\%23Agrupamento%20das%20vari&#225;veis%20-%20reamost.%2051-89%23.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BR"/>
  <c:roundedCorners val="1"/>
  <c:style val="2"/>
  <c:chart>
    <c:autoTitleDeleted val="1"/>
    <c:plotArea>
      <c:layout>
        <c:manualLayout>
          <c:layoutTarget val="inner"/>
          <c:xMode val="edge"/>
          <c:yMode val="edge"/>
          <c:x val="0.10807174103237262"/>
          <c:y val="2.3946850393700769E-2"/>
          <c:w val="0.83240776353276358"/>
          <c:h val="0.74796277777777753"/>
        </c:manualLayout>
      </c:layout>
      <c:lineChart>
        <c:grouping val="standard"/>
        <c:varyColors val="1"/>
        <c:ser>
          <c:idx val="0"/>
          <c:order val="0"/>
          <c:tx>
            <c:v>Parcela Salarial</c:v>
          </c:tx>
          <c:spPr>
            <a:ln>
              <a:noFill/>
            </a:ln>
          </c:spPr>
          <c:marker>
            <c:symbol val="none"/>
          </c:marker>
          <c:trendline>
            <c:spPr>
              <a:ln w="25400"/>
            </c:spPr>
            <c:trendlineType val="movingAvg"/>
            <c:period val="3"/>
            <c:dispRSqr val="1"/>
            <c:dispEq val="1"/>
            <c:trendlineLbl>
              <c:numFmt formatCode="General" sourceLinked="0"/>
            </c:trendlineLbl>
          </c:trendline>
          <c:cat>
            <c:numRef>
              <c:f>Plan1!$A$3:$A$41</c:f>
              <c:numCache>
                <c:formatCode>General</c:formatCode>
                <c:ptCount val="39"/>
                <c:pt idx="0">
                  <c:v>1951</c:v>
                </c:pt>
                <c:pt idx="1">
                  <c:v>1952</c:v>
                </c:pt>
                <c:pt idx="2">
                  <c:v>1953</c:v>
                </c:pt>
                <c:pt idx="3">
                  <c:v>1954</c:v>
                </c:pt>
                <c:pt idx="4">
                  <c:v>1955</c:v>
                </c:pt>
                <c:pt idx="5">
                  <c:v>1956</c:v>
                </c:pt>
                <c:pt idx="6">
                  <c:v>1957</c:v>
                </c:pt>
                <c:pt idx="7">
                  <c:v>1958</c:v>
                </c:pt>
                <c:pt idx="8">
                  <c:v>1959</c:v>
                </c:pt>
                <c:pt idx="9">
                  <c:v>1960</c:v>
                </c:pt>
                <c:pt idx="10">
                  <c:v>1961</c:v>
                </c:pt>
                <c:pt idx="11">
                  <c:v>1962</c:v>
                </c:pt>
                <c:pt idx="12">
                  <c:v>1963</c:v>
                </c:pt>
                <c:pt idx="13">
                  <c:v>1964</c:v>
                </c:pt>
                <c:pt idx="14">
                  <c:v>1965</c:v>
                </c:pt>
                <c:pt idx="15">
                  <c:v>1966</c:v>
                </c:pt>
                <c:pt idx="16">
                  <c:v>1967</c:v>
                </c:pt>
                <c:pt idx="17">
                  <c:v>1968</c:v>
                </c:pt>
                <c:pt idx="18">
                  <c:v>1969</c:v>
                </c:pt>
                <c:pt idx="19">
                  <c:v>1970</c:v>
                </c:pt>
                <c:pt idx="20">
                  <c:v>1971</c:v>
                </c:pt>
                <c:pt idx="21">
                  <c:v>1972</c:v>
                </c:pt>
                <c:pt idx="22">
                  <c:v>1973</c:v>
                </c:pt>
                <c:pt idx="23">
                  <c:v>1974</c:v>
                </c:pt>
                <c:pt idx="24">
                  <c:v>1975</c:v>
                </c:pt>
                <c:pt idx="25">
                  <c:v>1976</c:v>
                </c:pt>
                <c:pt idx="26">
                  <c:v>1977</c:v>
                </c:pt>
                <c:pt idx="27">
                  <c:v>1978</c:v>
                </c:pt>
                <c:pt idx="28">
                  <c:v>1979</c:v>
                </c:pt>
                <c:pt idx="29">
                  <c:v>1980</c:v>
                </c:pt>
                <c:pt idx="30">
                  <c:v>1981</c:v>
                </c:pt>
                <c:pt idx="31">
                  <c:v>1982</c:v>
                </c:pt>
                <c:pt idx="32">
                  <c:v>1983</c:v>
                </c:pt>
                <c:pt idx="33">
                  <c:v>1984</c:v>
                </c:pt>
                <c:pt idx="34">
                  <c:v>1985</c:v>
                </c:pt>
                <c:pt idx="35">
                  <c:v>1986</c:v>
                </c:pt>
                <c:pt idx="36">
                  <c:v>1987</c:v>
                </c:pt>
                <c:pt idx="37">
                  <c:v>1988</c:v>
                </c:pt>
                <c:pt idx="38">
                  <c:v>1989</c:v>
                </c:pt>
              </c:numCache>
            </c:numRef>
          </c:cat>
          <c:val>
            <c:numRef>
              <c:f>Plan1!$I$3:$I$41</c:f>
              <c:numCache>
                <c:formatCode>0.00</c:formatCode>
                <c:ptCount val="39"/>
                <c:pt idx="0">
                  <c:v>100</c:v>
                </c:pt>
                <c:pt idx="1">
                  <c:v>97.095995333790015</c:v>
                </c:pt>
                <c:pt idx="2">
                  <c:v>96.930954356196779</c:v>
                </c:pt>
                <c:pt idx="3">
                  <c:v>94.594612127129878</c:v>
                </c:pt>
                <c:pt idx="4">
                  <c:v>98.251133231871407</c:v>
                </c:pt>
                <c:pt idx="5">
                  <c:v>96.918880102985256</c:v>
                </c:pt>
                <c:pt idx="6">
                  <c:v>97.049360406412106</c:v>
                </c:pt>
                <c:pt idx="7">
                  <c:v>93.729842824260658</c:v>
                </c:pt>
                <c:pt idx="8">
                  <c:v>91.410481548553719</c:v>
                </c:pt>
                <c:pt idx="9">
                  <c:v>90.647503314656348</c:v>
                </c:pt>
                <c:pt idx="10">
                  <c:v>93.703297351956849</c:v>
                </c:pt>
                <c:pt idx="11">
                  <c:v>94.174169982309763</c:v>
                </c:pt>
                <c:pt idx="12">
                  <c:v>97.751626544626887</c:v>
                </c:pt>
                <c:pt idx="13">
                  <c:v>99.819614812579758</c:v>
                </c:pt>
                <c:pt idx="14">
                  <c:v>102.55941307996592</c:v>
                </c:pt>
                <c:pt idx="15">
                  <c:v>102.1178784450227</c:v>
                </c:pt>
                <c:pt idx="16">
                  <c:v>103.06184817608975</c:v>
                </c:pt>
                <c:pt idx="17">
                  <c:v>103.69257578015645</c:v>
                </c:pt>
                <c:pt idx="18">
                  <c:v>102.05795606417342</c:v>
                </c:pt>
                <c:pt idx="19">
                  <c:v>101.70765943146453</c:v>
                </c:pt>
                <c:pt idx="20">
                  <c:v>97.974099695180527</c:v>
                </c:pt>
                <c:pt idx="21">
                  <c:v>95.740977805337906</c:v>
                </c:pt>
                <c:pt idx="22">
                  <c:v>92.853222757197372</c:v>
                </c:pt>
                <c:pt idx="23">
                  <c:v>92.12249749815787</c:v>
                </c:pt>
                <c:pt idx="24">
                  <c:v>95.439514100174492</c:v>
                </c:pt>
                <c:pt idx="25">
                  <c:v>90.954958376577551</c:v>
                </c:pt>
                <c:pt idx="26">
                  <c:v>91.315685693479168</c:v>
                </c:pt>
                <c:pt idx="27">
                  <c:v>91.647623272234227</c:v>
                </c:pt>
                <c:pt idx="28">
                  <c:v>91.291940783986462</c:v>
                </c:pt>
                <c:pt idx="29">
                  <c:v>93.66790195432695</c:v>
                </c:pt>
                <c:pt idx="30">
                  <c:v>93.561703998339027</c:v>
                </c:pt>
                <c:pt idx="31">
                  <c:v>95.100989113187367</c:v>
                </c:pt>
                <c:pt idx="32">
                  <c:v>98.379831438224429</c:v>
                </c:pt>
                <c:pt idx="33">
                  <c:v>97.951314393426458</c:v>
                </c:pt>
                <c:pt idx="34">
                  <c:v>98.043764422775425</c:v>
                </c:pt>
                <c:pt idx="35">
                  <c:v>99.772759735698358</c:v>
                </c:pt>
                <c:pt idx="36">
                  <c:v>100.23605166312512</c:v>
                </c:pt>
                <c:pt idx="37">
                  <c:v>102.42688882839731</c:v>
                </c:pt>
                <c:pt idx="38">
                  <c:v>103.04172442427006</c:v>
                </c:pt>
              </c:numCache>
            </c:numRef>
          </c:val>
          <c:smooth val="1"/>
          <c:extLst>
            <c:ext xmlns:c16="http://schemas.microsoft.com/office/drawing/2014/chart" uri="{C3380CC4-5D6E-409C-BE32-E72D297353CC}">
              <c16:uniqueId val="{00000001-93C9-4AD1-9B86-2F9477BF30ED}"/>
            </c:ext>
          </c:extLst>
        </c:ser>
        <c:ser>
          <c:idx val="1"/>
          <c:order val="1"/>
          <c:tx>
            <c:v>Inv. Privado/PIB'</c:v>
          </c:tx>
          <c:spPr>
            <a:ln>
              <a:noFill/>
              <a:prstDash val="sysDot"/>
            </a:ln>
          </c:spPr>
          <c:marker>
            <c:symbol val="none"/>
          </c:marker>
          <c:cat>
            <c:numRef>
              <c:f>Plan1!$A$3:$A$41</c:f>
              <c:numCache>
                <c:formatCode>General</c:formatCode>
                <c:ptCount val="39"/>
                <c:pt idx="0">
                  <c:v>1951</c:v>
                </c:pt>
                <c:pt idx="1">
                  <c:v>1952</c:v>
                </c:pt>
                <c:pt idx="2">
                  <c:v>1953</c:v>
                </c:pt>
                <c:pt idx="3">
                  <c:v>1954</c:v>
                </c:pt>
                <c:pt idx="4">
                  <c:v>1955</c:v>
                </c:pt>
                <c:pt idx="5">
                  <c:v>1956</c:v>
                </c:pt>
                <c:pt idx="6">
                  <c:v>1957</c:v>
                </c:pt>
                <c:pt idx="7">
                  <c:v>1958</c:v>
                </c:pt>
                <c:pt idx="8">
                  <c:v>1959</c:v>
                </c:pt>
                <c:pt idx="9">
                  <c:v>1960</c:v>
                </c:pt>
                <c:pt idx="10">
                  <c:v>1961</c:v>
                </c:pt>
                <c:pt idx="11">
                  <c:v>1962</c:v>
                </c:pt>
                <c:pt idx="12">
                  <c:v>1963</c:v>
                </c:pt>
                <c:pt idx="13">
                  <c:v>1964</c:v>
                </c:pt>
                <c:pt idx="14">
                  <c:v>1965</c:v>
                </c:pt>
                <c:pt idx="15">
                  <c:v>1966</c:v>
                </c:pt>
                <c:pt idx="16">
                  <c:v>1967</c:v>
                </c:pt>
                <c:pt idx="17">
                  <c:v>1968</c:v>
                </c:pt>
                <c:pt idx="18">
                  <c:v>1969</c:v>
                </c:pt>
                <c:pt idx="19">
                  <c:v>1970</c:v>
                </c:pt>
                <c:pt idx="20">
                  <c:v>1971</c:v>
                </c:pt>
                <c:pt idx="21">
                  <c:v>1972</c:v>
                </c:pt>
                <c:pt idx="22">
                  <c:v>1973</c:v>
                </c:pt>
                <c:pt idx="23">
                  <c:v>1974</c:v>
                </c:pt>
                <c:pt idx="24">
                  <c:v>1975</c:v>
                </c:pt>
                <c:pt idx="25">
                  <c:v>1976</c:v>
                </c:pt>
                <c:pt idx="26">
                  <c:v>1977</c:v>
                </c:pt>
                <c:pt idx="27">
                  <c:v>1978</c:v>
                </c:pt>
                <c:pt idx="28">
                  <c:v>1979</c:v>
                </c:pt>
                <c:pt idx="29">
                  <c:v>1980</c:v>
                </c:pt>
                <c:pt idx="30">
                  <c:v>1981</c:v>
                </c:pt>
                <c:pt idx="31">
                  <c:v>1982</c:v>
                </c:pt>
                <c:pt idx="32">
                  <c:v>1983</c:v>
                </c:pt>
                <c:pt idx="33">
                  <c:v>1984</c:v>
                </c:pt>
                <c:pt idx="34">
                  <c:v>1985</c:v>
                </c:pt>
                <c:pt idx="35">
                  <c:v>1986</c:v>
                </c:pt>
                <c:pt idx="36">
                  <c:v>1987</c:v>
                </c:pt>
                <c:pt idx="37">
                  <c:v>1988</c:v>
                </c:pt>
                <c:pt idx="38">
                  <c:v>1989</c:v>
                </c:pt>
              </c:numCache>
            </c:numRef>
          </c:cat>
          <c:val>
            <c:numRef>
              <c:f>Plan1!$J$3:$J$41</c:f>
              <c:numCache>
                <c:formatCode>0.00</c:formatCode>
                <c:ptCount val="39"/>
                <c:pt idx="0">
                  <c:v>100</c:v>
                </c:pt>
                <c:pt idx="1">
                  <c:v>103.95441436364619</c:v>
                </c:pt>
                <c:pt idx="2">
                  <c:v>78.950789815295408</c:v>
                </c:pt>
                <c:pt idx="3">
                  <c:v>84.584699460144236</c:v>
                </c:pt>
                <c:pt idx="4">
                  <c:v>80.413128561804427</c:v>
                </c:pt>
                <c:pt idx="5">
                  <c:v>77.025717340048828</c:v>
                </c:pt>
                <c:pt idx="6">
                  <c:v>81.825100161367303</c:v>
                </c:pt>
                <c:pt idx="7">
                  <c:v>73.447784308089879</c:v>
                </c:pt>
                <c:pt idx="8">
                  <c:v>89.409920669767459</c:v>
                </c:pt>
                <c:pt idx="9">
                  <c:v>71.572252202684624</c:v>
                </c:pt>
                <c:pt idx="10">
                  <c:v>59.480664581779777</c:v>
                </c:pt>
                <c:pt idx="11">
                  <c:v>64.41615399837589</c:v>
                </c:pt>
                <c:pt idx="12">
                  <c:v>61.130961901970323</c:v>
                </c:pt>
                <c:pt idx="13">
                  <c:v>61.902099914786177</c:v>
                </c:pt>
                <c:pt idx="14">
                  <c:v>51.712094273768344</c:v>
                </c:pt>
                <c:pt idx="15">
                  <c:v>73.583172895220358</c:v>
                </c:pt>
                <c:pt idx="16">
                  <c:v>62.396154641259713</c:v>
                </c:pt>
                <c:pt idx="17">
                  <c:v>71.898939093201378</c:v>
                </c:pt>
                <c:pt idx="18">
                  <c:v>78.009756283683558</c:v>
                </c:pt>
                <c:pt idx="19">
                  <c:v>68.924333201273427</c:v>
                </c:pt>
                <c:pt idx="20">
                  <c:v>77.489205869098427</c:v>
                </c:pt>
                <c:pt idx="21">
                  <c:v>75.726672088021388</c:v>
                </c:pt>
                <c:pt idx="22">
                  <c:v>92.190381015165258</c:v>
                </c:pt>
                <c:pt idx="23">
                  <c:v>86.351717884852278</c:v>
                </c:pt>
                <c:pt idx="24">
                  <c:v>90.788372489018116</c:v>
                </c:pt>
                <c:pt idx="25">
                  <c:v>71.656029915955813</c:v>
                </c:pt>
                <c:pt idx="26">
                  <c:v>71.304153529340539</c:v>
                </c:pt>
                <c:pt idx="27">
                  <c:v>79.530231611946576</c:v>
                </c:pt>
                <c:pt idx="28">
                  <c:v>86.898872390262937</c:v>
                </c:pt>
                <c:pt idx="29">
                  <c:v>93.271187239627409</c:v>
                </c:pt>
                <c:pt idx="30">
                  <c:v>84.118098220338382</c:v>
                </c:pt>
                <c:pt idx="31">
                  <c:v>76.526762906392378</c:v>
                </c:pt>
                <c:pt idx="32">
                  <c:v>66.112042590379389</c:v>
                </c:pt>
                <c:pt idx="33">
                  <c:v>66.64509952103316</c:v>
                </c:pt>
                <c:pt idx="34">
                  <c:v>67.520047392950119</c:v>
                </c:pt>
                <c:pt idx="35">
                  <c:v>75.84891003546781</c:v>
                </c:pt>
                <c:pt idx="36">
                  <c:v>73.502618401651119</c:v>
                </c:pt>
                <c:pt idx="37">
                  <c:v>71.121547008060489</c:v>
                </c:pt>
                <c:pt idx="38">
                  <c:v>68.616764310807028</c:v>
                </c:pt>
              </c:numCache>
            </c:numRef>
          </c:val>
          <c:smooth val="1"/>
          <c:extLst>
            <c:ext xmlns:c16="http://schemas.microsoft.com/office/drawing/2014/chart" uri="{C3380CC4-5D6E-409C-BE32-E72D297353CC}">
              <c16:uniqueId val="{00000002-93C9-4AD1-9B86-2F9477BF30ED}"/>
            </c:ext>
          </c:extLst>
        </c:ser>
        <c:ser>
          <c:idx val="2"/>
          <c:order val="2"/>
          <c:tx>
            <c:v>Inv. Privado/PIB</c:v>
          </c:tx>
          <c:spPr>
            <a:ln>
              <a:noFill/>
              <a:prstDash val="sysDash"/>
            </a:ln>
          </c:spPr>
          <c:marker>
            <c:symbol val="none"/>
          </c:marker>
          <c:trendline>
            <c:spPr>
              <a:ln w="25400">
                <a:prstDash val="sysDash"/>
              </a:ln>
            </c:spPr>
            <c:trendlineType val="movingAvg"/>
            <c:period val="3"/>
            <c:dispRSqr val="1"/>
            <c:dispEq val="1"/>
            <c:trendlineLbl>
              <c:numFmt formatCode="General" sourceLinked="0"/>
            </c:trendlineLbl>
          </c:trendline>
          <c:cat>
            <c:numRef>
              <c:f>Plan1!$A$3:$A$41</c:f>
              <c:numCache>
                <c:formatCode>General</c:formatCode>
                <c:ptCount val="39"/>
                <c:pt idx="0">
                  <c:v>1951</c:v>
                </c:pt>
                <c:pt idx="1">
                  <c:v>1952</c:v>
                </c:pt>
                <c:pt idx="2">
                  <c:v>1953</c:v>
                </c:pt>
                <c:pt idx="3">
                  <c:v>1954</c:v>
                </c:pt>
                <c:pt idx="4">
                  <c:v>1955</c:v>
                </c:pt>
                <c:pt idx="5">
                  <c:v>1956</c:v>
                </c:pt>
                <c:pt idx="6">
                  <c:v>1957</c:v>
                </c:pt>
                <c:pt idx="7">
                  <c:v>1958</c:v>
                </c:pt>
                <c:pt idx="8">
                  <c:v>1959</c:v>
                </c:pt>
                <c:pt idx="9">
                  <c:v>1960</c:v>
                </c:pt>
                <c:pt idx="10">
                  <c:v>1961</c:v>
                </c:pt>
                <c:pt idx="11">
                  <c:v>1962</c:v>
                </c:pt>
                <c:pt idx="12">
                  <c:v>1963</c:v>
                </c:pt>
                <c:pt idx="13">
                  <c:v>1964</c:v>
                </c:pt>
                <c:pt idx="14">
                  <c:v>1965</c:v>
                </c:pt>
                <c:pt idx="15">
                  <c:v>1966</c:v>
                </c:pt>
                <c:pt idx="16">
                  <c:v>1967</c:v>
                </c:pt>
                <c:pt idx="17">
                  <c:v>1968</c:v>
                </c:pt>
                <c:pt idx="18">
                  <c:v>1969</c:v>
                </c:pt>
                <c:pt idx="19">
                  <c:v>1970</c:v>
                </c:pt>
                <c:pt idx="20">
                  <c:v>1971</c:v>
                </c:pt>
                <c:pt idx="21">
                  <c:v>1972</c:v>
                </c:pt>
                <c:pt idx="22">
                  <c:v>1973</c:v>
                </c:pt>
                <c:pt idx="23">
                  <c:v>1974</c:v>
                </c:pt>
                <c:pt idx="24">
                  <c:v>1975</c:v>
                </c:pt>
                <c:pt idx="25">
                  <c:v>1976</c:v>
                </c:pt>
                <c:pt idx="26">
                  <c:v>1977</c:v>
                </c:pt>
                <c:pt idx="27">
                  <c:v>1978</c:v>
                </c:pt>
                <c:pt idx="28">
                  <c:v>1979</c:v>
                </c:pt>
                <c:pt idx="29">
                  <c:v>1980</c:v>
                </c:pt>
                <c:pt idx="30">
                  <c:v>1981</c:v>
                </c:pt>
                <c:pt idx="31">
                  <c:v>1982</c:v>
                </c:pt>
                <c:pt idx="32">
                  <c:v>1983</c:v>
                </c:pt>
                <c:pt idx="33">
                  <c:v>1984</c:v>
                </c:pt>
                <c:pt idx="34">
                  <c:v>1985</c:v>
                </c:pt>
                <c:pt idx="35">
                  <c:v>1986</c:v>
                </c:pt>
                <c:pt idx="36">
                  <c:v>1987</c:v>
                </c:pt>
                <c:pt idx="37">
                  <c:v>1988</c:v>
                </c:pt>
                <c:pt idx="38">
                  <c:v>1989</c:v>
                </c:pt>
              </c:numCache>
            </c:numRef>
          </c:cat>
          <c:val>
            <c:numRef>
              <c:f>Plan1!$K$3:$K$41</c:f>
              <c:numCache>
                <c:formatCode>0.00</c:formatCode>
                <c:ptCount val="39"/>
                <c:pt idx="0">
                  <c:v>100</c:v>
                </c:pt>
                <c:pt idx="1">
                  <c:v>104.34710764117835</c:v>
                </c:pt>
                <c:pt idx="2">
                  <c:v>80.186517311015749</c:v>
                </c:pt>
                <c:pt idx="3">
                  <c:v>89.092993020743293</c:v>
                </c:pt>
                <c:pt idx="4">
                  <c:v>83.364745259469458</c:v>
                </c:pt>
                <c:pt idx="5">
                  <c:v>78.704248070202496</c:v>
                </c:pt>
                <c:pt idx="6">
                  <c:v>86.981173469769331</c:v>
                </c:pt>
                <c:pt idx="7">
                  <c:v>79.637010559639819</c:v>
                </c:pt>
                <c:pt idx="8">
                  <c:v>98.350305369848883</c:v>
                </c:pt>
                <c:pt idx="9">
                  <c:v>82.174565763233531</c:v>
                </c:pt>
                <c:pt idx="10">
                  <c:v>75.219072911760819</c:v>
                </c:pt>
                <c:pt idx="11">
                  <c:v>77.5651477831411</c:v>
                </c:pt>
                <c:pt idx="12">
                  <c:v>69.267554131266024</c:v>
                </c:pt>
                <c:pt idx="13">
                  <c:v>69.397283942120197</c:v>
                </c:pt>
                <c:pt idx="14">
                  <c:v>64.223042557681978</c:v>
                </c:pt>
                <c:pt idx="15">
                  <c:v>72.489728706361348</c:v>
                </c:pt>
                <c:pt idx="16">
                  <c:v>61.468949276021569</c:v>
                </c:pt>
                <c:pt idx="17">
                  <c:v>70.830522578346731</c:v>
                </c:pt>
                <c:pt idx="18">
                  <c:v>89.189306263602319</c:v>
                </c:pt>
                <c:pt idx="19">
                  <c:v>84.602401587213919</c:v>
                </c:pt>
                <c:pt idx="20">
                  <c:v>89.232755727258919</c:v>
                </c:pt>
                <c:pt idx="21">
                  <c:v>96.063994436525789</c:v>
                </c:pt>
                <c:pt idx="22">
                  <c:v>103.78089394919922</c:v>
                </c:pt>
                <c:pt idx="23">
                  <c:v>108.91649732032194</c:v>
                </c:pt>
                <c:pt idx="24">
                  <c:v>116.21481715626635</c:v>
                </c:pt>
                <c:pt idx="25">
                  <c:v>109.59251792175877</c:v>
                </c:pt>
                <c:pt idx="26">
                  <c:v>107.02360323232881</c:v>
                </c:pt>
                <c:pt idx="27">
                  <c:v>108.40206484820042</c:v>
                </c:pt>
                <c:pt idx="28">
                  <c:v>108.84929286679548</c:v>
                </c:pt>
                <c:pt idx="29">
                  <c:v>114.93619348984447</c:v>
                </c:pt>
                <c:pt idx="30">
                  <c:v>105.67326875791125</c:v>
                </c:pt>
                <c:pt idx="31">
                  <c:v>96.931895179048666</c:v>
                </c:pt>
                <c:pt idx="32">
                  <c:v>84.563778832169717</c:v>
                </c:pt>
                <c:pt idx="33">
                  <c:v>80.430823255422695</c:v>
                </c:pt>
                <c:pt idx="34">
                  <c:v>80.501153039182697</c:v>
                </c:pt>
                <c:pt idx="35">
                  <c:v>86.856934462609658</c:v>
                </c:pt>
                <c:pt idx="36">
                  <c:v>85.383271505983558</c:v>
                </c:pt>
                <c:pt idx="37">
                  <c:v>82.029377479379619</c:v>
                </c:pt>
                <c:pt idx="38">
                  <c:v>75.837916551801115</c:v>
                </c:pt>
              </c:numCache>
            </c:numRef>
          </c:val>
          <c:smooth val="1"/>
          <c:extLst>
            <c:ext xmlns:c16="http://schemas.microsoft.com/office/drawing/2014/chart" uri="{C3380CC4-5D6E-409C-BE32-E72D297353CC}">
              <c16:uniqueId val="{00000004-93C9-4AD1-9B86-2F9477BF30ED}"/>
            </c:ext>
          </c:extLst>
        </c:ser>
        <c:dLbls>
          <c:showLegendKey val="0"/>
          <c:showVal val="0"/>
          <c:showCatName val="0"/>
          <c:showSerName val="0"/>
          <c:showPercent val="0"/>
          <c:showBubbleSize val="0"/>
        </c:dLbls>
        <c:smooth val="0"/>
        <c:axId val="59053184"/>
        <c:axId val="59054720"/>
      </c:lineChart>
      <c:catAx>
        <c:axId val="59053184"/>
        <c:scaling>
          <c:orientation val="minMax"/>
        </c:scaling>
        <c:delete val="1"/>
        <c:axPos val="b"/>
        <c:numFmt formatCode="General" sourceLinked="1"/>
        <c:majorTickMark val="none"/>
        <c:minorTickMark val="cross"/>
        <c:tickLblPos val="nextTo"/>
        <c:crossAx val="59054720"/>
        <c:crosses val="autoZero"/>
        <c:auto val="1"/>
        <c:lblAlgn val="ctr"/>
        <c:lblOffset val="100"/>
        <c:tickLblSkip val="2"/>
        <c:noMultiLvlLbl val="1"/>
      </c:catAx>
      <c:valAx>
        <c:axId val="59054720"/>
        <c:scaling>
          <c:orientation val="minMax"/>
          <c:max val="120"/>
          <c:min val="55"/>
        </c:scaling>
        <c:delete val="1"/>
        <c:axPos val="l"/>
        <c:numFmt formatCode="0" sourceLinked="0"/>
        <c:majorTickMark val="none"/>
        <c:minorTickMark val="cross"/>
        <c:tickLblPos val="nextTo"/>
        <c:crossAx val="59053184"/>
        <c:crosses val="autoZero"/>
        <c:crossBetween val="between"/>
      </c:valAx>
    </c:plotArea>
    <c:plotVisOnly val="1"/>
    <c:dispBlanksAs val="zero"/>
    <c:showDLblsOverMax val="1"/>
  </c:chart>
  <c:spPr>
    <a:ln>
      <a:noFill/>
    </a:ln>
  </c:spPr>
  <c:txPr>
    <a:bodyPr/>
    <a:lstStyle/>
    <a:p>
      <a:pPr>
        <a:defRPr sz="950">
          <a:latin typeface="Times New Roman" pitchFamily="18" charset="0"/>
          <a:cs typeface="Times New Roman" pitchFamily="18" charset="0"/>
        </a:defRPr>
      </a:pPr>
      <a:endParaRPr lang="pt-BR"/>
    </a:p>
  </c:txPr>
  <c:externalData r:id="rId1">
    <c:autoUpdate val="1"/>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BR"/>
  <c:roundedCorners val="1"/>
  <c:style val="1"/>
  <c:chart>
    <c:autoTitleDeleted val="1"/>
    <c:plotArea>
      <c:layout>
        <c:manualLayout>
          <c:layoutTarget val="inner"/>
          <c:xMode val="edge"/>
          <c:yMode val="edge"/>
          <c:x val="0.13031255838782871"/>
          <c:y val="7.7611111111111131E-2"/>
          <c:w val="0.81996992748788033"/>
          <c:h val="0.70887777777777783"/>
        </c:manualLayout>
      </c:layout>
      <c:lineChart>
        <c:grouping val="standard"/>
        <c:varyColors val="1"/>
        <c:ser>
          <c:idx val="0"/>
          <c:order val="0"/>
          <c:tx>
            <c:v>Salário Real</c:v>
          </c:tx>
          <c:spPr>
            <a:ln w="25400">
              <a:solidFill>
                <a:schemeClr val="tx1"/>
              </a:solidFill>
            </a:ln>
          </c:spPr>
          <c:marker>
            <c:symbol val="none"/>
          </c:marker>
          <c:cat>
            <c:numRef>
              <c:f>indices!$A$5:$A$43</c:f>
              <c:numCache>
                <c:formatCode>General</c:formatCode>
                <c:ptCount val="39"/>
                <c:pt idx="0">
                  <c:v>1951</c:v>
                </c:pt>
                <c:pt idx="1">
                  <c:v>1952</c:v>
                </c:pt>
                <c:pt idx="2">
                  <c:v>1953</c:v>
                </c:pt>
                <c:pt idx="3">
                  <c:v>1954</c:v>
                </c:pt>
                <c:pt idx="4">
                  <c:v>1955</c:v>
                </c:pt>
                <c:pt idx="5">
                  <c:v>1956</c:v>
                </c:pt>
                <c:pt idx="6">
                  <c:v>1957</c:v>
                </c:pt>
                <c:pt idx="7">
                  <c:v>1958</c:v>
                </c:pt>
                <c:pt idx="8">
                  <c:v>1959</c:v>
                </c:pt>
                <c:pt idx="9">
                  <c:v>1960</c:v>
                </c:pt>
                <c:pt idx="10">
                  <c:v>1961</c:v>
                </c:pt>
                <c:pt idx="11">
                  <c:v>1962</c:v>
                </c:pt>
                <c:pt idx="12">
                  <c:v>1963</c:v>
                </c:pt>
                <c:pt idx="13">
                  <c:v>1964</c:v>
                </c:pt>
                <c:pt idx="14">
                  <c:v>1965</c:v>
                </c:pt>
                <c:pt idx="15">
                  <c:v>1966</c:v>
                </c:pt>
                <c:pt idx="16">
                  <c:v>1967</c:v>
                </c:pt>
                <c:pt idx="17">
                  <c:v>1968</c:v>
                </c:pt>
                <c:pt idx="18">
                  <c:v>1969</c:v>
                </c:pt>
                <c:pt idx="19">
                  <c:v>1970</c:v>
                </c:pt>
                <c:pt idx="20">
                  <c:v>1971</c:v>
                </c:pt>
                <c:pt idx="21">
                  <c:v>1972</c:v>
                </c:pt>
                <c:pt idx="22">
                  <c:v>1973</c:v>
                </c:pt>
                <c:pt idx="23">
                  <c:v>1974</c:v>
                </c:pt>
                <c:pt idx="24">
                  <c:v>1975</c:v>
                </c:pt>
                <c:pt idx="25">
                  <c:v>1976</c:v>
                </c:pt>
                <c:pt idx="26">
                  <c:v>1977</c:v>
                </c:pt>
                <c:pt idx="27">
                  <c:v>1978</c:v>
                </c:pt>
                <c:pt idx="28">
                  <c:v>1979</c:v>
                </c:pt>
                <c:pt idx="29">
                  <c:v>1980</c:v>
                </c:pt>
                <c:pt idx="30">
                  <c:v>1981</c:v>
                </c:pt>
                <c:pt idx="31">
                  <c:v>1982</c:v>
                </c:pt>
                <c:pt idx="32">
                  <c:v>1983</c:v>
                </c:pt>
                <c:pt idx="33">
                  <c:v>1984</c:v>
                </c:pt>
                <c:pt idx="34">
                  <c:v>1985</c:v>
                </c:pt>
                <c:pt idx="35">
                  <c:v>1986</c:v>
                </c:pt>
                <c:pt idx="36">
                  <c:v>1987</c:v>
                </c:pt>
                <c:pt idx="37">
                  <c:v>1988</c:v>
                </c:pt>
                <c:pt idx="38">
                  <c:v>1989</c:v>
                </c:pt>
              </c:numCache>
            </c:numRef>
          </c:cat>
          <c:val>
            <c:numRef>
              <c:f>indices!$B$5:$B$43</c:f>
              <c:numCache>
                <c:formatCode>0.00</c:formatCode>
                <c:ptCount val="39"/>
                <c:pt idx="0">
                  <c:v>100</c:v>
                </c:pt>
                <c:pt idx="1">
                  <c:v>101.32281551526771</c:v>
                </c:pt>
                <c:pt idx="2">
                  <c:v>103.08172136331039</c:v>
                </c:pt>
                <c:pt idx="3">
                  <c:v>105.60389717241448</c:v>
                </c:pt>
                <c:pt idx="4">
                  <c:v>116.36542453756718</c:v>
                </c:pt>
                <c:pt idx="5">
                  <c:v>115.00825938199912</c:v>
                </c:pt>
                <c:pt idx="6">
                  <c:v>120.78710395351426</c:v>
                </c:pt>
                <c:pt idx="7">
                  <c:v>125.96184105450217</c:v>
                </c:pt>
                <c:pt idx="8">
                  <c:v>131.62634445291218</c:v>
                </c:pt>
                <c:pt idx="9">
                  <c:v>137.36839572206461</c:v>
                </c:pt>
                <c:pt idx="10">
                  <c:v>149.30988683632742</c:v>
                </c:pt>
                <c:pt idx="11">
                  <c:v>154.84592708225767</c:v>
                </c:pt>
                <c:pt idx="12">
                  <c:v>156.60604828304102</c:v>
                </c:pt>
                <c:pt idx="13">
                  <c:v>160.17573258056115</c:v>
                </c:pt>
                <c:pt idx="14">
                  <c:v>163.17277576963338</c:v>
                </c:pt>
                <c:pt idx="15">
                  <c:v>168.51140070847347</c:v>
                </c:pt>
                <c:pt idx="16">
                  <c:v>172.27394376263905</c:v>
                </c:pt>
                <c:pt idx="17">
                  <c:v>185.15077006273344</c:v>
                </c:pt>
                <c:pt idx="18">
                  <c:v>193.99272579742762</c:v>
                </c:pt>
                <c:pt idx="19">
                  <c:v>207.64491037190732</c:v>
                </c:pt>
                <c:pt idx="20">
                  <c:v>214.97379933288448</c:v>
                </c:pt>
                <c:pt idx="21">
                  <c:v>227.09261047643687</c:v>
                </c:pt>
                <c:pt idx="22">
                  <c:v>242.40336929792122</c:v>
                </c:pt>
                <c:pt idx="23">
                  <c:v>251.42193786139867</c:v>
                </c:pt>
                <c:pt idx="24">
                  <c:v>264.72776010557266</c:v>
                </c:pt>
                <c:pt idx="25">
                  <c:v>268.98062957926913</c:v>
                </c:pt>
                <c:pt idx="26">
                  <c:v>274.12110152775131</c:v>
                </c:pt>
                <c:pt idx="27">
                  <c:v>279.3357402034984</c:v>
                </c:pt>
                <c:pt idx="28">
                  <c:v>287.37697803167669</c:v>
                </c:pt>
                <c:pt idx="29">
                  <c:v>311.49973893022064</c:v>
                </c:pt>
                <c:pt idx="30">
                  <c:v>291.02000625592689</c:v>
                </c:pt>
                <c:pt idx="31">
                  <c:v>291.38472716410337</c:v>
                </c:pt>
                <c:pt idx="32">
                  <c:v>285.92810217894669</c:v>
                </c:pt>
                <c:pt idx="33">
                  <c:v>293.38893162208723</c:v>
                </c:pt>
                <c:pt idx="34">
                  <c:v>309.98491617366642</c:v>
                </c:pt>
                <c:pt idx="35">
                  <c:v>329.53692264625329</c:v>
                </c:pt>
                <c:pt idx="36">
                  <c:v>333.42494702873847</c:v>
                </c:pt>
                <c:pt idx="37">
                  <c:v>331.34154179293131</c:v>
                </c:pt>
                <c:pt idx="38">
                  <c:v>334.91289478684371</c:v>
                </c:pt>
              </c:numCache>
            </c:numRef>
          </c:val>
          <c:smooth val="1"/>
          <c:extLst>
            <c:ext xmlns:c16="http://schemas.microsoft.com/office/drawing/2014/chart" uri="{C3380CC4-5D6E-409C-BE32-E72D297353CC}">
              <c16:uniqueId val="{00000000-1E8B-4FBB-94AA-57442EA9E089}"/>
            </c:ext>
          </c:extLst>
        </c:ser>
        <c:ser>
          <c:idx val="1"/>
          <c:order val="1"/>
          <c:tx>
            <c:v>Produtividade</c:v>
          </c:tx>
          <c:spPr>
            <a:ln w="25400">
              <a:solidFill>
                <a:schemeClr val="tx1"/>
              </a:solidFill>
              <a:prstDash val="sysDot"/>
            </a:ln>
          </c:spPr>
          <c:marker>
            <c:symbol val="none"/>
          </c:marker>
          <c:cat>
            <c:numRef>
              <c:f>indices!$A$5:$A$43</c:f>
              <c:numCache>
                <c:formatCode>General</c:formatCode>
                <c:ptCount val="39"/>
                <c:pt idx="0">
                  <c:v>1951</c:v>
                </c:pt>
                <c:pt idx="1">
                  <c:v>1952</c:v>
                </c:pt>
                <c:pt idx="2">
                  <c:v>1953</c:v>
                </c:pt>
                <c:pt idx="3">
                  <c:v>1954</c:v>
                </c:pt>
                <c:pt idx="4">
                  <c:v>1955</c:v>
                </c:pt>
                <c:pt idx="5">
                  <c:v>1956</c:v>
                </c:pt>
                <c:pt idx="6">
                  <c:v>1957</c:v>
                </c:pt>
                <c:pt idx="7">
                  <c:v>1958</c:v>
                </c:pt>
                <c:pt idx="8">
                  <c:v>1959</c:v>
                </c:pt>
                <c:pt idx="9">
                  <c:v>1960</c:v>
                </c:pt>
                <c:pt idx="10">
                  <c:v>1961</c:v>
                </c:pt>
                <c:pt idx="11">
                  <c:v>1962</c:v>
                </c:pt>
                <c:pt idx="12">
                  <c:v>1963</c:v>
                </c:pt>
                <c:pt idx="13">
                  <c:v>1964</c:v>
                </c:pt>
                <c:pt idx="14">
                  <c:v>1965</c:v>
                </c:pt>
                <c:pt idx="15">
                  <c:v>1966</c:v>
                </c:pt>
                <c:pt idx="16">
                  <c:v>1967</c:v>
                </c:pt>
                <c:pt idx="17">
                  <c:v>1968</c:v>
                </c:pt>
                <c:pt idx="18">
                  <c:v>1969</c:v>
                </c:pt>
                <c:pt idx="19">
                  <c:v>1970</c:v>
                </c:pt>
                <c:pt idx="20">
                  <c:v>1971</c:v>
                </c:pt>
                <c:pt idx="21">
                  <c:v>1972</c:v>
                </c:pt>
                <c:pt idx="22">
                  <c:v>1973</c:v>
                </c:pt>
                <c:pt idx="23">
                  <c:v>1974</c:v>
                </c:pt>
                <c:pt idx="24">
                  <c:v>1975</c:v>
                </c:pt>
                <c:pt idx="25">
                  <c:v>1976</c:v>
                </c:pt>
                <c:pt idx="26">
                  <c:v>1977</c:v>
                </c:pt>
                <c:pt idx="27">
                  <c:v>1978</c:v>
                </c:pt>
                <c:pt idx="28">
                  <c:v>1979</c:v>
                </c:pt>
                <c:pt idx="29">
                  <c:v>1980</c:v>
                </c:pt>
                <c:pt idx="30">
                  <c:v>1981</c:v>
                </c:pt>
                <c:pt idx="31">
                  <c:v>1982</c:v>
                </c:pt>
                <c:pt idx="32">
                  <c:v>1983</c:v>
                </c:pt>
                <c:pt idx="33">
                  <c:v>1984</c:v>
                </c:pt>
                <c:pt idx="34">
                  <c:v>1985</c:v>
                </c:pt>
                <c:pt idx="35">
                  <c:v>1986</c:v>
                </c:pt>
                <c:pt idx="36">
                  <c:v>1987</c:v>
                </c:pt>
                <c:pt idx="37">
                  <c:v>1988</c:v>
                </c:pt>
                <c:pt idx="38">
                  <c:v>1989</c:v>
                </c:pt>
              </c:numCache>
            </c:numRef>
          </c:cat>
          <c:val>
            <c:numRef>
              <c:f>indices!$C$5:$C$43</c:f>
              <c:numCache>
                <c:formatCode>0.00</c:formatCode>
                <c:ptCount val="39"/>
                <c:pt idx="0">
                  <c:v>100</c:v>
                </c:pt>
                <c:pt idx="1">
                  <c:v>104.35323842857315</c:v>
                </c:pt>
                <c:pt idx="2">
                  <c:v>106.34551371949877</c:v>
                </c:pt>
                <c:pt idx="3">
                  <c:v>111.63838489077735</c:v>
                </c:pt>
                <c:pt idx="4">
                  <c:v>118.43672506346191</c:v>
                </c:pt>
                <c:pt idx="5">
                  <c:v>118.66445346849882</c:v>
                </c:pt>
                <c:pt idx="6">
                  <c:v>124.45945387758825</c:v>
                </c:pt>
                <c:pt idx="7">
                  <c:v>134.38819191310139</c:v>
                </c:pt>
                <c:pt idx="8">
                  <c:v>143.99480477846939</c:v>
                </c:pt>
                <c:pt idx="9">
                  <c:v>151.54128983037751</c:v>
                </c:pt>
                <c:pt idx="10">
                  <c:v>159.34325798110152</c:v>
                </c:pt>
                <c:pt idx="11">
                  <c:v>164.42505106372738</c:v>
                </c:pt>
                <c:pt idx="12">
                  <c:v>160.20812524438512</c:v>
                </c:pt>
                <c:pt idx="13">
                  <c:v>160.46518801070007</c:v>
                </c:pt>
                <c:pt idx="14">
                  <c:v>159.10073085383888</c:v>
                </c:pt>
                <c:pt idx="15">
                  <c:v>165.01655074942352</c:v>
                </c:pt>
                <c:pt idx="16">
                  <c:v>167.15588436595039</c:v>
                </c:pt>
                <c:pt idx="17">
                  <c:v>178.55740265850127</c:v>
                </c:pt>
                <c:pt idx="18">
                  <c:v>190.08094349395654</c:v>
                </c:pt>
                <c:pt idx="19">
                  <c:v>204.15857717365765</c:v>
                </c:pt>
                <c:pt idx="20">
                  <c:v>219.419009719629</c:v>
                </c:pt>
                <c:pt idx="21">
                  <c:v>237.19478919273658</c:v>
                </c:pt>
                <c:pt idx="22">
                  <c:v>261.06080338407008</c:v>
                </c:pt>
                <c:pt idx="23">
                  <c:v>272.92132181545895</c:v>
                </c:pt>
                <c:pt idx="24">
                  <c:v>277.37752292798865</c:v>
                </c:pt>
                <c:pt idx="25">
                  <c:v>295.72948454950449</c:v>
                </c:pt>
                <c:pt idx="26">
                  <c:v>300.19059644133625</c:v>
                </c:pt>
                <c:pt idx="27">
                  <c:v>304.79321801256663</c:v>
                </c:pt>
                <c:pt idx="28">
                  <c:v>314.78898965645425</c:v>
                </c:pt>
                <c:pt idx="29">
                  <c:v>332.55761304671375</c:v>
                </c:pt>
                <c:pt idx="30">
                  <c:v>311.04607314665225</c:v>
                </c:pt>
                <c:pt idx="31">
                  <c:v>306.39505422735101</c:v>
                </c:pt>
                <c:pt idx="32">
                  <c:v>290.63691002406927</c:v>
                </c:pt>
                <c:pt idx="33">
                  <c:v>299.52526256429326</c:v>
                </c:pt>
                <c:pt idx="34">
                  <c:v>316.16994512468932</c:v>
                </c:pt>
                <c:pt idx="35">
                  <c:v>330.28746876322396</c:v>
                </c:pt>
                <c:pt idx="36">
                  <c:v>332.63974537755985</c:v>
                </c:pt>
                <c:pt idx="37">
                  <c:v>323.49078018766147</c:v>
                </c:pt>
                <c:pt idx="38">
                  <c:v>325.02648481294671</c:v>
                </c:pt>
              </c:numCache>
            </c:numRef>
          </c:val>
          <c:smooth val="1"/>
          <c:extLst>
            <c:ext xmlns:c16="http://schemas.microsoft.com/office/drawing/2014/chart" uri="{C3380CC4-5D6E-409C-BE32-E72D297353CC}">
              <c16:uniqueId val="{00000001-1E8B-4FBB-94AA-57442EA9E089}"/>
            </c:ext>
          </c:extLst>
        </c:ser>
        <c:dLbls>
          <c:showLegendKey val="0"/>
          <c:showVal val="0"/>
          <c:showCatName val="0"/>
          <c:showSerName val="0"/>
          <c:showPercent val="0"/>
          <c:showBubbleSize val="0"/>
        </c:dLbls>
        <c:smooth val="0"/>
        <c:axId val="59079680"/>
        <c:axId val="67515520"/>
      </c:lineChart>
      <c:catAx>
        <c:axId val="59079680"/>
        <c:scaling>
          <c:orientation val="minMax"/>
        </c:scaling>
        <c:delete val="1"/>
        <c:axPos val="b"/>
        <c:numFmt formatCode="General" sourceLinked="1"/>
        <c:majorTickMark val="none"/>
        <c:minorTickMark val="cross"/>
        <c:tickLblPos val="nextTo"/>
        <c:crossAx val="67515520"/>
        <c:crosses val="autoZero"/>
        <c:auto val="1"/>
        <c:lblAlgn val="ctr"/>
        <c:lblOffset val="100"/>
        <c:tickLblSkip val="2"/>
        <c:noMultiLvlLbl val="1"/>
      </c:catAx>
      <c:valAx>
        <c:axId val="67515520"/>
        <c:scaling>
          <c:orientation val="minMax"/>
          <c:max val="350"/>
          <c:min val="80"/>
        </c:scaling>
        <c:delete val="1"/>
        <c:axPos val="l"/>
        <c:numFmt formatCode="0" sourceLinked="0"/>
        <c:majorTickMark val="none"/>
        <c:minorTickMark val="cross"/>
        <c:tickLblPos val="nextTo"/>
        <c:crossAx val="59079680"/>
        <c:crosses val="autoZero"/>
        <c:crossBetween val="between"/>
      </c:valAx>
    </c:plotArea>
    <c:legend>
      <c:legendPos val="b"/>
      <c:layout>
        <c:manualLayout>
          <c:xMode val="edge"/>
          <c:yMode val="edge"/>
          <c:x val="0.51449050224654125"/>
          <c:y val="0.53140666666666658"/>
          <c:w val="0.48175345878375375"/>
          <c:h val="0.23576000000000041"/>
        </c:manualLayout>
      </c:layout>
      <c:overlay val="1"/>
    </c:legend>
    <c:plotVisOnly val="1"/>
    <c:dispBlanksAs val="zero"/>
    <c:showDLblsOverMax val="1"/>
  </c:chart>
  <c:spPr>
    <a:ln>
      <a:noFill/>
    </a:ln>
  </c:spPr>
  <c:txPr>
    <a:bodyPr/>
    <a:lstStyle/>
    <a:p>
      <a:pPr>
        <a:defRPr sz="950">
          <a:latin typeface="Times New Roman" pitchFamily="18" charset="0"/>
          <a:cs typeface="Times New Roman" pitchFamily="18" charset="0"/>
        </a:defRPr>
      </a:pPr>
      <a:endParaRPr lang="pt-BR"/>
    </a:p>
  </c:txPr>
  <c:externalData r:id="rId1">
    <c:autoUpdate val="1"/>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BR"/>
  <c:roundedCorners val="1"/>
  <c:style val="2"/>
  <c:chart>
    <c:autoTitleDeleted val="1"/>
    <c:plotArea>
      <c:layout>
        <c:manualLayout>
          <c:layoutTarget val="inner"/>
          <c:xMode val="edge"/>
          <c:yMode val="edge"/>
          <c:x val="0.11807633420822422"/>
          <c:y val="5.0925925925925937E-2"/>
          <c:w val="0.60295547108335878"/>
          <c:h val="0.75721777777777777"/>
        </c:manualLayout>
      </c:layout>
      <c:lineChart>
        <c:grouping val="standard"/>
        <c:varyColors val="1"/>
        <c:ser>
          <c:idx val="0"/>
          <c:order val="0"/>
          <c:tx>
            <c:v>Exportações</c:v>
          </c:tx>
          <c:spPr>
            <a:ln w="19050">
              <a:solidFill>
                <a:sysClr val="windowText" lastClr="000000"/>
              </a:solidFill>
              <a:prstDash val="lgDashDot"/>
            </a:ln>
          </c:spPr>
          <c:marker>
            <c:symbol val="none"/>
          </c:marker>
          <c:cat>
            <c:numRef>
              <c:f>'Part expo'!$A$3:$A$41</c:f>
              <c:numCache>
                <c:formatCode>General</c:formatCode>
                <c:ptCount val="39"/>
                <c:pt idx="0">
                  <c:v>1951</c:v>
                </c:pt>
                <c:pt idx="1">
                  <c:v>1952</c:v>
                </c:pt>
                <c:pt idx="2">
                  <c:v>1953</c:v>
                </c:pt>
                <c:pt idx="3">
                  <c:v>1954</c:v>
                </c:pt>
                <c:pt idx="4">
                  <c:v>1955</c:v>
                </c:pt>
                <c:pt idx="5">
                  <c:v>1956</c:v>
                </c:pt>
                <c:pt idx="6">
                  <c:v>1957</c:v>
                </c:pt>
                <c:pt idx="7">
                  <c:v>1958</c:v>
                </c:pt>
                <c:pt idx="8">
                  <c:v>1959</c:v>
                </c:pt>
                <c:pt idx="9">
                  <c:v>1960</c:v>
                </c:pt>
                <c:pt idx="10">
                  <c:v>1961</c:v>
                </c:pt>
                <c:pt idx="11">
                  <c:v>1962</c:v>
                </c:pt>
                <c:pt idx="12">
                  <c:v>1963</c:v>
                </c:pt>
                <c:pt idx="13">
                  <c:v>1964</c:v>
                </c:pt>
                <c:pt idx="14">
                  <c:v>1965</c:v>
                </c:pt>
                <c:pt idx="15">
                  <c:v>1966</c:v>
                </c:pt>
                <c:pt idx="16">
                  <c:v>1967</c:v>
                </c:pt>
                <c:pt idx="17">
                  <c:v>1968</c:v>
                </c:pt>
                <c:pt idx="18">
                  <c:v>1969</c:v>
                </c:pt>
                <c:pt idx="19">
                  <c:v>1970</c:v>
                </c:pt>
                <c:pt idx="20">
                  <c:v>1971</c:v>
                </c:pt>
                <c:pt idx="21">
                  <c:v>1972</c:v>
                </c:pt>
                <c:pt idx="22">
                  <c:v>1973</c:v>
                </c:pt>
                <c:pt idx="23">
                  <c:v>1974</c:v>
                </c:pt>
                <c:pt idx="24">
                  <c:v>1975</c:v>
                </c:pt>
                <c:pt idx="25">
                  <c:v>1976</c:v>
                </c:pt>
                <c:pt idx="26">
                  <c:v>1977</c:v>
                </c:pt>
                <c:pt idx="27">
                  <c:v>1978</c:v>
                </c:pt>
                <c:pt idx="28">
                  <c:v>1979</c:v>
                </c:pt>
                <c:pt idx="29">
                  <c:v>1980</c:v>
                </c:pt>
                <c:pt idx="30">
                  <c:v>1981</c:v>
                </c:pt>
                <c:pt idx="31">
                  <c:v>1982</c:v>
                </c:pt>
                <c:pt idx="32">
                  <c:v>1983</c:v>
                </c:pt>
                <c:pt idx="33">
                  <c:v>1984</c:v>
                </c:pt>
                <c:pt idx="34">
                  <c:v>1985</c:v>
                </c:pt>
                <c:pt idx="35">
                  <c:v>1986</c:v>
                </c:pt>
                <c:pt idx="36">
                  <c:v>1987</c:v>
                </c:pt>
                <c:pt idx="37">
                  <c:v>1988</c:v>
                </c:pt>
                <c:pt idx="38">
                  <c:v>1989</c:v>
                </c:pt>
              </c:numCache>
            </c:numRef>
          </c:cat>
          <c:val>
            <c:numRef>
              <c:f>'Part expo'!$G$3:$G$41</c:f>
              <c:numCache>
                <c:formatCode>0.00</c:formatCode>
                <c:ptCount val="39"/>
                <c:pt idx="0">
                  <c:v>100</c:v>
                </c:pt>
                <c:pt idx="1">
                  <c:v>68.538620466665932</c:v>
                </c:pt>
                <c:pt idx="2">
                  <c:v>71.066561156619358</c:v>
                </c:pt>
                <c:pt idx="3">
                  <c:v>73.790258566666139</c:v>
                </c:pt>
                <c:pt idx="4">
                  <c:v>65.244568529644937</c:v>
                </c:pt>
                <c:pt idx="5">
                  <c:v>68.617510572793179</c:v>
                </c:pt>
                <c:pt idx="6">
                  <c:v>59.105025487754915</c:v>
                </c:pt>
                <c:pt idx="7">
                  <c:v>52.241467724671644</c:v>
                </c:pt>
                <c:pt idx="8">
                  <c:v>56.391413192403547</c:v>
                </c:pt>
                <c:pt idx="9">
                  <c:v>53.483908322435013</c:v>
                </c:pt>
                <c:pt idx="10">
                  <c:v>49.118725319279363</c:v>
                </c:pt>
                <c:pt idx="11">
                  <c:v>43.183274158295994</c:v>
                </c:pt>
                <c:pt idx="12">
                  <c:v>51.511470411410087</c:v>
                </c:pt>
                <c:pt idx="13">
                  <c:v>42.762003010913553</c:v>
                </c:pt>
                <c:pt idx="14">
                  <c:v>41.345801087479998</c:v>
                </c:pt>
                <c:pt idx="15">
                  <c:v>44.439190370872616</c:v>
                </c:pt>
                <c:pt idx="16">
                  <c:v>40.489529252887948</c:v>
                </c:pt>
                <c:pt idx="17">
                  <c:v>42.369916258665043</c:v>
                </c:pt>
                <c:pt idx="18">
                  <c:v>48.423786256689993</c:v>
                </c:pt>
                <c:pt idx="19">
                  <c:v>45.937305675658394</c:v>
                </c:pt>
                <c:pt idx="20">
                  <c:v>43.209145598834532</c:v>
                </c:pt>
                <c:pt idx="21">
                  <c:v>48.009038239900413</c:v>
                </c:pt>
                <c:pt idx="22">
                  <c:v>48.44270815499813</c:v>
                </c:pt>
                <c:pt idx="23">
                  <c:v>45.621569754749146</c:v>
                </c:pt>
                <c:pt idx="24">
                  <c:v>49.059133358906472</c:v>
                </c:pt>
                <c:pt idx="25">
                  <c:v>43.661436083846944</c:v>
                </c:pt>
                <c:pt idx="26">
                  <c:v>41.685994132690695</c:v>
                </c:pt>
                <c:pt idx="27">
                  <c:v>44.956471353121714</c:v>
                </c:pt>
                <c:pt idx="28">
                  <c:v>45.606778214582263</c:v>
                </c:pt>
                <c:pt idx="29">
                  <c:v>51.673274081091975</c:v>
                </c:pt>
                <c:pt idx="30">
                  <c:v>66.340857952006388</c:v>
                </c:pt>
                <c:pt idx="31">
                  <c:v>59.091498935355062</c:v>
                </c:pt>
                <c:pt idx="32">
                  <c:v>69.560796510460037</c:v>
                </c:pt>
                <c:pt idx="33">
                  <c:v>81.937953893719893</c:v>
                </c:pt>
                <c:pt idx="34">
                  <c:v>84.209806578869618</c:v>
                </c:pt>
                <c:pt idx="35">
                  <c:v>67.432895059233061</c:v>
                </c:pt>
                <c:pt idx="36">
                  <c:v>78.508628433742842</c:v>
                </c:pt>
                <c:pt idx="37">
                  <c:v>89.635118414098358</c:v>
                </c:pt>
                <c:pt idx="38">
                  <c:v>93.195963044769698</c:v>
                </c:pt>
              </c:numCache>
            </c:numRef>
          </c:val>
          <c:smooth val="1"/>
          <c:extLst>
            <c:ext xmlns:c16="http://schemas.microsoft.com/office/drawing/2014/chart" uri="{C3380CC4-5D6E-409C-BE32-E72D297353CC}">
              <c16:uniqueId val="{00000000-7C13-4E13-8162-D3BC9FA78950}"/>
            </c:ext>
          </c:extLst>
        </c:ser>
        <c:ser>
          <c:idx val="1"/>
          <c:order val="1"/>
          <c:tx>
            <c:v>Cons. Privado</c:v>
          </c:tx>
          <c:spPr>
            <a:ln w="19050" cap="sq">
              <a:solidFill>
                <a:sysClr val="windowText" lastClr="000000"/>
              </a:solidFill>
              <a:prstDash val="sysDot"/>
            </a:ln>
          </c:spPr>
          <c:marker>
            <c:symbol val="none"/>
          </c:marker>
          <c:cat>
            <c:numRef>
              <c:f>'Part expo'!$A$3:$A$41</c:f>
              <c:numCache>
                <c:formatCode>General</c:formatCode>
                <c:ptCount val="39"/>
                <c:pt idx="0">
                  <c:v>1951</c:v>
                </c:pt>
                <c:pt idx="1">
                  <c:v>1952</c:v>
                </c:pt>
                <c:pt idx="2">
                  <c:v>1953</c:v>
                </c:pt>
                <c:pt idx="3">
                  <c:v>1954</c:v>
                </c:pt>
                <c:pt idx="4">
                  <c:v>1955</c:v>
                </c:pt>
                <c:pt idx="5">
                  <c:v>1956</c:v>
                </c:pt>
                <c:pt idx="6">
                  <c:v>1957</c:v>
                </c:pt>
                <c:pt idx="7">
                  <c:v>1958</c:v>
                </c:pt>
                <c:pt idx="8">
                  <c:v>1959</c:v>
                </c:pt>
                <c:pt idx="9">
                  <c:v>1960</c:v>
                </c:pt>
                <c:pt idx="10">
                  <c:v>1961</c:v>
                </c:pt>
                <c:pt idx="11">
                  <c:v>1962</c:v>
                </c:pt>
                <c:pt idx="12">
                  <c:v>1963</c:v>
                </c:pt>
                <c:pt idx="13">
                  <c:v>1964</c:v>
                </c:pt>
                <c:pt idx="14">
                  <c:v>1965</c:v>
                </c:pt>
                <c:pt idx="15">
                  <c:v>1966</c:v>
                </c:pt>
                <c:pt idx="16">
                  <c:v>1967</c:v>
                </c:pt>
                <c:pt idx="17">
                  <c:v>1968</c:v>
                </c:pt>
                <c:pt idx="18">
                  <c:v>1969</c:v>
                </c:pt>
                <c:pt idx="19">
                  <c:v>1970</c:v>
                </c:pt>
                <c:pt idx="20">
                  <c:v>1971</c:v>
                </c:pt>
                <c:pt idx="21">
                  <c:v>1972</c:v>
                </c:pt>
                <c:pt idx="22">
                  <c:v>1973</c:v>
                </c:pt>
                <c:pt idx="23">
                  <c:v>1974</c:v>
                </c:pt>
                <c:pt idx="24">
                  <c:v>1975</c:v>
                </c:pt>
                <c:pt idx="25">
                  <c:v>1976</c:v>
                </c:pt>
                <c:pt idx="26">
                  <c:v>1977</c:v>
                </c:pt>
                <c:pt idx="27">
                  <c:v>1978</c:v>
                </c:pt>
                <c:pt idx="28">
                  <c:v>1979</c:v>
                </c:pt>
                <c:pt idx="29">
                  <c:v>1980</c:v>
                </c:pt>
                <c:pt idx="30">
                  <c:v>1981</c:v>
                </c:pt>
                <c:pt idx="31">
                  <c:v>1982</c:v>
                </c:pt>
                <c:pt idx="32">
                  <c:v>1983</c:v>
                </c:pt>
                <c:pt idx="33">
                  <c:v>1984</c:v>
                </c:pt>
                <c:pt idx="34">
                  <c:v>1985</c:v>
                </c:pt>
                <c:pt idx="35">
                  <c:v>1986</c:v>
                </c:pt>
                <c:pt idx="36">
                  <c:v>1987</c:v>
                </c:pt>
                <c:pt idx="37">
                  <c:v>1988</c:v>
                </c:pt>
                <c:pt idx="38">
                  <c:v>1989</c:v>
                </c:pt>
              </c:numCache>
            </c:numRef>
          </c:cat>
          <c:val>
            <c:numRef>
              <c:f>'Part expo'!$H$3:$H$41</c:f>
              <c:numCache>
                <c:formatCode>0.00</c:formatCode>
                <c:ptCount val="39"/>
                <c:pt idx="0">
                  <c:v>100</c:v>
                </c:pt>
                <c:pt idx="1">
                  <c:v>100.1328263678476</c:v>
                </c:pt>
                <c:pt idx="2">
                  <c:v>96.234045488520962</c:v>
                </c:pt>
                <c:pt idx="3">
                  <c:v>101.08610391811042</c:v>
                </c:pt>
                <c:pt idx="4">
                  <c:v>100.58168915667405</c:v>
                </c:pt>
                <c:pt idx="5">
                  <c:v>99.447271442298927</c:v>
                </c:pt>
                <c:pt idx="6">
                  <c:v>97.748244034032865</c:v>
                </c:pt>
                <c:pt idx="7">
                  <c:v>99.814097413878429</c:v>
                </c:pt>
                <c:pt idx="8">
                  <c:v>96.449180451646427</c:v>
                </c:pt>
                <c:pt idx="9">
                  <c:v>98.168949644943126</c:v>
                </c:pt>
                <c:pt idx="10">
                  <c:v>100.45753386240703</c:v>
                </c:pt>
                <c:pt idx="11">
                  <c:v>101.97296142500194</c:v>
                </c:pt>
                <c:pt idx="12">
                  <c:v>104.33377098474841</c:v>
                </c:pt>
                <c:pt idx="13">
                  <c:v>105.42565888639655</c:v>
                </c:pt>
                <c:pt idx="14">
                  <c:v>107.91467869438362</c:v>
                </c:pt>
                <c:pt idx="15">
                  <c:v>108.31240340074469</c:v>
                </c:pt>
                <c:pt idx="16">
                  <c:v>110.96109241649285</c:v>
                </c:pt>
                <c:pt idx="17">
                  <c:v>111.43181530548941</c:v>
                </c:pt>
                <c:pt idx="18">
                  <c:v>101.73054378047196</c:v>
                </c:pt>
                <c:pt idx="19">
                  <c:v>108.34686472796912</c:v>
                </c:pt>
                <c:pt idx="20">
                  <c:v>108.54919610417029</c:v>
                </c:pt>
                <c:pt idx="21">
                  <c:v>107.67420298060057</c:v>
                </c:pt>
                <c:pt idx="22">
                  <c:v>106.53335238942275</c:v>
                </c:pt>
                <c:pt idx="23">
                  <c:v>107.59931978799852</c:v>
                </c:pt>
                <c:pt idx="24">
                  <c:v>104.68767438594332</c:v>
                </c:pt>
                <c:pt idx="25">
                  <c:v>105.21464883023081</c:v>
                </c:pt>
                <c:pt idx="26">
                  <c:v>105.70819096994992</c:v>
                </c:pt>
                <c:pt idx="27">
                  <c:v>105.32595105810825</c:v>
                </c:pt>
                <c:pt idx="28">
                  <c:v>106.41531326376582</c:v>
                </c:pt>
                <c:pt idx="29">
                  <c:v>103.94579395744249</c:v>
                </c:pt>
                <c:pt idx="30">
                  <c:v>103.61481167771879</c:v>
                </c:pt>
                <c:pt idx="31">
                  <c:v>105.73492833070368</c:v>
                </c:pt>
                <c:pt idx="32">
                  <c:v>106.53319140247601</c:v>
                </c:pt>
                <c:pt idx="33">
                  <c:v>106.81674785042584</c:v>
                </c:pt>
                <c:pt idx="34">
                  <c:v>104.82922531636358</c:v>
                </c:pt>
                <c:pt idx="35">
                  <c:v>104.78340298901072</c:v>
                </c:pt>
                <c:pt idx="36">
                  <c:v>103.61077954289775</c:v>
                </c:pt>
                <c:pt idx="37">
                  <c:v>102.95779318461292</c:v>
                </c:pt>
                <c:pt idx="38">
                  <c:v>113.65149921886155</c:v>
                </c:pt>
              </c:numCache>
            </c:numRef>
          </c:val>
          <c:smooth val="1"/>
          <c:extLst>
            <c:ext xmlns:c16="http://schemas.microsoft.com/office/drawing/2014/chart" uri="{C3380CC4-5D6E-409C-BE32-E72D297353CC}">
              <c16:uniqueId val="{00000001-7C13-4E13-8162-D3BC9FA78950}"/>
            </c:ext>
          </c:extLst>
        </c:ser>
        <c:ser>
          <c:idx val="2"/>
          <c:order val="2"/>
          <c:tx>
            <c:v>Inv. Privado</c:v>
          </c:tx>
          <c:spPr>
            <a:ln w="19050">
              <a:solidFill>
                <a:sysClr val="windowText" lastClr="000000"/>
              </a:solidFill>
              <a:prstDash val="solid"/>
            </a:ln>
          </c:spPr>
          <c:marker>
            <c:symbol val="none"/>
          </c:marker>
          <c:cat>
            <c:numRef>
              <c:f>'Part expo'!$A$3:$A$41</c:f>
              <c:numCache>
                <c:formatCode>General</c:formatCode>
                <c:ptCount val="39"/>
                <c:pt idx="0">
                  <c:v>1951</c:v>
                </c:pt>
                <c:pt idx="1">
                  <c:v>1952</c:v>
                </c:pt>
                <c:pt idx="2">
                  <c:v>1953</c:v>
                </c:pt>
                <c:pt idx="3">
                  <c:v>1954</c:v>
                </c:pt>
                <c:pt idx="4">
                  <c:v>1955</c:v>
                </c:pt>
                <c:pt idx="5">
                  <c:v>1956</c:v>
                </c:pt>
                <c:pt idx="6">
                  <c:v>1957</c:v>
                </c:pt>
                <c:pt idx="7">
                  <c:v>1958</c:v>
                </c:pt>
                <c:pt idx="8">
                  <c:v>1959</c:v>
                </c:pt>
                <c:pt idx="9">
                  <c:v>1960</c:v>
                </c:pt>
                <c:pt idx="10">
                  <c:v>1961</c:v>
                </c:pt>
                <c:pt idx="11">
                  <c:v>1962</c:v>
                </c:pt>
                <c:pt idx="12">
                  <c:v>1963</c:v>
                </c:pt>
                <c:pt idx="13">
                  <c:v>1964</c:v>
                </c:pt>
                <c:pt idx="14">
                  <c:v>1965</c:v>
                </c:pt>
                <c:pt idx="15">
                  <c:v>1966</c:v>
                </c:pt>
                <c:pt idx="16">
                  <c:v>1967</c:v>
                </c:pt>
                <c:pt idx="17">
                  <c:v>1968</c:v>
                </c:pt>
                <c:pt idx="18">
                  <c:v>1969</c:v>
                </c:pt>
                <c:pt idx="19">
                  <c:v>1970</c:v>
                </c:pt>
                <c:pt idx="20">
                  <c:v>1971</c:v>
                </c:pt>
                <c:pt idx="21">
                  <c:v>1972</c:v>
                </c:pt>
                <c:pt idx="22">
                  <c:v>1973</c:v>
                </c:pt>
                <c:pt idx="23">
                  <c:v>1974</c:v>
                </c:pt>
                <c:pt idx="24">
                  <c:v>1975</c:v>
                </c:pt>
                <c:pt idx="25">
                  <c:v>1976</c:v>
                </c:pt>
                <c:pt idx="26">
                  <c:v>1977</c:v>
                </c:pt>
                <c:pt idx="27">
                  <c:v>1978</c:v>
                </c:pt>
                <c:pt idx="28">
                  <c:v>1979</c:v>
                </c:pt>
                <c:pt idx="29">
                  <c:v>1980</c:v>
                </c:pt>
                <c:pt idx="30">
                  <c:v>1981</c:v>
                </c:pt>
                <c:pt idx="31">
                  <c:v>1982</c:v>
                </c:pt>
                <c:pt idx="32">
                  <c:v>1983</c:v>
                </c:pt>
                <c:pt idx="33">
                  <c:v>1984</c:v>
                </c:pt>
                <c:pt idx="34">
                  <c:v>1985</c:v>
                </c:pt>
                <c:pt idx="35">
                  <c:v>1986</c:v>
                </c:pt>
                <c:pt idx="36">
                  <c:v>1987</c:v>
                </c:pt>
                <c:pt idx="37">
                  <c:v>1988</c:v>
                </c:pt>
                <c:pt idx="38">
                  <c:v>1989</c:v>
                </c:pt>
              </c:numCache>
            </c:numRef>
          </c:cat>
          <c:val>
            <c:numRef>
              <c:f>'Part expo'!$I$3:$I$41</c:f>
              <c:numCache>
                <c:formatCode>0.00</c:formatCode>
                <c:ptCount val="39"/>
                <c:pt idx="0">
                  <c:v>100</c:v>
                </c:pt>
                <c:pt idx="1">
                  <c:v>104.34710764118122</c:v>
                </c:pt>
                <c:pt idx="2">
                  <c:v>80.186517311015749</c:v>
                </c:pt>
                <c:pt idx="3">
                  <c:v>89.092993020743293</c:v>
                </c:pt>
                <c:pt idx="4">
                  <c:v>83.364745259469458</c:v>
                </c:pt>
                <c:pt idx="5">
                  <c:v>78.704248070202496</c:v>
                </c:pt>
                <c:pt idx="6">
                  <c:v>86.981173469773012</c:v>
                </c:pt>
                <c:pt idx="7">
                  <c:v>79.637010559639819</c:v>
                </c:pt>
                <c:pt idx="8">
                  <c:v>98.350305369848883</c:v>
                </c:pt>
                <c:pt idx="9">
                  <c:v>82.174565763233531</c:v>
                </c:pt>
                <c:pt idx="10">
                  <c:v>75.219072911760819</c:v>
                </c:pt>
                <c:pt idx="11">
                  <c:v>77.5651477831411</c:v>
                </c:pt>
                <c:pt idx="12">
                  <c:v>69.267554131266024</c:v>
                </c:pt>
                <c:pt idx="13">
                  <c:v>69.397283942120197</c:v>
                </c:pt>
                <c:pt idx="14">
                  <c:v>64.223042557677758</c:v>
                </c:pt>
                <c:pt idx="15">
                  <c:v>72.489728706361348</c:v>
                </c:pt>
                <c:pt idx="16">
                  <c:v>61.468949276021569</c:v>
                </c:pt>
                <c:pt idx="17">
                  <c:v>70.830522578346731</c:v>
                </c:pt>
                <c:pt idx="18">
                  <c:v>89.189306263602319</c:v>
                </c:pt>
                <c:pt idx="19">
                  <c:v>84.602401587213919</c:v>
                </c:pt>
                <c:pt idx="20">
                  <c:v>89.232755727258919</c:v>
                </c:pt>
                <c:pt idx="21">
                  <c:v>96.063994436525789</c:v>
                </c:pt>
                <c:pt idx="22">
                  <c:v>103.78089394919922</c:v>
                </c:pt>
                <c:pt idx="23">
                  <c:v>108.91649732032194</c:v>
                </c:pt>
                <c:pt idx="24">
                  <c:v>116.21481715626635</c:v>
                </c:pt>
                <c:pt idx="25">
                  <c:v>109.59251792175877</c:v>
                </c:pt>
                <c:pt idx="26">
                  <c:v>107.02360323232881</c:v>
                </c:pt>
                <c:pt idx="27">
                  <c:v>108.40206484820042</c:v>
                </c:pt>
                <c:pt idx="28">
                  <c:v>108.84929286679548</c:v>
                </c:pt>
                <c:pt idx="29">
                  <c:v>114.93619348985013</c:v>
                </c:pt>
                <c:pt idx="30">
                  <c:v>105.67326875791125</c:v>
                </c:pt>
                <c:pt idx="31">
                  <c:v>96.931895179048666</c:v>
                </c:pt>
                <c:pt idx="32">
                  <c:v>84.563778832163777</c:v>
                </c:pt>
                <c:pt idx="33">
                  <c:v>80.430823255422695</c:v>
                </c:pt>
                <c:pt idx="34">
                  <c:v>80.501153039182697</c:v>
                </c:pt>
                <c:pt idx="35">
                  <c:v>86.856934462609658</c:v>
                </c:pt>
                <c:pt idx="36">
                  <c:v>85.383271505983558</c:v>
                </c:pt>
                <c:pt idx="37">
                  <c:v>82.029377479379619</c:v>
                </c:pt>
                <c:pt idx="38">
                  <c:v>75.837916551801115</c:v>
                </c:pt>
              </c:numCache>
            </c:numRef>
          </c:val>
          <c:smooth val="1"/>
          <c:extLst>
            <c:ext xmlns:c16="http://schemas.microsoft.com/office/drawing/2014/chart" uri="{C3380CC4-5D6E-409C-BE32-E72D297353CC}">
              <c16:uniqueId val="{00000002-7C13-4E13-8162-D3BC9FA78950}"/>
            </c:ext>
          </c:extLst>
        </c:ser>
        <c:ser>
          <c:idx val="3"/>
          <c:order val="3"/>
          <c:tx>
            <c:v>Gastos Gov.</c:v>
          </c:tx>
          <c:spPr>
            <a:ln w="19050">
              <a:solidFill>
                <a:sysClr val="windowText" lastClr="000000"/>
              </a:solidFill>
              <a:prstDash val="sysDash"/>
            </a:ln>
          </c:spPr>
          <c:marker>
            <c:symbol val="none"/>
          </c:marker>
          <c:cat>
            <c:numRef>
              <c:f>'Part expo'!$A$3:$A$41</c:f>
              <c:numCache>
                <c:formatCode>General</c:formatCode>
                <c:ptCount val="39"/>
                <c:pt idx="0">
                  <c:v>1951</c:v>
                </c:pt>
                <c:pt idx="1">
                  <c:v>1952</c:v>
                </c:pt>
                <c:pt idx="2">
                  <c:v>1953</c:v>
                </c:pt>
                <c:pt idx="3">
                  <c:v>1954</c:v>
                </c:pt>
                <c:pt idx="4">
                  <c:v>1955</c:v>
                </c:pt>
                <c:pt idx="5">
                  <c:v>1956</c:v>
                </c:pt>
                <c:pt idx="6">
                  <c:v>1957</c:v>
                </c:pt>
                <c:pt idx="7">
                  <c:v>1958</c:v>
                </c:pt>
                <c:pt idx="8">
                  <c:v>1959</c:v>
                </c:pt>
                <c:pt idx="9">
                  <c:v>1960</c:v>
                </c:pt>
                <c:pt idx="10">
                  <c:v>1961</c:v>
                </c:pt>
                <c:pt idx="11">
                  <c:v>1962</c:v>
                </c:pt>
                <c:pt idx="12">
                  <c:v>1963</c:v>
                </c:pt>
                <c:pt idx="13">
                  <c:v>1964</c:v>
                </c:pt>
                <c:pt idx="14">
                  <c:v>1965</c:v>
                </c:pt>
                <c:pt idx="15">
                  <c:v>1966</c:v>
                </c:pt>
                <c:pt idx="16">
                  <c:v>1967</c:v>
                </c:pt>
                <c:pt idx="17">
                  <c:v>1968</c:v>
                </c:pt>
                <c:pt idx="18">
                  <c:v>1969</c:v>
                </c:pt>
                <c:pt idx="19">
                  <c:v>1970</c:v>
                </c:pt>
                <c:pt idx="20">
                  <c:v>1971</c:v>
                </c:pt>
                <c:pt idx="21">
                  <c:v>1972</c:v>
                </c:pt>
                <c:pt idx="22">
                  <c:v>1973</c:v>
                </c:pt>
                <c:pt idx="23">
                  <c:v>1974</c:v>
                </c:pt>
                <c:pt idx="24">
                  <c:v>1975</c:v>
                </c:pt>
                <c:pt idx="25">
                  <c:v>1976</c:v>
                </c:pt>
                <c:pt idx="26">
                  <c:v>1977</c:v>
                </c:pt>
                <c:pt idx="27">
                  <c:v>1978</c:v>
                </c:pt>
                <c:pt idx="28">
                  <c:v>1979</c:v>
                </c:pt>
                <c:pt idx="29">
                  <c:v>1980</c:v>
                </c:pt>
                <c:pt idx="30">
                  <c:v>1981</c:v>
                </c:pt>
                <c:pt idx="31">
                  <c:v>1982</c:v>
                </c:pt>
                <c:pt idx="32">
                  <c:v>1983</c:v>
                </c:pt>
                <c:pt idx="33">
                  <c:v>1984</c:v>
                </c:pt>
                <c:pt idx="34">
                  <c:v>1985</c:v>
                </c:pt>
                <c:pt idx="35">
                  <c:v>1986</c:v>
                </c:pt>
                <c:pt idx="36">
                  <c:v>1987</c:v>
                </c:pt>
                <c:pt idx="37">
                  <c:v>1988</c:v>
                </c:pt>
                <c:pt idx="38">
                  <c:v>1989</c:v>
                </c:pt>
              </c:numCache>
            </c:numRef>
          </c:cat>
          <c:val>
            <c:numRef>
              <c:f>'Part expo'!$J$3:$J$41</c:f>
              <c:numCache>
                <c:formatCode>0.00</c:formatCode>
                <c:ptCount val="39"/>
                <c:pt idx="0">
                  <c:v>100</c:v>
                </c:pt>
                <c:pt idx="1">
                  <c:v>96.495456781005927</c:v>
                </c:pt>
                <c:pt idx="2">
                  <c:v>105.65617991339055</c:v>
                </c:pt>
                <c:pt idx="3">
                  <c:v>95.249735154995818</c:v>
                </c:pt>
                <c:pt idx="4">
                  <c:v>94.901892390044878</c:v>
                </c:pt>
                <c:pt idx="5">
                  <c:v>99.727431662696958</c:v>
                </c:pt>
                <c:pt idx="6">
                  <c:v>102.50073684984955</c:v>
                </c:pt>
                <c:pt idx="7">
                  <c:v>101.07367672214635</c:v>
                </c:pt>
                <c:pt idx="8">
                  <c:v>99.269123339483912</c:v>
                </c:pt>
                <c:pt idx="9">
                  <c:v>107.18151542073579</c:v>
                </c:pt>
                <c:pt idx="10">
                  <c:v>103.06596077996019</c:v>
                </c:pt>
                <c:pt idx="11">
                  <c:v>98.730174541663374</c:v>
                </c:pt>
                <c:pt idx="12">
                  <c:v>94.104073204668708</c:v>
                </c:pt>
                <c:pt idx="13">
                  <c:v>90.918308555725659</c:v>
                </c:pt>
                <c:pt idx="14">
                  <c:v>85.584649456279124</c:v>
                </c:pt>
                <c:pt idx="15">
                  <c:v>82.872521252257258</c:v>
                </c:pt>
                <c:pt idx="16">
                  <c:v>84.898966017650764</c:v>
                </c:pt>
                <c:pt idx="17">
                  <c:v>80.061266891220427</c:v>
                </c:pt>
                <c:pt idx="18">
                  <c:v>89.582260275932427</c:v>
                </c:pt>
                <c:pt idx="19">
                  <c:v>81.252104227109285</c:v>
                </c:pt>
                <c:pt idx="20">
                  <c:v>80.519493956291754</c:v>
                </c:pt>
                <c:pt idx="21">
                  <c:v>78.981430334519658</c:v>
                </c:pt>
                <c:pt idx="22">
                  <c:v>78.556167305154958</c:v>
                </c:pt>
                <c:pt idx="23">
                  <c:v>79.300041816498478</c:v>
                </c:pt>
                <c:pt idx="24">
                  <c:v>77.657494314147783</c:v>
                </c:pt>
                <c:pt idx="25">
                  <c:v>78.20396554392066</c:v>
                </c:pt>
                <c:pt idx="26">
                  <c:v>76.041533286570896</c:v>
                </c:pt>
                <c:pt idx="27">
                  <c:v>75.001142016306048</c:v>
                </c:pt>
                <c:pt idx="28">
                  <c:v>72.423719669278597</c:v>
                </c:pt>
                <c:pt idx="29">
                  <c:v>70.766394935239546</c:v>
                </c:pt>
                <c:pt idx="30">
                  <c:v>70.975583743416408</c:v>
                </c:pt>
                <c:pt idx="31">
                  <c:v>71.915540081914727</c:v>
                </c:pt>
                <c:pt idx="32">
                  <c:v>71.46884772796551</c:v>
                </c:pt>
                <c:pt idx="33">
                  <c:v>68.7178278827664</c:v>
                </c:pt>
                <c:pt idx="34">
                  <c:v>71.609996540598019</c:v>
                </c:pt>
                <c:pt idx="35">
                  <c:v>75.029331509287758</c:v>
                </c:pt>
                <c:pt idx="36">
                  <c:v>74.332550148187678</c:v>
                </c:pt>
                <c:pt idx="37">
                  <c:v>74.459774807110819</c:v>
                </c:pt>
                <c:pt idx="38">
                  <c:v>55.792141184235383</c:v>
                </c:pt>
              </c:numCache>
            </c:numRef>
          </c:val>
          <c:smooth val="1"/>
          <c:extLst>
            <c:ext xmlns:c16="http://schemas.microsoft.com/office/drawing/2014/chart" uri="{C3380CC4-5D6E-409C-BE32-E72D297353CC}">
              <c16:uniqueId val="{00000003-7C13-4E13-8162-D3BC9FA78950}"/>
            </c:ext>
          </c:extLst>
        </c:ser>
        <c:dLbls>
          <c:showLegendKey val="0"/>
          <c:showVal val="0"/>
          <c:showCatName val="0"/>
          <c:showSerName val="0"/>
          <c:showPercent val="0"/>
          <c:showBubbleSize val="0"/>
        </c:dLbls>
        <c:smooth val="0"/>
        <c:axId val="67587072"/>
        <c:axId val="67605248"/>
      </c:lineChart>
      <c:catAx>
        <c:axId val="67587072"/>
        <c:scaling>
          <c:orientation val="minMax"/>
        </c:scaling>
        <c:delete val="1"/>
        <c:axPos val="b"/>
        <c:numFmt formatCode="General" sourceLinked="1"/>
        <c:majorTickMark val="none"/>
        <c:minorTickMark val="cross"/>
        <c:tickLblPos val="nextTo"/>
        <c:crossAx val="67605248"/>
        <c:crosses val="autoZero"/>
        <c:auto val="1"/>
        <c:lblAlgn val="ctr"/>
        <c:lblOffset val="100"/>
        <c:noMultiLvlLbl val="1"/>
      </c:catAx>
      <c:valAx>
        <c:axId val="67605248"/>
        <c:scaling>
          <c:orientation val="minMax"/>
          <c:max val="125"/>
          <c:min val="35"/>
        </c:scaling>
        <c:delete val="1"/>
        <c:axPos val="l"/>
        <c:numFmt formatCode="0.00" sourceLinked="1"/>
        <c:majorTickMark val="none"/>
        <c:minorTickMark val="cross"/>
        <c:tickLblPos val="nextTo"/>
        <c:crossAx val="67587072"/>
        <c:crosses val="autoZero"/>
        <c:crossBetween val="between"/>
      </c:valAx>
      <c:spPr>
        <a:solidFill>
          <a:schemeClr val="bg1">
            <a:lumMod val="95000"/>
          </a:schemeClr>
        </a:solidFill>
      </c:spPr>
    </c:plotArea>
    <c:legend>
      <c:legendPos val="b"/>
      <c:layout>
        <c:manualLayout>
          <c:xMode val="edge"/>
          <c:yMode val="edge"/>
          <c:x val="0.71631646738602117"/>
          <c:y val="0.2315027288255635"/>
          <c:w val="0.28034290852532334"/>
          <c:h val="0.4756261111111113"/>
        </c:manualLayout>
      </c:layout>
      <c:overlay val="1"/>
    </c:legend>
    <c:plotVisOnly val="1"/>
    <c:dispBlanksAs val="gap"/>
    <c:showDLblsOverMax val="1"/>
  </c:chart>
  <c:spPr>
    <a:ln>
      <a:solidFill>
        <a:schemeClr val="tx1"/>
      </a:solidFill>
    </a:ln>
  </c:spPr>
  <c:txPr>
    <a:bodyPr/>
    <a:lstStyle/>
    <a:p>
      <a:pPr>
        <a:defRPr sz="900">
          <a:latin typeface="Times New Roman" pitchFamily="18" charset="0"/>
          <a:cs typeface="Times New Roman" pitchFamily="18" charset="0"/>
        </a:defRPr>
      </a:pPr>
      <a:endParaRPr lang="pt-BR"/>
    </a:p>
  </c:txPr>
  <c:externalData r:id="rId1">
    <c:autoUpdate val="1"/>
  </c:externalData>
</c:chartSpace>
</file>

<file path=word/drawings/drawing1.xml><?xml version="1.0" encoding="utf-8"?>
<c:userShapes xmlns:c="http://schemas.openxmlformats.org/drawingml/2006/chart">
  <cdr:relSizeAnchor xmlns:cdr="http://schemas.openxmlformats.org/drawingml/2006/chartDrawing">
    <cdr:from>
      <cdr:x>0.66891</cdr:x>
      <cdr:y>0.57326</cdr:y>
    </cdr:from>
    <cdr:to>
      <cdr:x>0.99728</cdr:x>
      <cdr:y>0.68351</cdr:y>
    </cdr:to>
    <cdr:sp macro="" textlink="">
      <cdr:nvSpPr>
        <cdr:cNvPr id="9" name="CaixaDeTexto 1"/>
        <cdr:cNvSpPr txBox="1"/>
      </cdr:nvSpPr>
      <cdr:spPr>
        <a:xfrm xmlns:a="http://schemas.openxmlformats.org/drawingml/2006/main">
          <a:off x="1878300" y="1238250"/>
          <a:ext cx="922050" cy="238125"/>
        </a:xfrm>
        <a:prstGeom xmlns:a="http://schemas.openxmlformats.org/drawingml/2006/main" prst="rect">
          <a:avLst/>
        </a:prstGeom>
        <a:ln xmlns:a="http://schemas.openxmlformats.org/drawingml/2006/main">
          <a:noFill/>
        </a:ln>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pt-BR" sz="950">
              <a:latin typeface="Times New Roman" pitchFamily="18" charset="0"/>
              <a:cs typeface="Times New Roman" pitchFamily="18" charset="0"/>
            </a:rPr>
            <a:t>Invest./PIB</a:t>
          </a:r>
        </a:p>
      </cdr:txBody>
    </cdr:sp>
  </cdr:relSizeAnchor>
  <cdr:relSizeAnchor xmlns:cdr="http://schemas.openxmlformats.org/drawingml/2006/chartDrawing">
    <cdr:from>
      <cdr:x>0.65807</cdr:x>
      <cdr:y>0.48948</cdr:y>
    </cdr:from>
    <cdr:to>
      <cdr:x>0.99388</cdr:x>
      <cdr:y>0.59972</cdr:y>
    </cdr:to>
    <cdr:sp macro="" textlink="">
      <cdr:nvSpPr>
        <cdr:cNvPr id="8" name="CaixaDeTexto 7"/>
        <cdr:cNvSpPr txBox="1"/>
      </cdr:nvSpPr>
      <cdr:spPr>
        <a:xfrm xmlns:a="http://schemas.openxmlformats.org/drawingml/2006/main">
          <a:off x="1847850" y="1057275"/>
          <a:ext cx="942975" cy="238125"/>
        </a:xfrm>
        <a:prstGeom xmlns:a="http://schemas.openxmlformats.org/drawingml/2006/main" prst="rect">
          <a:avLst/>
        </a:prstGeom>
        <a:ln xmlns:a="http://schemas.openxmlformats.org/drawingml/2006/main">
          <a:noFill/>
        </a:ln>
      </cdr:spPr>
      <cdr:txBody>
        <a:bodyPr xmlns:a="http://schemas.openxmlformats.org/drawingml/2006/main" vertOverflow="clip" wrap="square" rtlCol="0"/>
        <a:lstStyle xmlns:a="http://schemas.openxmlformats.org/drawingml/2006/main"/>
        <a:p xmlns:a="http://schemas.openxmlformats.org/drawingml/2006/main">
          <a:r>
            <a:rPr lang="pt-BR" sz="950">
              <a:latin typeface="Times New Roman" pitchFamily="18" charset="0"/>
              <a:cs typeface="Times New Roman" pitchFamily="18" charset="0"/>
            </a:rPr>
            <a:t>Parcela Salarial</a:t>
          </a:r>
        </a:p>
      </cdr:txBody>
    </cdr:sp>
  </cdr:relSizeAnchor>
  <cdr:relSizeAnchor xmlns:cdr="http://schemas.openxmlformats.org/drawingml/2006/chartDrawing">
    <cdr:from>
      <cdr:x>0.58344</cdr:x>
      <cdr:y>0.55563</cdr:y>
    </cdr:from>
    <cdr:to>
      <cdr:x>0.67163</cdr:x>
      <cdr:y>0.55563</cdr:y>
    </cdr:to>
    <cdr:sp macro="" textlink="">
      <cdr:nvSpPr>
        <cdr:cNvPr id="5" name="Conector reto 4"/>
        <cdr:cNvSpPr/>
      </cdr:nvSpPr>
      <cdr:spPr>
        <a:xfrm xmlns:a="http://schemas.openxmlformats.org/drawingml/2006/main">
          <a:off x="1638300" y="1200150"/>
          <a:ext cx="247650" cy="0"/>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pt-BR"/>
        </a:p>
      </cdr:txBody>
    </cdr:sp>
  </cdr:relSizeAnchor>
  <cdr:relSizeAnchor xmlns:cdr="http://schemas.openxmlformats.org/drawingml/2006/chartDrawing">
    <cdr:from>
      <cdr:x>0.58344</cdr:x>
      <cdr:y>0.635</cdr:y>
    </cdr:from>
    <cdr:to>
      <cdr:x>0.67163</cdr:x>
      <cdr:y>0.635</cdr:y>
    </cdr:to>
    <cdr:sp macro="" textlink="">
      <cdr:nvSpPr>
        <cdr:cNvPr id="7" name="Conector reto 6"/>
        <cdr:cNvSpPr/>
      </cdr:nvSpPr>
      <cdr:spPr>
        <a:xfrm xmlns:a="http://schemas.openxmlformats.org/drawingml/2006/main">
          <a:off x="1638300" y="1371600"/>
          <a:ext cx="247650" cy="0"/>
        </a:xfrm>
        <a:prstGeom xmlns:a="http://schemas.openxmlformats.org/drawingml/2006/main" prst="line">
          <a:avLst/>
        </a:prstGeom>
        <a:noFill xmlns:a="http://schemas.openxmlformats.org/drawingml/2006/main"/>
        <a:ln xmlns:a="http://schemas.openxmlformats.org/drawingml/2006/main" w="19050" cap="flat" cmpd="sng" algn="ctr">
          <a:solidFill>
            <a:sysClr val="windowText" lastClr="000000"/>
          </a:solidFill>
          <a:prstDash val="sysDash"/>
        </a:ln>
        <a:effectLst xmlns:a="http://schemas.openxmlformats.org/drawingml/2006/mai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endParaRPr lang="pt-BR"/>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cdr:y>
    </cdr:from>
    <cdr:to>
      <cdr:x>0</cdr:x>
      <cdr:y>0</cdr:y>
    </cdr:to>
    <cdr:sp macro="" textlink="">
      <cdr:nvSpPr>
        <cdr:cNvPr id="3" name="Conector reto 2"/>
        <cdr:cNvSpPr/>
      </cdr:nvSpPr>
      <cdr:spPr>
        <a:xfrm xmlns:a="http://schemas.openxmlformats.org/drawingml/2006/main" flipV="1">
          <a:off x="-1809750" y="-2209800"/>
          <a:ext cx="0" cy="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pt-BR"/>
        </a:p>
      </cdr:txBody>
    </cdr:sp>
  </cdr:relSizeAnchor>
</c:userShape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10366</Words>
  <Characters>55979</Characters>
  <Application>Microsoft Office Word</Application>
  <DocSecurity>0</DocSecurity>
  <Lines>466</Lines>
  <Paragraphs>132</Paragraphs>
  <ScaleCrop>false</ScaleCrop>
  <Company/>
  <LinksUpToDate>false</LinksUpToDate>
  <CharactersWithSpaces>66213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2020-11-17T20:27:00Z</dcterms:created>
  <dcterms:modified xsi:type="dcterms:W3CDTF">2020-11-17T20:28:00Z</dcterms:modified>
</cp:coreProperties>
</file>