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7DADC" w14:textId="77777777" w:rsidR="00924927" w:rsidRPr="00A34337" w:rsidRDefault="00924927" w:rsidP="00924927">
      <w:pPr>
        <w:jc w:val="center"/>
        <w:rPr>
          <w:i/>
        </w:rPr>
      </w:pPr>
      <w:r w:rsidRPr="00A34337">
        <w:t xml:space="preserve">IMPACTOS DA CRIAÇÃO DA ANCINE </w:t>
      </w:r>
      <w:r>
        <w:t xml:space="preserve">E DAS LEIS DE INCENTIVO À CULTURA </w:t>
      </w:r>
      <w:r w:rsidRPr="00A34337">
        <w:t>SOBRE O CINEMA BRASILEIRO</w:t>
      </w:r>
    </w:p>
    <w:p w14:paraId="4A93D29C" w14:textId="77777777" w:rsidR="00924927" w:rsidRDefault="00924927" w:rsidP="00924927">
      <w:pPr>
        <w:ind w:left="3960"/>
        <w:jc w:val="both"/>
      </w:pPr>
    </w:p>
    <w:p w14:paraId="2403765A" w14:textId="77777777" w:rsidR="00924927" w:rsidRPr="00A34337" w:rsidRDefault="00924927" w:rsidP="00924927">
      <w:pPr>
        <w:jc w:val="right"/>
      </w:pPr>
      <w:r w:rsidRPr="00A34337">
        <w:t xml:space="preserve">Vinícius Dias Fantinel </w:t>
      </w:r>
      <w:r w:rsidRPr="00A34337">
        <w:rPr>
          <w:rStyle w:val="Refdenotaderodap"/>
        </w:rPr>
        <w:footnoteReference w:id="1"/>
      </w:r>
    </w:p>
    <w:p w14:paraId="33E01FB5" w14:textId="77777777" w:rsidR="00924927" w:rsidRPr="00A34337" w:rsidRDefault="00924927" w:rsidP="00924927">
      <w:pPr>
        <w:jc w:val="right"/>
      </w:pPr>
      <w:r w:rsidRPr="00A34337">
        <w:t xml:space="preserve">       </w:t>
      </w:r>
      <w:r w:rsidRPr="00A34337">
        <w:tab/>
      </w:r>
      <w:r w:rsidRPr="00A34337">
        <w:tab/>
        <w:t xml:space="preserve">                                                          Marcos Vinicio Wink Junior </w:t>
      </w:r>
      <w:r w:rsidRPr="00A34337">
        <w:rPr>
          <w:rStyle w:val="Refdenotaderodap"/>
        </w:rPr>
        <w:footnoteReference w:id="2"/>
      </w:r>
      <w:r w:rsidRPr="00A34337">
        <w:rPr>
          <w:vertAlign w:val="superscript"/>
        </w:rPr>
        <w:t xml:space="preserve">                   </w:t>
      </w:r>
      <w:r w:rsidRPr="00A34337">
        <w:tab/>
      </w:r>
      <w:r w:rsidRPr="00A34337">
        <w:tab/>
      </w:r>
      <w:r w:rsidRPr="00A34337">
        <w:tab/>
      </w:r>
      <w:r w:rsidRPr="00A34337">
        <w:tab/>
      </w:r>
      <w:r w:rsidRPr="00A34337">
        <w:tab/>
      </w:r>
      <w:r w:rsidRPr="00A34337">
        <w:tab/>
        <w:t>Stefano Florissi</w:t>
      </w:r>
      <w:r>
        <w:t xml:space="preserve"> </w:t>
      </w:r>
      <w:r w:rsidRPr="00A34337">
        <w:rPr>
          <w:rStyle w:val="Refdenotaderodap"/>
        </w:rPr>
        <w:footnoteReference w:id="3"/>
      </w:r>
      <w:r w:rsidRPr="00A34337">
        <w:rPr>
          <w:vertAlign w:val="superscript"/>
        </w:rPr>
        <w:t xml:space="preserve"> </w:t>
      </w:r>
    </w:p>
    <w:p w14:paraId="382D2165" w14:textId="77777777" w:rsidR="00924927" w:rsidRPr="00160458" w:rsidRDefault="00924927" w:rsidP="00924927">
      <w:pPr>
        <w:jc w:val="right"/>
        <w:rPr>
          <w:sz w:val="28"/>
          <w:szCs w:val="28"/>
        </w:rPr>
      </w:pPr>
      <w:r>
        <w:rPr>
          <w:sz w:val="28"/>
          <w:szCs w:val="28"/>
        </w:rPr>
        <w:t xml:space="preserve"> </w:t>
      </w:r>
    </w:p>
    <w:p w14:paraId="3666F3D6" w14:textId="77777777" w:rsidR="00924927" w:rsidRPr="009B36D4" w:rsidRDefault="00924927" w:rsidP="00924927">
      <w:r w:rsidRPr="009B36D4">
        <w:t>Resumo</w:t>
      </w:r>
    </w:p>
    <w:p w14:paraId="26A531E9" w14:textId="77777777" w:rsidR="00924927" w:rsidRPr="004C62FF" w:rsidRDefault="00924927" w:rsidP="00924927">
      <w:pPr>
        <w:jc w:val="both"/>
      </w:pPr>
      <w:r w:rsidRPr="004C62FF">
        <w:t xml:space="preserve">O presente trabalho avalia os impactos da criação da agência reguladora do cinema brasileiro (Ancine) sobre o </w:t>
      </w:r>
      <w:r>
        <w:t>cinema nacional</w:t>
      </w:r>
      <w:r w:rsidRPr="004C62FF">
        <w:t xml:space="preserve">. A metodologia econométrica utilizada é a </w:t>
      </w:r>
      <w:r w:rsidRPr="004C62FF">
        <w:rPr>
          <w:i/>
        </w:rPr>
        <w:t>difference-in-differences</w:t>
      </w:r>
      <w:r w:rsidRPr="004C62FF">
        <w:t xml:space="preserve">, na qual o grupo de controle é composto pelos filmes estrangeiros e o de tratamento pelos filmes brasileiros. Serão avaliados os impactos nas variáveis renda e público. Alguns controles serão adicionados às regressões com o objetivo de </w:t>
      </w:r>
      <w:r w:rsidRPr="00A34337">
        <w:t>descobrir e isolar o efeito das outras variáveis que podem estar causando mudanças nas variáveis explicadas, tais como preço médio de ingresso e valor</w:t>
      </w:r>
      <w:r>
        <w:t>es</w:t>
      </w:r>
      <w:r w:rsidRPr="00A34337">
        <w:t xml:space="preserve"> captado</w:t>
      </w:r>
      <w:r>
        <w:t>s</w:t>
      </w:r>
      <w:r w:rsidRPr="00A34337">
        <w:t xml:space="preserve"> pelos produt</w:t>
      </w:r>
      <w:r>
        <w:t>ores de filmes nacionais através das</w:t>
      </w:r>
      <w:r w:rsidRPr="00A34337">
        <w:t xml:space="preserve"> leis de incentivo à cultura. Os resultados indicam que não há evidências de que a criação da Ancine tenha criado um diferencial positivo tanto do público quanto da renda dos filmes brasileiros em relação aos estrangeiros. Os diferenciais entre público e renda devem-se ao valor captado pelos filmes nacionais através das leis de incentivo à cultura e à diferença de preços existente entre os filmes produzidos no Brasil e no exterior.</w:t>
      </w:r>
    </w:p>
    <w:p w14:paraId="2A7870F7" w14:textId="77777777" w:rsidR="00924927" w:rsidRPr="009B36D4" w:rsidRDefault="00924927" w:rsidP="00924927">
      <w:pPr>
        <w:ind w:firstLine="900"/>
      </w:pPr>
    </w:p>
    <w:p w14:paraId="69928BD8" w14:textId="77777777" w:rsidR="00924927" w:rsidRPr="004C62FF" w:rsidRDefault="00924927" w:rsidP="00924927">
      <w:pPr>
        <w:jc w:val="both"/>
      </w:pPr>
      <w:r w:rsidRPr="009B36D4">
        <w:rPr>
          <w:b/>
        </w:rPr>
        <w:t xml:space="preserve">Palavras-chave: </w:t>
      </w:r>
      <w:r w:rsidRPr="004C62FF">
        <w:t xml:space="preserve">Ancine, leis de incentivo à cultura, </w:t>
      </w:r>
      <w:r w:rsidRPr="004C62FF">
        <w:rPr>
          <w:i/>
        </w:rPr>
        <w:t>difference-in-differences.</w:t>
      </w:r>
    </w:p>
    <w:p w14:paraId="360BCEB0" w14:textId="77777777" w:rsidR="00924927" w:rsidRPr="009B36D4" w:rsidRDefault="00924927" w:rsidP="00924927"/>
    <w:p w14:paraId="7E04FB05" w14:textId="77777777" w:rsidR="00924927" w:rsidRPr="00940F15" w:rsidRDefault="00924927" w:rsidP="00924927">
      <w:pPr>
        <w:rPr>
          <w:lang w:val="en-US"/>
        </w:rPr>
      </w:pPr>
      <w:r w:rsidRPr="00940F15">
        <w:rPr>
          <w:lang w:val="en-US"/>
        </w:rPr>
        <w:t>Abstract</w:t>
      </w:r>
    </w:p>
    <w:p w14:paraId="201EDACA" w14:textId="77777777" w:rsidR="00924927" w:rsidRPr="00940F15" w:rsidRDefault="00924927" w:rsidP="00924927">
      <w:pPr>
        <w:jc w:val="both"/>
        <w:textAlignment w:val="top"/>
        <w:rPr>
          <w:rStyle w:val="longtext"/>
          <w:shd w:val="clear" w:color="auto" w:fill="FFFFFF"/>
          <w:lang w:val="en-US"/>
        </w:rPr>
      </w:pPr>
      <w:r w:rsidRPr="004C62FF">
        <w:rPr>
          <w:lang w:val="en-US"/>
        </w:rPr>
        <w:t>This paper evaluates the impact of the creation of the regulatory agency of the Brazilian cinema (Ancine) on Brazilian cinema. The econometric methodology used is the difference-in-differences, in which the control group is composed of foreign films and the treatment group by Brazilian films. We will evaluate the impacts on income and moviegoers. Some controls are added to the regressions in order to discover and isolate the effect of other variables that may be causing changes in the variables explained, such as the average ticket price and the amount raised by the film producers obtained through national laws to encourage culture. The results indicate that there is no evidence that the creation of Ancine has created a positive differential nor the moviegoers as well as the income of Brazilian films towards foreigners. The spreads between moviegoers and income are due to the amount raised by the films through national laws to encourage culture and the price difference between the films produced in Brazil and abroad</w:t>
      </w:r>
      <w:r w:rsidRPr="00940F15">
        <w:rPr>
          <w:rStyle w:val="longtext"/>
          <w:i/>
          <w:shd w:val="clear" w:color="auto" w:fill="FFFFFF"/>
          <w:lang w:val="en-US"/>
        </w:rPr>
        <w:t>.</w:t>
      </w:r>
      <w:r w:rsidRPr="00940F15">
        <w:rPr>
          <w:rStyle w:val="longtext"/>
          <w:shd w:val="clear" w:color="auto" w:fill="FFFFFF"/>
          <w:lang w:val="en-US"/>
        </w:rPr>
        <w:t xml:space="preserve"> </w:t>
      </w:r>
    </w:p>
    <w:p w14:paraId="5ABC477B" w14:textId="77777777" w:rsidR="00924927" w:rsidRPr="00940F15" w:rsidRDefault="00924927" w:rsidP="00924927">
      <w:pPr>
        <w:textAlignment w:val="top"/>
        <w:rPr>
          <w:rFonts w:ascii="Arial" w:hAnsi="Arial" w:cs="Arial"/>
          <w:vanish/>
          <w:sz w:val="20"/>
          <w:szCs w:val="20"/>
          <w:lang w:val="en-US"/>
        </w:rPr>
      </w:pPr>
      <w:r w:rsidRPr="00940F15">
        <w:rPr>
          <w:rStyle w:val="gt-icon-text1"/>
          <w:rFonts w:ascii="Arial" w:hAnsi="Arial" w:cs="Arial"/>
          <w:vanish/>
          <w:sz w:val="20"/>
          <w:szCs w:val="20"/>
          <w:lang w:val="en-US"/>
        </w:rPr>
        <w:t>Ouvir</w:t>
      </w:r>
    </w:p>
    <w:p w14:paraId="040F1A32" w14:textId="77777777" w:rsidR="00924927" w:rsidRPr="00940F15" w:rsidRDefault="00924927" w:rsidP="00924927">
      <w:pPr>
        <w:textAlignment w:val="top"/>
        <w:rPr>
          <w:rFonts w:ascii="Arial" w:hAnsi="Arial" w:cs="Arial"/>
          <w:vanish/>
          <w:sz w:val="20"/>
          <w:szCs w:val="20"/>
          <w:lang w:val="en-US"/>
        </w:rPr>
      </w:pPr>
      <w:r w:rsidRPr="00940F15">
        <w:rPr>
          <w:rStyle w:val="gt-icon-text1"/>
          <w:rFonts w:ascii="Arial" w:hAnsi="Arial" w:cs="Arial"/>
          <w:vanish/>
          <w:sz w:val="20"/>
          <w:szCs w:val="20"/>
          <w:lang w:val="en-US"/>
        </w:rPr>
        <w:t>Ler foneticamente</w:t>
      </w:r>
    </w:p>
    <w:p w14:paraId="526CA1D7" w14:textId="77777777" w:rsidR="00924927" w:rsidRPr="00940F15" w:rsidRDefault="00924927" w:rsidP="00924927">
      <w:pPr>
        <w:textAlignment w:val="top"/>
        <w:outlineLvl w:val="3"/>
        <w:rPr>
          <w:rFonts w:ascii="Arial" w:hAnsi="Arial" w:cs="Arial"/>
          <w:vanish/>
          <w:sz w:val="20"/>
          <w:szCs w:val="20"/>
          <w:lang w:val="en-US"/>
        </w:rPr>
      </w:pPr>
      <w:r w:rsidRPr="00940F15">
        <w:rPr>
          <w:rFonts w:ascii="Arial" w:hAnsi="Arial" w:cs="Arial"/>
          <w:vanish/>
          <w:sz w:val="20"/>
          <w:szCs w:val="20"/>
          <w:lang w:val="en-US"/>
        </w:rPr>
        <w:t xml:space="preserve">Dicionário - </w:t>
      </w:r>
      <w:hyperlink r:id="rId7" w:history="1">
        <w:r w:rsidRPr="00940F15">
          <w:rPr>
            <w:rFonts w:ascii="Arial" w:hAnsi="Arial" w:cs="Arial"/>
            <w:vanish/>
            <w:sz w:val="20"/>
            <w:szCs w:val="20"/>
            <w:lang w:val="en-US"/>
          </w:rPr>
          <w:t>Ver dicionário detalhado</w:t>
        </w:r>
      </w:hyperlink>
    </w:p>
    <w:p w14:paraId="2C899F5B" w14:textId="77777777" w:rsidR="00924927" w:rsidRPr="00940F15" w:rsidRDefault="00924927" w:rsidP="00924927">
      <w:pPr>
        <w:ind w:firstLine="720"/>
        <w:rPr>
          <w:lang w:val="en-US"/>
        </w:rPr>
      </w:pPr>
    </w:p>
    <w:p w14:paraId="36B32F44" w14:textId="77777777" w:rsidR="00924927" w:rsidRPr="004C62FF" w:rsidRDefault="00924927" w:rsidP="00924927">
      <w:pPr>
        <w:rPr>
          <w:b/>
          <w:lang w:val="en-US"/>
        </w:rPr>
      </w:pPr>
      <w:r w:rsidRPr="009B36D4">
        <w:rPr>
          <w:b/>
          <w:lang w:val="it-IT"/>
        </w:rPr>
        <w:t xml:space="preserve">Keywords: </w:t>
      </w:r>
      <w:r w:rsidRPr="004C62FF">
        <w:rPr>
          <w:i/>
          <w:lang w:val="en-US"/>
        </w:rPr>
        <w:t>Ancine</w:t>
      </w:r>
      <w:r w:rsidRPr="004C62FF">
        <w:rPr>
          <w:lang w:val="en-US"/>
        </w:rPr>
        <w:t>, laws to encourage culture, difference-in-differences</w:t>
      </w:r>
      <w:r w:rsidRPr="004C62FF">
        <w:rPr>
          <w:i/>
          <w:lang w:val="en-US"/>
        </w:rPr>
        <w:t>.</w:t>
      </w:r>
    </w:p>
    <w:p w14:paraId="132908F1" w14:textId="77777777" w:rsidR="00924927" w:rsidRDefault="00924927" w:rsidP="00924927">
      <w:pPr>
        <w:rPr>
          <w:lang w:val="it-IT"/>
        </w:rPr>
      </w:pPr>
    </w:p>
    <w:p w14:paraId="2848B2BC" w14:textId="77777777" w:rsidR="00924927" w:rsidRDefault="00924927" w:rsidP="00924927">
      <w:pPr>
        <w:rPr>
          <w:lang w:val="it-IT"/>
        </w:rPr>
      </w:pPr>
      <w:r>
        <w:rPr>
          <w:lang w:val="it-IT"/>
        </w:rPr>
        <w:t>Classificação JEL: C31; H53; Z10.</w:t>
      </w:r>
    </w:p>
    <w:p w14:paraId="07FD9E15" w14:textId="77777777" w:rsidR="00924927" w:rsidRDefault="00924927" w:rsidP="00924927">
      <w:pPr>
        <w:rPr>
          <w:lang w:val="it-IT"/>
        </w:rPr>
      </w:pPr>
    </w:p>
    <w:p w14:paraId="27A63F8E" w14:textId="77777777" w:rsidR="00924927" w:rsidRPr="009B36D4" w:rsidRDefault="00924927" w:rsidP="00924927">
      <w:pPr>
        <w:rPr>
          <w:lang w:val="it-IT"/>
        </w:rPr>
      </w:pPr>
      <w:r w:rsidRPr="009B36D4">
        <w:rPr>
          <w:lang w:val="it-IT"/>
        </w:rPr>
        <w:t>Área</w:t>
      </w:r>
      <w:r>
        <w:rPr>
          <w:lang w:val="it-IT"/>
        </w:rPr>
        <w:t xml:space="preserve"> ANPEC</w:t>
      </w:r>
      <w:r w:rsidRPr="009B36D4">
        <w:rPr>
          <w:lang w:val="it-IT"/>
        </w:rPr>
        <w:t xml:space="preserve">: </w:t>
      </w:r>
      <w:r>
        <w:rPr>
          <w:lang w:val="it-IT"/>
        </w:rPr>
        <w:t>Área 5 – Economia do Setor Público</w:t>
      </w:r>
    </w:p>
    <w:p w14:paraId="2FE0FFB5" w14:textId="77777777" w:rsidR="00924927" w:rsidRDefault="00924927" w:rsidP="00924927">
      <w:pPr>
        <w:pStyle w:val="Ttulo1"/>
        <w:numPr>
          <w:ilvl w:val="0"/>
          <w:numId w:val="5"/>
        </w:numPr>
        <w:spacing w:before="0" w:after="0"/>
        <w:rPr>
          <w:sz w:val="28"/>
          <w:szCs w:val="28"/>
        </w:rPr>
      </w:pPr>
      <w:bookmarkStart w:id="0" w:name="_Toc246925423"/>
      <w:r w:rsidRPr="009B36D4">
        <w:rPr>
          <w:caps w:val="0"/>
        </w:rPr>
        <w:lastRenderedPageBreak/>
        <w:t>Introdução</w:t>
      </w:r>
      <w:bookmarkEnd w:id="0"/>
      <w:r w:rsidRPr="009B36D4">
        <w:rPr>
          <w:sz w:val="28"/>
          <w:szCs w:val="28"/>
        </w:rPr>
        <w:t xml:space="preserve"> </w:t>
      </w:r>
    </w:p>
    <w:p w14:paraId="65BE836A" w14:textId="77777777" w:rsidR="00924927" w:rsidRDefault="00924927" w:rsidP="00924927">
      <w:pPr>
        <w:ind w:firstLine="709"/>
        <w:jc w:val="both"/>
      </w:pPr>
      <w:r>
        <w:rPr>
          <w:lang w:val="pt-PT"/>
        </w:rPr>
        <w:t xml:space="preserve">Nos últimos anos, os governos federais de diversos países vêm realizando a promoção das suas indústrias culturais através de subsídios e inventivos fiscais. A atuação do Estado na provisão de bens culturais sustenta-se devido à ineficiência e à falta de interesse do setor privado em ofertar esses bens, que podem ser caracterizados como bens públicos. Na situação da provisão de bens culturais no Brasil, a incerteza sobre o retorno dos investimentos realizados no setor cultural é o principal entrave para uma maior participação do setor privado. Logo, essa questão torna a participação do </w:t>
      </w:r>
      <w:r>
        <w:t>Estado fundamental para que esse tipo de bem não seja ofertado em quantidade considerada subótima.</w:t>
      </w:r>
    </w:p>
    <w:p w14:paraId="58C47058" w14:textId="77777777" w:rsidR="00924927" w:rsidRDefault="00924927" w:rsidP="00924927">
      <w:pPr>
        <w:ind w:firstLine="709"/>
        <w:jc w:val="both"/>
      </w:pPr>
      <w:r>
        <w:t>As leis de incentivo à cultura federais possuem considerável importância para o desenvolvimento do setor cultural nacional, como é o caso do cinema. Entre os seus objetivos estão o desenvolver o setor cinematográfico brasileiro, através da geração de uma quantidade maior de filmes que possa atrair um público cada vez maior para filmes brasileiros. Além disso, buscam que, em um futuro próximo, a produção cinematográfica nacional se torne auto-sustentável, após esta tentativa de elevar o patamar do cinema brasileiro.</w:t>
      </w:r>
    </w:p>
    <w:p w14:paraId="0316BCF5" w14:textId="77777777" w:rsidR="00924927" w:rsidRDefault="00924927" w:rsidP="00924927">
      <w:pPr>
        <w:ind w:firstLine="709"/>
        <w:jc w:val="both"/>
      </w:pPr>
      <w:r>
        <w:t>No ano de 2002, entrou em funcionamento o órgão regulador para o cinema nacional, denominado Agência Nacional de Cinema (Ancine). Esta agência reguladora visa regular o setor cinematográfico brasileiro, fiscalizando o cumprimento da legislação existente, principalmente em relação aos valores oriundos das leis de incentivo à cultura. Ela tem a função de fiscalizar os projetos que receberam os recursos e divulgar esses projetos para as empresas investidoras.</w:t>
      </w:r>
    </w:p>
    <w:p w14:paraId="1A5BC671" w14:textId="77777777" w:rsidR="00924927" w:rsidRDefault="00924927" w:rsidP="00924927">
      <w:pPr>
        <w:ind w:firstLine="709"/>
        <w:jc w:val="both"/>
      </w:pPr>
      <w:r>
        <w:t>O objetivo deste trabalho será o de avaliar os impactos gerados pela criação da Ancine sobre o cinema brasileiro. Para tanto, serão utilizados os dados obtidos junto à própria Ancine e ao site Filme B, o principal portal eletrônico acerca do cinema nacional. Serão destacados especialmente os impactos sobre o lado da demanda, ou seja, quais os resultados gerados para os demandantes de cinema. Contudo, também serão tratados impactos para os produtores da indústria cinematográfica.</w:t>
      </w:r>
    </w:p>
    <w:p w14:paraId="4DD8A2D0" w14:textId="77777777" w:rsidR="00924927" w:rsidRDefault="00924927" w:rsidP="00924927">
      <w:pPr>
        <w:ind w:firstLine="709"/>
        <w:jc w:val="both"/>
      </w:pPr>
      <w:r>
        <w:t>A avaliação de políticas públicas, como a criação da Ancine, fornece um instrumental extremamente útil para os gestores de políticas para o processo de tomada de decisões. Os resultados de um estudo como este podem servir para o governo refletir e analisar os rumos que as políticas realizadas no passado tomaram, além de poderem perceber quais mudanças devem ser realizadas no que tange às suas políticas, objetivando melhorias no futuro.</w:t>
      </w:r>
    </w:p>
    <w:p w14:paraId="0AEAD42A" w14:textId="77777777" w:rsidR="00924927" w:rsidRDefault="00924927" w:rsidP="00924927">
      <w:pPr>
        <w:ind w:firstLine="709"/>
        <w:jc w:val="both"/>
      </w:pPr>
      <w:r>
        <w:t xml:space="preserve">A base de dados utilizada nesse trabalho é muito pouco utilizada por pesquisadores brasileiros e, a partir de estudos como este, espera-se que surjam outros trabalhos empíricos para o cinema brasileiro, já que são poucos os que existem, especialmente devido à dificuldade em se obter dados referentes a bens culturais no Brasil. </w:t>
      </w:r>
    </w:p>
    <w:p w14:paraId="6DDA177C" w14:textId="77777777" w:rsidR="00924927" w:rsidRDefault="00924927" w:rsidP="00924927">
      <w:pPr>
        <w:ind w:firstLine="709"/>
        <w:jc w:val="both"/>
      </w:pPr>
      <w:r>
        <w:t>Este trabalho se divide em sete seções. Além desta breve introdução, na qual foram discutidos a origem e os principais objetivos deste trabalho, a seção dois descreve e analisa as principais teorias sobre a área de Economia da Cultura, além de contextualizar o mercado de cinema brasileiro. Na seção três, são discutidas brevemente as leis de incentivo à cultura e os objetivos da criação da Ancine. Na quatro, será comentado o desempenho do cinema brasileiro na primeira década dos anos 2000. Na seção cinco, será exposta a metodologia utilizada para avaliar a criação da agência reguladora do cinema. Já na seis, serão apresentados e interpretados os resultados decorrentes da utilização da metodologia apresentada. Por último, serão apresentadas as considerações finais acerca do trabalho.</w:t>
      </w:r>
    </w:p>
    <w:p w14:paraId="62C3F425" w14:textId="77777777" w:rsidR="00924927" w:rsidRDefault="00924927" w:rsidP="00924927">
      <w:pPr>
        <w:numPr>
          <w:ilvl w:val="0"/>
          <w:numId w:val="5"/>
        </w:numPr>
        <w:rPr>
          <w:b/>
        </w:rPr>
      </w:pPr>
      <w:r>
        <w:rPr>
          <w:b/>
        </w:rPr>
        <w:lastRenderedPageBreak/>
        <w:t>Cinema e Economia da Cultura</w:t>
      </w:r>
    </w:p>
    <w:p w14:paraId="127A1246" w14:textId="77777777" w:rsidR="00924927" w:rsidRPr="000E76E0" w:rsidRDefault="00924927" w:rsidP="00924927">
      <w:pPr>
        <w:ind w:firstLine="709"/>
        <w:jc w:val="both"/>
        <w:rPr>
          <w:lang w:val="pt-PT"/>
        </w:rPr>
      </w:pPr>
      <w:r w:rsidRPr="000E76E0">
        <w:rPr>
          <w:bCs/>
          <w:lang w:val="pt-PT"/>
        </w:rPr>
        <w:t>Economia da cultura</w:t>
      </w:r>
      <w:r w:rsidRPr="000E76E0">
        <w:rPr>
          <w:lang w:val="pt-PT"/>
        </w:rPr>
        <w:t xml:space="preserve"> é a área</w:t>
      </w:r>
      <w:r>
        <w:rPr>
          <w:lang w:val="pt-PT"/>
        </w:rPr>
        <w:t xml:space="preserve"> </w:t>
      </w:r>
      <w:r w:rsidRPr="000E76E0">
        <w:rPr>
          <w:lang w:val="pt-PT"/>
        </w:rPr>
        <w:t xml:space="preserve">econômica que estuda a relação entre a </w:t>
      </w:r>
      <w:r>
        <w:rPr>
          <w:lang w:val="pt-PT"/>
        </w:rPr>
        <w:t>cultura</w:t>
      </w:r>
      <w:r w:rsidRPr="000E76E0">
        <w:rPr>
          <w:lang w:val="pt-PT"/>
        </w:rPr>
        <w:t xml:space="preserve"> e os fenômenos econômicos. A definição de cultura é muito ampla e complexa, podendo variar conforme a área que a concebe. Não obstante, no contexto econômico, "cultura" pode ser definida como as crenças compartilhadas pela sociedadee as preferências de determinados grupos de indivíduos.</w:t>
      </w:r>
    </w:p>
    <w:p w14:paraId="701BD14E" w14:textId="77777777" w:rsidR="00924927" w:rsidRPr="000E76E0" w:rsidRDefault="00924927" w:rsidP="00924927">
      <w:pPr>
        <w:ind w:firstLine="709"/>
        <w:jc w:val="both"/>
        <w:rPr>
          <w:lang w:val="pt-PT"/>
        </w:rPr>
      </w:pPr>
      <w:r w:rsidRPr="000E76E0">
        <w:rPr>
          <w:lang w:val="pt-PT"/>
        </w:rPr>
        <w:t xml:space="preserve">A Economia da Cultura é um ramo que ainda é pouco desenvolvido e muito pouco pesquisado nos países latino-americanos, como é o caso brasileiro. Nos últimos anos, diversos cientistas sociais, dentre eles alguns economistas, vêm mostrando que as artes, como qualquer outra atividade humana regular, também podem ser pensadas no sentido econômico. Estudos sobre cinema, teatro e demais bens culturais são realizados cada vez em maior número nos países considerados desenvolvidos ou de primeiro mundo, especialmente </w:t>
      </w:r>
      <w:r>
        <w:rPr>
          <w:lang w:val="pt-PT"/>
        </w:rPr>
        <w:t>n</w:t>
      </w:r>
      <w:r w:rsidRPr="000E76E0">
        <w:rPr>
          <w:lang w:val="pt-PT"/>
        </w:rPr>
        <w:t xml:space="preserve">os da Europa Central e Estados Unidos. </w:t>
      </w:r>
    </w:p>
    <w:p w14:paraId="7639A148" w14:textId="77777777" w:rsidR="00924927" w:rsidRPr="000E76E0" w:rsidRDefault="00924927" w:rsidP="00924927">
      <w:pPr>
        <w:ind w:firstLine="709"/>
        <w:jc w:val="both"/>
        <w:rPr>
          <w:lang w:val="pt-PT"/>
        </w:rPr>
      </w:pPr>
      <w:r w:rsidRPr="000E76E0">
        <w:rPr>
          <w:lang w:val="pt-PT"/>
        </w:rPr>
        <w:t xml:space="preserve">Dessa maneira, abre-se uma </w:t>
      </w:r>
      <w:r>
        <w:rPr>
          <w:lang w:val="pt-PT"/>
        </w:rPr>
        <w:t>grande possibilidade</w:t>
      </w:r>
      <w:r w:rsidRPr="000E76E0">
        <w:rPr>
          <w:lang w:val="pt-PT"/>
        </w:rPr>
        <w:t xml:space="preserve"> para os pesquisadores brasileiros começarem a realizar estudos acerca de Economia Cultural. Estudos sobre o tema ainda são incipientes no Brasil, fato que proporciona </w:t>
      </w:r>
      <w:r>
        <w:rPr>
          <w:lang w:val="pt-PT"/>
        </w:rPr>
        <w:t>excelentes oportunidades</w:t>
      </w:r>
      <w:r w:rsidRPr="000E76E0">
        <w:rPr>
          <w:lang w:val="pt-PT"/>
        </w:rPr>
        <w:t xml:space="preserve"> paraa realização de importantes estudos na área, além de reconhecimento profissional, gerando incentivos para cientistas </w:t>
      </w:r>
      <w:r>
        <w:rPr>
          <w:lang w:val="pt-PT"/>
        </w:rPr>
        <w:t>desenvolverem</w:t>
      </w:r>
      <w:r w:rsidRPr="000E76E0">
        <w:rPr>
          <w:lang w:val="pt-PT"/>
        </w:rPr>
        <w:t xml:space="preserve"> pesquisas empíricas</w:t>
      </w:r>
      <w:r>
        <w:rPr>
          <w:lang w:val="pt-PT"/>
        </w:rPr>
        <w:t xml:space="preserve"> e teóricas</w:t>
      </w:r>
      <w:r w:rsidRPr="000E76E0">
        <w:rPr>
          <w:lang w:val="pt-PT"/>
        </w:rPr>
        <w:t xml:space="preserve"> na área.</w:t>
      </w:r>
    </w:p>
    <w:p w14:paraId="1BED426A" w14:textId="77777777" w:rsidR="00924927" w:rsidRPr="000E76E0" w:rsidRDefault="00924927" w:rsidP="00924927">
      <w:pPr>
        <w:ind w:firstLine="709"/>
        <w:jc w:val="both"/>
      </w:pPr>
      <w:r>
        <w:t xml:space="preserve">De acordo com </w:t>
      </w:r>
      <w:r w:rsidRPr="005F3391">
        <w:t>Frey (2003),</w:t>
      </w:r>
      <w:r>
        <w:t xml:space="preserve"> a</w:t>
      </w:r>
      <w:r w:rsidRPr="000E76E0">
        <w:t xml:space="preserve"> Economia da Cultura é responsável por confrontar hipóteses econômicas teóricas sobre a produção e consumo de bens e serviços culturais através de pesquisas empíricas. É um ramo da Economia, mas também é parte de um sistema de investigação maior do mundo das artes e cultura relacionada com outras ciências, especialmente a Sociologia e a Filosofia. </w:t>
      </w:r>
    </w:p>
    <w:p w14:paraId="7819AEB3" w14:textId="77777777" w:rsidR="00924927" w:rsidRPr="000E76E0" w:rsidRDefault="00924927" w:rsidP="00924927">
      <w:pPr>
        <w:ind w:firstLine="709"/>
        <w:jc w:val="both"/>
      </w:pPr>
      <w:r>
        <w:t xml:space="preserve">Para </w:t>
      </w:r>
      <w:r w:rsidRPr="005F3391">
        <w:t>Towse (2010),</w:t>
      </w:r>
      <w:r>
        <w:t xml:space="preserve"> a </w:t>
      </w:r>
      <w:r w:rsidRPr="000E76E0">
        <w:t xml:space="preserve">Economia Cultural não possui um monopólio de estudo de fenômenos econômicos no setor cultural. Sociólogos culturais estudam alguns temas que economistas culturais também o fazem. Devido às experiências, habilidades e conhecimentos distintos, economistas e sociólogos podem buscar e obter diferentes implicações nas suas pesquisas. </w:t>
      </w:r>
    </w:p>
    <w:p w14:paraId="0C501333" w14:textId="77777777" w:rsidR="00924927" w:rsidRPr="000E76E0" w:rsidRDefault="00924927" w:rsidP="00924927">
      <w:pPr>
        <w:ind w:firstLine="709"/>
        <w:jc w:val="both"/>
      </w:pPr>
      <w:r w:rsidRPr="000E76E0">
        <w:t xml:space="preserve">A origem desse ramo econômico se deve ao livro publicado em 1966 por </w:t>
      </w:r>
      <w:r w:rsidRPr="005F3391">
        <w:t>Baumol</w:t>
      </w:r>
      <w:r>
        <w:t xml:space="preserve"> </w:t>
      </w:r>
      <w:r w:rsidRPr="005F3391">
        <w:t>&amp;</w:t>
      </w:r>
      <w:r>
        <w:t xml:space="preserve"> </w:t>
      </w:r>
      <w:r w:rsidRPr="005F3391">
        <w:t>Bowen,</w:t>
      </w:r>
      <w:r w:rsidRPr="000E76E0">
        <w:t xml:space="preserve"> denominado </w:t>
      </w:r>
      <w:r w:rsidRPr="000E76E0">
        <w:rPr>
          <w:i/>
        </w:rPr>
        <w:t>Performing</w:t>
      </w:r>
      <w:r>
        <w:rPr>
          <w:i/>
        </w:rPr>
        <w:t xml:space="preserve"> </w:t>
      </w:r>
      <w:r w:rsidRPr="000E76E0">
        <w:rPr>
          <w:i/>
        </w:rPr>
        <w:t>Arts: The Economic</w:t>
      </w:r>
      <w:r>
        <w:rPr>
          <w:i/>
        </w:rPr>
        <w:t xml:space="preserve"> </w:t>
      </w:r>
      <w:r w:rsidRPr="000E76E0">
        <w:rPr>
          <w:i/>
        </w:rPr>
        <w:t>Dilemma</w:t>
      </w:r>
      <w:r w:rsidRPr="000E76E0">
        <w:t>. Os dois autores apresenta</w:t>
      </w:r>
      <w:r>
        <w:t>ram</w:t>
      </w:r>
      <w:r w:rsidRPr="000E76E0">
        <w:t xml:space="preserve"> um estudo sistemático empírico de finanças, custos e preços no teatro, orquestras, ópera e ballet. Ademais, mostram alguns estudos sobre os salários e os empregos de alguns artistas cênicos nos Estados Unidos, comparando-os com os do Reino Unido.</w:t>
      </w:r>
    </w:p>
    <w:p w14:paraId="76FD3CE7" w14:textId="77777777" w:rsidR="00924927" w:rsidRPr="000E76E0" w:rsidRDefault="00924927" w:rsidP="00924927">
      <w:pPr>
        <w:ind w:firstLine="709"/>
        <w:jc w:val="both"/>
      </w:pPr>
      <w:r w:rsidRPr="000E76E0">
        <w:t xml:space="preserve">Na Austrália, </w:t>
      </w:r>
      <w:r w:rsidRPr="005F3391">
        <w:t>David Throsby</w:t>
      </w:r>
      <w:r w:rsidRPr="000E76E0">
        <w:t xml:space="preserve"> pesquisou acerca de artes cênicas no fim dos anos 1970, desenvolvendo modelos teóricos muito utilizados na Economia da Cultura.</w:t>
      </w:r>
      <w:r>
        <w:t xml:space="preserve"> </w:t>
      </w:r>
      <w:r w:rsidRPr="005F3391">
        <w:t>Bruno Frey</w:t>
      </w:r>
      <w:r w:rsidRPr="000E76E0">
        <w:t xml:space="preserve"> teve uma importante contribuição em 1989 com o livro </w:t>
      </w:r>
      <w:r w:rsidRPr="000E76E0">
        <w:rPr>
          <w:i/>
        </w:rPr>
        <w:t>Muse</w:t>
      </w:r>
      <w:r>
        <w:rPr>
          <w:i/>
        </w:rPr>
        <w:t>um</w:t>
      </w:r>
      <w:r w:rsidRPr="000E76E0">
        <w:rPr>
          <w:i/>
        </w:rPr>
        <w:t>s</w:t>
      </w:r>
      <w:r>
        <w:rPr>
          <w:i/>
        </w:rPr>
        <w:t xml:space="preserve"> </w:t>
      </w:r>
      <w:r w:rsidRPr="000E76E0">
        <w:rPr>
          <w:i/>
        </w:rPr>
        <w:t>and</w:t>
      </w:r>
      <w:r>
        <w:rPr>
          <w:i/>
        </w:rPr>
        <w:t xml:space="preserve"> </w:t>
      </w:r>
      <w:r w:rsidRPr="000E76E0">
        <w:rPr>
          <w:i/>
        </w:rPr>
        <w:t>Markets</w:t>
      </w:r>
      <w:r w:rsidRPr="000E76E0">
        <w:t>.</w:t>
      </w:r>
    </w:p>
    <w:p w14:paraId="6C165EA7" w14:textId="77777777" w:rsidR="00924927" w:rsidRPr="000E76E0" w:rsidRDefault="00924927" w:rsidP="00924927">
      <w:pPr>
        <w:ind w:firstLine="709"/>
        <w:jc w:val="both"/>
      </w:pPr>
      <w:r w:rsidRPr="000E76E0">
        <w:t xml:space="preserve">Para </w:t>
      </w:r>
      <w:r w:rsidRPr="005F3391">
        <w:t>Towse (2010),</w:t>
      </w:r>
      <w:r w:rsidRPr="000E76E0">
        <w:t xml:space="preserve"> embora Economia Cultural seja definida como as aplicações da teoria econômica no setor cultural, o assunto pode ser abordado através de diferentes pontos de vista dentro das Ciências Econômicas. Essas abordagens podem ser: macroeconômica; neoclássica, com foco na teoria microeconômica e economia do bem-estar; conforme a teoria de escolha pública; e de acordo com os custos de transação e direitos de propriedade.</w:t>
      </w:r>
    </w:p>
    <w:p w14:paraId="313A2CDF" w14:textId="77777777" w:rsidR="00924927" w:rsidRPr="000E76E0" w:rsidRDefault="00924927" w:rsidP="00924927">
      <w:pPr>
        <w:ind w:firstLine="709"/>
        <w:jc w:val="both"/>
      </w:pPr>
      <w:r w:rsidRPr="005F3391">
        <w:t>Throsby (2001)</w:t>
      </w:r>
      <w:r>
        <w:t xml:space="preserve"> afirma que </w:t>
      </w:r>
      <w:r w:rsidRPr="000E76E0">
        <w:t xml:space="preserve">Economia do </w:t>
      </w:r>
      <w:r>
        <w:t>B</w:t>
      </w:r>
      <w:r w:rsidRPr="000E76E0">
        <w:t>em-</w:t>
      </w:r>
      <w:r>
        <w:t>E</w:t>
      </w:r>
      <w:r w:rsidRPr="000E76E0">
        <w:t xml:space="preserve">star é a abordagem mais utilizada na Economia da Cultura. Esta analisa as condições para se obter eficiência social máxima através do uso de recursos nos mercados econômicos. Economia do </w:t>
      </w:r>
      <w:r>
        <w:t>B</w:t>
      </w:r>
      <w:r w:rsidRPr="000E76E0">
        <w:t>em-</w:t>
      </w:r>
      <w:r>
        <w:t>E</w:t>
      </w:r>
      <w:r w:rsidRPr="000E76E0">
        <w:t xml:space="preserve">star é uma área da Economia que utiliza técnicas microeconômicas para determinar a eficiência alocativa dentro de uma economia e a distribuição </w:t>
      </w:r>
      <w:r w:rsidRPr="005F3391">
        <w:t>de renda associada a ela. Ela busca atingir o bem-estar social através da análise das atividades econômicas dos indivíduos que constituem a sociedade (MAS-COLELL</w:t>
      </w:r>
      <w:r>
        <w:t xml:space="preserve"> </w:t>
      </w:r>
      <w:r w:rsidRPr="00046334">
        <w:rPr>
          <w:i/>
        </w:rPr>
        <w:t>et al.</w:t>
      </w:r>
      <w:r w:rsidRPr="005F3391">
        <w:t>, 1995).</w:t>
      </w:r>
    </w:p>
    <w:p w14:paraId="1FD838C3" w14:textId="77777777" w:rsidR="00924927" w:rsidRDefault="00924927" w:rsidP="00924927">
      <w:pPr>
        <w:ind w:firstLine="709"/>
        <w:jc w:val="both"/>
        <w:rPr>
          <w:lang w:val="pt-PT"/>
        </w:rPr>
      </w:pPr>
      <w:r w:rsidRPr="000E76E0">
        <w:rPr>
          <w:lang w:val="pt-PT"/>
        </w:rPr>
        <w:lastRenderedPageBreak/>
        <w:t>Quando um indvivíduo passa</w:t>
      </w:r>
      <w:r>
        <w:rPr>
          <w:lang w:val="pt-PT"/>
        </w:rPr>
        <w:t xml:space="preserve"> por</w:t>
      </w:r>
      <w:r w:rsidRPr="000E76E0">
        <w:rPr>
          <w:lang w:val="pt-PT"/>
        </w:rPr>
        <w:t xml:space="preserve"> experiências culturais, exter</w:t>
      </w:r>
      <w:r>
        <w:rPr>
          <w:lang w:val="pt-PT"/>
        </w:rPr>
        <w:t xml:space="preserve">nalidades positivas são criadas, conforme </w:t>
      </w:r>
      <w:r w:rsidRPr="005F3391">
        <w:rPr>
          <w:lang w:val="pt-PT"/>
        </w:rPr>
        <w:t>registra Throsby (2001) em</w:t>
      </w:r>
      <w:r>
        <w:rPr>
          <w:lang w:val="pt-PT"/>
        </w:rPr>
        <w:t xml:space="preserve"> seu clássico livro </w:t>
      </w:r>
      <w:r w:rsidRPr="005B2088">
        <w:rPr>
          <w:bCs/>
          <w:i/>
          <w:color w:val="000000"/>
        </w:rPr>
        <w:t>The Economics</w:t>
      </w:r>
      <w:r>
        <w:rPr>
          <w:bCs/>
          <w:i/>
          <w:color w:val="000000"/>
        </w:rPr>
        <w:t xml:space="preserve"> </w:t>
      </w:r>
      <w:r w:rsidRPr="005B2088">
        <w:rPr>
          <w:bCs/>
          <w:i/>
          <w:color w:val="000000"/>
        </w:rPr>
        <w:t>of Cultural Policy</w:t>
      </w:r>
      <w:r>
        <w:rPr>
          <w:lang w:val="pt-PT"/>
        </w:rPr>
        <w:t xml:space="preserve">. </w:t>
      </w:r>
      <w:r w:rsidRPr="000E76E0">
        <w:rPr>
          <w:lang w:val="pt-PT"/>
        </w:rPr>
        <w:t>Portanto, o ace</w:t>
      </w:r>
      <w:r>
        <w:rPr>
          <w:lang w:val="pt-PT"/>
        </w:rPr>
        <w:t>sso a bens culturais influencia</w:t>
      </w:r>
      <w:r w:rsidRPr="000E76E0">
        <w:rPr>
          <w:lang w:val="pt-PT"/>
        </w:rPr>
        <w:t xml:space="preserve"> as escolhas dos seus consumidores, aumentando os seus níveis de</w:t>
      </w:r>
      <w:r>
        <w:rPr>
          <w:lang w:val="pt-PT"/>
        </w:rPr>
        <w:t xml:space="preserve"> bens e, por conseguinte, eleva</w:t>
      </w:r>
      <w:r w:rsidRPr="000E76E0">
        <w:rPr>
          <w:lang w:val="pt-PT"/>
        </w:rPr>
        <w:t xml:space="preserve"> o </w:t>
      </w:r>
      <w:r w:rsidRPr="000E76E0">
        <w:rPr>
          <w:i/>
          <w:lang w:val="pt-PT"/>
        </w:rPr>
        <w:t>quantum</w:t>
      </w:r>
      <w:r>
        <w:rPr>
          <w:i/>
          <w:lang w:val="pt-PT"/>
        </w:rPr>
        <w:t xml:space="preserve"> </w:t>
      </w:r>
      <w:r>
        <w:rPr>
          <w:lang w:val="pt-PT"/>
        </w:rPr>
        <w:t xml:space="preserve">do </w:t>
      </w:r>
      <w:r w:rsidRPr="000E76E0">
        <w:rPr>
          <w:lang w:val="pt-PT"/>
        </w:rPr>
        <w:t>excedente do consumidor apropriado por eles</w:t>
      </w:r>
      <w:r w:rsidRPr="005F3391">
        <w:rPr>
          <w:lang w:val="pt-PT"/>
        </w:rPr>
        <w:t>.</w:t>
      </w:r>
    </w:p>
    <w:p w14:paraId="45064AD6" w14:textId="77777777" w:rsidR="00924927" w:rsidRPr="002A4728" w:rsidRDefault="00924927" w:rsidP="00924927">
      <w:pPr>
        <w:ind w:firstLine="709"/>
        <w:jc w:val="both"/>
        <w:rPr>
          <w:lang w:val="pt-PT"/>
        </w:rPr>
      </w:pPr>
      <w:r w:rsidRPr="002A4728">
        <w:rPr>
          <w:lang w:val="pt-PT"/>
        </w:rPr>
        <w:t>Bens culturais, segundo Florissi &amp;</w:t>
      </w:r>
      <w:r>
        <w:rPr>
          <w:lang w:val="pt-PT"/>
        </w:rPr>
        <w:t xml:space="preserve"> </w:t>
      </w:r>
      <w:r w:rsidRPr="002A4728">
        <w:rPr>
          <w:lang w:val="pt-PT"/>
        </w:rPr>
        <w:t>Waldemar (2007), são a</w:t>
      </w:r>
      <w:r w:rsidRPr="000E76E0">
        <w:rPr>
          <w:lang w:val="pt-PT"/>
        </w:rPr>
        <w:t>queles que possuem características de envolver algum tipo de valor econômico e também valor cultural. Quando uma pessoa consome bens culturais, ela busca maximizar sua função utilidade. Entretanto, a cultura também possui a função de modificar as preferências dos indivíduos e cria</w:t>
      </w:r>
      <w:r>
        <w:rPr>
          <w:lang w:val="pt-PT"/>
        </w:rPr>
        <w:t>r</w:t>
      </w:r>
      <w:r w:rsidRPr="000E76E0">
        <w:rPr>
          <w:lang w:val="pt-PT"/>
        </w:rPr>
        <w:t xml:space="preserve"> novos</w:t>
      </w:r>
      <w:r>
        <w:rPr>
          <w:lang w:val="pt-PT"/>
        </w:rPr>
        <w:t xml:space="preserve"> hábitos. Isso significa que umagente econômico</w:t>
      </w:r>
      <w:r w:rsidRPr="000E76E0">
        <w:rPr>
          <w:lang w:val="pt-PT"/>
        </w:rPr>
        <w:t xml:space="preserve"> que adquire maior quantidade de capital cultural, acaba tendo suas preferências modificadas não só para </w:t>
      </w:r>
      <w:r>
        <w:rPr>
          <w:lang w:val="pt-PT"/>
        </w:rPr>
        <w:t xml:space="preserve">o consumo de </w:t>
      </w:r>
      <w:r w:rsidRPr="000E76E0">
        <w:rPr>
          <w:lang w:val="pt-PT"/>
        </w:rPr>
        <w:t>bens culturais, mas também para outros tipos de bens.</w:t>
      </w:r>
      <w:r>
        <w:rPr>
          <w:lang w:val="pt-PT"/>
        </w:rPr>
        <w:t xml:space="preserve"> </w:t>
      </w:r>
      <w:r w:rsidRPr="000E76E0">
        <w:rPr>
          <w:lang w:val="pt-PT"/>
        </w:rPr>
        <w:t>Um bem cultural pode ser classificado em tangível ou intangível. Prédios e obras de arte são considerados tangíveis.</w:t>
      </w:r>
      <w:r>
        <w:rPr>
          <w:lang w:val="pt-PT"/>
        </w:rPr>
        <w:t xml:space="preserve"> Já cinemas e teatros podem ser considerados intangíveis.</w:t>
      </w:r>
      <w:r w:rsidRPr="002A4728">
        <w:rPr>
          <w:lang w:val="pt-PT"/>
        </w:rPr>
        <w:t>.</w:t>
      </w:r>
    </w:p>
    <w:p w14:paraId="1D71BDD9" w14:textId="77777777" w:rsidR="00924927" w:rsidRPr="003C20C5" w:rsidRDefault="00924927" w:rsidP="00924927">
      <w:pPr>
        <w:ind w:firstLine="709"/>
        <w:jc w:val="both"/>
        <w:rPr>
          <w:lang w:val="pt-PT"/>
        </w:rPr>
      </w:pPr>
      <w:r>
        <w:rPr>
          <w:lang w:val="pt-PT"/>
        </w:rPr>
        <w:t xml:space="preserve">A presença de cultura em uma sociedade fortalece os laços entre os indivíduos. A inter-relação pessoal mais intensa gera um ganho em bem-estar para a sociedade. De acordo </w:t>
      </w:r>
      <w:r w:rsidRPr="002A4728">
        <w:rPr>
          <w:lang w:val="pt-PT"/>
        </w:rPr>
        <w:t>com Coase (1960), esse</w:t>
      </w:r>
      <w:r>
        <w:rPr>
          <w:lang w:val="pt-PT"/>
        </w:rPr>
        <w:t xml:space="preserve"> ganho deriva-se da redução dos custos de transação, produzindo maior eficiência e também um maior crescimento econômico. </w:t>
      </w:r>
    </w:p>
    <w:p w14:paraId="2F8CF9F6" w14:textId="77777777" w:rsidR="00924927" w:rsidRPr="000E76E0" w:rsidRDefault="00924927" w:rsidP="00924927">
      <w:pPr>
        <w:ind w:firstLine="709"/>
        <w:jc w:val="both"/>
        <w:rPr>
          <w:lang w:val="pt-PT"/>
        </w:rPr>
      </w:pPr>
      <w:r w:rsidRPr="002A4728">
        <w:rPr>
          <w:lang w:val="pt-PT"/>
        </w:rPr>
        <w:t>Gray &amp; Heilbrun (2001)</w:t>
      </w:r>
      <w:r w:rsidRPr="000E76E0">
        <w:rPr>
          <w:lang w:val="pt-PT"/>
        </w:rPr>
        <w:t xml:space="preserve"> revelam que há benefício coletivo quando se demanda cultura. Os indíviuos, segundo os autores, estariam dispostos a pagar por bens culturais para que seus descendentes obtenham um nível de herança cultural mais elevado. </w:t>
      </w:r>
    </w:p>
    <w:p w14:paraId="4E5E1AD3" w14:textId="77777777" w:rsidR="00924927" w:rsidRPr="000E76E0" w:rsidRDefault="00924927" w:rsidP="00924927">
      <w:pPr>
        <w:ind w:firstLine="709"/>
        <w:jc w:val="both"/>
        <w:rPr>
          <w:lang w:val="pt-PT"/>
        </w:rPr>
      </w:pPr>
      <w:r w:rsidRPr="000E76E0">
        <w:rPr>
          <w:lang w:val="pt-PT"/>
        </w:rPr>
        <w:t>A definição de ben</w:t>
      </w:r>
      <w:r>
        <w:rPr>
          <w:lang w:val="pt-PT"/>
        </w:rPr>
        <w:t>s culturais está muito próxima a</w:t>
      </w:r>
      <w:r w:rsidRPr="000E76E0">
        <w:rPr>
          <w:lang w:val="pt-PT"/>
        </w:rPr>
        <w:t xml:space="preserve"> de bens públicos e, por conseguinte, a oferta de bens culturais é dada em quantidade inferior </w:t>
      </w:r>
      <w:r>
        <w:rPr>
          <w:lang w:val="pt-PT"/>
        </w:rPr>
        <w:t xml:space="preserve">ao que é socialmente desejável. Um bem é considerado público se ele possuir duas características: deve ser não-disputável e não-excludente. Bens não excludentes são aqueles que as pessoas não podem ser impedidas de consumi-lo. Bens culturais são não disputáveis, uma vez que ao aumentar o seu acesso ao público, na maioria das situações, não resulta em um maior custo adicional. Entretanto, esses bens são excludentes, visto que há a necessidade de pagamento para consumir quantidades superiores deste bem. Portanto, bens culturais, como é o caso do cinema, não apresentam custo adicional para um consumidor a mais. O custo de um filme não varia se a quantidade de telespectadores for alterada; no entanto, o consumidor necessita realizar o pagamento para usufruir deste bem, já que ele é exclusivo.  </w:t>
      </w:r>
    </w:p>
    <w:p w14:paraId="0B37DCEF" w14:textId="77777777" w:rsidR="00924927" w:rsidRPr="002A4728" w:rsidRDefault="00924927" w:rsidP="00924927">
      <w:pPr>
        <w:ind w:firstLine="709"/>
        <w:jc w:val="both"/>
        <w:rPr>
          <w:lang w:val="pt-PT"/>
        </w:rPr>
      </w:pPr>
      <w:r>
        <w:rPr>
          <w:lang w:val="pt-PT"/>
        </w:rPr>
        <w:t xml:space="preserve">Segundo Throsby (2001), os bens culturais apresentam características que se enquadram em falhas de mercado. Por esse motivo, se justificaria a necessidade da atuação do Estado na sua provisão, visto que a oferta por parte do setor privado estaria em um ponto subótimo. Com a presença do Estado no fornecimento de bens culturais, seria possível que a sociedade como um todo obtivesse um ganho no seu nível de bme-estar. </w:t>
      </w:r>
      <w:r>
        <w:t>Nesse sentido, Cowen (1991) argumenta que o Estado possui um papel importante para que esse tipo de bem não seja “eliminado” do mercado. Além disso, revela que desprezar a existência das externalidades decorrentes do consumo de bens culturais poderia gerar a concentração desses benefícios por parte de poucos.</w:t>
      </w:r>
    </w:p>
    <w:p w14:paraId="79236CDA" w14:textId="77777777" w:rsidR="00924927" w:rsidRPr="002A4728" w:rsidRDefault="00924927" w:rsidP="00924927">
      <w:pPr>
        <w:ind w:firstLine="709"/>
        <w:jc w:val="both"/>
      </w:pPr>
      <w:r w:rsidRPr="002A4728">
        <w:t xml:space="preserve">No Brasil, o marco inicial da preocupação com a economia da cultura foi registrado a partir de um estudo encomendado à Fundação João Pinheiro pelo Ministério da Cultura. </w:t>
      </w:r>
    </w:p>
    <w:p w14:paraId="5F13D198" w14:textId="77777777" w:rsidR="00924927" w:rsidRDefault="00924927" w:rsidP="00924927">
      <w:pPr>
        <w:ind w:firstLine="709"/>
        <w:jc w:val="both"/>
        <w:rPr>
          <w:lang w:val="pt-PT"/>
        </w:rPr>
      </w:pPr>
      <w:r w:rsidRPr="002A4728">
        <w:t xml:space="preserve">Uma pesquisa foi realizada em 1997 e utilizou a base de dados referente ao PIB de 1994. Àquela época </w:t>
      </w:r>
      <w:r>
        <w:t xml:space="preserve">o PIB gerado pela cultura </w:t>
      </w:r>
      <w:r w:rsidRPr="002A4728">
        <w:t xml:space="preserve">representava 0,8%. </w:t>
      </w:r>
      <w:r>
        <w:t>Nos dias atuais</w:t>
      </w:r>
      <w:r w:rsidRPr="002A4728">
        <w:t xml:space="preserve">, ultrapassa </w:t>
      </w:r>
      <w:r>
        <w:t>os</w:t>
      </w:r>
      <w:r w:rsidRPr="002A4728">
        <w:t xml:space="preserve"> 5%. Em 2007, houve algumas publicações importantes focalizando esta abordagem, das quais pelo menos duas se destacam, de acordo com Reis (2007).</w:t>
      </w:r>
      <w:r w:rsidRPr="00B35406">
        <w:t xml:space="preserve"> A primeira resulta de uma parceria entre o Ministério da Cultura e o Instituto de Política Econômica Aplicada - IPEA, intitulada “Economia e Política Cultural: acesso, emprego </w:t>
      </w:r>
      <w:r w:rsidRPr="00B35406">
        <w:lastRenderedPageBreak/>
        <w:t>e financiamento”, coordenada pelo antropólogo e pesquisador do IPEA, Frederico A. Barbosa da Silva.</w:t>
      </w:r>
    </w:p>
    <w:p w14:paraId="165C8B5D" w14:textId="77777777" w:rsidR="00924927" w:rsidRDefault="00924927" w:rsidP="00924927">
      <w:pPr>
        <w:ind w:firstLine="709"/>
        <w:jc w:val="both"/>
      </w:pPr>
      <w:r w:rsidRPr="00B35406">
        <w:t xml:space="preserve">Ainda em 2007, outra publicação que </w:t>
      </w:r>
      <w:r>
        <w:t xml:space="preserve">possui grande importância é o “Sistema de </w:t>
      </w:r>
      <w:r w:rsidRPr="00B35406">
        <w:t xml:space="preserve">Informações e Indicadores Culturais (2003-2005)”, </w:t>
      </w:r>
      <w:r>
        <w:t>decorrente</w:t>
      </w:r>
      <w:r w:rsidRPr="00B35406">
        <w:t xml:space="preserve"> de convênio </w:t>
      </w:r>
      <w:r>
        <w:t>realizado</w:t>
      </w:r>
      <w:r w:rsidRPr="00B35406">
        <w:t xml:space="preserve"> entre o Min</w:t>
      </w:r>
      <w:r>
        <w:t xml:space="preserve">istério da </w:t>
      </w:r>
      <w:r w:rsidRPr="00B35406">
        <w:t>C</w:t>
      </w:r>
      <w:r>
        <w:t>ultura</w:t>
      </w:r>
      <w:r w:rsidRPr="00B35406">
        <w:t xml:space="preserve"> e o IBGE </w:t>
      </w:r>
      <w:r>
        <w:t xml:space="preserve">no ano de </w:t>
      </w:r>
      <w:r w:rsidRPr="00B35406">
        <w:t xml:space="preserve">2004, </w:t>
      </w:r>
      <w:r>
        <w:t>o qual objetivou</w:t>
      </w:r>
      <w:r w:rsidRPr="00B35406">
        <w:t xml:space="preserve"> o desenvolvimento de uma base consistente e contínua de informações relacionadas ao setor cultural e a construção de indicadores culturais que possam fomentar estudos, pesquisas e publicações, fornecendo aos órgãos governamentais e privados subsídios para o planejamento e a tomada de decisão e, aos usuários em geral, informações para estudos setoriais mais aprofundados.</w:t>
      </w:r>
    </w:p>
    <w:p w14:paraId="775B2BC6" w14:textId="77777777" w:rsidR="00924927" w:rsidRDefault="00924927" w:rsidP="00924927">
      <w:pPr>
        <w:ind w:firstLine="709"/>
        <w:jc w:val="both"/>
      </w:pPr>
      <w:r>
        <w:t>Uma das áreas culturais que têm obtido crescimento sensível ao longo dos últimos anos é a que contempla o cinema. O mercado cinematográfico é composto por três setores distintos na sua cadeia produtiva. O setor de produção consiste em garantir a coordenação da fase inicial com o conjunto de fases seguintes, além de oferecer o bem ao mercado. Nesta etapa existe um risco elevadíssimo, visto que há a necessidade de grandes investimentos financeiros, comparáveis aos das indústrias tradicionais. Ademais, os altos custos fixos existentes inibem a entrada de novos agentes produtores no mercado. O setor de distribuição é aquele responsável por disponibilizar o produto às redes de vendas. Em relação ao ramo exibidor, as empresas funcionam como agentes de comercialização junto aos vendedores assim como toda a gestão de fluxos físicos e financeiros com esses últimos.</w:t>
      </w:r>
    </w:p>
    <w:p w14:paraId="7FAB4595" w14:textId="77777777" w:rsidR="00924927" w:rsidRDefault="00924927" w:rsidP="00924927">
      <w:pPr>
        <w:ind w:firstLine="709"/>
        <w:jc w:val="both"/>
      </w:pPr>
      <w:r>
        <w:t>Os três setores mencionados anteriormente apresentam dependência entre si. A despeito da dependência existente entre esses três setores, Salvo (2008) afirma haver uma assimetria entre os mesmos, dados pelo descompasso existente entre oferta e demanda. Dessa maneira, a produção não garante a exibição e a competição com produtos internacionais, desencadeando em uma pequena demanda por filmes nacionais. Por conseguinte, mesmo que a produção seja realizada, a distribuição e a exibição podem não garantir o retorno que o produtor desejaria, visto que ele não é o responsável pelos demais elos das cadeias produtivas. O setor de exibição, por exemplo, tem preferências pelas indústrias internacionais, já que seus filmes, na maioria dos casos, são mais aceitos pelo público. Dessa forma, a oferta de cinema nacional torna-se dependente em alto grau da participação do Estado. Sem ele, poucos produtores arcariam com os custos de produção e o risco do filme não ser exibido nas salas de cinemas.</w:t>
      </w:r>
    </w:p>
    <w:p w14:paraId="689972AB" w14:textId="77777777" w:rsidR="00924927" w:rsidRDefault="00924927" w:rsidP="00924927">
      <w:pPr>
        <w:ind w:firstLine="709"/>
        <w:jc w:val="both"/>
      </w:pPr>
      <w:r>
        <w:t xml:space="preserve">Outra caraterística importante do mercado de cinema decorre da existência de muitos bens substitutos. O consumidor tem uma grande quantidade de gêneros de filmes que pode escolher, já que há uma grande diversidade de países que os produzem. Os demandantes brasileiros possuem preferência pelos filmes estadunidenses, devido principalmente a sua fácil penetração. Os produtores dos Estados Unidos operam em grande escala, com um alto custo, mas apresenta um nível de qualidade que facilita a sua entrada e preferência. O mercado opera com altos custos e elevados investimentos iniciais, os quais tornam a indústria cinematográfica brasileira menos competitiva e diversificada.  </w:t>
      </w:r>
    </w:p>
    <w:p w14:paraId="61D0E89B" w14:textId="77777777" w:rsidR="00924927" w:rsidRDefault="00924927" w:rsidP="00924927">
      <w:pPr>
        <w:ind w:firstLine="709"/>
        <w:jc w:val="both"/>
      </w:pPr>
      <w:r>
        <w:t>Alguns trabalhos empíricos sobre o cinema realizados no Brasil recentemente merecem destaque: Wink Junior &amp; Mattos (2011) e Paglioto &amp; Machado (2012).</w:t>
      </w:r>
    </w:p>
    <w:p w14:paraId="26785E06" w14:textId="77777777" w:rsidR="00924927" w:rsidRDefault="00924927" w:rsidP="00924927">
      <w:pPr>
        <w:ind w:firstLine="709"/>
        <w:jc w:val="both"/>
      </w:pPr>
      <w:r>
        <w:t xml:space="preserve">Wink Junior &amp; Mattos (2011) fizeram uso de dados de filmes nacionais exibidos no Brasil no período compreendido entre 1995 e 2008, obtidos do site nacional especializado em cinema Filme B e da Ancine. Os autores utilizaram a metodologia econométrica </w:t>
      </w:r>
      <w:r>
        <w:rPr>
          <w:i/>
        </w:rPr>
        <w:t xml:space="preserve">SUR </w:t>
      </w:r>
      <w:r>
        <w:t>(</w:t>
      </w:r>
      <w:r>
        <w:rPr>
          <w:i/>
        </w:rPr>
        <w:t>seemingly unrelated regression</w:t>
      </w:r>
      <w:r>
        <w:t xml:space="preserve">) para realizar as estimações de renda e </w:t>
      </w:r>
      <w:r>
        <w:rPr>
          <w:i/>
        </w:rPr>
        <w:t>market share</w:t>
      </w:r>
      <w:r>
        <w:t xml:space="preserve"> público. As estimações sugeriram que a criação da Agência Reguladora do Cinema brasileiro (Ancine) apresentou uma relação positiva com a renda dos filmes </w:t>
      </w:r>
      <w:r>
        <w:lastRenderedPageBreak/>
        <w:t>nacionais e também com o excedente do consumidor. Verificou-se também que esta criação não contribuiu estatisticamente para a ampliação da participação de um filme no total de expectadores de cinema, contando filmes nacionais e internacionais.</w:t>
      </w:r>
    </w:p>
    <w:p w14:paraId="72BBCC3E" w14:textId="77777777" w:rsidR="00924927" w:rsidRDefault="00924927" w:rsidP="00924927">
      <w:pPr>
        <w:ind w:firstLine="709"/>
        <w:jc w:val="both"/>
      </w:pPr>
      <w:r>
        <w:t xml:space="preserve">Paglioto &amp; Machado (2012) </w:t>
      </w:r>
      <w:r w:rsidRPr="00F615DD">
        <w:t>investiga</w:t>
      </w:r>
      <w:r>
        <w:t>ram</w:t>
      </w:r>
      <w:r w:rsidRPr="00F615DD">
        <w:t xml:space="preserve"> os fatores associados à frequência de indivíduos em eventos culturais com desembolso direto</w:t>
      </w:r>
      <w:r>
        <w:t>, tais como p</w:t>
      </w:r>
      <w:r w:rsidRPr="00F615DD">
        <w:t>agamento de i</w:t>
      </w:r>
      <w:r>
        <w:t xml:space="preserve">ngressos de sessões de cinema, </w:t>
      </w:r>
      <w:r w:rsidRPr="00F615DD">
        <w:t xml:space="preserve">peças de teatro, concertos musicais, shows e exposições artísticas. </w:t>
      </w:r>
      <w:r>
        <w:t xml:space="preserve">A fonte da base de dados foi a Pesquisa de Orçamentos Familiares (POF), a qual foi realizada pelo IBGE. </w:t>
      </w:r>
      <w:r w:rsidRPr="00F615DD">
        <w:t>Os resultados</w:t>
      </w:r>
      <w:r>
        <w:t xml:space="preserve"> do estudo</w:t>
      </w:r>
      <w:r w:rsidRPr="00F615DD">
        <w:t xml:space="preserve"> mostra</w:t>
      </w:r>
      <w:r>
        <w:t>ra</w:t>
      </w:r>
      <w:r w:rsidRPr="00F615DD">
        <w:t>m que renda e escolaridade são os pr</w:t>
      </w:r>
      <w:r>
        <w:t xml:space="preserve">incipais fatores associados ao </w:t>
      </w:r>
      <w:r w:rsidRPr="00F615DD">
        <w:t>perfil do consumidor de cultura fora do domicílio</w:t>
      </w:r>
      <w:r>
        <w:t>; contudo,</w:t>
      </w:r>
      <w:r w:rsidRPr="00F615DD">
        <w:t xml:space="preserve"> evidenciam</w:t>
      </w:r>
      <w:r>
        <w:t xml:space="preserve"> também</w:t>
      </w:r>
      <w:r w:rsidRPr="00F615DD">
        <w:t xml:space="preserve"> que gastos com educação artística contribuem positivamente para frequência a eventos culturais</w:t>
      </w:r>
      <w:r>
        <w:t>.</w:t>
      </w:r>
    </w:p>
    <w:p w14:paraId="29974BFA" w14:textId="77777777" w:rsidR="00924927" w:rsidRDefault="00924927" w:rsidP="00924927">
      <w:pPr>
        <w:jc w:val="both"/>
        <w:rPr>
          <w:sz w:val="28"/>
          <w:szCs w:val="28"/>
        </w:rPr>
      </w:pPr>
    </w:p>
    <w:p w14:paraId="2C4A8D90" w14:textId="77777777" w:rsidR="00924927" w:rsidRDefault="00924927" w:rsidP="00924927">
      <w:pPr>
        <w:numPr>
          <w:ilvl w:val="0"/>
          <w:numId w:val="5"/>
        </w:numPr>
        <w:jc w:val="both"/>
        <w:rPr>
          <w:b/>
        </w:rPr>
      </w:pPr>
      <w:r>
        <w:rPr>
          <w:b/>
        </w:rPr>
        <w:t>A Criação da Ancine e as Leis de Incentivo à Cultura</w:t>
      </w:r>
    </w:p>
    <w:p w14:paraId="43259BB0" w14:textId="77777777" w:rsidR="00924927" w:rsidRPr="002F65E8" w:rsidRDefault="00924927" w:rsidP="00924927">
      <w:pPr>
        <w:autoSpaceDE w:val="0"/>
        <w:autoSpaceDN w:val="0"/>
        <w:adjustRightInd w:val="0"/>
        <w:ind w:firstLine="709"/>
        <w:jc w:val="both"/>
      </w:pPr>
      <w:r w:rsidRPr="002F65E8">
        <w:t xml:space="preserve">O ano de 1990 representou o fim de um modelo do cinema brasileiro, o qual </w:t>
      </w:r>
      <w:r>
        <w:t>era</w:t>
      </w:r>
      <w:r w:rsidRPr="002F65E8">
        <w:t xml:space="preserve"> basea</w:t>
      </w:r>
      <w:r>
        <w:t>do</w:t>
      </w:r>
      <w:r w:rsidRPr="002F65E8">
        <w:t xml:space="preserve"> na participação direta do Estado através de órgãos públicos, como a Empresa Brasileira de Filmes (Embrafilme) e o Conselho Nacional de Cinema (Concine). Foi durante este ano que o Governo Collor extinguiu autarquias, fundações e empresas públicas federais, como Embrafilme, o Concine e a Fundação do Cinema Brasileiro (FCB). </w:t>
      </w:r>
    </w:p>
    <w:p w14:paraId="14D288A1" w14:textId="77777777" w:rsidR="00924927" w:rsidRDefault="00924927" w:rsidP="00924927">
      <w:pPr>
        <w:autoSpaceDE w:val="0"/>
        <w:autoSpaceDN w:val="0"/>
        <w:adjustRightInd w:val="0"/>
        <w:ind w:firstLine="709"/>
        <w:jc w:val="both"/>
      </w:pPr>
      <w:r w:rsidRPr="002F65E8">
        <w:t>Ao se extinguirem a Embrafilme e o Concine,</w:t>
      </w:r>
      <w:r>
        <w:t xml:space="preserve"> o </w:t>
      </w:r>
      <w:r w:rsidRPr="002F65E8">
        <w:t xml:space="preserve">cinema mostrou-se uma atividade não lucrativa e pouco interessante para o mercado, o que resultou em uma estagnação da produção de filmes brasileiros. </w:t>
      </w:r>
    </w:p>
    <w:p w14:paraId="6BD04C39" w14:textId="77777777" w:rsidR="00924927" w:rsidRPr="002F65E8" w:rsidRDefault="00924927" w:rsidP="00924927">
      <w:pPr>
        <w:autoSpaceDE w:val="0"/>
        <w:autoSpaceDN w:val="0"/>
        <w:adjustRightInd w:val="0"/>
        <w:ind w:firstLine="709"/>
        <w:jc w:val="both"/>
      </w:pPr>
      <w:r w:rsidRPr="002F65E8">
        <w:t>Segundo dados da Agência Nacional do Cinema (Ancine), na década de 1970 foram exibidos 92 filmes brasileiros para um público maior que um milhão de espectadores nas salas de cinema nacionais, enquanto que esta quantidade se reduziu para 58, na década de 1980, e 11, na de 1990.</w:t>
      </w:r>
    </w:p>
    <w:p w14:paraId="31090857" w14:textId="77777777" w:rsidR="00924927" w:rsidRDefault="00924927" w:rsidP="00924927">
      <w:pPr>
        <w:autoSpaceDE w:val="0"/>
        <w:autoSpaceDN w:val="0"/>
        <w:adjustRightInd w:val="0"/>
        <w:ind w:firstLine="709"/>
        <w:jc w:val="both"/>
      </w:pPr>
      <w:r>
        <w:t>Logo, c</w:t>
      </w:r>
      <w:r w:rsidRPr="002F65E8">
        <w:t xml:space="preserve">hegou-se a um consenso de que sem o Estado não teria cinema, e devido a isto, ainda na primeira metade da década </w:t>
      </w:r>
      <w:r>
        <w:t xml:space="preserve">de 1990 </w:t>
      </w:r>
      <w:r w:rsidRPr="002F65E8">
        <w:t>houve o reatamento das relações, através de um mecanismo pautado pelas leis de incentivo fiscal</w:t>
      </w:r>
      <w:r>
        <w:t>.</w:t>
      </w:r>
    </w:p>
    <w:p w14:paraId="4291BF28" w14:textId="77777777" w:rsidR="00924927" w:rsidRPr="006010E6" w:rsidRDefault="00924927" w:rsidP="00924927">
      <w:pPr>
        <w:autoSpaceDE w:val="0"/>
        <w:autoSpaceDN w:val="0"/>
        <w:adjustRightInd w:val="0"/>
        <w:ind w:firstLine="709"/>
        <w:jc w:val="both"/>
      </w:pPr>
      <w:r>
        <w:t>Com o passar do tempo, uma</w:t>
      </w:r>
      <w:r w:rsidRPr="006010E6">
        <w:t xml:space="preserve"> legislação </w:t>
      </w:r>
      <w:r>
        <w:t>foi</w:t>
      </w:r>
      <w:r w:rsidRPr="006010E6">
        <w:t xml:space="preserve"> sendo pensada e estabelecida, como resposta às articulações promovidas pela classe artística e cinematográfica. </w:t>
      </w:r>
      <w:r>
        <w:t xml:space="preserve">No ano de </w:t>
      </w:r>
      <w:r w:rsidRPr="006010E6">
        <w:t xml:space="preserve">1991, </w:t>
      </w:r>
      <w:r>
        <w:t>foi criada</w:t>
      </w:r>
      <w:r w:rsidRPr="006010E6">
        <w:t xml:space="preserve"> a Lei Rouanet (Lei nº 8.313), </w:t>
      </w:r>
      <w:r>
        <w:t xml:space="preserve">que pode ser considerada </w:t>
      </w:r>
      <w:r w:rsidRPr="006010E6">
        <w:t xml:space="preserve">a primeira medida de amparo à cultura </w:t>
      </w:r>
      <w:r>
        <w:t>com o objetivo de reerguer o cinema brasileiro. A lei</w:t>
      </w:r>
      <w:r w:rsidRPr="006010E6">
        <w:t xml:space="preserve"> prev</w:t>
      </w:r>
      <w:r>
        <w:t>ia</w:t>
      </w:r>
      <w:r w:rsidRPr="006010E6">
        <w:t xml:space="preserve"> benefícios fiscais para pessoas físicas e jurídicas que investissem recursos na cultura.</w:t>
      </w:r>
      <w:r>
        <w:t xml:space="preserve"> Não obstante, a Lei Rouanet não abrangia apenas o cinema: o </w:t>
      </w:r>
      <w:r w:rsidRPr="006010E6">
        <w:t xml:space="preserve">teatro, </w:t>
      </w:r>
      <w:r>
        <w:t xml:space="preserve">a </w:t>
      </w:r>
      <w:r w:rsidRPr="006010E6">
        <w:t xml:space="preserve">música, </w:t>
      </w:r>
      <w:r>
        <w:t xml:space="preserve">a </w:t>
      </w:r>
      <w:r w:rsidRPr="006010E6">
        <w:t>literatura</w:t>
      </w:r>
      <w:r>
        <w:t xml:space="preserve"> e outras categorias artísticas também eram contempladas. </w:t>
      </w:r>
    </w:p>
    <w:p w14:paraId="6C5F3B4B" w14:textId="77777777" w:rsidR="00924927" w:rsidRPr="00C50A5B" w:rsidRDefault="00924927" w:rsidP="00924927">
      <w:pPr>
        <w:autoSpaceDE w:val="0"/>
        <w:autoSpaceDN w:val="0"/>
        <w:adjustRightInd w:val="0"/>
        <w:ind w:firstLine="709"/>
        <w:jc w:val="both"/>
      </w:pPr>
      <w:r>
        <w:t xml:space="preserve">Já em </w:t>
      </w:r>
      <w:r w:rsidRPr="006010E6">
        <w:t xml:space="preserve">julho de 1993, </w:t>
      </w:r>
      <w:r>
        <w:t>foi criada a Lei do Audiovisual (Lei nº 8.685), a qual possuía</w:t>
      </w:r>
      <w:r w:rsidRPr="006010E6">
        <w:t xml:space="preserve"> uma legislaç</w:t>
      </w:r>
      <w:r>
        <w:t>ão específica para o cinema, gerando</w:t>
      </w:r>
      <w:r w:rsidRPr="006010E6">
        <w:t xml:space="preserve"> mecanismos de fomento </w:t>
      </w:r>
      <w:r>
        <w:t xml:space="preserve">à </w:t>
      </w:r>
      <w:r w:rsidRPr="006010E6">
        <w:t>atividade audiovisual. Em seu artigo 1º,</w:t>
      </w:r>
      <w:r>
        <w:t xml:space="preserve"> a Lei do Audiovisual</w:t>
      </w:r>
      <w:r w:rsidRPr="006010E6">
        <w:t xml:space="preserve"> permitia que pessoas físicas e jurídicas investissem até 3% de seu imposto de renda em produções audiovisuais nacionais, desde que estas estivessem aprovadas</w:t>
      </w:r>
      <w:r>
        <w:t xml:space="preserve"> pelo Ministério da Cultura</w:t>
      </w:r>
      <w:r w:rsidRPr="006010E6">
        <w:t xml:space="preserve"> para a captação de recursos.</w:t>
      </w:r>
      <w:r>
        <w:t xml:space="preserve"> Mais tarde</w:t>
      </w:r>
      <w:r w:rsidRPr="006010E6">
        <w:t xml:space="preserve">, uma medida provisória (MP nº 1.515, de 15/08/1996) aumentou o limite do investimento para 5%. O benefício fiscal também foi concedido ao imposto pago pelas distribuidoras estrangeiras pela remessa de lucros ao exterior, através do artigo 3º. Os investidores recebiam “certificados de investimentos” e tornavam-se sócios da produção, podendo receber dividendos caso o filme arrecadasse lucros. Este modelo de intervenção do Estado visava integrar a iniciativa privada aos </w:t>
      </w:r>
      <w:r>
        <w:t>esforços públicos.</w:t>
      </w:r>
    </w:p>
    <w:p w14:paraId="1C729D51" w14:textId="77777777" w:rsidR="00924927" w:rsidRDefault="00924927" w:rsidP="00924927">
      <w:pPr>
        <w:autoSpaceDE w:val="0"/>
        <w:autoSpaceDN w:val="0"/>
        <w:adjustRightInd w:val="0"/>
        <w:ind w:firstLine="709"/>
        <w:jc w:val="both"/>
      </w:pPr>
      <w:r>
        <w:t>De acordo com Gatti (2005), o</w:t>
      </w:r>
      <w:r w:rsidRPr="00C50A5B">
        <w:t>s instrumentos legislativos Lei do Audiovisual e Rouanet se transformaram nos principais mecanismos de alavan</w:t>
      </w:r>
      <w:r>
        <w:t>cagem</w:t>
      </w:r>
      <w:r w:rsidRPr="00C50A5B">
        <w:t xml:space="preserve"> da atividade, </w:t>
      </w:r>
      <w:r>
        <w:t xml:space="preserve">e </w:t>
      </w:r>
      <w:r>
        <w:lastRenderedPageBreak/>
        <w:t>foram</w:t>
      </w:r>
      <w:r w:rsidRPr="00C50A5B">
        <w:t xml:space="preserve"> os elementos responsáveis pelo chamado ciclo que ficou conhecido como da “Retomada do cinema brasileiro”</w:t>
      </w:r>
      <w:r>
        <w:t>, o chamado</w:t>
      </w:r>
      <w:r w:rsidRPr="00C50A5B">
        <w:t xml:space="preserve"> período que sucede a estagnação da primeira metade da década de 1990</w:t>
      </w:r>
      <w:r>
        <w:t>.</w:t>
      </w:r>
    </w:p>
    <w:p w14:paraId="7409E3A5" w14:textId="77777777" w:rsidR="00924927" w:rsidRPr="00F66F80" w:rsidRDefault="00924927" w:rsidP="00924927">
      <w:pPr>
        <w:autoSpaceDE w:val="0"/>
        <w:autoSpaceDN w:val="0"/>
        <w:adjustRightInd w:val="0"/>
        <w:ind w:firstLine="709"/>
        <w:jc w:val="both"/>
        <w:rPr>
          <w:i/>
        </w:rPr>
      </w:pPr>
      <w:r>
        <w:t xml:space="preserve">Os principais dados acerca da exibição do cinema nacional podem ser visualizados na Tabela 1. Nesta tabela estão descriminadas as seguintes variáveis: público total, </w:t>
      </w:r>
      <w:r>
        <w:rPr>
          <w:i/>
        </w:rPr>
        <w:t xml:space="preserve">market share </w:t>
      </w:r>
      <w:r w:rsidRPr="00F66F80">
        <w:t xml:space="preserve">público </w:t>
      </w:r>
      <w:r>
        <w:t xml:space="preserve">brasileiro, </w:t>
      </w:r>
      <w:r>
        <w:rPr>
          <w:i/>
        </w:rPr>
        <w:t xml:space="preserve">market share </w:t>
      </w:r>
      <w:r w:rsidRPr="00F66F80">
        <w:t xml:space="preserve">público </w:t>
      </w:r>
      <w:r>
        <w:t>estrangeiro, renda total, preço médio do ingresso (PMI) total e número total de salas de cinema.</w:t>
      </w:r>
    </w:p>
    <w:p w14:paraId="3A6F2C20" w14:textId="77777777" w:rsidR="00924927" w:rsidRDefault="00924927" w:rsidP="00924927">
      <w:pPr>
        <w:autoSpaceDE w:val="0"/>
        <w:autoSpaceDN w:val="0"/>
        <w:adjustRightInd w:val="0"/>
        <w:ind w:firstLine="709"/>
        <w:jc w:val="both"/>
      </w:pPr>
      <w:r>
        <w:t>A variável preço médio do ingresso (PMI) é definida como a razão entre a renda total gerada pela bilheteria na exibição de filmes nas salas de cinemas nacionais e o número total de espectadores, podendo ser expressa da seguinte forma:</w:t>
      </w:r>
    </w:p>
    <w:p w14:paraId="55FC92C7" w14:textId="77777777" w:rsidR="00924927" w:rsidRDefault="00924927" w:rsidP="00924927"/>
    <w:p w14:paraId="5597BD40" w14:textId="44F730D4" w:rsidR="00924927" w:rsidRDefault="00924927" w:rsidP="00924927">
      <w:r w:rsidRPr="006E2169">
        <w:t xml:space="preserve">      </w:t>
      </w:r>
      <w:r>
        <w:t xml:space="preserve">                            </w:t>
      </w:r>
      <w:r w:rsidRPr="006E2169">
        <w:t xml:space="preserve">  </w:t>
      </w:r>
      <w:r w:rsidRPr="00105E6D">
        <w:fldChar w:fldCharType="begin"/>
      </w:r>
      <w:r w:rsidRPr="00105E6D">
        <w:instrText xml:space="preserve"> QUOTE </w:instrText>
      </w:r>
      <m:oMath>
        <m:r>
          <w:rPr>
            <w:rFonts w:ascii="Cambria Math" w:hAnsi="Cambria Math"/>
            <w:sz w:val="28"/>
            <w:szCs w:val="28"/>
          </w:rPr>
          <m:t>PMI</m:t>
        </m:r>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rendatotal</m:t>
            </m:r>
          </m:num>
          <m:den>
            <m:r>
              <w:rPr>
                <w:rFonts w:ascii="Cambria Math" w:hAnsi="Cambria Math"/>
                <w:sz w:val="28"/>
                <w:szCs w:val="28"/>
              </w:rPr>
              <m:t>p</m:t>
            </m:r>
            <m:r>
              <m:rPr>
                <m:sty m:val="p"/>
              </m:rPr>
              <w:rPr>
                <w:rFonts w:ascii="Cambria Math" w:hAnsi="Cambria Math"/>
                <w:sz w:val="28"/>
                <w:szCs w:val="28"/>
              </w:rPr>
              <m:t>ú</m:t>
            </m:r>
            <m:r>
              <w:rPr>
                <w:rFonts w:ascii="Cambria Math" w:hAnsi="Cambria Math"/>
                <w:sz w:val="28"/>
                <w:szCs w:val="28"/>
              </w:rPr>
              <m:t>blicototal</m:t>
            </m:r>
          </m:den>
        </m:f>
      </m:oMath>
      <w:r w:rsidRPr="00105E6D">
        <w:instrText xml:space="preserve"> </w:instrText>
      </w:r>
      <w:r w:rsidRPr="00105E6D">
        <w:fldChar w:fldCharType="separate"/>
      </w:r>
    </w:p>
    <w:p w14:paraId="39441BBD" w14:textId="736B4726" w:rsidR="00924927" w:rsidRDefault="00924927" w:rsidP="00924927">
      <w:r w:rsidRPr="00A53AB9">
        <w:t xml:space="preserve">                                        </w:t>
      </w:r>
      <m:oMath>
        <m:r>
          <w:rPr>
            <w:rFonts w:ascii="Cambria Math" w:hAnsi="Cambria Math"/>
            <w:sz w:val="28"/>
            <w:szCs w:val="28"/>
          </w:rPr>
          <m:t>PMI</m:t>
        </m:r>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renda total</m:t>
            </m:r>
          </m:num>
          <m:den>
            <m:r>
              <w:rPr>
                <w:rFonts w:ascii="Cambria Math" w:hAnsi="Cambria Math"/>
                <w:sz w:val="28"/>
                <w:szCs w:val="28"/>
              </w:rPr>
              <m:t>p</m:t>
            </m:r>
            <m:r>
              <m:rPr>
                <m:sty m:val="p"/>
              </m:rPr>
              <w:rPr>
                <w:rFonts w:ascii="Cambria Math" w:hAnsi="Cambria Math"/>
                <w:sz w:val="28"/>
                <w:szCs w:val="28"/>
              </w:rPr>
              <m:t>ú</m:t>
            </m:r>
            <m:r>
              <w:rPr>
                <w:rFonts w:ascii="Cambria Math" w:hAnsi="Cambria Math"/>
                <w:sz w:val="28"/>
                <w:szCs w:val="28"/>
              </w:rPr>
              <m:t>blico total</m:t>
            </m:r>
          </m:den>
        </m:f>
      </m:oMath>
      <w:r w:rsidRPr="00A53AB9">
        <w:t xml:space="preserve">       </w:t>
      </w:r>
      <w:r>
        <w:t xml:space="preserve">                            </w:t>
      </w:r>
      <w:r w:rsidRPr="00A53AB9">
        <w:t xml:space="preserve">    </w:t>
      </w:r>
      <w:r>
        <w:t xml:space="preserve">                  </w:t>
      </w:r>
      <w:r w:rsidRPr="00A53AB9">
        <w:t xml:space="preserve"> </w:t>
      </w:r>
      <w:r>
        <w:t>(1)</w:t>
      </w:r>
      <w:r w:rsidRPr="00A53AB9">
        <w:t xml:space="preserve">            </w:t>
      </w:r>
      <w:r w:rsidRPr="00105E6D">
        <w:fldChar w:fldCharType="end"/>
      </w:r>
      <w:r w:rsidRPr="006E2169">
        <w:t xml:space="preserve">                     </w:t>
      </w:r>
      <w:r>
        <w:t xml:space="preserve">                           </w:t>
      </w:r>
    </w:p>
    <w:p w14:paraId="04E8F330" w14:textId="77777777" w:rsidR="00924927" w:rsidRDefault="00924927" w:rsidP="00924927"/>
    <w:p w14:paraId="77C61D86" w14:textId="57B776FA" w:rsidR="00924927" w:rsidRDefault="00924927" w:rsidP="00924927">
      <w:pPr>
        <w:autoSpaceDE w:val="0"/>
        <w:autoSpaceDN w:val="0"/>
        <w:adjustRightInd w:val="0"/>
        <w:ind w:firstLine="709"/>
        <w:jc w:val="both"/>
      </w:pPr>
      <w:r>
        <w:t xml:space="preserve">O </w:t>
      </w:r>
      <w:r>
        <w:rPr>
          <w:i/>
        </w:rPr>
        <w:t xml:space="preserve">market share </w:t>
      </w:r>
      <w:r>
        <w:t xml:space="preserve">público brasileiro </w:t>
      </w:r>
      <w:r w:rsidRPr="006E2169">
        <w:t>(</w:t>
      </w:r>
      <m:oMath>
        <m:sSub>
          <m:sSubPr>
            <m:ctrlPr>
              <w:rPr>
                <w:rFonts w:ascii="Cambria Math" w:hAnsi="Cambria Math"/>
                <w:i/>
              </w:rPr>
            </m:ctrlPr>
          </m:sSubPr>
          <m:e>
            <m:r>
              <w:rPr>
                <w:rFonts w:ascii="Cambria Math" w:hAnsi="Cambria Math"/>
              </w:rPr>
              <m:t>MS</m:t>
            </m:r>
          </m:e>
          <m:sub>
            <m:r>
              <w:rPr>
                <w:rFonts w:ascii="Cambria Math" w:hAnsi="Cambria Math"/>
              </w:rPr>
              <m:t>pbrasil</m:t>
            </m:r>
          </m:sub>
        </m:sSub>
      </m:oMath>
      <w:r w:rsidRPr="006E2169">
        <w:t>)</w:t>
      </w:r>
      <w:r>
        <w:t>, na sua forma percentual, pode ser definido da seguinte maneira:</w:t>
      </w:r>
    </w:p>
    <w:p w14:paraId="06679A84" w14:textId="77777777" w:rsidR="00924927" w:rsidRDefault="00924927" w:rsidP="00924927">
      <w:pPr>
        <w:autoSpaceDE w:val="0"/>
        <w:autoSpaceDN w:val="0"/>
        <w:adjustRightInd w:val="0"/>
        <w:ind w:firstLine="709"/>
        <w:jc w:val="both"/>
      </w:pPr>
    </w:p>
    <w:p w14:paraId="4F9F5EBE" w14:textId="681188B3" w:rsidR="00924927" w:rsidRPr="001C10B0" w:rsidRDefault="00924927" w:rsidP="00924927">
      <w:pPr>
        <w:autoSpaceDE w:val="0"/>
        <w:autoSpaceDN w:val="0"/>
        <w:adjustRightInd w:val="0"/>
        <w:ind w:firstLine="709"/>
        <w:jc w:val="center"/>
      </w:pPr>
      <m:oMath>
        <m:sSub>
          <m:sSubPr>
            <m:ctrlPr>
              <w:rPr>
                <w:rFonts w:ascii="Cambria Math" w:hAnsi="Cambria Math"/>
                <w:i/>
              </w:rPr>
            </m:ctrlPr>
          </m:sSubPr>
          <m:e>
            <m:r>
              <w:rPr>
                <w:rFonts w:ascii="Cambria Math" w:hAnsi="Cambria Math"/>
              </w:rPr>
              <m:t>MS</m:t>
            </m:r>
          </m:e>
          <m:sub>
            <m:r>
              <w:rPr>
                <w:rFonts w:ascii="Cambria Math" w:hAnsi="Cambria Math"/>
              </w:rPr>
              <m:t>pbrasil</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público total de filmes brasileiros </m:t>
                </m:r>
              </m:num>
              <m:den>
                <m:r>
                  <w:rPr>
                    <w:rFonts w:ascii="Cambria Math" w:hAnsi="Cambria Math"/>
                  </w:rPr>
                  <m:t>público total</m:t>
                </m:r>
              </m:den>
            </m:f>
          </m:e>
        </m:d>
        <m:r>
          <w:rPr>
            <w:rFonts w:ascii="Cambria Math" w:hAnsi="Cambria Math"/>
          </w:rPr>
          <m:t>*100</m:t>
        </m:r>
      </m:oMath>
      <w:r w:rsidRPr="006E2169">
        <w:t xml:space="preserve">                                  (2)</w:t>
      </w:r>
    </w:p>
    <w:p w14:paraId="30027FFB" w14:textId="77777777" w:rsidR="00924927" w:rsidRDefault="00924927" w:rsidP="00924927">
      <w:pPr>
        <w:autoSpaceDE w:val="0"/>
        <w:autoSpaceDN w:val="0"/>
        <w:adjustRightInd w:val="0"/>
        <w:ind w:firstLine="709"/>
        <w:jc w:val="both"/>
      </w:pPr>
    </w:p>
    <w:p w14:paraId="6AF49BAB" w14:textId="1C3D1D3A" w:rsidR="00924927" w:rsidRDefault="00924927" w:rsidP="00924927">
      <w:pPr>
        <w:autoSpaceDE w:val="0"/>
        <w:autoSpaceDN w:val="0"/>
        <w:adjustRightInd w:val="0"/>
        <w:ind w:firstLine="709"/>
        <w:jc w:val="both"/>
      </w:pPr>
      <w:r>
        <w:t xml:space="preserve">De maneira similar, pode-se definir o </w:t>
      </w:r>
      <w:r>
        <w:rPr>
          <w:i/>
        </w:rPr>
        <w:t xml:space="preserve">market share </w:t>
      </w:r>
      <w:r>
        <w:t xml:space="preserve">público estrangeiro </w:t>
      </w:r>
      <w:r w:rsidRPr="006E2169">
        <w:t>(</w:t>
      </w:r>
      <m:oMath>
        <m:sSub>
          <m:sSubPr>
            <m:ctrlPr>
              <w:rPr>
                <w:rFonts w:ascii="Cambria Math" w:hAnsi="Cambria Math"/>
                <w:i/>
              </w:rPr>
            </m:ctrlPr>
          </m:sSubPr>
          <m:e>
            <m:r>
              <w:rPr>
                <w:rFonts w:ascii="Cambria Math" w:hAnsi="Cambria Math"/>
              </w:rPr>
              <m:t>MS</m:t>
            </m:r>
          </m:e>
          <m:sub>
            <m:r>
              <w:rPr>
                <w:rFonts w:ascii="Cambria Math" w:hAnsi="Cambria Math"/>
              </w:rPr>
              <m:t>pest</m:t>
            </m:r>
          </m:sub>
        </m:sSub>
      </m:oMath>
      <w:r w:rsidRPr="006E2169">
        <w:t>)</w:t>
      </w:r>
      <w:r>
        <w:t>, também na sua forma percentual:</w:t>
      </w:r>
    </w:p>
    <w:p w14:paraId="4504E702" w14:textId="4C4B27F4" w:rsidR="00924927" w:rsidRPr="005525A3" w:rsidRDefault="00924927" w:rsidP="00924927">
      <w:pPr>
        <w:autoSpaceDE w:val="0"/>
        <w:autoSpaceDN w:val="0"/>
        <w:adjustRightInd w:val="0"/>
        <w:ind w:firstLine="709"/>
        <w:jc w:val="center"/>
      </w:pPr>
      <w:r w:rsidRPr="006E2169">
        <w:t xml:space="preserve">   </w:t>
      </w:r>
      <m:oMath>
        <m:sSub>
          <m:sSubPr>
            <m:ctrlPr>
              <w:rPr>
                <w:rFonts w:ascii="Cambria Math" w:hAnsi="Cambria Math"/>
                <w:i/>
              </w:rPr>
            </m:ctrlPr>
          </m:sSubPr>
          <m:e>
            <m:r>
              <w:rPr>
                <w:rFonts w:ascii="Cambria Math" w:hAnsi="Cambria Math"/>
              </w:rPr>
              <m:t>MS</m:t>
            </m:r>
          </m:e>
          <m:sub>
            <m:r>
              <w:rPr>
                <w:rFonts w:ascii="Cambria Math" w:hAnsi="Cambria Math"/>
              </w:rPr>
              <m:t>pest</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público total de filmes estrangeiros </m:t>
                </m:r>
              </m:num>
              <m:den>
                <m:r>
                  <w:rPr>
                    <w:rFonts w:ascii="Cambria Math" w:hAnsi="Cambria Math"/>
                  </w:rPr>
                  <m:t>público total</m:t>
                </m:r>
              </m:den>
            </m:f>
          </m:e>
        </m:d>
        <m:r>
          <w:rPr>
            <w:rFonts w:ascii="Cambria Math" w:hAnsi="Cambria Math"/>
          </w:rPr>
          <m:t>*100</m:t>
        </m:r>
      </m:oMath>
      <w:r w:rsidRPr="006E2169">
        <w:t xml:space="preserve">                                  </w:t>
      </w:r>
      <w:r w:rsidRPr="005525A3">
        <w:t>(3)</w:t>
      </w:r>
    </w:p>
    <w:p w14:paraId="681F032D" w14:textId="77777777" w:rsidR="00924927" w:rsidRDefault="00924927" w:rsidP="00924927">
      <w:pPr>
        <w:autoSpaceDE w:val="0"/>
        <w:autoSpaceDN w:val="0"/>
        <w:adjustRightInd w:val="0"/>
        <w:ind w:firstLine="709"/>
        <w:jc w:val="both"/>
      </w:pPr>
    </w:p>
    <w:p w14:paraId="08C9D22F" w14:textId="77777777" w:rsidR="00924927" w:rsidRDefault="00924927" w:rsidP="00924927">
      <w:pPr>
        <w:autoSpaceDE w:val="0"/>
        <w:autoSpaceDN w:val="0"/>
        <w:adjustRightInd w:val="0"/>
        <w:ind w:firstLine="709"/>
        <w:jc w:val="both"/>
      </w:pPr>
      <w:r>
        <w:t xml:space="preserve">Verifica-se que, no período entre 1995 e 2000, houve um incremento de 36,7% no número total de espectadores. Entretanto, o mais importante a ser observado é que, a partir de 1995, o </w:t>
      </w:r>
      <w:r>
        <w:rPr>
          <w:i/>
        </w:rPr>
        <w:t xml:space="preserve">market share </w:t>
      </w:r>
      <w:r>
        <w:t xml:space="preserve">público brasileiro sofre um acréscimo considerável, passando de 5,95% em 1995, para 10,59% no ano 2000. </w:t>
      </w:r>
    </w:p>
    <w:p w14:paraId="4190F9B7" w14:textId="77777777" w:rsidR="00924927" w:rsidRPr="00566712" w:rsidRDefault="00924927" w:rsidP="00924927">
      <w:pPr>
        <w:autoSpaceDE w:val="0"/>
        <w:autoSpaceDN w:val="0"/>
        <w:adjustRightInd w:val="0"/>
        <w:ind w:firstLine="709"/>
        <w:jc w:val="both"/>
      </w:pPr>
    </w:p>
    <w:tbl>
      <w:tblPr>
        <w:tblW w:w="9671" w:type="dxa"/>
        <w:tblInd w:w="55" w:type="dxa"/>
        <w:tblCellMar>
          <w:left w:w="70" w:type="dxa"/>
          <w:right w:w="70" w:type="dxa"/>
        </w:tblCellMar>
        <w:tblLook w:val="04A0" w:firstRow="1" w:lastRow="0" w:firstColumn="1" w:lastColumn="0" w:noHBand="0" w:noVBand="1"/>
      </w:tblPr>
      <w:tblGrid>
        <w:gridCol w:w="620"/>
        <w:gridCol w:w="1314"/>
        <w:gridCol w:w="1800"/>
        <w:gridCol w:w="1616"/>
        <w:gridCol w:w="1634"/>
        <w:gridCol w:w="1399"/>
        <w:gridCol w:w="1321"/>
      </w:tblGrid>
      <w:tr w:rsidR="00924927" w:rsidRPr="00566712" w14:paraId="3BC1763B" w14:textId="77777777" w:rsidTr="00BD4FFC">
        <w:trPr>
          <w:trHeight w:val="306"/>
        </w:trPr>
        <w:tc>
          <w:tcPr>
            <w:tcW w:w="9671" w:type="dxa"/>
            <w:gridSpan w:val="7"/>
            <w:tcBorders>
              <w:top w:val="nil"/>
              <w:left w:val="nil"/>
              <w:bottom w:val="nil"/>
              <w:right w:val="nil"/>
            </w:tcBorders>
            <w:shd w:val="clear" w:color="auto" w:fill="auto"/>
            <w:noWrap/>
            <w:hideMark/>
          </w:tcPr>
          <w:p w14:paraId="71C8B480" w14:textId="77777777" w:rsidR="00924927" w:rsidRPr="006E2169" w:rsidRDefault="00924927" w:rsidP="00BD4FFC">
            <w:pPr>
              <w:pStyle w:val="tabela"/>
              <w:jc w:val="left"/>
            </w:pPr>
            <w:bookmarkStart w:id="1" w:name="_Toc361993372"/>
            <w:r w:rsidRPr="006E2169">
              <w:t>Tabela 1 - Dados gerais sobre a exibição de filmes no Brasil (1995-2000)</w:t>
            </w:r>
            <w:bookmarkEnd w:id="1"/>
          </w:p>
        </w:tc>
      </w:tr>
      <w:tr w:rsidR="00924927" w:rsidRPr="00566712" w14:paraId="4AEF50E5" w14:textId="77777777" w:rsidTr="00BD4FFC">
        <w:trPr>
          <w:trHeight w:val="1284"/>
        </w:trPr>
        <w:tc>
          <w:tcPr>
            <w:tcW w:w="587" w:type="dxa"/>
            <w:tcBorders>
              <w:top w:val="single" w:sz="4" w:space="0" w:color="auto"/>
              <w:left w:val="nil"/>
              <w:bottom w:val="single" w:sz="4" w:space="0" w:color="auto"/>
              <w:right w:val="nil"/>
            </w:tcBorders>
            <w:shd w:val="clear" w:color="auto" w:fill="auto"/>
            <w:noWrap/>
            <w:vAlign w:val="center"/>
            <w:hideMark/>
          </w:tcPr>
          <w:p w14:paraId="07E18649" w14:textId="77777777" w:rsidR="00924927" w:rsidRPr="006E2169" w:rsidRDefault="00924927" w:rsidP="00BD4FFC">
            <w:pPr>
              <w:jc w:val="center"/>
              <w:rPr>
                <w:color w:val="000000"/>
              </w:rPr>
            </w:pPr>
            <w:r w:rsidRPr="006E2169">
              <w:rPr>
                <w:color w:val="000000"/>
              </w:rPr>
              <w:t>Ano</w:t>
            </w:r>
          </w:p>
        </w:tc>
        <w:tc>
          <w:tcPr>
            <w:tcW w:w="1314" w:type="dxa"/>
            <w:tcBorders>
              <w:top w:val="single" w:sz="4" w:space="0" w:color="auto"/>
              <w:left w:val="nil"/>
              <w:bottom w:val="single" w:sz="4" w:space="0" w:color="auto"/>
              <w:right w:val="nil"/>
            </w:tcBorders>
            <w:shd w:val="clear" w:color="auto" w:fill="auto"/>
            <w:noWrap/>
            <w:vAlign w:val="center"/>
            <w:hideMark/>
          </w:tcPr>
          <w:p w14:paraId="71E9519E" w14:textId="77777777" w:rsidR="00924927" w:rsidRPr="006E2169" w:rsidRDefault="00924927" w:rsidP="00BD4FFC">
            <w:pPr>
              <w:jc w:val="center"/>
              <w:rPr>
                <w:color w:val="000000"/>
              </w:rPr>
            </w:pPr>
            <w:r w:rsidRPr="006E2169">
              <w:rPr>
                <w:color w:val="000000"/>
              </w:rPr>
              <w:t>Público total</w:t>
            </w:r>
          </w:p>
        </w:tc>
        <w:tc>
          <w:tcPr>
            <w:tcW w:w="1800" w:type="dxa"/>
            <w:tcBorders>
              <w:top w:val="single" w:sz="4" w:space="0" w:color="auto"/>
              <w:left w:val="nil"/>
              <w:bottom w:val="single" w:sz="4" w:space="0" w:color="auto"/>
              <w:right w:val="nil"/>
            </w:tcBorders>
            <w:shd w:val="clear" w:color="auto" w:fill="auto"/>
            <w:vAlign w:val="center"/>
            <w:hideMark/>
          </w:tcPr>
          <w:p w14:paraId="1EED15F5" w14:textId="77777777" w:rsidR="00924927" w:rsidRPr="006E2169" w:rsidRDefault="00924927" w:rsidP="00BD4FFC">
            <w:pPr>
              <w:ind w:right="-211"/>
              <w:jc w:val="center"/>
              <w:rPr>
                <w:color w:val="000000"/>
              </w:rPr>
            </w:pPr>
            <w:r w:rsidRPr="006E2169">
              <w:rPr>
                <w:i/>
                <w:iCs/>
                <w:color w:val="000000"/>
              </w:rPr>
              <w:t>Market share</w:t>
            </w:r>
            <w:r w:rsidRPr="006E2169">
              <w:rPr>
                <w:color w:val="000000"/>
              </w:rPr>
              <w:t xml:space="preserve"> público brasileiro (%)</w:t>
            </w:r>
          </w:p>
        </w:tc>
        <w:tc>
          <w:tcPr>
            <w:tcW w:w="1616" w:type="dxa"/>
            <w:tcBorders>
              <w:top w:val="single" w:sz="4" w:space="0" w:color="auto"/>
              <w:left w:val="nil"/>
              <w:bottom w:val="single" w:sz="4" w:space="0" w:color="auto"/>
              <w:right w:val="nil"/>
            </w:tcBorders>
            <w:shd w:val="clear" w:color="auto" w:fill="auto"/>
            <w:vAlign w:val="center"/>
            <w:hideMark/>
          </w:tcPr>
          <w:p w14:paraId="08701FB7" w14:textId="77777777" w:rsidR="00924927" w:rsidRPr="006E2169" w:rsidRDefault="00924927" w:rsidP="00BD4FFC">
            <w:pPr>
              <w:jc w:val="center"/>
              <w:rPr>
                <w:color w:val="000000"/>
              </w:rPr>
            </w:pPr>
            <w:r w:rsidRPr="006E2169">
              <w:rPr>
                <w:i/>
                <w:iCs/>
                <w:color w:val="000000"/>
              </w:rPr>
              <w:t>Market share</w:t>
            </w:r>
            <w:r w:rsidRPr="006E2169">
              <w:rPr>
                <w:color w:val="000000"/>
              </w:rPr>
              <w:t xml:space="preserve"> público estrangeiro (%)</w:t>
            </w:r>
          </w:p>
        </w:tc>
        <w:tc>
          <w:tcPr>
            <w:tcW w:w="1634" w:type="dxa"/>
            <w:tcBorders>
              <w:top w:val="single" w:sz="4" w:space="0" w:color="auto"/>
              <w:left w:val="nil"/>
              <w:bottom w:val="single" w:sz="4" w:space="0" w:color="auto"/>
              <w:right w:val="nil"/>
            </w:tcBorders>
            <w:shd w:val="clear" w:color="auto" w:fill="auto"/>
            <w:noWrap/>
            <w:vAlign w:val="center"/>
            <w:hideMark/>
          </w:tcPr>
          <w:p w14:paraId="507D5C70" w14:textId="77777777" w:rsidR="00924927" w:rsidRPr="006E2169" w:rsidRDefault="00924927" w:rsidP="00BD4FFC">
            <w:pPr>
              <w:jc w:val="center"/>
              <w:rPr>
                <w:color w:val="000000"/>
              </w:rPr>
            </w:pPr>
            <w:r w:rsidRPr="006E2169">
              <w:rPr>
                <w:color w:val="000000"/>
              </w:rPr>
              <w:t>Renda total (R$)</w:t>
            </w:r>
          </w:p>
        </w:tc>
        <w:tc>
          <w:tcPr>
            <w:tcW w:w="1399" w:type="dxa"/>
            <w:tcBorders>
              <w:top w:val="single" w:sz="4" w:space="0" w:color="auto"/>
              <w:left w:val="nil"/>
              <w:bottom w:val="single" w:sz="4" w:space="0" w:color="auto"/>
              <w:right w:val="nil"/>
            </w:tcBorders>
            <w:shd w:val="clear" w:color="auto" w:fill="auto"/>
            <w:noWrap/>
            <w:vAlign w:val="center"/>
            <w:hideMark/>
          </w:tcPr>
          <w:p w14:paraId="74500DED" w14:textId="77777777" w:rsidR="00924927" w:rsidRPr="006E2169" w:rsidRDefault="00924927" w:rsidP="00BD4FFC">
            <w:pPr>
              <w:jc w:val="center"/>
              <w:rPr>
                <w:color w:val="000000"/>
              </w:rPr>
            </w:pPr>
            <w:r w:rsidRPr="006E2169">
              <w:rPr>
                <w:color w:val="000000"/>
              </w:rPr>
              <w:t>PMI total (R$)</w:t>
            </w:r>
          </w:p>
        </w:tc>
        <w:tc>
          <w:tcPr>
            <w:tcW w:w="1321" w:type="dxa"/>
            <w:tcBorders>
              <w:top w:val="single" w:sz="4" w:space="0" w:color="auto"/>
              <w:left w:val="nil"/>
              <w:bottom w:val="single" w:sz="4" w:space="0" w:color="auto"/>
              <w:right w:val="nil"/>
            </w:tcBorders>
            <w:shd w:val="clear" w:color="auto" w:fill="auto"/>
            <w:vAlign w:val="center"/>
            <w:hideMark/>
          </w:tcPr>
          <w:p w14:paraId="3E3323C0" w14:textId="77777777" w:rsidR="00924927" w:rsidRPr="006E2169" w:rsidRDefault="00924927" w:rsidP="00BD4FFC">
            <w:pPr>
              <w:jc w:val="center"/>
              <w:rPr>
                <w:color w:val="000000"/>
              </w:rPr>
            </w:pPr>
            <w:r w:rsidRPr="006E2169">
              <w:rPr>
                <w:color w:val="000000"/>
              </w:rPr>
              <w:t>Número total de salas</w:t>
            </w:r>
          </w:p>
        </w:tc>
      </w:tr>
      <w:tr w:rsidR="00924927" w:rsidRPr="00566712" w14:paraId="278A68C2" w14:textId="77777777" w:rsidTr="00BD4FFC">
        <w:trPr>
          <w:trHeight w:val="306"/>
        </w:trPr>
        <w:tc>
          <w:tcPr>
            <w:tcW w:w="587" w:type="dxa"/>
            <w:tcBorders>
              <w:top w:val="nil"/>
              <w:left w:val="nil"/>
              <w:bottom w:val="nil"/>
              <w:right w:val="nil"/>
            </w:tcBorders>
            <w:shd w:val="clear" w:color="auto" w:fill="auto"/>
            <w:noWrap/>
            <w:vAlign w:val="center"/>
            <w:hideMark/>
          </w:tcPr>
          <w:p w14:paraId="59FF3A5B" w14:textId="77777777" w:rsidR="00924927" w:rsidRPr="006E2169" w:rsidRDefault="00924927" w:rsidP="00BD4FFC">
            <w:pPr>
              <w:jc w:val="center"/>
              <w:rPr>
                <w:color w:val="000000"/>
              </w:rPr>
            </w:pPr>
            <w:r w:rsidRPr="006E2169">
              <w:rPr>
                <w:color w:val="000000"/>
              </w:rPr>
              <w:t>1995</w:t>
            </w:r>
          </w:p>
        </w:tc>
        <w:tc>
          <w:tcPr>
            <w:tcW w:w="1314" w:type="dxa"/>
            <w:tcBorders>
              <w:top w:val="nil"/>
              <w:left w:val="nil"/>
              <w:bottom w:val="nil"/>
              <w:right w:val="nil"/>
            </w:tcBorders>
            <w:shd w:val="clear" w:color="auto" w:fill="auto"/>
            <w:noWrap/>
            <w:vAlign w:val="center"/>
            <w:hideMark/>
          </w:tcPr>
          <w:p w14:paraId="2F6E94BE" w14:textId="77777777" w:rsidR="00924927" w:rsidRPr="006E2169" w:rsidRDefault="00924927" w:rsidP="00BD4FFC">
            <w:pPr>
              <w:jc w:val="center"/>
              <w:rPr>
                <w:color w:val="000000"/>
              </w:rPr>
            </w:pPr>
            <w:r w:rsidRPr="006E2169">
              <w:rPr>
                <w:color w:val="000000"/>
              </w:rPr>
              <w:t>49.813.133</w:t>
            </w:r>
          </w:p>
        </w:tc>
        <w:tc>
          <w:tcPr>
            <w:tcW w:w="1800" w:type="dxa"/>
            <w:tcBorders>
              <w:top w:val="nil"/>
              <w:left w:val="nil"/>
              <w:bottom w:val="nil"/>
              <w:right w:val="nil"/>
            </w:tcBorders>
            <w:shd w:val="clear" w:color="auto" w:fill="auto"/>
            <w:noWrap/>
            <w:vAlign w:val="bottom"/>
            <w:hideMark/>
          </w:tcPr>
          <w:p w14:paraId="404D1524" w14:textId="77777777" w:rsidR="00924927" w:rsidRPr="006E2169" w:rsidRDefault="00924927" w:rsidP="00BD4FFC">
            <w:pPr>
              <w:jc w:val="center"/>
              <w:rPr>
                <w:color w:val="000000"/>
              </w:rPr>
            </w:pPr>
            <w:r w:rsidRPr="006E2169">
              <w:rPr>
                <w:color w:val="000000"/>
              </w:rPr>
              <w:t>5,95</w:t>
            </w:r>
          </w:p>
        </w:tc>
        <w:tc>
          <w:tcPr>
            <w:tcW w:w="1616" w:type="dxa"/>
            <w:tcBorders>
              <w:top w:val="nil"/>
              <w:left w:val="nil"/>
              <w:bottom w:val="nil"/>
              <w:right w:val="nil"/>
            </w:tcBorders>
            <w:shd w:val="clear" w:color="auto" w:fill="auto"/>
            <w:noWrap/>
            <w:vAlign w:val="center"/>
            <w:hideMark/>
          </w:tcPr>
          <w:p w14:paraId="6830D0EE" w14:textId="77777777" w:rsidR="00924927" w:rsidRPr="006E2169" w:rsidRDefault="00924927" w:rsidP="00BD4FFC">
            <w:pPr>
              <w:jc w:val="center"/>
              <w:rPr>
                <w:color w:val="000000"/>
              </w:rPr>
            </w:pPr>
            <w:r w:rsidRPr="006E2169">
              <w:rPr>
                <w:color w:val="000000"/>
              </w:rPr>
              <w:t>94,05</w:t>
            </w:r>
          </w:p>
        </w:tc>
        <w:tc>
          <w:tcPr>
            <w:tcW w:w="1634" w:type="dxa"/>
            <w:tcBorders>
              <w:top w:val="nil"/>
              <w:left w:val="nil"/>
              <w:bottom w:val="nil"/>
              <w:right w:val="nil"/>
            </w:tcBorders>
            <w:shd w:val="clear" w:color="auto" w:fill="auto"/>
            <w:noWrap/>
            <w:vAlign w:val="center"/>
            <w:hideMark/>
          </w:tcPr>
          <w:p w14:paraId="33CC25E9" w14:textId="77777777" w:rsidR="00924927" w:rsidRPr="006E2169" w:rsidRDefault="00924927" w:rsidP="00BD4FFC">
            <w:pPr>
              <w:jc w:val="center"/>
              <w:rPr>
                <w:color w:val="000000"/>
              </w:rPr>
            </w:pPr>
            <w:r w:rsidRPr="006E2169">
              <w:rPr>
                <w:color w:val="000000"/>
              </w:rPr>
              <w:t>201.812.053</w:t>
            </w:r>
          </w:p>
        </w:tc>
        <w:tc>
          <w:tcPr>
            <w:tcW w:w="1399" w:type="dxa"/>
            <w:tcBorders>
              <w:top w:val="nil"/>
              <w:left w:val="nil"/>
              <w:bottom w:val="nil"/>
              <w:right w:val="nil"/>
            </w:tcBorders>
            <w:shd w:val="clear" w:color="auto" w:fill="auto"/>
            <w:noWrap/>
            <w:vAlign w:val="center"/>
            <w:hideMark/>
          </w:tcPr>
          <w:p w14:paraId="39D72141" w14:textId="77777777" w:rsidR="00924927" w:rsidRPr="006E2169" w:rsidRDefault="00924927" w:rsidP="00BD4FFC">
            <w:pPr>
              <w:jc w:val="center"/>
              <w:rPr>
                <w:color w:val="000000"/>
              </w:rPr>
            </w:pPr>
            <w:r w:rsidRPr="006E2169">
              <w:rPr>
                <w:color w:val="000000"/>
              </w:rPr>
              <w:t>4,05</w:t>
            </w:r>
          </w:p>
        </w:tc>
        <w:tc>
          <w:tcPr>
            <w:tcW w:w="1321" w:type="dxa"/>
            <w:tcBorders>
              <w:top w:val="nil"/>
              <w:left w:val="nil"/>
              <w:bottom w:val="nil"/>
              <w:right w:val="nil"/>
            </w:tcBorders>
            <w:shd w:val="clear" w:color="auto" w:fill="auto"/>
            <w:noWrap/>
            <w:vAlign w:val="center"/>
            <w:hideMark/>
          </w:tcPr>
          <w:p w14:paraId="0D238AA4" w14:textId="77777777" w:rsidR="00924927" w:rsidRPr="006E2169" w:rsidRDefault="00924927" w:rsidP="00BD4FFC">
            <w:pPr>
              <w:jc w:val="center"/>
              <w:rPr>
                <w:color w:val="000000"/>
              </w:rPr>
            </w:pPr>
            <w:r w:rsidRPr="006E2169">
              <w:rPr>
                <w:color w:val="000000"/>
              </w:rPr>
              <w:t>1.335</w:t>
            </w:r>
          </w:p>
        </w:tc>
      </w:tr>
      <w:tr w:rsidR="00924927" w:rsidRPr="00566712" w14:paraId="5CBAA900" w14:textId="77777777" w:rsidTr="00BD4FFC">
        <w:trPr>
          <w:trHeight w:val="306"/>
        </w:trPr>
        <w:tc>
          <w:tcPr>
            <w:tcW w:w="587" w:type="dxa"/>
            <w:tcBorders>
              <w:top w:val="nil"/>
              <w:left w:val="nil"/>
              <w:bottom w:val="nil"/>
              <w:right w:val="nil"/>
            </w:tcBorders>
            <w:shd w:val="clear" w:color="000000" w:fill="D9D9D9"/>
            <w:noWrap/>
            <w:vAlign w:val="center"/>
            <w:hideMark/>
          </w:tcPr>
          <w:p w14:paraId="03E19047" w14:textId="77777777" w:rsidR="00924927" w:rsidRPr="006E2169" w:rsidRDefault="00924927" w:rsidP="00BD4FFC">
            <w:pPr>
              <w:jc w:val="center"/>
              <w:rPr>
                <w:color w:val="000000"/>
              </w:rPr>
            </w:pPr>
            <w:r w:rsidRPr="006E2169">
              <w:rPr>
                <w:color w:val="000000"/>
              </w:rPr>
              <w:t>1996</w:t>
            </w:r>
          </w:p>
        </w:tc>
        <w:tc>
          <w:tcPr>
            <w:tcW w:w="1314" w:type="dxa"/>
            <w:tcBorders>
              <w:top w:val="nil"/>
              <w:left w:val="nil"/>
              <w:bottom w:val="nil"/>
              <w:right w:val="nil"/>
            </w:tcBorders>
            <w:shd w:val="clear" w:color="000000" w:fill="D9D9D9"/>
            <w:noWrap/>
            <w:vAlign w:val="center"/>
            <w:hideMark/>
          </w:tcPr>
          <w:p w14:paraId="7F68B74D" w14:textId="77777777" w:rsidR="00924927" w:rsidRPr="006E2169" w:rsidRDefault="00924927" w:rsidP="00BD4FFC">
            <w:pPr>
              <w:jc w:val="center"/>
              <w:rPr>
                <w:color w:val="000000"/>
              </w:rPr>
            </w:pPr>
            <w:r w:rsidRPr="006E2169">
              <w:rPr>
                <w:color w:val="000000"/>
              </w:rPr>
              <w:t>40.677.023</w:t>
            </w:r>
          </w:p>
        </w:tc>
        <w:tc>
          <w:tcPr>
            <w:tcW w:w="1800" w:type="dxa"/>
            <w:tcBorders>
              <w:top w:val="nil"/>
              <w:left w:val="nil"/>
              <w:bottom w:val="nil"/>
              <w:right w:val="nil"/>
            </w:tcBorders>
            <w:shd w:val="clear" w:color="000000" w:fill="D9D9D9"/>
            <w:noWrap/>
            <w:vAlign w:val="bottom"/>
            <w:hideMark/>
          </w:tcPr>
          <w:p w14:paraId="6F4CF80F" w14:textId="77777777" w:rsidR="00924927" w:rsidRPr="006E2169" w:rsidRDefault="00924927" w:rsidP="00BD4FFC">
            <w:pPr>
              <w:jc w:val="center"/>
              <w:rPr>
                <w:color w:val="000000"/>
              </w:rPr>
            </w:pPr>
            <w:r w:rsidRPr="006E2169">
              <w:rPr>
                <w:color w:val="000000"/>
              </w:rPr>
              <w:t>2,94</w:t>
            </w:r>
          </w:p>
        </w:tc>
        <w:tc>
          <w:tcPr>
            <w:tcW w:w="1616" w:type="dxa"/>
            <w:tcBorders>
              <w:top w:val="nil"/>
              <w:left w:val="nil"/>
              <w:bottom w:val="nil"/>
              <w:right w:val="nil"/>
            </w:tcBorders>
            <w:shd w:val="clear" w:color="000000" w:fill="D9D9D9"/>
            <w:noWrap/>
            <w:vAlign w:val="center"/>
            <w:hideMark/>
          </w:tcPr>
          <w:p w14:paraId="76D557A6" w14:textId="77777777" w:rsidR="00924927" w:rsidRPr="006E2169" w:rsidRDefault="00924927" w:rsidP="00BD4FFC">
            <w:pPr>
              <w:jc w:val="center"/>
              <w:rPr>
                <w:color w:val="000000"/>
              </w:rPr>
            </w:pPr>
            <w:r w:rsidRPr="006E2169">
              <w:rPr>
                <w:color w:val="000000"/>
              </w:rPr>
              <w:t>97,06</w:t>
            </w:r>
          </w:p>
        </w:tc>
        <w:tc>
          <w:tcPr>
            <w:tcW w:w="1634" w:type="dxa"/>
            <w:tcBorders>
              <w:top w:val="nil"/>
              <w:left w:val="nil"/>
              <w:bottom w:val="nil"/>
              <w:right w:val="nil"/>
            </w:tcBorders>
            <w:shd w:val="clear" w:color="000000" w:fill="D9D9D9"/>
            <w:noWrap/>
            <w:vAlign w:val="center"/>
            <w:hideMark/>
          </w:tcPr>
          <w:p w14:paraId="71907369" w14:textId="77777777" w:rsidR="00924927" w:rsidRPr="006E2169" w:rsidRDefault="00924927" w:rsidP="00BD4FFC">
            <w:pPr>
              <w:jc w:val="center"/>
              <w:rPr>
                <w:color w:val="000000"/>
              </w:rPr>
            </w:pPr>
            <w:r w:rsidRPr="006E2169">
              <w:rPr>
                <w:color w:val="000000"/>
              </w:rPr>
              <w:t>193.720.977</w:t>
            </w:r>
          </w:p>
        </w:tc>
        <w:tc>
          <w:tcPr>
            <w:tcW w:w="1399" w:type="dxa"/>
            <w:tcBorders>
              <w:top w:val="nil"/>
              <w:left w:val="nil"/>
              <w:bottom w:val="nil"/>
              <w:right w:val="nil"/>
            </w:tcBorders>
            <w:shd w:val="clear" w:color="000000" w:fill="D9D9D9"/>
            <w:noWrap/>
            <w:vAlign w:val="center"/>
            <w:hideMark/>
          </w:tcPr>
          <w:p w14:paraId="4DA889F1" w14:textId="77777777" w:rsidR="00924927" w:rsidRPr="006E2169" w:rsidRDefault="00924927" w:rsidP="00BD4FFC">
            <w:pPr>
              <w:jc w:val="center"/>
              <w:rPr>
                <w:color w:val="000000"/>
              </w:rPr>
            </w:pPr>
            <w:r w:rsidRPr="006E2169">
              <w:rPr>
                <w:color w:val="000000"/>
              </w:rPr>
              <w:t>4,76</w:t>
            </w:r>
          </w:p>
        </w:tc>
        <w:tc>
          <w:tcPr>
            <w:tcW w:w="1321" w:type="dxa"/>
            <w:tcBorders>
              <w:top w:val="nil"/>
              <w:left w:val="nil"/>
              <w:bottom w:val="nil"/>
              <w:right w:val="nil"/>
            </w:tcBorders>
            <w:shd w:val="clear" w:color="000000" w:fill="D9D9D9"/>
            <w:noWrap/>
            <w:vAlign w:val="center"/>
            <w:hideMark/>
          </w:tcPr>
          <w:p w14:paraId="55C0B3B2" w14:textId="77777777" w:rsidR="00924927" w:rsidRPr="006E2169" w:rsidRDefault="00924927" w:rsidP="00BD4FFC">
            <w:pPr>
              <w:jc w:val="center"/>
              <w:rPr>
                <w:color w:val="000000"/>
              </w:rPr>
            </w:pPr>
            <w:r w:rsidRPr="006E2169">
              <w:rPr>
                <w:color w:val="000000"/>
              </w:rPr>
              <w:t>1.365</w:t>
            </w:r>
          </w:p>
        </w:tc>
      </w:tr>
      <w:tr w:rsidR="00924927" w:rsidRPr="00566712" w14:paraId="5312541E" w14:textId="77777777" w:rsidTr="00BD4FFC">
        <w:trPr>
          <w:trHeight w:val="306"/>
        </w:trPr>
        <w:tc>
          <w:tcPr>
            <w:tcW w:w="587" w:type="dxa"/>
            <w:tcBorders>
              <w:top w:val="nil"/>
              <w:left w:val="nil"/>
              <w:bottom w:val="nil"/>
              <w:right w:val="nil"/>
            </w:tcBorders>
            <w:shd w:val="clear" w:color="auto" w:fill="auto"/>
            <w:noWrap/>
            <w:vAlign w:val="center"/>
            <w:hideMark/>
          </w:tcPr>
          <w:p w14:paraId="7FF25012" w14:textId="77777777" w:rsidR="00924927" w:rsidRPr="006E2169" w:rsidRDefault="00924927" w:rsidP="00BD4FFC">
            <w:pPr>
              <w:jc w:val="center"/>
              <w:rPr>
                <w:color w:val="000000"/>
              </w:rPr>
            </w:pPr>
            <w:r w:rsidRPr="006E2169">
              <w:rPr>
                <w:color w:val="000000"/>
              </w:rPr>
              <w:t>1997</w:t>
            </w:r>
          </w:p>
        </w:tc>
        <w:tc>
          <w:tcPr>
            <w:tcW w:w="1314" w:type="dxa"/>
            <w:tcBorders>
              <w:top w:val="nil"/>
              <w:left w:val="nil"/>
              <w:bottom w:val="nil"/>
              <w:right w:val="nil"/>
            </w:tcBorders>
            <w:shd w:val="clear" w:color="auto" w:fill="auto"/>
            <w:noWrap/>
            <w:vAlign w:val="center"/>
            <w:hideMark/>
          </w:tcPr>
          <w:p w14:paraId="0DF6B209" w14:textId="77777777" w:rsidR="00924927" w:rsidRPr="006E2169" w:rsidRDefault="00924927" w:rsidP="00BD4FFC">
            <w:pPr>
              <w:jc w:val="center"/>
              <w:rPr>
                <w:color w:val="000000"/>
              </w:rPr>
            </w:pPr>
            <w:r w:rsidRPr="006E2169">
              <w:rPr>
                <w:color w:val="000000"/>
              </w:rPr>
              <w:t>43.425.992</w:t>
            </w:r>
          </w:p>
        </w:tc>
        <w:tc>
          <w:tcPr>
            <w:tcW w:w="1800" w:type="dxa"/>
            <w:tcBorders>
              <w:top w:val="nil"/>
              <w:left w:val="nil"/>
              <w:bottom w:val="nil"/>
              <w:right w:val="nil"/>
            </w:tcBorders>
            <w:shd w:val="clear" w:color="auto" w:fill="auto"/>
            <w:noWrap/>
            <w:vAlign w:val="bottom"/>
            <w:hideMark/>
          </w:tcPr>
          <w:p w14:paraId="4C18C189" w14:textId="77777777" w:rsidR="00924927" w:rsidRPr="006E2169" w:rsidRDefault="00924927" w:rsidP="00BD4FFC">
            <w:pPr>
              <w:jc w:val="center"/>
              <w:rPr>
                <w:color w:val="000000"/>
              </w:rPr>
            </w:pPr>
            <w:r w:rsidRPr="006E2169">
              <w:rPr>
                <w:color w:val="000000"/>
              </w:rPr>
              <w:t>5,53</w:t>
            </w:r>
          </w:p>
        </w:tc>
        <w:tc>
          <w:tcPr>
            <w:tcW w:w="1616" w:type="dxa"/>
            <w:tcBorders>
              <w:top w:val="nil"/>
              <w:left w:val="nil"/>
              <w:bottom w:val="nil"/>
              <w:right w:val="nil"/>
            </w:tcBorders>
            <w:shd w:val="clear" w:color="auto" w:fill="auto"/>
            <w:noWrap/>
            <w:vAlign w:val="center"/>
            <w:hideMark/>
          </w:tcPr>
          <w:p w14:paraId="6CC57C6F" w14:textId="77777777" w:rsidR="00924927" w:rsidRPr="006E2169" w:rsidRDefault="00924927" w:rsidP="00BD4FFC">
            <w:pPr>
              <w:jc w:val="center"/>
              <w:rPr>
                <w:color w:val="000000"/>
              </w:rPr>
            </w:pPr>
            <w:r w:rsidRPr="006E2169">
              <w:rPr>
                <w:color w:val="000000"/>
              </w:rPr>
              <w:t>94,47</w:t>
            </w:r>
          </w:p>
        </w:tc>
        <w:tc>
          <w:tcPr>
            <w:tcW w:w="1634" w:type="dxa"/>
            <w:tcBorders>
              <w:top w:val="nil"/>
              <w:left w:val="nil"/>
              <w:bottom w:val="nil"/>
              <w:right w:val="nil"/>
            </w:tcBorders>
            <w:shd w:val="clear" w:color="auto" w:fill="auto"/>
            <w:noWrap/>
            <w:vAlign w:val="center"/>
            <w:hideMark/>
          </w:tcPr>
          <w:p w14:paraId="6F439C17" w14:textId="77777777" w:rsidR="00924927" w:rsidRPr="006E2169" w:rsidRDefault="00924927" w:rsidP="00BD4FFC">
            <w:pPr>
              <w:jc w:val="center"/>
              <w:rPr>
                <w:color w:val="000000"/>
              </w:rPr>
            </w:pPr>
            <w:r w:rsidRPr="006E2169">
              <w:rPr>
                <w:color w:val="000000"/>
              </w:rPr>
              <w:t>221.775.479</w:t>
            </w:r>
          </w:p>
        </w:tc>
        <w:tc>
          <w:tcPr>
            <w:tcW w:w="1399" w:type="dxa"/>
            <w:tcBorders>
              <w:top w:val="nil"/>
              <w:left w:val="nil"/>
              <w:bottom w:val="nil"/>
              <w:right w:val="nil"/>
            </w:tcBorders>
            <w:shd w:val="clear" w:color="auto" w:fill="auto"/>
            <w:noWrap/>
            <w:vAlign w:val="center"/>
            <w:hideMark/>
          </w:tcPr>
          <w:p w14:paraId="0FC8229B" w14:textId="77777777" w:rsidR="00924927" w:rsidRPr="006E2169" w:rsidRDefault="00924927" w:rsidP="00BD4FFC">
            <w:pPr>
              <w:jc w:val="center"/>
              <w:rPr>
                <w:color w:val="000000"/>
              </w:rPr>
            </w:pPr>
            <w:r w:rsidRPr="006E2169">
              <w:rPr>
                <w:color w:val="000000"/>
              </w:rPr>
              <w:t>5,11</w:t>
            </w:r>
          </w:p>
        </w:tc>
        <w:tc>
          <w:tcPr>
            <w:tcW w:w="1321" w:type="dxa"/>
            <w:tcBorders>
              <w:top w:val="nil"/>
              <w:left w:val="nil"/>
              <w:bottom w:val="nil"/>
              <w:right w:val="nil"/>
            </w:tcBorders>
            <w:shd w:val="clear" w:color="auto" w:fill="auto"/>
            <w:noWrap/>
            <w:vAlign w:val="center"/>
            <w:hideMark/>
          </w:tcPr>
          <w:p w14:paraId="0BE45EB7" w14:textId="77777777" w:rsidR="00924927" w:rsidRPr="006E2169" w:rsidRDefault="00924927" w:rsidP="00BD4FFC">
            <w:pPr>
              <w:jc w:val="center"/>
              <w:rPr>
                <w:color w:val="000000"/>
              </w:rPr>
            </w:pPr>
            <w:r w:rsidRPr="006E2169">
              <w:rPr>
                <w:color w:val="000000"/>
              </w:rPr>
              <w:t>1.075</w:t>
            </w:r>
          </w:p>
        </w:tc>
      </w:tr>
      <w:tr w:rsidR="00924927" w:rsidRPr="00566712" w14:paraId="14B4897E" w14:textId="77777777" w:rsidTr="00BD4FFC">
        <w:trPr>
          <w:trHeight w:val="306"/>
        </w:trPr>
        <w:tc>
          <w:tcPr>
            <w:tcW w:w="587" w:type="dxa"/>
            <w:tcBorders>
              <w:top w:val="nil"/>
              <w:left w:val="nil"/>
              <w:bottom w:val="nil"/>
              <w:right w:val="nil"/>
            </w:tcBorders>
            <w:shd w:val="clear" w:color="000000" w:fill="D9D9D9"/>
            <w:noWrap/>
            <w:vAlign w:val="center"/>
            <w:hideMark/>
          </w:tcPr>
          <w:p w14:paraId="0131E13D" w14:textId="77777777" w:rsidR="00924927" w:rsidRPr="006E2169" w:rsidRDefault="00924927" w:rsidP="00BD4FFC">
            <w:pPr>
              <w:jc w:val="center"/>
              <w:rPr>
                <w:color w:val="000000"/>
              </w:rPr>
            </w:pPr>
            <w:r w:rsidRPr="006E2169">
              <w:rPr>
                <w:color w:val="000000"/>
              </w:rPr>
              <w:t>1998</w:t>
            </w:r>
          </w:p>
        </w:tc>
        <w:tc>
          <w:tcPr>
            <w:tcW w:w="1314" w:type="dxa"/>
            <w:tcBorders>
              <w:top w:val="nil"/>
              <w:left w:val="nil"/>
              <w:bottom w:val="nil"/>
              <w:right w:val="nil"/>
            </w:tcBorders>
            <w:shd w:val="clear" w:color="000000" w:fill="D9D9D9"/>
            <w:noWrap/>
            <w:vAlign w:val="center"/>
            <w:hideMark/>
          </w:tcPr>
          <w:p w14:paraId="719A8892" w14:textId="77777777" w:rsidR="00924927" w:rsidRPr="006E2169" w:rsidRDefault="00924927" w:rsidP="00BD4FFC">
            <w:pPr>
              <w:jc w:val="center"/>
              <w:rPr>
                <w:color w:val="000000"/>
              </w:rPr>
            </w:pPr>
            <w:r w:rsidRPr="006E2169">
              <w:rPr>
                <w:color w:val="000000"/>
              </w:rPr>
              <w:t>66.425.146</w:t>
            </w:r>
          </w:p>
        </w:tc>
        <w:tc>
          <w:tcPr>
            <w:tcW w:w="1800" w:type="dxa"/>
            <w:tcBorders>
              <w:top w:val="nil"/>
              <w:left w:val="nil"/>
              <w:bottom w:val="nil"/>
              <w:right w:val="nil"/>
            </w:tcBorders>
            <w:shd w:val="clear" w:color="000000" w:fill="D9D9D9"/>
            <w:noWrap/>
            <w:vAlign w:val="bottom"/>
            <w:hideMark/>
          </w:tcPr>
          <w:p w14:paraId="507637B5" w14:textId="77777777" w:rsidR="00924927" w:rsidRPr="006E2169" w:rsidRDefault="00924927" w:rsidP="00BD4FFC">
            <w:pPr>
              <w:jc w:val="center"/>
              <w:rPr>
                <w:color w:val="000000"/>
              </w:rPr>
            </w:pPr>
            <w:r w:rsidRPr="006E2169">
              <w:rPr>
                <w:color w:val="000000"/>
              </w:rPr>
              <w:t>5,22</w:t>
            </w:r>
          </w:p>
        </w:tc>
        <w:tc>
          <w:tcPr>
            <w:tcW w:w="1616" w:type="dxa"/>
            <w:tcBorders>
              <w:top w:val="nil"/>
              <w:left w:val="nil"/>
              <w:bottom w:val="nil"/>
              <w:right w:val="nil"/>
            </w:tcBorders>
            <w:shd w:val="clear" w:color="000000" w:fill="D9D9D9"/>
            <w:noWrap/>
            <w:vAlign w:val="center"/>
            <w:hideMark/>
          </w:tcPr>
          <w:p w14:paraId="62440B12" w14:textId="77777777" w:rsidR="00924927" w:rsidRPr="006E2169" w:rsidRDefault="00924927" w:rsidP="00BD4FFC">
            <w:pPr>
              <w:jc w:val="center"/>
              <w:rPr>
                <w:color w:val="000000"/>
              </w:rPr>
            </w:pPr>
            <w:r w:rsidRPr="006E2169">
              <w:rPr>
                <w:color w:val="000000"/>
              </w:rPr>
              <w:t>94,78</w:t>
            </w:r>
          </w:p>
        </w:tc>
        <w:tc>
          <w:tcPr>
            <w:tcW w:w="1634" w:type="dxa"/>
            <w:tcBorders>
              <w:top w:val="nil"/>
              <w:left w:val="nil"/>
              <w:bottom w:val="nil"/>
              <w:right w:val="nil"/>
            </w:tcBorders>
            <w:shd w:val="clear" w:color="000000" w:fill="D9D9D9"/>
            <w:noWrap/>
            <w:vAlign w:val="center"/>
            <w:hideMark/>
          </w:tcPr>
          <w:p w14:paraId="67699617" w14:textId="77777777" w:rsidR="00924927" w:rsidRPr="006E2169" w:rsidRDefault="00924927" w:rsidP="00BD4FFC">
            <w:pPr>
              <w:jc w:val="center"/>
              <w:rPr>
                <w:color w:val="000000"/>
              </w:rPr>
            </w:pPr>
            <w:r w:rsidRPr="006E2169">
              <w:rPr>
                <w:color w:val="000000"/>
              </w:rPr>
              <w:t>333.935.975</w:t>
            </w:r>
          </w:p>
        </w:tc>
        <w:tc>
          <w:tcPr>
            <w:tcW w:w="1399" w:type="dxa"/>
            <w:tcBorders>
              <w:top w:val="nil"/>
              <w:left w:val="nil"/>
              <w:bottom w:val="nil"/>
              <w:right w:val="nil"/>
            </w:tcBorders>
            <w:shd w:val="clear" w:color="000000" w:fill="D9D9D9"/>
            <w:noWrap/>
            <w:vAlign w:val="center"/>
            <w:hideMark/>
          </w:tcPr>
          <w:p w14:paraId="58AFE76A" w14:textId="77777777" w:rsidR="00924927" w:rsidRPr="006E2169" w:rsidRDefault="00924927" w:rsidP="00BD4FFC">
            <w:pPr>
              <w:jc w:val="center"/>
              <w:rPr>
                <w:color w:val="000000"/>
              </w:rPr>
            </w:pPr>
            <w:r w:rsidRPr="006E2169">
              <w:rPr>
                <w:color w:val="000000"/>
              </w:rPr>
              <w:t>5,03</w:t>
            </w:r>
          </w:p>
        </w:tc>
        <w:tc>
          <w:tcPr>
            <w:tcW w:w="1321" w:type="dxa"/>
            <w:tcBorders>
              <w:top w:val="nil"/>
              <w:left w:val="nil"/>
              <w:bottom w:val="nil"/>
              <w:right w:val="nil"/>
            </w:tcBorders>
            <w:shd w:val="clear" w:color="000000" w:fill="D9D9D9"/>
            <w:noWrap/>
            <w:vAlign w:val="center"/>
            <w:hideMark/>
          </w:tcPr>
          <w:p w14:paraId="6F4DBF65" w14:textId="77777777" w:rsidR="00924927" w:rsidRPr="006E2169" w:rsidRDefault="00924927" w:rsidP="00BD4FFC">
            <w:pPr>
              <w:jc w:val="center"/>
              <w:rPr>
                <w:color w:val="000000"/>
              </w:rPr>
            </w:pPr>
            <w:r w:rsidRPr="006E2169">
              <w:rPr>
                <w:color w:val="000000"/>
              </w:rPr>
              <w:t>1.300</w:t>
            </w:r>
          </w:p>
        </w:tc>
      </w:tr>
      <w:tr w:rsidR="00924927" w:rsidRPr="00566712" w14:paraId="79707A79" w14:textId="77777777" w:rsidTr="00BD4FFC">
        <w:trPr>
          <w:trHeight w:val="306"/>
        </w:trPr>
        <w:tc>
          <w:tcPr>
            <w:tcW w:w="587" w:type="dxa"/>
            <w:tcBorders>
              <w:top w:val="nil"/>
              <w:left w:val="nil"/>
              <w:bottom w:val="nil"/>
              <w:right w:val="nil"/>
            </w:tcBorders>
            <w:shd w:val="clear" w:color="auto" w:fill="auto"/>
            <w:noWrap/>
            <w:vAlign w:val="center"/>
            <w:hideMark/>
          </w:tcPr>
          <w:p w14:paraId="6D0B6DBA" w14:textId="77777777" w:rsidR="00924927" w:rsidRPr="006E2169" w:rsidRDefault="00924927" w:rsidP="00BD4FFC">
            <w:pPr>
              <w:jc w:val="center"/>
              <w:rPr>
                <w:color w:val="000000"/>
              </w:rPr>
            </w:pPr>
            <w:r w:rsidRPr="006E2169">
              <w:rPr>
                <w:color w:val="000000"/>
              </w:rPr>
              <w:t>1999</w:t>
            </w:r>
          </w:p>
        </w:tc>
        <w:tc>
          <w:tcPr>
            <w:tcW w:w="1314" w:type="dxa"/>
            <w:tcBorders>
              <w:top w:val="nil"/>
              <w:left w:val="nil"/>
              <w:bottom w:val="nil"/>
              <w:right w:val="nil"/>
            </w:tcBorders>
            <w:shd w:val="clear" w:color="auto" w:fill="auto"/>
            <w:noWrap/>
            <w:vAlign w:val="center"/>
            <w:hideMark/>
          </w:tcPr>
          <w:p w14:paraId="6A7D794B" w14:textId="77777777" w:rsidR="00924927" w:rsidRPr="006E2169" w:rsidRDefault="00924927" w:rsidP="00BD4FFC">
            <w:pPr>
              <w:jc w:val="center"/>
              <w:rPr>
                <w:color w:val="000000"/>
              </w:rPr>
            </w:pPr>
            <w:r w:rsidRPr="006E2169">
              <w:rPr>
                <w:color w:val="000000"/>
              </w:rPr>
              <w:t>65.986.678</w:t>
            </w:r>
          </w:p>
        </w:tc>
        <w:tc>
          <w:tcPr>
            <w:tcW w:w="1800" w:type="dxa"/>
            <w:tcBorders>
              <w:top w:val="nil"/>
              <w:left w:val="nil"/>
              <w:bottom w:val="nil"/>
              <w:right w:val="nil"/>
            </w:tcBorders>
            <w:shd w:val="clear" w:color="auto" w:fill="auto"/>
            <w:noWrap/>
            <w:vAlign w:val="bottom"/>
            <w:hideMark/>
          </w:tcPr>
          <w:p w14:paraId="6AA334D8" w14:textId="77777777" w:rsidR="00924927" w:rsidRPr="006E2169" w:rsidRDefault="00924927" w:rsidP="00BD4FFC">
            <w:pPr>
              <w:jc w:val="center"/>
              <w:rPr>
                <w:color w:val="000000"/>
              </w:rPr>
            </w:pPr>
            <w:r w:rsidRPr="006E2169">
              <w:rPr>
                <w:color w:val="000000"/>
              </w:rPr>
              <w:t>8,66</w:t>
            </w:r>
          </w:p>
        </w:tc>
        <w:tc>
          <w:tcPr>
            <w:tcW w:w="1616" w:type="dxa"/>
            <w:tcBorders>
              <w:top w:val="nil"/>
              <w:left w:val="nil"/>
              <w:bottom w:val="nil"/>
              <w:right w:val="nil"/>
            </w:tcBorders>
            <w:shd w:val="clear" w:color="auto" w:fill="auto"/>
            <w:noWrap/>
            <w:vAlign w:val="center"/>
            <w:hideMark/>
          </w:tcPr>
          <w:p w14:paraId="122F3350" w14:textId="77777777" w:rsidR="00924927" w:rsidRPr="006E2169" w:rsidRDefault="00924927" w:rsidP="00BD4FFC">
            <w:pPr>
              <w:jc w:val="center"/>
              <w:rPr>
                <w:color w:val="000000"/>
              </w:rPr>
            </w:pPr>
            <w:r w:rsidRPr="006E2169">
              <w:rPr>
                <w:color w:val="000000"/>
              </w:rPr>
              <w:t>91,34</w:t>
            </w:r>
          </w:p>
        </w:tc>
        <w:tc>
          <w:tcPr>
            <w:tcW w:w="1634" w:type="dxa"/>
            <w:tcBorders>
              <w:top w:val="nil"/>
              <w:left w:val="nil"/>
              <w:bottom w:val="nil"/>
              <w:right w:val="nil"/>
            </w:tcBorders>
            <w:shd w:val="clear" w:color="auto" w:fill="auto"/>
            <w:noWrap/>
            <w:vAlign w:val="center"/>
            <w:hideMark/>
          </w:tcPr>
          <w:p w14:paraId="37D04CAB" w14:textId="77777777" w:rsidR="00924927" w:rsidRPr="006E2169" w:rsidRDefault="00924927" w:rsidP="00BD4FFC">
            <w:pPr>
              <w:jc w:val="center"/>
              <w:rPr>
                <w:color w:val="000000"/>
              </w:rPr>
            </w:pPr>
            <w:r w:rsidRPr="006E2169">
              <w:rPr>
                <w:color w:val="000000"/>
              </w:rPr>
              <w:t>336.196.844</w:t>
            </w:r>
          </w:p>
        </w:tc>
        <w:tc>
          <w:tcPr>
            <w:tcW w:w="1399" w:type="dxa"/>
            <w:tcBorders>
              <w:top w:val="nil"/>
              <w:left w:val="nil"/>
              <w:bottom w:val="nil"/>
              <w:right w:val="nil"/>
            </w:tcBorders>
            <w:shd w:val="clear" w:color="auto" w:fill="auto"/>
            <w:noWrap/>
            <w:vAlign w:val="center"/>
            <w:hideMark/>
          </w:tcPr>
          <w:p w14:paraId="4D1A1656" w14:textId="77777777" w:rsidR="00924927" w:rsidRPr="006E2169" w:rsidRDefault="00924927" w:rsidP="00BD4FFC">
            <w:pPr>
              <w:jc w:val="center"/>
              <w:rPr>
                <w:color w:val="000000"/>
              </w:rPr>
            </w:pPr>
            <w:r w:rsidRPr="006E2169">
              <w:rPr>
                <w:color w:val="000000"/>
              </w:rPr>
              <w:t>5,09</w:t>
            </w:r>
          </w:p>
        </w:tc>
        <w:tc>
          <w:tcPr>
            <w:tcW w:w="1321" w:type="dxa"/>
            <w:tcBorders>
              <w:top w:val="nil"/>
              <w:left w:val="nil"/>
              <w:bottom w:val="nil"/>
              <w:right w:val="nil"/>
            </w:tcBorders>
            <w:shd w:val="clear" w:color="auto" w:fill="auto"/>
            <w:noWrap/>
            <w:vAlign w:val="center"/>
            <w:hideMark/>
          </w:tcPr>
          <w:p w14:paraId="7CD7AF64" w14:textId="77777777" w:rsidR="00924927" w:rsidRPr="006E2169" w:rsidRDefault="00924927" w:rsidP="00BD4FFC">
            <w:pPr>
              <w:jc w:val="center"/>
              <w:rPr>
                <w:color w:val="000000"/>
              </w:rPr>
            </w:pPr>
            <w:r w:rsidRPr="006E2169">
              <w:rPr>
                <w:color w:val="000000"/>
              </w:rPr>
              <w:t>1.350</w:t>
            </w:r>
          </w:p>
        </w:tc>
      </w:tr>
      <w:tr w:rsidR="00924927" w:rsidRPr="00566712" w14:paraId="477AC00B" w14:textId="77777777" w:rsidTr="00BD4FFC">
        <w:trPr>
          <w:trHeight w:val="306"/>
        </w:trPr>
        <w:tc>
          <w:tcPr>
            <w:tcW w:w="587" w:type="dxa"/>
            <w:tcBorders>
              <w:top w:val="nil"/>
              <w:left w:val="nil"/>
              <w:bottom w:val="single" w:sz="4" w:space="0" w:color="auto"/>
              <w:right w:val="nil"/>
            </w:tcBorders>
            <w:shd w:val="clear" w:color="000000" w:fill="D9D9D9"/>
            <w:noWrap/>
            <w:vAlign w:val="center"/>
            <w:hideMark/>
          </w:tcPr>
          <w:p w14:paraId="6B176A91" w14:textId="77777777" w:rsidR="00924927" w:rsidRPr="006E2169" w:rsidRDefault="00924927" w:rsidP="00BD4FFC">
            <w:pPr>
              <w:jc w:val="center"/>
              <w:rPr>
                <w:color w:val="000000"/>
              </w:rPr>
            </w:pPr>
            <w:r w:rsidRPr="006E2169">
              <w:rPr>
                <w:color w:val="000000"/>
              </w:rPr>
              <w:t>2000</w:t>
            </w:r>
          </w:p>
        </w:tc>
        <w:tc>
          <w:tcPr>
            <w:tcW w:w="1314" w:type="dxa"/>
            <w:tcBorders>
              <w:top w:val="nil"/>
              <w:left w:val="nil"/>
              <w:bottom w:val="single" w:sz="4" w:space="0" w:color="auto"/>
              <w:right w:val="nil"/>
            </w:tcBorders>
            <w:shd w:val="clear" w:color="000000" w:fill="D9D9D9"/>
            <w:noWrap/>
            <w:vAlign w:val="center"/>
            <w:hideMark/>
          </w:tcPr>
          <w:p w14:paraId="7C602B31" w14:textId="77777777" w:rsidR="00924927" w:rsidRPr="006E2169" w:rsidRDefault="00924927" w:rsidP="00BD4FFC">
            <w:pPr>
              <w:jc w:val="center"/>
              <w:rPr>
                <w:color w:val="000000"/>
              </w:rPr>
            </w:pPr>
            <w:r w:rsidRPr="006E2169">
              <w:rPr>
                <w:color w:val="000000"/>
              </w:rPr>
              <w:t>68.045.304</w:t>
            </w:r>
          </w:p>
        </w:tc>
        <w:tc>
          <w:tcPr>
            <w:tcW w:w="1800" w:type="dxa"/>
            <w:tcBorders>
              <w:top w:val="nil"/>
              <w:left w:val="nil"/>
              <w:bottom w:val="single" w:sz="4" w:space="0" w:color="auto"/>
              <w:right w:val="nil"/>
            </w:tcBorders>
            <w:shd w:val="clear" w:color="000000" w:fill="D9D9D9"/>
            <w:noWrap/>
            <w:vAlign w:val="bottom"/>
            <w:hideMark/>
          </w:tcPr>
          <w:p w14:paraId="1065F402" w14:textId="77777777" w:rsidR="00924927" w:rsidRPr="006E2169" w:rsidRDefault="00924927" w:rsidP="00BD4FFC">
            <w:pPr>
              <w:jc w:val="center"/>
              <w:rPr>
                <w:color w:val="000000"/>
              </w:rPr>
            </w:pPr>
            <w:r w:rsidRPr="006E2169">
              <w:rPr>
                <w:color w:val="000000"/>
              </w:rPr>
              <w:t>10,59</w:t>
            </w:r>
          </w:p>
        </w:tc>
        <w:tc>
          <w:tcPr>
            <w:tcW w:w="1616" w:type="dxa"/>
            <w:tcBorders>
              <w:top w:val="nil"/>
              <w:left w:val="nil"/>
              <w:bottom w:val="single" w:sz="4" w:space="0" w:color="auto"/>
              <w:right w:val="nil"/>
            </w:tcBorders>
            <w:shd w:val="clear" w:color="000000" w:fill="D9D9D9"/>
            <w:noWrap/>
            <w:vAlign w:val="center"/>
            <w:hideMark/>
          </w:tcPr>
          <w:p w14:paraId="324EB849" w14:textId="77777777" w:rsidR="00924927" w:rsidRPr="006E2169" w:rsidRDefault="00924927" w:rsidP="00BD4FFC">
            <w:pPr>
              <w:jc w:val="center"/>
              <w:rPr>
                <w:color w:val="000000"/>
              </w:rPr>
            </w:pPr>
            <w:r w:rsidRPr="006E2169">
              <w:rPr>
                <w:color w:val="000000"/>
              </w:rPr>
              <w:t>89,41</w:t>
            </w:r>
          </w:p>
        </w:tc>
        <w:tc>
          <w:tcPr>
            <w:tcW w:w="1634" w:type="dxa"/>
            <w:tcBorders>
              <w:top w:val="nil"/>
              <w:left w:val="nil"/>
              <w:bottom w:val="single" w:sz="4" w:space="0" w:color="auto"/>
              <w:right w:val="nil"/>
            </w:tcBorders>
            <w:shd w:val="clear" w:color="000000" w:fill="D9D9D9"/>
            <w:noWrap/>
            <w:vAlign w:val="center"/>
            <w:hideMark/>
          </w:tcPr>
          <w:p w14:paraId="11008DE8" w14:textId="77777777" w:rsidR="00924927" w:rsidRPr="006E2169" w:rsidRDefault="00924927" w:rsidP="00BD4FFC">
            <w:pPr>
              <w:jc w:val="center"/>
              <w:rPr>
                <w:color w:val="000000"/>
              </w:rPr>
            </w:pPr>
            <w:r w:rsidRPr="006E2169">
              <w:rPr>
                <w:color w:val="000000"/>
              </w:rPr>
              <w:t>362.353.694</w:t>
            </w:r>
          </w:p>
        </w:tc>
        <w:tc>
          <w:tcPr>
            <w:tcW w:w="1399" w:type="dxa"/>
            <w:tcBorders>
              <w:top w:val="nil"/>
              <w:left w:val="nil"/>
              <w:bottom w:val="single" w:sz="4" w:space="0" w:color="auto"/>
              <w:right w:val="nil"/>
            </w:tcBorders>
            <w:shd w:val="clear" w:color="000000" w:fill="D9D9D9"/>
            <w:noWrap/>
            <w:vAlign w:val="center"/>
            <w:hideMark/>
          </w:tcPr>
          <w:p w14:paraId="5D50B866" w14:textId="77777777" w:rsidR="00924927" w:rsidRPr="006E2169" w:rsidRDefault="00924927" w:rsidP="00BD4FFC">
            <w:pPr>
              <w:jc w:val="center"/>
              <w:rPr>
                <w:color w:val="000000"/>
              </w:rPr>
            </w:pPr>
            <w:r w:rsidRPr="006E2169">
              <w:rPr>
                <w:color w:val="000000"/>
              </w:rPr>
              <w:t>5,33</w:t>
            </w:r>
          </w:p>
        </w:tc>
        <w:tc>
          <w:tcPr>
            <w:tcW w:w="1321" w:type="dxa"/>
            <w:tcBorders>
              <w:top w:val="nil"/>
              <w:left w:val="nil"/>
              <w:bottom w:val="single" w:sz="4" w:space="0" w:color="auto"/>
              <w:right w:val="nil"/>
            </w:tcBorders>
            <w:shd w:val="clear" w:color="000000" w:fill="D9D9D9"/>
            <w:noWrap/>
            <w:vAlign w:val="center"/>
            <w:hideMark/>
          </w:tcPr>
          <w:p w14:paraId="7CBF06F4" w14:textId="77777777" w:rsidR="00924927" w:rsidRPr="006E2169" w:rsidRDefault="00924927" w:rsidP="00BD4FFC">
            <w:pPr>
              <w:jc w:val="center"/>
              <w:rPr>
                <w:color w:val="000000"/>
              </w:rPr>
            </w:pPr>
            <w:r w:rsidRPr="006E2169">
              <w:rPr>
                <w:color w:val="000000"/>
              </w:rPr>
              <w:t>1.480</w:t>
            </w:r>
          </w:p>
        </w:tc>
      </w:tr>
      <w:tr w:rsidR="00924927" w:rsidRPr="00566712" w14:paraId="13AB5A98" w14:textId="77777777" w:rsidTr="00BD4FFC">
        <w:trPr>
          <w:trHeight w:val="306"/>
        </w:trPr>
        <w:tc>
          <w:tcPr>
            <w:tcW w:w="9671" w:type="dxa"/>
            <w:gridSpan w:val="7"/>
            <w:tcBorders>
              <w:top w:val="nil"/>
              <w:left w:val="nil"/>
              <w:bottom w:val="nil"/>
              <w:right w:val="nil"/>
            </w:tcBorders>
            <w:shd w:val="clear" w:color="auto" w:fill="auto"/>
            <w:noWrap/>
            <w:hideMark/>
          </w:tcPr>
          <w:p w14:paraId="4B263425" w14:textId="77777777" w:rsidR="00924927" w:rsidRPr="006E2169" w:rsidRDefault="00924927" w:rsidP="00BD4FFC">
            <w:pPr>
              <w:rPr>
                <w:color w:val="000000"/>
              </w:rPr>
            </w:pPr>
            <w:r w:rsidRPr="006E2169">
              <w:rPr>
                <w:color w:val="000000"/>
              </w:rPr>
              <w:t>Fonte: Site Filme B</w:t>
            </w:r>
          </w:p>
        </w:tc>
      </w:tr>
    </w:tbl>
    <w:p w14:paraId="2FBF22F5" w14:textId="77777777" w:rsidR="00924927" w:rsidRDefault="00924927" w:rsidP="00924927">
      <w:pPr>
        <w:autoSpaceDE w:val="0"/>
        <w:autoSpaceDN w:val="0"/>
        <w:adjustRightInd w:val="0"/>
        <w:jc w:val="both"/>
      </w:pPr>
    </w:p>
    <w:p w14:paraId="52ACCB26" w14:textId="77777777" w:rsidR="00924927" w:rsidRDefault="00924927" w:rsidP="00924927">
      <w:pPr>
        <w:autoSpaceDE w:val="0"/>
        <w:autoSpaceDN w:val="0"/>
        <w:adjustRightInd w:val="0"/>
        <w:ind w:firstLine="709"/>
        <w:jc w:val="both"/>
      </w:pPr>
      <w:r>
        <w:t xml:space="preserve">As variáveis renda total e preço médio do ingresso também apresentaram incremento no período. A renda expandiu 80%, enquanto o preço médio do ingresso apresentou alta de 32% no acumulado dos seis anos. Já o número total de salas obteve incremento de 11% no mesmo período.  A partir dos dados anteriores, pode-se afirmar </w:t>
      </w:r>
      <w:r>
        <w:lastRenderedPageBreak/>
        <w:t xml:space="preserve">que o cinema nacional foi ganhando importância e incorporando uma parcela do público dos filmes estrangeiros. </w:t>
      </w:r>
    </w:p>
    <w:p w14:paraId="49FA48D8" w14:textId="77777777" w:rsidR="00924927" w:rsidRPr="00244503" w:rsidRDefault="00924927" w:rsidP="00924927">
      <w:pPr>
        <w:autoSpaceDE w:val="0"/>
        <w:autoSpaceDN w:val="0"/>
        <w:adjustRightInd w:val="0"/>
        <w:ind w:firstLine="709"/>
        <w:jc w:val="both"/>
      </w:pPr>
      <w:r>
        <w:t>Alguns anos mais tarde, a Agência Nacional do Cinema (Ancine)</w:t>
      </w:r>
      <w:r w:rsidRPr="00244503">
        <w:t xml:space="preserve"> foi criada pela citada </w:t>
      </w:r>
      <w:r>
        <w:t>medida provisória</w:t>
      </w:r>
      <w:r w:rsidRPr="00244503">
        <w:t xml:space="preserve"> nº 2.228-1, através do seu Capítulo IV, art. 5°.</w:t>
      </w:r>
      <w:r>
        <w:t xml:space="preserve"> Os seus objetivos eram de</w:t>
      </w:r>
      <w:r w:rsidRPr="00244503">
        <w:t xml:space="preserve"> fomentar, regular e fiscalizar a indústria </w:t>
      </w:r>
      <w:r>
        <w:t xml:space="preserve">cinematográfica. </w:t>
      </w:r>
      <w:r w:rsidRPr="00244503">
        <w:t>A id</w:t>
      </w:r>
      <w:r>
        <w:t>e</w:t>
      </w:r>
      <w:r w:rsidRPr="00244503">
        <w:t xml:space="preserve">ia da criação de organismos agenciadores estatais </w:t>
      </w:r>
      <w:r>
        <w:t xml:space="preserve">foi </w:t>
      </w:r>
      <w:r w:rsidRPr="00244503">
        <w:t xml:space="preserve">uma das principais características da política econômica </w:t>
      </w:r>
      <w:r>
        <w:t>do G</w:t>
      </w:r>
      <w:r w:rsidRPr="00244503">
        <w:t xml:space="preserve">overno do presidente Fernando Henrique Cardoso (1995-2002). </w:t>
      </w:r>
      <w:r>
        <w:t>Durante o seu governo,</w:t>
      </w:r>
      <w:r w:rsidRPr="00244503">
        <w:t xml:space="preserve"> foram criadas várias novas agências</w:t>
      </w:r>
      <w:r>
        <w:t xml:space="preserve"> reguladoras</w:t>
      </w:r>
      <w:r w:rsidRPr="00244503">
        <w:t xml:space="preserve"> estatais,</w:t>
      </w:r>
      <w:r>
        <w:t xml:space="preserve"> objetivando</w:t>
      </w:r>
      <w:r w:rsidRPr="00244503">
        <w:t xml:space="preserve"> definir a política para diferentes setores da atividade governamental tradicional. </w:t>
      </w:r>
    </w:p>
    <w:p w14:paraId="21C970B8" w14:textId="77777777" w:rsidR="00924927" w:rsidRPr="00244503" w:rsidRDefault="00924927" w:rsidP="00924927">
      <w:pPr>
        <w:autoSpaceDE w:val="0"/>
        <w:autoSpaceDN w:val="0"/>
        <w:adjustRightInd w:val="0"/>
        <w:ind w:firstLine="709"/>
        <w:jc w:val="both"/>
      </w:pPr>
      <w:r w:rsidRPr="00244503">
        <w:t xml:space="preserve">No que diz respeito propriamente </w:t>
      </w:r>
      <w:r>
        <w:t>à</w:t>
      </w:r>
      <w:r w:rsidRPr="00244503">
        <w:t xml:space="preserve"> Ancine, o ato legal que deu base para a sua criação foi a MP nº 2.228-1, de 6 de setembro de 2001</w:t>
      </w:r>
      <w:r>
        <w:t>. Contudo, a primeira diretoria</w:t>
      </w:r>
      <w:r w:rsidRPr="00244503">
        <w:t xml:space="preserve"> só tom</w:t>
      </w:r>
      <w:r>
        <w:t>ou</w:t>
      </w:r>
      <w:r w:rsidRPr="00244503">
        <w:t xml:space="preserve"> posse oficialmente no dia 2 de janeiro de 2002</w:t>
      </w:r>
      <w:r>
        <w:t xml:space="preserve">. </w:t>
      </w:r>
      <w:r w:rsidRPr="00244503">
        <w:t xml:space="preserve">Na prática, a Ancine somente viria a funcionar com a edição do decreto n° 4.121, de 7 de fevereiro de 2002, além do fato de que </w:t>
      </w:r>
      <w:r>
        <w:t>existiam</w:t>
      </w:r>
      <w:r w:rsidRPr="00244503">
        <w:t xml:space="preserve"> reais dificul</w:t>
      </w:r>
      <w:r>
        <w:t>dades para que os acordos intra</w:t>
      </w:r>
      <w:r w:rsidRPr="00244503">
        <w:t xml:space="preserve">governamentais fossem devidamente </w:t>
      </w:r>
      <w:r>
        <w:t>cumpridos.</w:t>
      </w:r>
      <w:r w:rsidRPr="00244503">
        <w:t xml:space="preserve"> A edição do dec</w:t>
      </w:r>
      <w:r>
        <w:t>reto n.º 4.121</w:t>
      </w:r>
      <w:r w:rsidRPr="00244503">
        <w:t xml:space="preserve"> permitiu que no dia 8 de fevereiro de 2002, na cidade do Rio de Janeiro, </w:t>
      </w:r>
      <w:r>
        <w:t xml:space="preserve">houvesse, de fato, </w:t>
      </w:r>
      <w:r w:rsidRPr="00244503">
        <w:t>o início da implantação da Ancine</w:t>
      </w:r>
      <w:r>
        <w:t>.</w:t>
      </w:r>
    </w:p>
    <w:p w14:paraId="47F60C0C" w14:textId="77777777" w:rsidR="00924927" w:rsidRDefault="00924927" w:rsidP="00924927">
      <w:pPr>
        <w:autoSpaceDE w:val="0"/>
        <w:autoSpaceDN w:val="0"/>
        <w:adjustRightInd w:val="0"/>
        <w:ind w:firstLine="709"/>
        <w:jc w:val="both"/>
      </w:pPr>
    </w:p>
    <w:p w14:paraId="453913F5" w14:textId="77777777" w:rsidR="00924927" w:rsidRPr="006E2169" w:rsidRDefault="00924927" w:rsidP="00924927">
      <w:pPr>
        <w:numPr>
          <w:ilvl w:val="0"/>
          <w:numId w:val="5"/>
        </w:numPr>
        <w:autoSpaceDE w:val="0"/>
        <w:autoSpaceDN w:val="0"/>
        <w:adjustRightInd w:val="0"/>
        <w:ind w:left="714" w:hanging="357"/>
        <w:jc w:val="both"/>
        <w:rPr>
          <w:b/>
        </w:rPr>
      </w:pPr>
      <w:r>
        <w:rPr>
          <w:b/>
        </w:rPr>
        <w:t>O Mercado de Cinema no Brasil nos Anos 2000</w:t>
      </w:r>
    </w:p>
    <w:p w14:paraId="39BF718D" w14:textId="77777777" w:rsidR="00924927" w:rsidRDefault="00924927" w:rsidP="00924927">
      <w:pPr>
        <w:autoSpaceDE w:val="0"/>
        <w:autoSpaceDN w:val="0"/>
        <w:adjustRightInd w:val="0"/>
        <w:ind w:firstLine="709"/>
        <w:jc w:val="both"/>
      </w:pPr>
      <w:r>
        <w:t xml:space="preserve">Nesse capítulo serão apresentados dados dos anos de 2001 a 2011 e, a partir deles, se buscará fazer alguns apontamentos para um melhor entendimento do que ocorreu e está ocorrendo com o cinema nacional. Poderão ser comparados os dados de filmes nacionais com os estrangeiros que foram exibidos no Brasil no mesmo período.  </w:t>
      </w:r>
    </w:p>
    <w:p w14:paraId="0073F602" w14:textId="77777777" w:rsidR="00924927" w:rsidRDefault="00924927" w:rsidP="00924927">
      <w:pPr>
        <w:autoSpaceDE w:val="0"/>
        <w:autoSpaceDN w:val="0"/>
        <w:adjustRightInd w:val="0"/>
        <w:ind w:firstLine="709"/>
        <w:jc w:val="both"/>
      </w:pPr>
      <w:r>
        <w:t xml:space="preserve">A tabela 2 revela alguns dados sobre a exibição de filmes no Brasil, no período compreendido entre 2001 e 2011, tais como público total, renda total, preço médio do ingresso (PMI) e número total de salas de cinema utilizadas para exibição de filmes, tanto nacionais quanto estrangeiros. </w:t>
      </w:r>
    </w:p>
    <w:p w14:paraId="7BB15EA6" w14:textId="77777777" w:rsidR="00924927" w:rsidRPr="007367DA" w:rsidRDefault="00924927" w:rsidP="00924927">
      <w:pPr>
        <w:autoSpaceDE w:val="0"/>
        <w:autoSpaceDN w:val="0"/>
        <w:adjustRightInd w:val="0"/>
        <w:ind w:firstLine="709"/>
        <w:jc w:val="both"/>
      </w:pPr>
    </w:p>
    <w:tbl>
      <w:tblPr>
        <w:tblW w:w="7760" w:type="dxa"/>
        <w:tblInd w:w="55" w:type="dxa"/>
        <w:tblCellMar>
          <w:left w:w="70" w:type="dxa"/>
          <w:right w:w="70" w:type="dxa"/>
        </w:tblCellMar>
        <w:tblLook w:val="04A0" w:firstRow="1" w:lastRow="0" w:firstColumn="1" w:lastColumn="0" w:noHBand="0" w:noVBand="1"/>
      </w:tblPr>
      <w:tblGrid>
        <w:gridCol w:w="620"/>
        <w:gridCol w:w="1665"/>
        <w:gridCol w:w="2050"/>
        <w:gridCol w:w="1772"/>
        <w:gridCol w:w="1659"/>
      </w:tblGrid>
      <w:tr w:rsidR="00924927" w:rsidRPr="007367DA" w14:paraId="49166E96" w14:textId="77777777" w:rsidTr="00BD4FFC">
        <w:trPr>
          <w:trHeight w:val="300"/>
        </w:trPr>
        <w:tc>
          <w:tcPr>
            <w:tcW w:w="7760" w:type="dxa"/>
            <w:gridSpan w:val="5"/>
            <w:tcBorders>
              <w:top w:val="nil"/>
              <w:left w:val="nil"/>
              <w:bottom w:val="nil"/>
              <w:right w:val="nil"/>
            </w:tcBorders>
            <w:shd w:val="clear" w:color="auto" w:fill="auto"/>
            <w:noWrap/>
            <w:hideMark/>
          </w:tcPr>
          <w:p w14:paraId="5E8901C9" w14:textId="77777777" w:rsidR="00924927" w:rsidRPr="006E2169" w:rsidRDefault="00924927" w:rsidP="00BD4FFC">
            <w:pPr>
              <w:pStyle w:val="tabela"/>
              <w:jc w:val="left"/>
            </w:pPr>
            <w:bookmarkStart w:id="2" w:name="_Toc361993373"/>
            <w:r w:rsidRPr="006E2169">
              <w:t>Tabela 2 - Dados gerais sobre a exibição de filmes no Brasil (2001-2011)</w:t>
            </w:r>
            <w:bookmarkEnd w:id="2"/>
          </w:p>
        </w:tc>
      </w:tr>
      <w:tr w:rsidR="00924927" w:rsidRPr="00046DD4" w14:paraId="0C1C2DE8" w14:textId="77777777" w:rsidTr="00BD4FFC">
        <w:trPr>
          <w:trHeight w:val="900"/>
        </w:trPr>
        <w:tc>
          <w:tcPr>
            <w:tcW w:w="614" w:type="dxa"/>
            <w:tcBorders>
              <w:top w:val="single" w:sz="4" w:space="0" w:color="auto"/>
              <w:left w:val="nil"/>
              <w:bottom w:val="single" w:sz="4" w:space="0" w:color="auto"/>
              <w:right w:val="nil"/>
            </w:tcBorders>
            <w:shd w:val="clear" w:color="auto" w:fill="auto"/>
            <w:noWrap/>
            <w:vAlign w:val="center"/>
            <w:hideMark/>
          </w:tcPr>
          <w:p w14:paraId="7C9D3FEA" w14:textId="77777777" w:rsidR="00924927" w:rsidRPr="00046DD4" w:rsidRDefault="00924927" w:rsidP="00BD4FFC">
            <w:pPr>
              <w:jc w:val="center"/>
              <w:rPr>
                <w:color w:val="000000"/>
              </w:rPr>
            </w:pPr>
            <w:r w:rsidRPr="00046DD4">
              <w:rPr>
                <w:color w:val="000000"/>
              </w:rPr>
              <w:t>Ano</w:t>
            </w:r>
          </w:p>
        </w:tc>
        <w:tc>
          <w:tcPr>
            <w:tcW w:w="1665" w:type="dxa"/>
            <w:tcBorders>
              <w:top w:val="single" w:sz="4" w:space="0" w:color="auto"/>
              <w:left w:val="nil"/>
              <w:bottom w:val="single" w:sz="4" w:space="0" w:color="auto"/>
              <w:right w:val="nil"/>
            </w:tcBorders>
            <w:shd w:val="clear" w:color="auto" w:fill="auto"/>
            <w:noWrap/>
            <w:vAlign w:val="center"/>
            <w:hideMark/>
          </w:tcPr>
          <w:p w14:paraId="37A9E287" w14:textId="77777777" w:rsidR="00924927" w:rsidRPr="00046DD4" w:rsidRDefault="00924927" w:rsidP="00BD4FFC">
            <w:pPr>
              <w:jc w:val="center"/>
              <w:rPr>
                <w:color w:val="000000"/>
              </w:rPr>
            </w:pPr>
            <w:r w:rsidRPr="00046DD4">
              <w:rPr>
                <w:color w:val="000000"/>
              </w:rPr>
              <w:t>Público total</w:t>
            </w:r>
          </w:p>
        </w:tc>
        <w:tc>
          <w:tcPr>
            <w:tcW w:w="2050" w:type="dxa"/>
            <w:tcBorders>
              <w:top w:val="single" w:sz="4" w:space="0" w:color="auto"/>
              <w:left w:val="nil"/>
              <w:bottom w:val="single" w:sz="4" w:space="0" w:color="auto"/>
              <w:right w:val="nil"/>
            </w:tcBorders>
            <w:shd w:val="clear" w:color="auto" w:fill="auto"/>
            <w:noWrap/>
            <w:vAlign w:val="center"/>
            <w:hideMark/>
          </w:tcPr>
          <w:p w14:paraId="0B642BE3" w14:textId="77777777" w:rsidR="00924927" w:rsidRPr="00046DD4" w:rsidRDefault="00924927" w:rsidP="00BD4FFC">
            <w:pPr>
              <w:jc w:val="center"/>
              <w:rPr>
                <w:color w:val="000000"/>
              </w:rPr>
            </w:pPr>
            <w:r w:rsidRPr="00046DD4">
              <w:rPr>
                <w:color w:val="000000"/>
              </w:rPr>
              <w:t>Renda total (R$)</w:t>
            </w:r>
          </w:p>
        </w:tc>
        <w:tc>
          <w:tcPr>
            <w:tcW w:w="1772" w:type="dxa"/>
            <w:tcBorders>
              <w:top w:val="single" w:sz="4" w:space="0" w:color="auto"/>
              <w:left w:val="nil"/>
              <w:bottom w:val="single" w:sz="4" w:space="0" w:color="auto"/>
              <w:right w:val="nil"/>
            </w:tcBorders>
            <w:shd w:val="clear" w:color="auto" w:fill="auto"/>
            <w:noWrap/>
            <w:vAlign w:val="center"/>
            <w:hideMark/>
          </w:tcPr>
          <w:p w14:paraId="1CF46AF3" w14:textId="77777777" w:rsidR="00924927" w:rsidRPr="00046DD4" w:rsidRDefault="00924927" w:rsidP="00BD4FFC">
            <w:pPr>
              <w:jc w:val="center"/>
              <w:rPr>
                <w:color w:val="000000"/>
              </w:rPr>
            </w:pPr>
            <w:r w:rsidRPr="00046DD4">
              <w:rPr>
                <w:color w:val="000000"/>
              </w:rPr>
              <w:t>PMI total (R$)</w:t>
            </w:r>
          </w:p>
        </w:tc>
        <w:tc>
          <w:tcPr>
            <w:tcW w:w="1659" w:type="dxa"/>
            <w:tcBorders>
              <w:top w:val="single" w:sz="4" w:space="0" w:color="auto"/>
              <w:left w:val="nil"/>
              <w:bottom w:val="single" w:sz="4" w:space="0" w:color="auto"/>
              <w:right w:val="nil"/>
            </w:tcBorders>
            <w:shd w:val="clear" w:color="auto" w:fill="auto"/>
            <w:vAlign w:val="center"/>
            <w:hideMark/>
          </w:tcPr>
          <w:p w14:paraId="67B7AAB1" w14:textId="77777777" w:rsidR="00924927" w:rsidRPr="00046DD4" w:rsidRDefault="00924927" w:rsidP="00BD4FFC">
            <w:pPr>
              <w:jc w:val="center"/>
              <w:rPr>
                <w:color w:val="000000"/>
              </w:rPr>
            </w:pPr>
            <w:r w:rsidRPr="00046DD4">
              <w:rPr>
                <w:color w:val="000000"/>
              </w:rPr>
              <w:t>Número total de salas</w:t>
            </w:r>
          </w:p>
        </w:tc>
      </w:tr>
      <w:tr w:rsidR="00924927" w:rsidRPr="00046DD4" w14:paraId="0D03DFE8" w14:textId="77777777" w:rsidTr="00BD4FFC">
        <w:trPr>
          <w:trHeight w:val="300"/>
        </w:trPr>
        <w:tc>
          <w:tcPr>
            <w:tcW w:w="614" w:type="dxa"/>
            <w:tcBorders>
              <w:top w:val="nil"/>
              <w:left w:val="nil"/>
              <w:bottom w:val="nil"/>
              <w:right w:val="nil"/>
            </w:tcBorders>
            <w:shd w:val="clear" w:color="auto" w:fill="auto"/>
            <w:noWrap/>
            <w:vAlign w:val="center"/>
            <w:hideMark/>
          </w:tcPr>
          <w:p w14:paraId="3019DC72" w14:textId="77777777" w:rsidR="00924927" w:rsidRPr="00046DD4" w:rsidRDefault="00924927" w:rsidP="00BD4FFC">
            <w:pPr>
              <w:jc w:val="center"/>
              <w:rPr>
                <w:color w:val="000000"/>
              </w:rPr>
            </w:pPr>
            <w:r w:rsidRPr="00046DD4">
              <w:rPr>
                <w:color w:val="000000"/>
              </w:rPr>
              <w:t>2001</w:t>
            </w:r>
          </w:p>
        </w:tc>
        <w:tc>
          <w:tcPr>
            <w:tcW w:w="1665" w:type="dxa"/>
            <w:tcBorders>
              <w:top w:val="nil"/>
              <w:left w:val="nil"/>
              <w:bottom w:val="nil"/>
              <w:right w:val="nil"/>
            </w:tcBorders>
            <w:shd w:val="clear" w:color="auto" w:fill="auto"/>
            <w:noWrap/>
            <w:vAlign w:val="center"/>
            <w:hideMark/>
          </w:tcPr>
          <w:p w14:paraId="6B2ADFF9" w14:textId="77777777" w:rsidR="00924927" w:rsidRPr="00046DD4" w:rsidRDefault="00924927" w:rsidP="00BD4FFC">
            <w:pPr>
              <w:jc w:val="center"/>
              <w:rPr>
                <w:color w:val="000000"/>
              </w:rPr>
            </w:pPr>
            <w:r w:rsidRPr="00046DD4">
              <w:rPr>
                <w:color w:val="000000"/>
              </w:rPr>
              <w:t>74.884.491</w:t>
            </w:r>
          </w:p>
        </w:tc>
        <w:tc>
          <w:tcPr>
            <w:tcW w:w="2050" w:type="dxa"/>
            <w:tcBorders>
              <w:top w:val="nil"/>
              <w:left w:val="nil"/>
              <w:bottom w:val="nil"/>
              <w:right w:val="nil"/>
            </w:tcBorders>
            <w:shd w:val="clear" w:color="auto" w:fill="auto"/>
            <w:noWrap/>
            <w:vAlign w:val="center"/>
            <w:hideMark/>
          </w:tcPr>
          <w:p w14:paraId="66DF3623" w14:textId="77777777" w:rsidR="00924927" w:rsidRPr="00046DD4" w:rsidRDefault="00924927" w:rsidP="00BD4FFC">
            <w:pPr>
              <w:jc w:val="center"/>
              <w:rPr>
                <w:color w:val="000000"/>
              </w:rPr>
            </w:pPr>
            <w:r w:rsidRPr="00046DD4">
              <w:rPr>
                <w:color w:val="000000"/>
              </w:rPr>
              <w:t>412.500.000</w:t>
            </w:r>
          </w:p>
        </w:tc>
        <w:tc>
          <w:tcPr>
            <w:tcW w:w="1772" w:type="dxa"/>
            <w:tcBorders>
              <w:top w:val="nil"/>
              <w:left w:val="nil"/>
              <w:bottom w:val="nil"/>
              <w:right w:val="nil"/>
            </w:tcBorders>
            <w:shd w:val="clear" w:color="auto" w:fill="auto"/>
            <w:noWrap/>
            <w:vAlign w:val="center"/>
            <w:hideMark/>
          </w:tcPr>
          <w:p w14:paraId="1C2CBF19" w14:textId="77777777" w:rsidR="00924927" w:rsidRPr="00046DD4" w:rsidRDefault="00924927" w:rsidP="00BD4FFC">
            <w:pPr>
              <w:jc w:val="center"/>
              <w:rPr>
                <w:color w:val="000000"/>
              </w:rPr>
            </w:pPr>
            <w:r w:rsidRPr="00046DD4">
              <w:rPr>
                <w:color w:val="000000"/>
              </w:rPr>
              <w:t>5,51</w:t>
            </w:r>
          </w:p>
        </w:tc>
        <w:tc>
          <w:tcPr>
            <w:tcW w:w="1659" w:type="dxa"/>
            <w:tcBorders>
              <w:top w:val="nil"/>
              <w:left w:val="nil"/>
              <w:bottom w:val="nil"/>
              <w:right w:val="nil"/>
            </w:tcBorders>
            <w:shd w:val="clear" w:color="auto" w:fill="auto"/>
            <w:noWrap/>
            <w:vAlign w:val="center"/>
            <w:hideMark/>
          </w:tcPr>
          <w:p w14:paraId="7BABE883" w14:textId="77777777" w:rsidR="00924927" w:rsidRPr="00046DD4" w:rsidRDefault="00924927" w:rsidP="00BD4FFC">
            <w:pPr>
              <w:jc w:val="center"/>
              <w:rPr>
                <w:color w:val="000000"/>
              </w:rPr>
            </w:pPr>
            <w:r w:rsidRPr="00046DD4">
              <w:rPr>
                <w:color w:val="000000"/>
              </w:rPr>
              <w:t>1.620</w:t>
            </w:r>
          </w:p>
        </w:tc>
      </w:tr>
      <w:tr w:rsidR="00924927" w:rsidRPr="00046DD4" w14:paraId="199A657B" w14:textId="77777777" w:rsidTr="00BD4FFC">
        <w:trPr>
          <w:trHeight w:val="300"/>
        </w:trPr>
        <w:tc>
          <w:tcPr>
            <w:tcW w:w="614" w:type="dxa"/>
            <w:tcBorders>
              <w:top w:val="nil"/>
              <w:left w:val="nil"/>
              <w:bottom w:val="nil"/>
              <w:right w:val="nil"/>
            </w:tcBorders>
            <w:shd w:val="clear" w:color="000000" w:fill="D9D9D9"/>
            <w:noWrap/>
            <w:vAlign w:val="center"/>
            <w:hideMark/>
          </w:tcPr>
          <w:p w14:paraId="68B17390" w14:textId="77777777" w:rsidR="00924927" w:rsidRPr="00046DD4" w:rsidRDefault="00924927" w:rsidP="00BD4FFC">
            <w:pPr>
              <w:jc w:val="center"/>
              <w:rPr>
                <w:color w:val="000000"/>
              </w:rPr>
            </w:pPr>
            <w:r w:rsidRPr="00046DD4">
              <w:rPr>
                <w:color w:val="000000"/>
              </w:rPr>
              <w:t>2002</w:t>
            </w:r>
          </w:p>
        </w:tc>
        <w:tc>
          <w:tcPr>
            <w:tcW w:w="1665" w:type="dxa"/>
            <w:tcBorders>
              <w:top w:val="nil"/>
              <w:left w:val="nil"/>
              <w:bottom w:val="nil"/>
              <w:right w:val="nil"/>
            </w:tcBorders>
            <w:shd w:val="clear" w:color="000000" w:fill="D9D9D9"/>
            <w:noWrap/>
            <w:vAlign w:val="center"/>
            <w:hideMark/>
          </w:tcPr>
          <w:p w14:paraId="7AAB428F" w14:textId="77777777" w:rsidR="00924927" w:rsidRPr="00046DD4" w:rsidRDefault="00924927" w:rsidP="00BD4FFC">
            <w:pPr>
              <w:jc w:val="center"/>
              <w:rPr>
                <w:color w:val="000000"/>
              </w:rPr>
            </w:pPr>
            <w:r w:rsidRPr="00046DD4">
              <w:rPr>
                <w:color w:val="000000"/>
              </w:rPr>
              <w:t>90.865.988</w:t>
            </w:r>
          </w:p>
        </w:tc>
        <w:tc>
          <w:tcPr>
            <w:tcW w:w="2050" w:type="dxa"/>
            <w:tcBorders>
              <w:top w:val="nil"/>
              <w:left w:val="nil"/>
              <w:bottom w:val="nil"/>
              <w:right w:val="nil"/>
            </w:tcBorders>
            <w:shd w:val="clear" w:color="000000" w:fill="D9D9D9"/>
            <w:noWrap/>
            <w:vAlign w:val="center"/>
            <w:hideMark/>
          </w:tcPr>
          <w:p w14:paraId="172573B1" w14:textId="77777777" w:rsidR="00924927" w:rsidRPr="00046DD4" w:rsidRDefault="00924927" w:rsidP="00BD4FFC">
            <w:pPr>
              <w:jc w:val="center"/>
              <w:rPr>
                <w:color w:val="000000"/>
              </w:rPr>
            </w:pPr>
            <w:r w:rsidRPr="00046DD4">
              <w:rPr>
                <w:color w:val="000000"/>
              </w:rPr>
              <w:t>529.558.406</w:t>
            </w:r>
          </w:p>
        </w:tc>
        <w:tc>
          <w:tcPr>
            <w:tcW w:w="1772" w:type="dxa"/>
            <w:tcBorders>
              <w:top w:val="nil"/>
              <w:left w:val="nil"/>
              <w:bottom w:val="nil"/>
              <w:right w:val="nil"/>
            </w:tcBorders>
            <w:shd w:val="clear" w:color="000000" w:fill="D9D9D9"/>
            <w:noWrap/>
            <w:vAlign w:val="center"/>
            <w:hideMark/>
          </w:tcPr>
          <w:p w14:paraId="12D41E00" w14:textId="77777777" w:rsidR="00924927" w:rsidRPr="00046DD4" w:rsidRDefault="00924927" w:rsidP="00BD4FFC">
            <w:pPr>
              <w:jc w:val="center"/>
              <w:rPr>
                <w:color w:val="000000"/>
              </w:rPr>
            </w:pPr>
            <w:r w:rsidRPr="00046DD4">
              <w:rPr>
                <w:color w:val="000000"/>
              </w:rPr>
              <w:t>5,83</w:t>
            </w:r>
          </w:p>
        </w:tc>
        <w:tc>
          <w:tcPr>
            <w:tcW w:w="1659" w:type="dxa"/>
            <w:tcBorders>
              <w:top w:val="nil"/>
              <w:left w:val="nil"/>
              <w:bottom w:val="nil"/>
              <w:right w:val="nil"/>
            </w:tcBorders>
            <w:shd w:val="clear" w:color="000000" w:fill="D9D9D9"/>
            <w:noWrap/>
            <w:vAlign w:val="center"/>
            <w:hideMark/>
          </w:tcPr>
          <w:p w14:paraId="6E8FB186" w14:textId="77777777" w:rsidR="00924927" w:rsidRPr="00046DD4" w:rsidRDefault="00924927" w:rsidP="00BD4FFC">
            <w:pPr>
              <w:jc w:val="center"/>
              <w:rPr>
                <w:color w:val="000000"/>
              </w:rPr>
            </w:pPr>
            <w:r w:rsidRPr="00046DD4">
              <w:rPr>
                <w:color w:val="000000"/>
              </w:rPr>
              <w:t>1.635</w:t>
            </w:r>
          </w:p>
        </w:tc>
      </w:tr>
      <w:tr w:rsidR="00924927" w:rsidRPr="00046DD4" w14:paraId="6A2281A2" w14:textId="77777777" w:rsidTr="00BD4FFC">
        <w:trPr>
          <w:trHeight w:val="300"/>
        </w:trPr>
        <w:tc>
          <w:tcPr>
            <w:tcW w:w="614" w:type="dxa"/>
            <w:tcBorders>
              <w:top w:val="nil"/>
              <w:left w:val="nil"/>
              <w:bottom w:val="nil"/>
              <w:right w:val="nil"/>
            </w:tcBorders>
            <w:shd w:val="clear" w:color="auto" w:fill="auto"/>
            <w:noWrap/>
            <w:vAlign w:val="center"/>
            <w:hideMark/>
          </w:tcPr>
          <w:p w14:paraId="5333E6A4" w14:textId="77777777" w:rsidR="00924927" w:rsidRPr="00046DD4" w:rsidRDefault="00924927" w:rsidP="00BD4FFC">
            <w:pPr>
              <w:jc w:val="center"/>
              <w:rPr>
                <w:color w:val="000000"/>
              </w:rPr>
            </w:pPr>
            <w:r w:rsidRPr="00046DD4">
              <w:rPr>
                <w:color w:val="000000"/>
              </w:rPr>
              <w:t>2003</w:t>
            </w:r>
          </w:p>
        </w:tc>
        <w:tc>
          <w:tcPr>
            <w:tcW w:w="1665" w:type="dxa"/>
            <w:tcBorders>
              <w:top w:val="nil"/>
              <w:left w:val="nil"/>
              <w:bottom w:val="nil"/>
              <w:right w:val="nil"/>
            </w:tcBorders>
            <w:shd w:val="clear" w:color="auto" w:fill="auto"/>
            <w:noWrap/>
            <w:vAlign w:val="center"/>
            <w:hideMark/>
          </w:tcPr>
          <w:p w14:paraId="0923FBF2" w14:textId="77777777" w:rsidR="00924927" w:rsidRPr="00046DD4" w:rsidRDefault="00924927" w:rsidP="00BD4FFC">
            <w:pPr>
              <w:jc w:val="center"/>
              <w:rPr>
                <w:color w:val="000000"/>
              </w:rPr>
            </w:pPr>
            <w:r w:rsidRPr="00046DD4">
              <w:rPr>
                <w:color w:val="000000"/>
              </w:rPr>
              <w:t>102.958.314</w:t>
            </w:r>
          </w:p>
        </w:tc>
        <w:tc>
          <w:tcPr>
            <w:tcW w:w="2050" w:type="dxa"/>
            <w:tcBorders>
              <w:top w:val="nil"/>
              <w:left w:val="nil"/>
              <w:bottom w:val="nil"/>
              <w:right w:val="nil"/>
            </w:tcBorders>
            <w:shd w:val="clear" w:color="auto" w:fill="auto"/>
            <w:noWrap/>
            <w:vAlign w:val="center"/>
            <w:hideMark/>
          </w:tcPr>
          <w:p w14:paraId="448528A3" w14:textId="77777777" w:rsidR="00924927" w:rsidRPr="00046DD4" w:rsidRDefault="00924927" w:rsidP="00BD4FFC">
            <w:pPr>
              <w:jc w:val="center"/>
              <w:rPr>
                <w:color w:val="000000"/>
              </w:rPr>
            </w:pPr>
            <w:r w:rsidRPr="00046DD4">
              <w:rPr>
                <w:color w:val="000000"/>
              </w:rPr>
              <w:t>647.590.276</w:t>
            </w:r>
          </w:p>
        </w:tc>
        <w:tc>
          <w:tcPr>
            <w:tcW w:w="1772" w:type="dxa"/>
            <w:tcBorders>
              <w:top w:val="nil"/>
              <w:left w:val="nil"/>
              <w:bottom w:val="nil"/>
              <w:right w:val="nil"/>
            </w:tcBorders>
            <w:shd w:val="clear" w:color="auto" w:fill="auto"/>
            <w:noWrap/>
            <w:vAlign w:val="center"/>
            <w:hideMark/>
          </w:tcPr>
          <w:p w14:paraId="4374D81F" w14:textId="77777777" w:rsidR="00924927" w:rsidRPr="00046DD4" w:rsidRDefault="00924927" w:rsidP="00BD4FFC">
            <w:pPr>
              <w:jc w:val="center"/>
              <w:rPr>
                <w:color w:val="000000"/>
              </w:rPr>
            </w:pPr>
            <w:r w:rsidRPr="00046DD4">
              <w:rPr>
                <w:color w:val="000000"/>
              </w:rPr>
              <w:t>6,29</w:t>
            </w:r>
          </w:p>
        </w:tc>
        <w:tc>
          <w:tcPr>
            <w:tcW w:w="1659" w:type="dxa"/>
            <w:tcBorders>
              <w:top w:val="nil"/>
              <w:left w:val="nil"/>
              <w:bottom w:val="nil"/>
              <w:right w:val="nil"/>
            </w:tcBorders>
            <w:shd w:val="clear" w:color="auto" w:fill="auto"/>
            <w:noWrap/>
            <w:vAlign w:val="center"/>
            <w:hideMark/>
          </w:tcPr>
          <w:p w14:paraId="7493EE1B" w14:textId="77777777" w:rsidR="00924927" w:rsidRPr="00046DD4" w:rsidRDefault="00924927" w:rsidP="00BD4FFC">
            <w:pPr>
              <w:jc w:val="center"/>
              <w:rPr>
                <w:color w:val="000000"/>
              </w:rPr>
            </w:pPr>
            <w:r w:rsidRPr="00046DD4">
              <w:rPr>
                <w:color w:val="000000"/>
              </w:rPr>
              <w:t>1.817</w:t>
            </w:r>
          </w:p>
        </w:tc>
      </w:tr>
      <w:tr w:rsidR="00924927" w:rsidRPr="00046DD4" w14:paraId="2BC7EF95" w14:textId="77777777" w:rsidTr="00BD4FFC">
        <w:trPr>
          <w:trHeight w:val="300"/>
        </w:trPr>
        <w:tc>
          <w:tcPr>
            <w:tcW w:w="614" w:type="dxa"/>
            <w:tcBorders>
              <w:top w:val="nil"/>
              <w:left w:val="nil"/>
              <w:bottom w:val="nil"/>
              <w:right w:val="nil"/>
            </w:tcBorders>
            <w:shd w:val="clear" w:color="000000" w:fill="D9D9D9"/>
            <w:noWrap/>
            <w:vAlign w:val="center"/>
            <w:hideMark/>
          </w:tcPr>
          <w:p w14:paraId="48D41F8F" w14:textId="77777777" w:rsidR="00924927" w:rsidRPr="00046DD4" w:rsidRDefault="00924927" w:rsidP="00BD4FFC">
            <w:pPr>
              <w:jc w:val="center"/>
              <w:rPr>
                <w:color w:val="000000"/>
              </w:rPr>
            </w:pPr>
            <w:r w:rsidRPr="00046DD4">
              <w:rPr>
                <w:color w:val="000000"/>
              </w:rPr>
              <w:t>2004</w:t>
            </w:r>
          </w:p>
        </w:tc>
        <w:tc>
          <w:tcPr>
            <w:tcW w:w="1665" w:type="dxa"/>
            <w:tcBorders>
              <w:top w:val="nil"/>
              <w:left w:val="nil"/>
              <w:bottom w:val="nil"/>
              <w:right w:val="nil"/>
            </w:tcBorders>
            <w:shd w:val="clear" w:color="000000" w:fill="D9D9D9"/>
            <w:noWrap/>
            <w:vAlign w:val="center"/>
            <w:hideMark/>
          </w:tcPr>
          <w:p w14:paraId="0CCB8685" w14:textId="77777777" w:rsidR="00924927" w:rsidRPr="00046DD4" w:rsidRDefault="00924927" w:rsidP="00BD4FFC">
            <w:pPr>
              <w:jc w:val="center"/>
              <w:rPr>
                <w:color w:val="000000"/>
              </w:rPr>
            </w:pPr>
            <w:r w:rsidRPr="00046DD4">
              <w:rPr>
                <w:color w:val="000000"/>
              </w:rPr>
              <w:t>114.733.498</w:t>
            </w:r>
          </w:p>
        </w:tc>
        <w:tc>
          <w:tcPr>
            <w:tcW w:w="2050" w:type="dxa"/>
            <w:tcBorders>
              <w:top w:val="nil"/>
              <w:left w:val="nil"/>
              <w:bottom w:val="nil"/>
              <w:right w:val="nil"/>
            </w:tcBorders>
            <w:shd w:val="clear" w:color="000000" w:fill="D9D9D9"/>
            <w:noWrap/>
            <w:vAlign w:val="center"/>
            <w:hideMark/>
          </w:tcPr>
          <w:p w14:paraId="76F4606C" w14:textId="77777777" w:rsidR="00924927" w:rsidRPr="00046DD4" w:rsidRDefault="00924927" w:rsidP="00BD4FFC">
            <w:pPr>
              <w:jc w:val="center"/>
              <w:rPr>
                <w:color w:val="000000"/>
              </w:rPr>
            </w:pPr>
            <w:r w:rsidRPr="00046DD4">
              <w:rPr>
                <w:color w:val="000000"/>
              </w:rPr>
              <w:t>766.939.146</w:t>
            </w:r>
          </w:p>
        </w:tc>
        <w:tc>
          <w:tcPr>
            <w:tcW w:w="1772" w:type="dxa"/>
            <w:tcBorders>
              <w:top w:val="nil"/>
              <w:left w:val="nil"/>
              <w:bottom w:val="nil"/>
              <w:right w:val="nil"/>
            </w:tcBorders>
            <w:shd w:val="clear" w:color="000000" w:fill="D9D9D9"/>
            <w:noWrap/>
            <w:vAlign w:val="center"/>
            <w:hideMark/>
          </w:tcPr>
          <w:p w14:paraId="182413B6" w14:textId="77777777" w:rsidR="00924927" w:rsidRPr="00046DD4" w:rsidRDefault="00924927" w:rsidP="00BD4FFC">
            <w:pPr>
              <w:jc w:val="center"/>
              <w:rPr>
                <w:color w:val="000000"/>
              </w:rPr>
            </w:pPr>
            <w:r w:rsidRPr="00046DD4">
              <w:rPr>
                <w:color w:val="000000"/>
              </w:rPr>
              <w:t>6,68</w:t>
            </w:r>
          </w:p>
        </w:tc>
        <w:tc>
          <w:tcPr>
            <w:tcW w:w="1659" w:type="dxa"/>
            <w:tcBorders>
              <w:top w:val="nil"/>
              <w:left w:val="nil"/>
              <w:bottom w:val="nil"/>
              <w:right w:val="nil"/>
            </w:tcBorders>
            <w:shd w:val="clear" w:color="000000" w:fill="D9D9D9"/>
            <w:noWrap/>
            <w:vAlign w:val="center"/>
            <w:hideMark/>
          </w:tcPr>
          <w:p w14:paraId="3B14E5FD" w14:textId="77777777" w:rsidR="00924927" w:rsidRPr="00046DD4" w:rsidRDefault="00924927" w:rsidP="00BD4FFC">
            <w:pPr>
              <w:jc w:val="center"/>
              <w:rPr>
                <w:color w:val="000000"/>
              </w:rPr>
            </w:pPr>
            <w:r w:rsidRPr="00046DD4">
              <w:rPr>
                <w:color w:val="000000"/>
              </w:rPr>
              <w:t>1.997</w:t>
            </w:r>
          </w:p>
        </w:tc>
      </w:tr>
      <w:tr w:rsidR="00924927" w:rsidRPr="00046DD4" w14:paraId="52A48E3B" w14:textId="77777777" w:rsidTr="00BD4FFC">
        <w:trPr>
          <w:trHeight w:val="300"/>
        </w:trPr>
        <w:tc>
          <w:tcPr>
            <w:tcW w:w="614" w:type="dxa"/>
            <w:tcBorders>
              <w:top w:val="nil"/>
              <w:left w:val="nil"/>
              <w:bottom w:val="nil"/>
              <w:right w:val="nil"/>
            </w:tcBorders>
            <w:shd w:val="clear" w:color="auto" w:fill="auto"/>
            <w:noWrap/>
            <w:vAlign w:val="center"/>
            <w:hideMark/>
          </w:tcPr>
          <w:p w14:paraId="303EE459" w14:textId="77777777" w:rsidR="00924927" w:rsidRPr="00046DD4" w:rsidRDefault="00924927" w:rsidP="00BD4FFC">
            <w:pPr>
              <w:jc w:val="center"/>
              <w:rPr>
                <w:color w:val="000000"/>
              </w:rPr>
            </w:pPr>
            <w:r w:rsidRPr="00046DD4">
              <w:rPr>
                <w:color w:val="000000"/>
              </w:rPr>
              <w:t>2005</w:t>
            </w:r>
          </w:p>
        </w:tc>
        <w:tc>
          <w:tcPr>
            <w:tcW w:w="1665" w:type="dxa"/>
            <w:tcBorders>
              <w:top w:val="nil"/>
              <w:left w:val="nil"/>
              <w:bottom w:val="nil"/>
              <w:right w:val="nil"/>
            </w:tcBorders>
            <w:shd w:val="clear" w:color="auto" w:fill="auto"/>
            <w:noWrap/>
            <w:vAlign w:val="center"/>
            <w:hideMark/>
          </w:tcPr>
          <w:p w14:paraId="77CAED2A" w14:textId="77777777" w:rsidR="00924927" w:rsidRPr="00046DD4" w:rsidRDefault="00924927" w:rsidP="00BD4FFC">
            <w:pPr>
              <w:jc w:val="center"/>
              <w:rPr>
                <w:color w:val="000000"/>
              </w:rPr>
            </w:pPr>
            <w:r w:rsidRPr="00046DD4">
              <w:rPr>
                <w:color w:val="000000"/>
              </w:rPr>
              <w:t>89.761.095</w:t>
            </w:r>
          </w:p>
        </w:tc>
        <w:tc>
          <w:tcPr>
            <w:tcW w:w="2050" w:type="dxa"/>
            <w:tcBorders>
              <w:top w:val="nil"/>
              <w:left w:val="nil"/>
              <w:bottom w:val="nil"/>
              <w:right w:val="nil"/>
            </w:tcBorders>
            <w:shd w:val="clear" w:color="auto" w:fill="auto"/>
            <w:noWrap/>
            <w:vAlign w:val="center"/>
            <w:hideMark/>
          </w:tcPr>
          <w:p w14:paraId="3EF9655C" w14:textId="77777777" w:rsidR="00924927" w:rsidRPr="00046DD4" w:rsidRDefault="00924927" w:rsidP="00BD4FFC">
            <w:pPr>
              <w:jc w:val="center"/>
              <w:rPr>
                <w:color w:val="000000"/>
              </w:rPr>
            </w:pPr>
            <w:r w:rsidRPr="00046DD4">
              <w:rPr>
                <w:color w:val="000000"/>
              </w:rPr>
              <w:t>644.145.666</w:t>
            </w:r>
          </w:p>
        </w:tc>
        <w:tc>
          <w:tcPr>
            <w:tcW w:w="1772" w:type="dxa"/>
            <w:tcBorders>
              <w:top w:val="nil"/>
              <w:left w:val="nil"/>
              <w:bottom w:val="nil"/>
              <w:right w:val="nil"/>
            </w:tcBorders>
            <w:shd w:val="clear" w:color="auto" w:fill="auto"/>
            <w:noWrap/>
            <w:vAlign w:val="center"/>
            <w:hideMark/>
          </w:tcPr>
          <w:p w14:paraId="00B25311" w14:textId="77777777" w:rsidR="00924927" w:rsidRPr="00046DD4" w:rsidRDefault="00924927" w:rsidP="00BD4FFC">
            <w:pPr>
              <w:jc w:val="center"/>
              <w:rPr>
                <w:color w:val="000000"/>
              </w:rPr>
            </w:pPr>
            <w:r w:rsidRPr="00046DD4">
              <w:rPr>
                <w:color w:val="000000"/>
              </w:rPr>
              <w:t>7,18</w:t>
            </w:r>
          </w:p>
        </w:tc>
        <w:tc>
          <w:tcPr>
            <w:tcW w:w="1659" w:type="dxa"/>
            <w:tcBorders>
              <w:top w:val="nil"/>
              <w:left w:val="nil"/>
              <w:bottom w:val="nil"/>
              <w:right w:val="nil"/>
            </w:tcBorders>
            <w:shd w:val="clear" w:color="auto" w:fill="auto"/>
            <w:noWrap/>
            <w:vAlign w:val="center"/>
            <w:hideMark/>
          </w:tcPr>
          <w:p w14:paraId="54296214" w14:textId="77777777" w:rsidR="00924927" w:rsidRPr="00046DD4" w:rsidRDefault="00924927" w:rsidP="00BD4FFC">
            <w:pPr>
              <w:jc w:val="center"/>
              <w:rPr>
                <w:color w:val="000000"/>
              </w:rPr>
            </w:pPr>
            <w:r w:rsidRPr="00046DD4">
              <w:rPr>
                <w:color w:val="000000"/>
              </w:rPr>
              <w:t>2.045</w:t>
            </w:r>
          </w:p>
        </w:tc>
      </w:tr>
      <w:tr w:rsidR="00924927" w:rsidRPr="00046DD4" w14:paraId="6B2B545F" w14:textId="77777777" w:rsidTr="00BD4FFC">
        <w:trPr>
          <w:trHeight w:val="300"/>
        </w:trPr>
        <w:tc>
          <w:tcPr>
            <w:tcW w:w="614" w:type="dxa"/>
            <w:tcBorders>
              <w:top w:val="nil"/>
              <w:left w:val="nil"/>
              <w:bottom w:val="nil"/>
              <w:right w:val="nil"/>
            </w:tcBorders>
            <w:shd w:val="clear" w:color="000000" w:fill="D9D9D9"/>
            <w:noWrap/>
            <w:vAlign w:val="center"/>
            <w:hideMark/>
          </w:tcPr>
          <w:p w14:paraId="0DF14122" w14:textId="77777777" w:rsidR="00924927" w:rsidRPr="00046DD4" w:rsidRDefault="00924927" w:rsidP="00BD4FFC">
            <w:pPr>
              <w:jc w:val="center"/>
              <w:rPr>
                <w:color w:val="000000"/>
              </w:rPr>
            </w:pPr>
            <w:r w:rsidRPr="00046DD4">
              <w:rPr>
                <w:color w:val="000000"/>
              </w:rPr>
              <w:t>2006</w:t>
            </w:r>
          </w:p>
        </w:tc>
        <w:tc>
          <w:tcPr>
            <w:tcW w:w="1665" w:type="dxa"/>
            <w:tcBorders>
              <w:top w:val="nil"/>
              <w:left w:val="nil"/>
              <w:bottom w:val="nil"/>
              <w:right w:val="nil"/>
            </w:tcBorders>
            <w:shd w:val="clear" w:color="000000" w:fill="D9D9D9"/>
            <w:noWrap/>
            <w:vAlign w:val="center"/>
            <w:hideMark/>
          </w:tcPr>
          <w:p w14:paraId="7B5C64B4" w14:textId="77777777" w:rsidR="00924927" w:rsidRPr="00046DD4" w:rsidRDefault="00924927" w:rsidP="00BD4FFC">
            <w:pPr>
              <w:jc w:val="center"/>
              <w:rPr>
                <w:color w:val="000000"/>
              </w:rPr>
            </w:pPr>
            <w:r w:rsidRPr="00046DD4">
              <w:rPr>
                <w:color w:val="000000"/>
              </w:rPr>
              <w:t>90.283.635</w:t>
            </w:r>
          </w:p>
        </w:tc>
        <w:tc>
          <w:tcPr>
            <w:tcW w:w="2050" w:type="dxa"/>
            <w:tcBorders>
              <w:top w:val="nil"/>
              <w:left w:val="nil"/>
              <w:bottom w:val="nil"/>
              <w:right w:val="nil"/>
            </w:tcBorders>
            <w:shd w:val="clear" w:color="000000" w:fill="D9D9D9"/>
            <w:noWrap/>
            <w:vAlign w:val="center"/>
            <w:hideMark/>
          </w:tcPr>
          <w:p w14:paraId="229045CD" w14:textId="77777777" w:rsidR="00924927" w:rsidRPr="00046DD4" w:rsidRDefault="00924927" w:rsidP="00BD4FFC">
            <w:pPr>
              <w:jc w:val="center"/>
              <w:rPr>
                <w:color w:val="000000"/>
              </w:rPr>
            </w:pPr>
            <w:r w:rsidRPr="00046DD4">
              <w:rPr>
                <w:color w:val="000000"/>
              </w:rPr>
              <w:t>694.965.217</w:t>
            </w:r>
          </w:p>
        </w:tc>
        <w:tc>
          <w:tcPr>
            <w:tcW w:w="1772" w:type="dxa"/>
            <w:tcBorders>
              <w:top w:val="nil"/>
              <w:left w:val="nil"/>
              <w:bottom w:val="nil"/>
              <w:right w:val="nil"/>
            </w:tcBorders>
            <w:shd w:val="clear" w:color="000000" w:fill="D9D9D9"/>
            <w:noWrap/>
            <w:vAlign w:val="center"/>
            <w:hideMark/>
          </w:tcPr>
          <w:p w14:paraId="13D29F6B" w14:textId="77777777" w:rsidR="00924927" w:rsidRPr="00046DD4" w:rsidRDefault="00924927" w:rsidP="00BD4FFC">
            <w:pPr>
              <w:jc w:val="center"/>
              <w:rPr>
                <w:color w:val="000000"/>
              </w:rPr>
            </w:pPr>
            <w:r w:rsidRPr="00046DD4">
              <w:rPr>
                <w:color w:val="000000"/>
              </w:rPr>
              <w:t>7,70</w:t>
            </w:r>
          </w:p>
        </w:tc>
        <w:tc>
          <w:tcPr>
            <w:tcW w:w="1659" w:type="dxa"/>
            <w:tcBorders>
              <w:top w:val="nil"/>
              <w:left w:val="nil"/>
              <w:bottom w:val="nil"/>
              <w:right w:val="nil"/>
            </w:tcBorders>
            <w:shd w:val="clear" w:color="000000" w:fill="D9D9D9"/>
            <w:noWrap/>
            <w:vAlign w:val="center"/>
            <w:hideMark/>
          </w:tcPr>
          <w:p w14:paraId="123A8C76" w14:textId="77777777" w:rsidR="00924927" w:rsidRPr="00046DD4" w:rsidRDefault="00924927" w:rsidP="00BD4FFC">
            <w:pPr>
              <w:jc w:val="center"/>
              <w:rPr>
                <w:color w:val="000000"/>
              </w:rPr>
            </w:pPr>
            <w:r w:rsidRPr="00046DD4">
              <w:rPr>
                <w:color w:val="000000"/>
              </w:rPr>
              <w:t>2.045</w:t>
            </w:r>
          </w:p>
        </w:tc>
      </w:tr>
      <w:tr w:rsidR="00924927" w:rsidRPr="00046DD4" w14:paraId="268CB375" w14:textId="77777777" w:rsidTr="00BD4FFC">
        <w:trPr>
          <w:trHeight w:val="300"/>
        </w:trPr>
        <w:tc>
          <w:tcPr>
            <w:tcW w:w="614" w:type="dxa"/>
            <w:tcBorders>
              <w:top w:val="nil"/>
              <w:left w:val="nil"/>
              <w:bottom w:val="nil"/>
              <w:right w:val="nil"/>
            </w:tcBorders>
            <w:shd w:val="clear" w:color="auto" w:fill="auto"/>
            <w:noWrap/>
            <w:vAlign w:val="center"/>
            <w:hideMark/>
          </w:tcPr>
          <w:p w14:paraId="7850A19E" w14:textId="77777777" w:rsidR="00924927" w:rsidRPr="00046DD4" w:rsidRDefault="00924927" w:rsidP="00BD4FFC">
            <w:pPr>
              <w:jc w:val="center"/>
              <w:rPr>
                <w:color w:val="000000"/>
              </w:rPr>
            </w:pPr>
            <w:r w:rsidRPr="00046DD4">
              <w:rPr>
                <w:color w:val="000000"/>
              </w:rPr>
              <w:t>2007</w:t>
            </w:r>
          </w:p>
        </w:tc>
        <w:tc>
          <w:tcPr>
            <w:tcW w:w="1665" w:type="dxa"/>
            <w:tcBorders>
              <w:top w:val="nil"/>
              <w:left w:val="nil"/>
              <w:bottom w:val="nil"/>
              <w:right w:val="nil"/>
            </w:tcBorders>
            <w:shd w:val="clear" w:color="auto" w:fill="auto"/>
            <w:noWrap/>
            <w:vAlign w:val="center"/>
            <w:hideMark/>
          </w:tcPr>
          <w:p w14:paraId="485513D3" w14:textId="77777777" w:rsidR="00924927" w:rsidRPr="00046DD4" w:rsidRDefault="00924927" w:rsidP="00BD4FFC">
            <w:pPr>
              <w:jc w:val="center"/>
              <w:rPr>
                <w:color w:val="000000"/>
              </w:rPr>
            </w:pPr>
            <w:r w:rsidRPr="00046DD4">
              <w:rPr>
                <w:color w:val="000000"/>
              </w:rPr>
              <w:t>89.319.290</w:t>
            </w:r>
          </w:p>
        </w:tc>
        <w:tc>
          <w:tcPr>
            <w:tcW w:w="2050" w:type="dxa"/>
            <w:tcBorders>
              <w:top w:val="nil"/>
              <w:left w:val="nil"/>
              <w:bottom w:val="nil"/>
              <w:right w:val="nil"/>
            </w:tcBorders>
            <w:shd w:val="clear" w:color="auto" w:fill="auto"/>
            <w:noWrap/>
            <w:vAlign w:val="center"/>
            <w:hideMark/>
          </w:tcPr>
          <w:p w14:paraId="02E64F03" w14:textId="77777777" w:rsidR="00924927" w:rsidRPr="00046DD4" w:rsidRDefault="00924927" w:rsidP="00BD4FFC">
            <w:pPr>
              <w:jc w:val="center"/>
              <w:rPr>
                <w:color w:val="000000"/>
              </w:rPr>
            </w:pPr>
            <w:r w:rsidRPr="00046DD4">
              <w:rPr>
                <w:color w:val="000000"/>
              </w:rPr>
              <w:t>712.623.707</w:t>
            </w:r>
          </w:p>
        </w:tc>
        <w:tc>
          <w:tcPr>
            <w:tcW w:w="1772" w:type="dxa"/>
            <w:tcBorders>
              <w:top w:val="nil"/>
              <w:left w:val="nil"/>
              <w:bottom w:val="nil"/>
              <w:right w:val="nil"/>
            </w:tcBorders>
            <w:shd w:val="clear" w:color="auto" w:fill="auto"/>
            <w:noWrap/>
            <w:vAlign w:val="center"/>
            <w:hideMark/>
          </w:tcPr>
          <w:p w14:paraId="5871D2E5" w14:textId="77777777" w:rsidR="00924927" w:rsidRPr="00046DD4" w:rsidRDefault="00924927" w:rsidP="00BD4FFC">
            <w:pPr>
              <w:jc w:val="center"/>
              <w:rPr>
                <w:color w:val="000000"/>
              </w:rPr>
            </w:pPr>
            <w:r w:rsidRPr="00046DD4">
              <w:rPr>
                <w:color w:val="000000"/>
              </w:rPr>
              <w:t>7,98</w:t>
            </w:r>
          </w:p>
        </w:tc>
        <w:tc>
          <w:tcPr>
            <w:tcW w:w="1659" w:type="dxa"/>
            <w:tcBorders>
              <w:top w:val="nil"/>
              <w:left w:val="nil"/>
              <w:bottom w:val="nil"/>
              <w:right w:val="nil"/>
            </w:tcBorders>
            <w:shd w:val="clear" w:color="auto" w:fill="auto"/>
            <w:noWrap/>
            <w:vAlign w:val="center"/>
            <w:hideMark/>
          </w:tcPr>
          <w:p w14:paraId="21B48CDD" w14:textId="77777777" w:rsidR="00924927" w:rsidRPr="00046DD4" w:rsidRDefault="00924927" w:rsidP="00BD4FFC">
            <w:pPr>
              <w:jc w:val="center"/>
              <w:rPr>
                <w:color w:val="000000"/>
              </w:rPr>
            </w:pPr>
            <w:r w:rsidRPr="00046DD4">
              <w:rPr>
                <w:color w:val="000000"/>
              </w:rPr>
              <w:t>2.050</w:t>
            </w:r>
          </w:p>
        </w:tc>
      </w:tr>
      <w:tr w:rsidR="00924927" w:rsidRPr="00046DD4" w14:paraId="7482CC3A" w14:textId="77777777" w:rsidTr="00BD4FFC">
        <w:trPr>
          <w:trHeight w:val="300"/>
        </w:trPr>
        <w:tc>
          <w:tcPr>
            <w:tcW w:w="614" w:type="dxa"/>
            <w:tcBorders>
              <w:top w:val="nil"/>
              <w:left w:val="nil"/>
              <w:bottom w:val="nil"/>
              <w:right w:val="nil"/>
            </w:tcBorders>
            <w:shd w:val="clear" w:color="000000" w:fill="D9D9D9"/>
            <w:noWrap/>
            <w:vAlign w:val="center"/>
            <w:hideMark/>
          </w:tcPr>
          <w:p w14:paraId="7ECD59AE" w14:textId="77777777" w:rsidR="00924927" w:rsidRPr="00046DD4" w:rsidRDefault="00924927" w:rsidP="00BD4FFC">
            <w:pPr>
              <w:jc w:val="center"/>
              <w:rPr>
                <w:color w:val="000000"/>
              </w:rPr>
            </w:pPr>
            <w:r w:rsidRPr="00046DD4">
              <w:rPr>
                <w:color w:val="000000"/>
              </w:rPr>
              <w:t>2008</w:t>
            </w:r>
          </w:p>
        </w:tc>
        <w:tc>
          <w:tcPr>
            <w:tcW w:w="1665" w:type="dxa"/>
            <w:tcBorders>
              <w:top w:val="nil"/>
              <w:left w:val="nil"/>
              <w:bottom w:val="nil"/>
              <w:right w:val="nil"/>
            </w:tcBorders>
            <w:shd w:val="clear" w:color="000000" w:fill="D9D9D9"/>
            <w:noWrap/>
            <w:vAlign w:val="center"/>
            <w:hideMark/>
          </w:tcPr>
          <w:p w14:paraId="26F661AC" w14:textId="77777777" w:rsidR="00924927" w:rsidRPr="00046DD4" w:rsidRDefault="00924927" w:rsidP="00BD4FFC">
            <w:pPr>
              <w:jc w:val="center"/>
              <w:rPr>
                <w:color w:val="000000"/>
              </w:rPr>
            </w:pPr>
            <w:r w:rsidRPr="00046DD4">
              <w:rPr>
                <w:color w:val="000000"/>
              </w:rPr>
              <w:t>89.960.164</w:t>
            </w:r>
          </w:p>
        </w:tc>
        <w:tc>
          <w:tcPr>
            <w:tcW w:w="2050" w:type="dxa"/>
            <w:tcBorders>
              <w:top w:val="nil"/>
              <w:left w:val="nil"/>
              <w:bottom w:val="nil"/>
              <w:right w:val="nil"/>
            </w:tcBorders>
            <w:shd w:val="clear" w:color="000000" w:fill="D9D9D9"/>
            <w:noWrap/>
            <w:vAlign w:val="center"/>
            <w:hideMark/>
          </w:tcPr>
          <w:p w14:paraId="550DC7E5" w14:textId="77777777" w:rsidR="00924927" w:rsidRPr="00046DD4" w:rsidRDefault="00924927" w:rsidP="00BD4FFC">
            <w:pPr>
              <w:jc w:val="center"/>
              <w:rPr>
                <w:color w:val="000000"/>
              </w:rPr>
            </w:pPr>
            <w:r w:rsidRPr="00046DD4">
              <w:rPr>
                <w:color w:val="000000"/>
              </w:rPr>
              <w:t>727.509.315</w:t>
            </w:r>
          </w:p>
        </w:tc>
        <w:tc>
          <w:tcPr>
            <w:tcW w:w="1772" w:type="dxa"/>
            <w:tcBorders>
              <w:top w:val="nil"/>
              <w:left w:val="nil"/>
              <w:bottom w:val="nil"/>
              <w:right w:val="nil"/>
            </w:tcBorders>
            <w:shd w:val="clear" w:color="000000" w:fill="D9D9D9"/>
            <w:noWrap/>
            <w:vAlign w:val="center"/>
            <w:hideMark/>
          </w:tcPr>
          <w:p w14:paraId="0CBA6FD1" w14:textId="77777777" w:rsidR="00924927" w:rsidRPr="00046DD4" w:rsidRDefault="00924927" w:rsidP="00BD4FFC">
            <w:pPr>
              <w:jc w:val="center"/>
              <w:rPr>
                <w:color w:val="000000"/>
              </w:rPr>
            </w:pPr>
            <w:r w:rsidRPr="00046DD4">
              <w:rPr>
                <w:color w:val="000000"/>
              </w:rPr>
              <w:t>8,09</w:t>
            </w:r>
          </w:p>
        </w:tc>
        <w:tc>
          <w:tcPr>
            <w:tcW w:w="1659" w:type="dxa"/>
            <w:tcBorders>
              <w:top w:val="nil"/>
              <w:left w:val="nil"/>
              <w:bottom w:val="nil"/>
              <w:right w:val="nil"/>
            </w:tcBorders>
            <w:shd w:val="clear" w:color="000000" w:fill="D9D9D9"/>
            <w:noWrap/>
            <w:vAlign w:val="center"/>
            <w:hideMark/>
          </w:tcPr>
          <w:p w14:paraId="67604D4F" w14:textId="77777777" w:rsidR="00924927" w:rsidRPr="00046DD4" w:rsidRDefault="00924927" w:rsidP="00BD4FFC">
            <w:pPr>
              <w:jc w:val="center"/>
              <w:rPr>
                <w:color w:val="000000"/>
              </w:rPr>
            </w:pPr>
            <w:r w:rsidRPr="00046DD4">
              <w:rPr>
                <w:color w:val="000000"/>
              </w:rPr>
              <w:t>2.063</w:t>
            </w:r>
          </w:p>
        </w:tc>
      </w:tr>
      <w:tr w:rsidR="00924927" w:rsidRPr="00046DD4" w14:paraId="6430159A" w14:textId="77777777" w:rsidTr="00BD4FFC">
        <w:trPr>
          <w:trHeight w:val="300"/>
        </w:trPr>
        <w:tc>
          <w:tcPr>
            <w:tcW w:w="614" w:type="dxa"/>
            <w:tcBorders>
              <w:top w:val="nil"/>
              <w:left w:val="nil"/>
              <w:bottom w:val="nil"/>
              <w:right w:val="nil"/>
            </w:tcBorders>
            <w:shd w:val="clear" w:color="auto" w:fill="auto"/>
            <w:noWrap/>
            <w:vAlign w:val="center"/>
            <w:hideMark/>
          </w:tcPr>
          <w:p w14:paraId="58E1C8ED" w14:textId="77777777" w:rsidR="00924927" w:rsidRPr="00046DD4" w:rsidRDefault="00924927" w:rsidP="00BD4FFC">
            <w:pPr>
              <w:jc w:val="center"/>
              <w:rPr>
                <w:color w:val="000000"/>
              </w:rPr>
            </w:pPr>
            <w:r w:rsidRPr="00046DD4">
              <w:rPr>
                <w:color w:val="000000"/>
              </w:rPr>
              <w:t>2009</w:t>
            </w:r>
          </w:p>
        </w:tc>
        <w:tc>
          <w:tcPr>
            <w:tcW w:w="1665" w:type="dxa"/>
            <w:tcBorders>
              <w:top w:val="nil"/>
              <w:left w:val="nil"/>
              <w:bottom w:val="nil"/>
              <w:right w:val="nil"/>
            </w:tcBorders>
            <w:shd w:val="clear" w:color="auto" w:fill="auto"/>
            <w:noWrap/>
            <w:vAlign w:val="center"/>
            <w:hideMark/>
          </w:tcPr>
          <w:p w14:paraId="68E60FAD" w14:textId="77777777" w:rsidR="00924927" w:rsidRPr="00046DD4" w:rsidRDefault="00924927" w:rsidP="00BD4FFC">
            <w:pPr>
              <w:jc w:val="center"/>
              <w:rPr>
                <w:color w:val="000000"/>
              </w:rPr>
            </w:pPr>
            <w:r w:rsidRPr="00046DD4">
              <w:rPr>
                <w:color w:val="000000"/>
              </w:rPr>
              <w:t>112.762.168</w:t>
            </w:r>
          </w:p>
        </w:tc>
        <w:tc>
          <w:tcPr>
            <w:tcW w:w="2050" w:type="dxa"/>
            <w:tcBorders>
              <w:top w:val="nil"/>
              <w:left w:val="nil"/>
              <w:bottom w:val="nil"/>
              <w:right w:val="nil"/>
            </w:tcBorders>
            <w:shd w:val="clear" w:color="auto" w:fill="auto"/>
            <w:noWrap/>
            <w:vAlign w:val="center"/>
            <w:hideMark/>
          </w:tcPr>
          <w:p w14:paraId="5CF4490C" w14:textId="77777777" w:rsidR="00924927" w:rsidRPr="00046DD4" w:rsidRDefault="00924927" w:rsidP="00BD4FFC">
            <w:pPr>
              <w:jc w:val="center"/>
              <w:rPr>
                <w:color w:val="000000"/>
              </w:rPr>
            </w:pPr>
            <w:r w:rsidRPr="00046DD4">
              <w:rPr>
                <w:color w:val="000000"/>
              </w:rPr>
              <w:t>970.407.844</w:t>
            </w:r>
          </w:p>
        </w:tc>
        <w:tc>
          <w:tcPr>
            <w:tcW w:w="1772" w:type="dxa"/>
            <w:tcBorders>
              <w:top w:val="nil"/>
              <w:left w:val="nil"/>
              <w:bottom w:val="nil"/>
              <w:right w:val="nil"/>
            </w:tcBorders>
            <w:shd w:val="clear" w:color="auto" w:fill="auto"/>
            <w:noWrap/>
            <w:vAlign w:val="center"/>
            <w:hideMark/>
          </w:tcPr>
          <w:p w14:paraId="22A32C1A" w14:textId="77777777" w:rsidR="00924927" w:rsidRPr="00046DD4" w:rsidRDefault="00924927" w:rsidP="00BD4FFC">
            <w:pPr>
              <w:jc w:val="center"/>
              <w:rPr>
                <w:color w:val="000000"/>
              </w:rPr>
            </w:pPr>
            <w:r w:rsidRPr="00046DD4">
              <w:rPr>
                <w:color w:val="000000"/>
              </w:rPr>
              <w:t>8,61</w:t>
            </w:r>
          </w:p>
        </w:tc>
        <w:tc>
          <w:tcPr>
            <w:tcW w:w="1659" w:type="dxa"/>
            <w:tcBorders>
              <w:top w:val="nil"/>
              <w:left w:val="nil"/>
              <w:bottom w:val="nil"/>
              <w:right w:val="nil"/>
            </w:tcBorders>
            <w:shd w:val="clear" w:color="auto" w:fill="auto"/>
            <w:noWrap/>
            <w:vAlign w:val="center"/>
            <w:hideMark/>
          </w:tcPr>
          <w:p w14:paraId="68DF93A5" w14:textId="77777777" w:rsidR="00924927" w:rsidRPr="00046DD4" w:rsidRDefault="00924927" w:rsidP="00BD4FFC">
            <w:pPr>
              <w:jc w:val="center"/>
              <w:rPr>
                <w:color w:val="000000"/>
              </w:rPr>
            </w:pPr>
            <w:r w:rsidRPr="00046DD4">
              <w:rPr>
                <w:color w:val="000000"/>
              </w:rPr>
              <w:t>2.096</w:t>
            </w:r>
          </w:p>
        </w:tc>
      </w:tr>
      <w:tr w:rsidR="00924927" w:rsidRPr="00046DD4" w14:paraId="39349D05" w14:textId="77777777" w:rsidTr="00BD4FFC">
        <w:trPr>
          <w:trHeight w:val="300"/>
        </w:trPr>
        <w:tc>
          <w:tcPr>
            <w:tcW w:w="614" w:type="dxa"/>
            <w:tcBorders>
              <w:top w:val="nil"/>
              <w:left w:val="nil"/>
              <w:bottom w:val="nil"/>
              <w:right w:val="nil"/>
            </w:tcBorders>
            <w:shd w:val="clear" w:color="000000" w:fill="D9D9D9"/>
            <w:noWrap/>
            <w:vAlign w:val="center"/>
            <w:hideMark/>
          </w:tcPr>
          <w:p w14:paraId="23B9AE08" w14:textId="77777777" w:rsidR="00924927" w:rsidRPr="00046DD4" w:rsidRDefault="00924927" w:rsidP="00BD4FFC">
            <w:pPr>
              <w:jc w:val="center"/>
              <w:rPr>
                <w:color w:val="000000"/>
              </w:rPr>
            </w:pPr>
            <w:r w:rsidRPr="00046DD4">
              <w:rPr>
                <w:color w:val="000000"/>
              </w:rPr>
              <w:t>2010</w:t>
            </w:r>
          </w:p>
        </w:tc>
        <w:tc>
          <w:tcPr>
            <w:tcW w:w="1665" w:type="dxa"/>
            <w:tcBorders>
              <w:top w:val="nil"/>
              <w:left w:val="nil"/>
              <w:bottom w:val="nil"/>
              <w:right w:val="nil"/>
            </w:tcBorders>
            <w:shd w:val="clear" w:color="000000" w:fill="D9D9D9"/>
            <w:noWrap/>
            <w:vAlign w:val="center"/>
            <w:hideMark/>
          </w:tcPr>
          <w:p w14:paraId="255630C4" w14:textId="77777777" w:rsidR="00924927" w:rsidRPr="00046DD4" w:rsidRDefault="00924927" w:rsidP="00BD4FFC">
            <w:pPr>
              <w:jc w:val="center"/>
              <w:rPr>
                <w:color w:val="000000"/>
              </w:rPr>
            </w:pPr>
            <w:r w:rsidRPr="00046DD4">
              <w:rPr>
                <w:color w:val="000000"/>
              </w:rPr>
              <w:t>134.957.942</w:t>
            </w:r>
          </w:p>
        </w:tc>
        <w:tc>
          <w:tcPr>
            <w:tcW w:w="2050" w:type="dxa"/>
            <w:tcBorders>
              <w:top w:val="nil"/>
              <w:left w:val="nil"/>
              <w:bottom w:val="nil"/>
              <w:right w:val="nil"/>
            </w:tcBorders>
            <w:shd w:val="clear" w:color="000000" w:fill="D9D9D9"/>
            <w:noWrap/>
            <w:vAlign w:val="center"/>
            <w:hideMark/>
          </w:tcPr>
          <w:p w14:paraId="76998A18" w14:textId="77777777" w:rsidR="00924927" w:rsidRPr="00046DD4" w:rsidRDefault="00924927" w:rsidP="00BD4FFC">
            <w:pPr>
              <w:jc w:val="center"/>
              <w:rPr>
                <w:color w:val="000000"/>
              </w:rPr>
            </w:pPr>
            <w:r w:rsidRPr="00046DD4">
              <w:rPr>
                <w:color w:val="000000"/>
              </w:rPr>
              <w:t>1.261.339.644</w:t>
            </w:r>
          </w:p>
        </w:tc>
        <w:tc>
          <w:tcPr>
            <w:tcW w:w="1772" w:type="dxa"/>
            <w:tcBorders>
              <w:top w:val="nil"/>
              <w:left w:val="nil"/>
              <w:bottom w:val="nil"/>
              <w:right w:val="nil"/>
            </w:tcBorders>
            <w:shd w:val="clear" w:color="000000" w:fill="D9D9D9"/>
            <w:noWrap/>
            <w:vAlign w:val="center"/>
            <w:hideMark/>
          </w:tcPr>
          <w:p w14:paraId="7B53B214" w14:textId="77777777" w:rsidR="00924927" w:rsidRPr="00046DD4" w:rsidRDefault="00924927" w:rsidP="00BD4FFC">
            <w:pPr>
              <w:jc w:val="center"/>
              <w:rPr>
                <w:color w:val="000000"/>
              </w:rPr>
            </w:pPr>
            <w:r w:rsidRPr="00046DD4">
              <w:rPr>
                <w:color w:val="000000"/>
              </w:rPr>
              <w:t>9,35</w:t>
            </w:r>
          </w:p>
        </w:tc>
        <w:tc>
          <w:tcPr>
            <w:tcW w:w="1659" w:type="dxa"/>
            <w:tcBorders>
              <w:top w:val="nil"/>
              <w:left w:val="nil"/>
              <w:bottom w:val="nil"/>
              <w:right w:val="nil"/>
            </w:tcBorders>
            <w:shd w:val="clear" w:color="000000" w:fill="D9D9D9"/>
            <w:noWrap/>
            <w:vAlign w:val="center"/>
            <w:hideMark/>
          </w:tcPr>
          <w:p w14:paraId="54E390BE" w14:textId="77777777" w:rsidR="00924927" w:rsidRPr="00046DD4" w:rsidRDefault="00924927" w:rsidP="00BD4FFC">
            <w:pPr>
              <w:jc w:val="center"/>
              <w:rPr>
                <w:color w:val="000000"/>
              </w:rPr>
            </w:pPr>
            <w:r w:rsidRPr="00046DD4">
              <w:rPr>
                <w:color w:val="000000"/>
              </w:rPr>
              <w:t>2.225</w:t>
            </w:r>
          </w:p>
        </w:tc>
      </w:tr>
      <w:tr w:rsidR="00924927" w:rsidRPr="00046DD4" w14:paraId="3EC8F3C8" w14:textId="77777777" w:rsidTr="00BD4FFC">
        <w:trPr>
          <w:trHeight w:val="300"/>
        </w:trPr>
        <w:tc>
          <w:tcPr>
            <w:tcW w:w="614" w:type="dxa"/>
            <w:tcBorders>
              <w:top w:val="nil"/>
              <w:left w:val="nil"/>
              <w:bottom w:val="single" w:sz="4" w:space="0" w:color="auto"/>
              <w:right w:val="nil"/>
            </w:tcBorders>
            <w:shd w:val="clear" w:color="auto" w:fill="auto"/>
            <w:noWrap/>
            <w:vAlign w:val="center"/>
            <w:hideMark/>
          </w:tcPr>
          <w:p w14:paraId="3278940C" w14:textId="77777777" w:rsidR="00924927" w:rsidRPr="00046DD4" w:rsidRDefault="00924927" w:rsidP="00BD4FFC">
            <w:pPr>
              <w:jc w:val="center"/>
              <w:rPr>
                <w:color w:val="000000"/>
              </w:rPr>
            </w:pPr>
            <w:r w:rsidRPr="00046DD4">
              <w:rPr>
                <w:color w:val="000000"/>
              </w:rPr>
              <w:t>2011</w:t>
            </w:r>
          </w:p>
        </w:tc>
        <w:tc>
          <w:tcPr>
            <w:tcW w:w="1665" w:type="dxa"/>
            <w:tcBorders>
              <w:top w:val="nil"/>
              <w:left w:val="nil"/>
              <w:bottom w:val="single" w:sz="4" w:space="0" w:color="auto"/>
              <w:right w:val="nil"/>
            </w:tcBorders>
            <w:shd w:val="clear" w:color="auto" w:fill="auto"/>
            <w:noWrap/>
            <w:vAlign w:val="center"/>
            <w:hideMark/>
          </w:tcPr>
          <w:p w14:paraId="56D451EC" w14:textId="77777777" w:rsidR="00924927" w:rsidRPr="00046DD4" w:rsidRDefault="00924927" w:rsidP="00BD4FFC">
            <w:pPr>
              <w:jc w:val="center"/>
              <w:rPr>
                <w:color w:val="000000"/>
              </w:rPr>
            </w:pPr>
            <w:r w:rsidRPr="00046DD4">
              <w:rPr>
                <w:color w:val="000000"/>
              </w:rPr>
              <w:t>141.772.442</w:t>
            </w:r>
          </w:p>
        </w:tc>
        <w:tc>
          <w:tcPr>
            <w:tcW w:w="2050" w:type="dxa"/>
            <w:tcBorders>
              <w:top w:val="nil"/>
              <w:left w:val="nil"/>
              <w:bottom w:val="single" w:sz="4" w:space="0" w:color="auto"/>
              <w:right w:val="nil"/>
            </w:tcBorders>
            <w:shd w:val="clear" w:color="auto" w:fill="auto"/>
            <w:noWrap/>
            <w:vAlign w:val="center"/>
            <w:hideMark/>
          </w:tcPr>
          <w:p w14:paraId="2A57A21A" w14:textId="77777777" w:rsidR="00924927" w:rsidRPr="00046DD4" w:rsidRDefault="00924927" w:rsidP="00BD4FFC">
            <w:pPr>
              <w:jc w:val="center"/>
              <w:rPr>
                <w:color w:val="000000"/>
              </w:rPr>
            </w:pPr>
            <w:r w:rsidRPr="00046DD4">
              <w:rPr>
                <w:color w:val="000000"/>
              </w:rPr>
              <w:t>1.417.514.138</w:t>
            </w:r>
          </w:p>
        </w:tc>
        <w:tc>
          <w:tcPr>
            <w:tcW w:w="1772" w:type="dxa"/>
            <w:tcBorders>
              <w:top w:val="nil"/>
              <w:left w:val="nil"/>
              <w:bottom w:val="single" w:sz="4" w:space="0" w:color="auto"/>
              <w:right w:val="nil"/>
            </w:tcBorders>
            <w:shd w:val="clear" w:color="auto" w:fill="auto"/>
            <w:noWrap/>
            <w:vAlign w:val="center"/>
            <w:hideMark/>
          </w:tcPr>
          <w:p w14:paraId="7EF29157" w14:textId="77777777" w:rsidR="00924927" w:rsidRPr="00046DD4" w:rsidRDefault="00924927" w:rsidP="00BD4FFC">
            <w:pPr>
              <w:jc w:val="center"/>
              <w:rPr>
                <w:color w:val="000000"/>
              </w:rPr>
            </w:pPr>
            <w:r w:rsidRPr="00046DD4">
              <w:rPr>
                <w:color w:val="000000"/>
              </w:rPr>
              <w:t>10,00</w:t>
            </w:r>
          </w:p>
        </w:tc>
        <w:tc>
          <w:tcPr>
            <w:tcW w:w="1659" w:type="dxa"/>
            <w:tcBorders>
              <w:top w:val="nil"/>
              <w:left w:val="nil"/>
              <w:bottom w:val="single" w:sz="4" w:space="0" w:color="auto"/>
              <w:right w:val="nil"/>
            </w:tcBorders>
            <w:shd w:val="clear" w:color="auto" w:fill="auto"/>
            <w:noWrap/>
            <w:vAlign w:val="center"/>
            <w:hideMark/>
          </w:tcPr>
          <w:p w14:paraId="3ABEA4E7" w14:textId="77777777" w:rsidR="00924927" w:rsidRPr="00046DD4" w:rsidRDefault="00924927" w:rsidP="00BD4FFC">
            <w:pPr>
              <w:jc w:val="center"/>
              <w:rPr>
                <w:color w:val="000000"/>
              </w:rPr>
            </w:pPr>
            <w:r w:rsidRPr="00046DD4">
              <w:rPr>
                <w:color w:val="000000"/>
              </w:rPr>
              <w:t>2.346</w:t>
            </w:r>
          </w:p>
        </w:tc>
      </w:tr>
      <w:tr w:rsidR="00924927" w:rsidRPr="00046DD4" w14:paraId="4716A52F" w14:textId="77777777" w:rsidTr="00BD4FFC">
        <w:trPr>
          <w:trHeight w:val="300"/>
        </w:trPr>
        <w:tc>
          <w:tcPr>
            <w:tcW w:w="7760" w:type="dxa"/>
            <w:gridSpan w:val="5"/>
            <w:tcBorders>
              <w:top w:val="nil"/>
              <w:left w:val="nil"/>
              <w:bottom w:val="nil"/>
              <w:right w:val="nil"/>
            </w:tcBorders>
            <w:shd w:val="clear" w:color="auto" w:fill="auto"/>
            <w:noWrap/>
            <w:hideMark/>
          </w:tcPr>
          <w:p w14:paraId="3E3D0C88" w14:textId="77777777" w:rsidR="00924927" w:rsidRPr="00046DD4" w:rsidRDefault="00924927" w:rsidP="00BD4FFC">
            <w:pPr>
              <w:rPr>
                <w:color w:val="000000"/>
              </w:rPr>
            </w:pPr>
            <w:r w:rsidRPr="00046DD4">
              <w:rPr>
                <w:color w:val="000000"/>
              </w:rPr>
              <w:t>Fonte: Site Filme B</w:t>
            </w:r>
          </w:p>
        </w:tc>
      </w:tr>
    </w:tbl>
    <w:p w14:paraId="4ACBC581" w14:textId="77777777" w:rsidR="00924927" w:rsidRDefault="00924927" w:rsidP="00924927">
      <w:pPr>
        <w:pStyle w:val="Default"/>
        <w:jc w:val="both"/>
        <w:rPr>
          <w:rFonts w:ascii="Times New Roman" w:hAnsi="Times New Roman" w:cs="Times New Roman"/>
          <w:color w:val="auto"/>
        </w:rPr>
      </w:pPr>
    </w:p>
    <w:p w14:paraId="0664C001" w14:textId="77777777" w:rsidR="00924927" w:rsidRDefault="00924927" w:rsidP="00924927">
      <w:pPr>
        <w:pStyle w:val="Default"/>
        <w:ind w:firstLine="709"/>
        <w:jc w:val="both"/>
        <w:rPr>
          <w:rFonts w:ascii="Times New Roman" w:hAnsi="Times New Roman" w:cs="Times New Roman"/>
        </w:rPr>
      </w:pPr>
      <w:r>
        <w:rPr>
          <w:rFonts w:ascii="Times New Roman" w:hAnsi="Times New Roman" w:cs="Times New Roman"/>
        </w:rPr>
        <w:t xml:space="preserve">De acordo com a Tabela 2, percebe-se um intenso crescimento no público total presente nos cinemas nacionais principalmente a partir de 2009, continuando a apresentar incrementos consideráveis nos dois anos consecutivos. Conforme o Plano de Diretrizes e Metas para o Audiovisual divulgado pela Ancine em 2012, foi no ano de 2009 que se </w:t>
      </w:r>
      <w:r>
        <w:rPr>
          <w:rFonts w:ascii="Times New Roman" w:hAnsi="Times New Roman" w:cs="Times New Roman"/>
        </w:rPr>
        <w:lastRenderedPageBreak/>
        <w:t>rompeu a estagnação do segmento do cinema e foi iniciado um processo diversificador dos serviços, fazendo com que houvesse um incremento consistente do parque exibidor e uma ampliação da distribuição e produção de filmes nacionais.</w:t>
      </w:r>
    </w:p>
    <w:p w14:paraId="6226AD8B" w14:textId="77777777" w:rsidR="00924927" w:rsidRDefault="00924927" w:rsidP="00924927">
      <w:pPr>
        <w:pStyle w:val="Default"/>
        <w:ind w:firstLine="709"/>
        <w:jc w:val="both"/>
        <w:rPr>
          <w:rFonts w:ascii="Times New Roman" w:hAnsi="Times New Roman" w:cs="Times New Roman"/>
        </w:rPr>
      </w:pPr>
      <w:r>
        <w:rPr>
          <w:rFonts w:ascii="Times New Roman" w:hAnsi="Times New Roman" w:cs="Times New Roman"/>
        </w:rPr>
        <w:t xml:space="preserve">Se considerarmos o período compreendido entre 2001 e 2011, verifica-se que o público total cresceu 89,2%, atingindo um número superior a 140 mil espectadores no último ano. Em relação à renda total obtida, os altos crescimentos na bilheteria nos três últimos anos da série fez com que em 2011 o Brasil se torna-se o principal mercado latino-americano de cinema em receitas de bilheteria, chegando próximo aos US$ 860 milhões em faturamento. Contudo, é importante ressaltar que a receita é nominal, ou seja, não desconsidera a inflação verificada em todo o período. O mesmo vale para o preço médio de ingresso, que alcançou os R$ 10,00 no ano de 2011. </w:t>
      </w:r>
    </w:p>
    <w:p w14:paraId="00DC9CC5" w14:textId="77777777" w:rsidR="00924927" w:rsidRDefault="00924927" w:rsidP="00924927">
      <w:pPr>
        <w:pStyle w:val="Default"/>
        <w:ind w:firstLine="709"/>
        <w:jc w:val="both"/>
        <w:rPr>
          <w:rFonts w:ascii="Times New Roman" w:hAnsi="Times New Roman" w:cs="Times New Roman"/>
        </w:rPr>
      </w:pPr>
      <w:r>
        <w:rPr>
          <w:rFonts w:ascii="Times New Roman" w:hAnsi="Times New Roman" w:cs="Times New Roman"/>
        </w:rPr>
        <w:t>O incremento no número de salas de cinema neste intervalo de tempo também é expressivo. Em 2001, o número total de salas era de 1.620. Já em 2011, atinge o número de 2.346, apresentando alta de 44,8% no período 2001-2011.</w:t>
      </w:r>
    </w:p>
    <w:p w14:paraId="2A76DAEE" w14:textId="77777777" w:rsidR="00924927" w:rsidRDefault="00924927" w:rsidP="00924927">
      <w:pPr>
        <w:pStyle w:val="Default"/>
        <w:ind w:firstLine="709"/>
        <w:jc w:val="both"/>
        <w:rPr>
          <w:rFonts w:ascii="Times New Roman" w:hAnsi="Times New Roman" w:cs="Times New Roman"/>
        </w:rPr>
      </w:pPr>
      <w:r>
        <w:rPr>
          <w:rFonts w:ascii="Times New Roman" w:hAnsi="Times New Roman" w:cs="Times New Roman"/>
        </w:rPr>
        <w:t>Não obstante, é imprescindível fazermos a distinção entre os públicos que são oriundos da exibição de filmes brasileiros e estrangeiros. Alguns dados relevantes podem ser visualizados na Tabela 3, a qual também faz a diferenciação entre os preços médios de ingresso e as rendas oriundas de filmes brasileiros e internacionais.</w:t>
      </w:r>
    </w:p>
    <w:p w14:paraId="2CB99A21" w14:textId="77777777" w:rsidR="00924927" w:rsidRPr="00D67133" w:rsidRDefault="00924927" w:rsidP="00924927">
      <w:pPr>
        <w:pStyle w:val="Default"/>
        <w:jc w:val="both"/>
        <w:rPr>
          <w:rFonts w:ascii="Times New Roman" w:hAnsi="Times New Roman" w:cs="Times New Roman"/>
        </w:rPr>
      </w:pPr>
    </w:p>
    <w:tbl>
      <w:tblPr>
        <w:tblW w:w="9017" w:type="dxa"/>
        <w:tblInd w:w="55" w:type="dxa"/>
        <w:tblCellMar>
          <w:left w:w="70" w:type="dxa"/>
          <w:right w:w="70" w:type="dxa"/>
        </w:tblCellMar>
        <w:tblLook w:val="04A0" w:firstRow="1" w:lastRow="0" w:firstColumn="1" w:lastColumn="0" w:noHBand="0" w:noVBand="1"/>
      </w:tblPr>
      <w:tblGrid>
        <w:gridCol w:w="620"/>
        <w:gridCol w:w="1349"/>
        <w:gridCol w:w="1428"/>
        <w:gridCol w:w="1479"/>
        <w:gridCol w:w="1680"/>
        <w:gridCol w:w="1198"/>
        <w:gridCol w:w="1336"/>
      </w:tblGrid>
      <w:tr w:rsidR="00924927" w:rsidRPr="00D67133" w14:paraId="1DFC3D98" w14:textId="77777777" w:rsidTr="00BD4FFC">
        <w:trPr>
          <w:trHeight w:val="319"/>
        </w:trPr>
        <w:tc>
          <w:tcPr>
            <w:tcW w:w="9017" w:type="dxa"/>
            <w:gridSpan w:val="7"/>
            <w:tcBorders>
              <w:top w:val="nil"/>
              <w:left w:val="nil"/>
              <w:bottom w:val="nil"/>
              <w:right w:val="nil"/>
            </w:tcBorders>
            <w:shd w:val="clear" w:color="auto" w:fill="auto"/>
            <w:noWrap/>
            <w:hideMark/>
          </w:tcPr>
          <w:p w14:paraId="675AB5C5" w14:textId="77777777" w:rsidR="00924927" w:rsidRPr="003C17DB" w:rsidRDefault="00924927" w:rsidP="00BD4FFC">
            <w:pPr>
              <w:pStyle w:val="tabela"/>
              <w:jc w:val="left"/>
            </w:pPr>
            <w:bookmarkStart w:id="3" w:name="_Toc361993374"/>
            <w:r w:rsidRPr="003C17DB">
              <w:t>Tabela 3 - Dados acerca dos filmes brasileiros e filmes estrangeiros (2001-2011)</w:t>
            </w:r>
            <w:bookmarkEnd w:id="3"/>
          </w:p>
        </w:tc>
      </w:tr>
      <w:tr w:rsidR="00924927" w:rsidRPr="00D67133" w14:paraId="18311FE8" w14:textId="77777777" w:rsidTr="00BD4FFC">
        <w:trPr>
          <w:trHeight w:val="1278"/>
        </w:trPr>
        <w:tc>
          <w:tcPr>
            <w:tcW w:w="547" w:type="dxa"/>
            <w:tcBorders>
              <w:top w:val="single" w:sz="4" w:space="0" w:color="auto"/>
              <w:left w:val="nil"/>
              <w:bottom w:val="single" w:sz="4" w:space="0" w:color="auto"/>
              <w:right w:val="nil"/>
            </w:tcBorders>
            <w:shd w:val="clear" w:color="auto" w:fill="auto"/>
            <w:noWrap/>
            <w:vAlign w:val="center"/>
            <w:hideMark/>
          </w:tcPr>
          <w:p w14:paraId="70D3A51E" w14:textId="77777777" w:rsidR="00924927" w:rsidRPr="003C17DB" w:rsidRDefault="00924927" w:rsidP="00BD4FFC">
            <w:pPr>
              <w:jc w:val="center"/>
              <w:rPr>
                <w:color w:val="000000"/>
              </w:rPr>
            </w:pPr>
            <w:r w:rsidRPr="003C17DB">
              <w:rPr>
                <w:color w:val="000000"/>
              </w:rPr>
              <w:t>Ano</w:t>
            </w:r>
          </w:p>
        </w:tc>
        <w:tc>
          <w:tcPr>
            <w:tcW w:w="1349" w:type="dxa"/>
            <w:tcBorders>
              <w:top w:val="single" w:sz="4" w:space="0" w:color="auto"/>
              <w:left w:val="nil"/>
              <w:bottom w:val="single" w:sz="4" w:space="0" w:color="auto"/>
              <w:right w:val="nil"/>
            </w:tcBorders>
            <w:shd w:val="clear" w:color="auto" w:fill="auto"/>
            <w:vAlign w:val="center"/>
            <w:hideMark/>
          </w:tcPr>
          <w:p w14:paraId="027252E2" w14:textId="77777777" w:rsidR="00924927" w:rsidRPr="003C17DB" w:rsidRDefault="00924927" w:rsidP="00BD4FFC">
            <w:pPr>
              <w:jc w:val="center"/>
              <w:rPr>
                <w:color w:val="000000"/>
              </w:rPr>
            </w:pPr>
            <w:r w:rsidRPr="003C17DB">
              <w:rPr>
                <w:color w:val="000000"/>
              </w:rPr>
              <w:t>Público de filmes brasileiros</w:t>
            </w:r>
          </w:p>
        </w:tc>
        <w:tc>
          <w:tcPr>
            <w:tcW w:w="1428" w:type="dxa"/>
            <w:tcBorders>
              <w:top w:val="single" w:sz="4" w:space="0" w:color="auto"/>
              <w:left w:val="nil"/>
              <w:bottom w:val="single" w:sz="4" w:space="0" w:color="auto"/>
              <w:right w:val="nil"/>
            </w:tcBorders>
            <w:shd w:val="clear" w:color="auto" w:fill="auto"/>
            <w:vAlign w:val="center"/>
            <w:hideMark/>
          </w:tcPr>
          <w:p w14:paraId="76E259A0" w14:textId="77777777" w:rsidR="00924927" w:rsidRPr="003C17DB" w:rsidRDefault="00924927" w:rsidP="00BD4FFC">
            <w:pPr>
              <w:jc w:val="center"/>
              <w:rPr>
                <w:color w:val="000000"/>
              </w:rPr>
            </w:pPr>
            <w:r w:rsidRPr="003C17DB">
              <w:rPr>
                <w:color w:val="000000"/>
              </w:rPr>
              <w:t>Público de filmes estrangeiros</w:t>
            </w:r>
          </w:p>
        </w:tc>
        <w:tc>
          <w:tcPr>
            <w:tcW w:w="1479" w:type="dxa"/>
            <w:tcBorders>
              <w:top w:val="single" w:sz="4" w:space="0" w:color="auto"/>
              <w:left w:val="nil"/>
              <w:bottom w:val="single" w:sz="4" w:space="0" w:color="auto"/>
              <w:right w:val="nil"/>
            </w:tcBorders>
            <w:shd w:val="clear" w:color="auto" w:fill="auto"/>
            <w:vAlign w:val="center"/>
            <w:hideMark/>
          </w:tcPr>
          <w:p w14:paraId="649551CD" w14:textId="77777777" w:rsidR="00924927" w:rsidRPr="003C17DB" w:rsidRDefault="00924927" w:rsidP="00BD4FFC">
            <w:pPr>
              <w:jc w:val="center"/>
              <w:rPr>
                <w:color w:val="000000"/>
              </w:rPr>
            </w:pPr>
            <w:r w:rsidRPr="003C17DB">
              <w:rPr>
                <w:color w:val="000000"/>
              </w:rPr>
              <w:t>Renda de filmes brasileiros (R$)</w:t>
            </w:r>
          </w:p>
        </w:tc>
        <w:tc>
          <w:tcPr>
            <w:tcW w:w="1680" w:type="dxa"/>
            <w:tcBorders>
              <w:top w:val="single" w:sz="4" w:space="0" w:color="auto"/>
              <w:left w:val="nil"/>
              <w:bottom w:val="single" w:sz="4" w:space="0" w:color="auto"/>
              <w:right w:val="nil"/>
            </w:tcBorders>
            <w:shd w:val="clear" w:color="auto" w:fill="auto"/>
            <w:vAlign w:val="center"/>
            <w:hideMark/>
          </w:tcPr>
          <w:p w14:paraId="4F700DFF" w14:textId="77777777" w:rsidR="00924927" w:rsidRPr="003C17DB" w:rsidRDefault="00924927" w:rsidP="00BD4FFC">
            <w:pPr>
              <w:jc w:val="center"/>
              <w:rPr>
                <w:color w:val="000000"/>
              </w:rPr>
            </w:pPr>
            <w:r w:rsidRPr="003C17DB">
              <w:rPr>
                <w:color w:val="000000"/>
              </w:rPr>
              <w:t>Renda de filmes estrangeiros (R$)</w:t>
            </w:r>
          </w:p>
        </w:tc>
        <w:tc>
          <w:tcPr>
            <w:tcW w:w="1198" w:type="dxa"/>
            <w:tcBorders>
              <w:top w:val="single" w:sz="4" w:space="0" w:color="auto"/>
              <w:left w:val="nil"/>
              <w:bottom w:val="single" w:sz="4" w:space="0" w:color="auto"/>
              <w:right w:val="nil"/>
            </w:tcBorders>
            <w:shd w:val="clear" w:color="auto" w:fill="auto"/>
            <w:vAlign w:val="center"/>
            <w:hideMark/>
          </w:tcPr>
          <w:p w14:paraId="18D5D864" w14:textId="77777777" w:rsidR="00924927" w:rsidRPr="003C17DB" w:rsidRDefault="00924927" w:rsidP="00BD4FFC">
            <w:pPr>
              <w:jc w:val="center"/>
              <w:rPr>
                <w:color w:val="000000"/>
              </w:rPr>
            </w:pPr>
            <w:r w:rsidRPr="003C17DB">
              <w:rPr>
                <w:color w:val="000000"/>
              </w:rPr>
              <w:t>PMI de filmes brasileiros (R$)</w:t>
            </w:r>
          </w:p>
        </w:tc>
        <w:tc>
          <w:tcPr>
            <w:tcW w:w="1336" w:type="dxa"/>
            <w:tcBorders>
              <w:top w:val="single" w:sz="4" w:space="0" w:color="auto"/>
              <w:left w:val="nil"/>
              <w:bottom w:val="single" w:sz="4" w:space="0" w:color="auto"/>
              <w:right w:val="nil"/>
            </w:tcBorders>
            <w:shd w:val="clear" w:color="auto" w:fill="auto"/>
            <w:vAlign w:val="center"/>
            <w:hideMark/>
          </w:tcPr>
          <w:p w14:paraId="5EDB2541" w14:textId="77777777" w:rsidR="00924927" w:rsidRPr="003C17DB" w:rsidRDefault="00924927" w:rsidP="00BD4FFC">
            <w:pPr>
              <w:jc w:val="center"/>
              <w:rPr>
                <w:color w:val="000000"/>
              </w:rPr>
            </w:pPr>
            <w:r w:rsidRPr="003C17DB">
              <w:rPr>
                <w:color w:val="000000"/>
              </w:rPr>
              <w:t>PMI de filmes estrangeiros (R$)</w:t>
            </w:r>
          </w:p>
        </w:tc>
      </w:tr>
      <w:tr w:rsidR="00924927" w:rsidRPr="00D67133" w14:paraId="508FA356" w14:textId="77777777" w:rsidTr="00BD4FFC">
        <w:trPr>
          <w:trHeight w:val="319"/>
        </w:trPr>
        <w:tc>
          <w:tcPr>
            <w:tcW w:w="547" w:type="dxa"/>
            <w:tcBorders>
              <w:top w:val="nil"/>
              <w:left w:val="nil"/>
              <w:bottom w:val="nil"/>
              <w:right w:val="nil"/>
            </w:tcBorders>
            <w:shd w:val="clear" w:color="auto" w:fill="auto"/>
            <w:noWrap/>
            <w:vAlign w:val="center"/>
            <w:hideMark/>
          </w:tcPr>
          <w:p w14:paraId="2FA1D356" w14:textId="77777777" w:rsidR="00924927" w:rsidRPr="003C17DB" w:rsidRDefault="00924927" w:rsidP="00BD4FFC">
            <w:pPr>
              <w:jc w:val="center"/>
              <w:rPr>
                <w:color w:val="000000"/>
              </w:rPr>
            </w:pPr>
            <w:r w:rsidRPr="003C17DB">
              <w:rPr>
                <w:color w:val="000000"/>
              </w:rPr>
              <w:t>2001</w:t>
            </w:r>
          </w:p>
        </w:tc>
        <w:tc>
          <w:tcPr>
            <w:tcW w:w="1349" w:type="dxa"/>
            <w:tcBorders>
              <w:top w:val="nil"/>
              <w:left w:val="nil"/>
              <w:bottom w:val="nil"/>
              <w:right w:val="nil"/>
            </w:tcBorders>
            <w:shd w:val="clear" w:color="auto" w:fill="auto"/>
            <w:noWrap/>
            <w:vAlign w:val="bottom"/>
            <w:hideMark/>
          </w:tcPr>
          <w:p w14:paraId="6E354BBA" w14:textId="77777777" w:rsidR="00924927" w:rsidRPr="003C17DB" w:rsidRDefault="00924927" w:rsidP="00BD4FFC">
            <w:pPr>
              <w:jc w:val="center"/>
              <w:rPr>
                <w:color w:val="000000"/>
              </w:rPr>
            </w:pPr>
            <w:r w:rsidRPr="003C17DB">
              <w:rPr>
                <w:color w:val="000000"/>
              </w:rPr>
              <w:t>6.978.717</w:t>
            </w:r>
          </w:p>
        </w:tc>
        <w:tc>
          <w:tcPr>
            <w:tcW w:w="1428" w:type="dxa"/>
            <w:tcBorders>
              <w:top w:val="nil"/>
              <w:left w:val="nil"/>
              <w:bottom w:val="nil"/>
              <w:right w:val="nil"/>
            </w:tcBorders>
            <w:shd w:val="clear" w:color="auto" w:fill="auto"/>
            <w:noWrap/>
            <w:vAlign w:val="bottom"/>
            <w:hideMark/>
          </w:tcPr>
          <w:p w14:paraId="0DA71556" w14:textId="77777777" w:rsidR="00924927" w:rsidRPr="003C17DB" w:rsidRDefault="00924927" w:rsidP="00BD4FFC">
            <w:pPr>
              <w:jc w:val="center"/>
              <w:rPr>
                <w:color w:val="000000"/>
              </w:rPr>
            </w:pPr>
            <w:r w:rsidRPr="003C17DB">
              <w:rPr>
                <w:color w:val="000000"/>
              </w:rPr>
              <w:t>67.905.774</w:t>
            </w:r>
          </w:p>
        </w:tc>
        <w:tc>
          <w:tcPr>
            <w:tcW w:w="1479" w:type="dxa"/>
            <w:tcBorders>
              <w:top w:val="nil"/>
              <w:left w:val="nil"/>
              <w:bottom w:val="nil"/>
              <w:right w:val="nil"/>
            </w:tcBorders>
            <w:shd w:val="clear" w:color="auto" w:fill="auto"/>
            <w:noWrap/>
            <w:vAlign w:val="bottom"/>
            <w:hideMark/>
          </w:tcPr>
          <w:p w14:paraId="5DEA33F8" w14:textId="77777777" w:rsidR="00924927" w:rsidRPr="003C17DB" w:rsidRDefault="00924927" w:rsidP="00BD4FFC">
            <w:pPr>
              <w:jc w:val="center"/>
              <w:rPr>
                <w:color w:val="000000"/>
              </w:rPr>
            </w:pPr>
            <w:r w:rsidRPr="003C17DB">
              <w:rPr>
                <w:color w:val="000000"/>
              </w:rPr>
              <w:t>35.062.500</w:t>
            </w:r>
          </w:p>
        </w:tc>
        <w:tc>
          <w:tcPr>
            <w:tcW w:w="1680" w:type="dxa"/>
            <w:tcBorders>
              <w:top w:val="nil"/>
              <w:left w:val="nil"/>
              <w:bottom w:val="nil"/>
              <w:right w:val="nil"/>
            </w:tcBorders>
            <w:shd w:val="clear" w:color="auto" w:fill="auto"/>
            <w:noWrap/>
            <w:vAlign w:val="bottom"/>
            <w:hideMark/>
          </w:tcPr>
          <w:p w14:paraId="7CD8A5FA" w14:textId="77777777" w:rsidR="00924927" w:rsidRPr="003C17DB" w:rsidRDefault="00924927" w:rsidP="00BD4FFC">
            <w:pPr>
              <w:jc w:val="center"/>
              <w:rPr>
                <w:color w:val="000000"/>
              </w:rPr>
            </w:pPr>
            <w:r w:rsidRPr="003C17DB">
              <w:rPr>
                <w:color w:val="000000"/>
              </w:rPr>
              <w:t>377.437.500</w:t>
            </w:r>
          </w:p>
        </w:tc>
        <w:tc>
          <w:tcPr>
            <w:tcW w:w="1198" w:type="dxa"/>
            <w:tcBorders>
              <w:top w:val="nil"/>
              <w:left w:val="nil"/>
              <w:bottom w:val="nil"/>
              <w:right w:val="nil"/>
            </w:tcBorders>
            <w:shd w:val="clear" w:color="auto" w:fill="auto"/>
            <w:noWrap/>
            <w:vAlign w:val="bottom"/>
            <w:hideMark/>
          </w:tcPr>
          <w:p w14:paraId="1E6475D0" w14:textId="77777777" w:rsidR="00924927" w:rsidRPr="003C17DB" w:rsidRDefault="00924927" w:rsidP="00BD4FFC">
            <w:pPr>
              <w:jc w:val="center"/>
              <w:rPr>
                <w:color w:val="000000"/>
              </w:rPr>
            </w:pPr>
            <w:r w:rsidRPr="003C17DB">
              <w:rPr>
                <w:color w:val="000000"/>
              </w:rPr>
              <w:t>5,02</w:t>
            </w:r>
          </w:p>
        </w:tc>
        <w:tc>
          <w:tcPr>
            <w:tcW w:w="1336" w:type="dxa"/>
            <w:tcBorders>
              <w:top w:val="nil"/>
              <w:left w:val="nil"/>
              <w:bottom w:val="nil"/>
              <w:right w:val="nil"/>
            </w:tcBorders>
            <w:shd w:val="clear" w:color="auto" w:fill="auto"/>
            <w:noWrap/>
            <w:vAlign w:val="bottom"/>
            <w:hideMark/>
          </w:tcPr>
          <w:p w14:paraId="0F086822" w14:textId="77777777" w:rsidR="00924927" w:rsidRPr="003C17DB" w:rsidRDefault="00924927" w:rsidP="00BD4FFC">
            <w:pPr>
              <w:jc w:val="center"/>
              <w:rPr>
                <w:color w:val="000000"/>
              </w:rPr>
            </w:pPr>
            <w:r w:rsidRPr="003C17DB">
              <w:rPr>
                <w:color w:val="000000"/>
              </w:rPr>
              <w:t>5,56</w:t>
            </w:r>
          </w:p>
        </w:tc>
      </w:tr>
      <w:tr w:rsidR="00924927" w:rsidRPr="00D67133" w14:paraId="00E36CFB" w14:textId="77777777" w:rsidTr="00BD4FFC">
        <w:trPr>
          <w:trHeight w:val="319"/>
        </w:trPr>
        <w:tc>
          <w:tcPr>
            <w:tcW w:w="547" w:type="dxa"/>
            <w:tcBorders>
              <w:top w:val="nil"/>
              <w:left w:val="nil"/>
              <w:bottom w:val="nil"/>
              <w:right w:val="nil"/>
            </w:tcBorders>
            <w:shd w:val="clear" w:color="000000" w:fill="D9D9D9"/>
            <w:noWrap/>
            <w:vAlign w:val="center"/>
            <w:hideMark/>
          </w:tcPr>
          <w:p w14:paraId="317A02EB" w14:textId="77777777" w:rsidR="00924927" w:rsidRPr="003C17DB" w:rsidRDefault="00924927" w:rsidP="00BD4FFC">
            <w:pPr>
              <w:jc w:val="center"/>
              <w:rPr>
                <w:color w:val="000000"/>
              </w:rPr>
            </w:pPr>
            <w:r w:rsidRPr="003C17DB">
              <w:rPr>
                <w:color w:val="000000"/>
              </w:rPr>
              <w:t>2002</w:t>
            </w:r>
          </w:p>
        </w:tc>
        <w:tc>
          <w:tcPr>
            <w:tcW w:w="1349" w:type="dxa"/>
            <w:tcBorders>
              <w:top w:val="nil"/>
              <w:left w:val="nil"/>
              <w:bottom w:val="nil"/>
              <w:right w:val="nil"/>
            </w:tcBorders>
            <w:shd w:val="clear" w:color="000000" w:fill="D9D9D9"/>
            <w:noWrap/>
            <w:vAlign w:val="bottom"/>
            <w:hideMark/>
          </w:tcPr>
          <w:p w14:paraId="30CEC1B2" w14:textId="77777777" w:rsidR="00924927" w:rsidRPr="003C17DB" w:rsidRDefault="00924927" w:rsidP="00BD4FFC">
            <w:pPr>
              <w:jc w:val="center"/>
              <w:rPr>
                <w:color w:val="000000"/>
              </w:rPr>
            </w:pPr>
            <w:r w:rsidRPr="003C17DB">
              <w:rPr>
                <w:color w:val="000000"/>
              </w:rPr>
              <w:t>7.299.790</w:t>
            </w:r>
          </w:p>
        </w:tc>
        <w:tc>
          <w:tcPr>
            <w:tcW w:w="1428" w:type="dxa"/>
            <w:tcBorders>
              <w:top w:val="nil"/>
              <w:left w:val="nil"/>
              <w:bottom w:val="nil"/>
              <w:right w:val="nil"/>
            </w:tcBorders>
            <w:shd w:val="clear" w:color="000000" w:fill="D9D9D9"/>
            <w:noWrap/>
            <w:vAlign w:val="bottom"/>
            <w:hideMark/>
          </w:tcPr>
          <w:p w14:paraId="06E998B8" w14:textId="77777777" w:rsidR="00924927" w:rsidRPr="003C17DB" w:rsidRDefault="00924927" w:rsidP="00BD4FFC">
            <w:pPr>
              <w:jc w:val="center"/>
              <w:rPr>
                <w:color w:val="000000"/>
              </w:rPr>
            </w:pPr>
            <w:r w:rsidRPr="003C17DB">
              <w:rPr>
                <w:color w:val="000000"/>
              </w:rPr>
              <w:t>83.566.198</w:t>
            </w:r>
          </w:p>
        </w:tc>
        <w:tc>
          <w:tcPr>
            <w:tcW w:w="1479" w:type="dxa"/>
            <w:tcBorders>
              <w:top w:val="nil"/>
              <w:left w:val="nil"/>
              <w:bottom w:val="nil"/>
              <w:right w:val="nil"/>
            </w:tcBorders>
            <w:shd w:val="clear" w:color="000000" w:fill="D9D9D9"/>
            <w:noWrap/>
            <w:vAlign w:val="bottom"/>
            <w:hideMark/>
          </w:tcPr>
          <w:p w14:paraId="4A947028" w14:textId="77777777" w:rsidR="00924927" w:rsidRPr="003C17DB" w:rsidRDefault="00924927" w:rsidP="00BD4FFC">
            <w:pPr>
              <w:jc w:val="center"/>
              <w:rPr>
                <w:color w:val="000000"/>
              </w:rPr>
            </w:pPr>
            <w:r w:rsidRPr="003C17DB">
              <w:rPr>
                <w:color w:val="000000"/>
              </w:rPr>
              <w:t>40.360.345</w:t>
            </w:r>
          </w:p>
        </w:tc>
        <w:tc>
          <w:tcPr>
            <w:tcW w:w="1680" w:type="dxa"/>
            <w:tcBorders>
              <w:top w:val="nil"/>
              <w:left w:val="nil"/>
              <w:bottom w:val="nil"/>
              <w:right w:val="nil"/>
            </w:tcBorders>
            <w:shd w:val="clear" w:color="000000" w:fill="D9D9D9"/>
            <w:noWrap/>
            <w:vAlign w:val="bottom"/>
            <w:hideMark/>
          </w:tcPr>
          <w:p w14:paraId="3B9F99E7" w14:textId="77777777" w:rsidR="00924927" w:rsidRPr="003C17DB" w:rsidRDefault="00924927" w:rsidP="00BD4FFC">
            <w:pPr>
              <w:jc w:val="center"/>
              <w:rPr>
                <w:color w:val="000000"/>
              </w:rPr>
            </w:pPr>
            <w:r w:rsidRPr="003C17DB">
              <w:rPr>
                <w:color w:val="000000"/>
              </w:rPr>
              <w:t>489.198.061</w:t>
            </w:r>
          </w:p>
        </w:tc>
        <w:tc>
          <w:tcPr>
            <w:tcW w:w="1198" w:type="dxa"/>
            <w:tcBorders>
              <w:top w:val="nil"/>
              <w:left w:val="nil"/>
              <w:bottom w:val="nil"/>
              <w:right w:val="nil"/>
            </w:tcBorders>
            <w:shd w:val="clear" w:color="000000" w:fill="D9D9D9"/>
            <w:noWrap/>
            <w:vAlign w:val="bottom"/>
            <w:hideMark/>
          </w:tcPr>
          <w:p w14:paraId="74E017EB" w14:textId="77777777" w:rsidR="00924927" w:rsidRPr="003C17DB" w:rsidRDefault="00924927" w:rsidP="00BD4FFC">
            <w:pPr>
              <w:jc w:val="center"/>
              <w:rPr>
                <w:color w:val="000000"/>
              </w:rPr>
            </w:pPr>
            <w:r w:rsidRPr="003C17DB">
              <w:rPr>
                <w:color w:val="000000"/>
              </w:rPr>
              <w:t>5,53</w:t>
            </w:r>
          </w:p>
        </w:tc>
        <w:tc>
          <w:tcPr>
            <w:tcW w:w="1336" w:type="dxa"/>
            <w:tcBorders>
              <w:top w:val="nil"/>
              <w:left w:val="nil"/>
              <w:bottom w:val="nil"/>
              <w:right w:val="nil"/>
            </w:tcBorders>
            <w:shd w:val="clear" w:color="000000" w:fill="D9D9D9"/>
            <w:noWrap/>
            <w:vAlign w:val="bottom"/>
            <w:hideMark/>
          </w:tcPr>
          <w:p w14:paraId="54028CE1" w14:textId="77777777" w:rsidR="00924927" w:rsidRPr="003C17DB" w:rsidRDefault="00924927" w:rsidP="00BD4FFC">
            <w:pPr>
              <w:jc w:val="center"/>
              <w:rPr>
                <w:color w:val="000000"/>
              </w:rPr>
            </w:pPr>
            <w:r w:rsidRPr="003C17DB">
              <w:rPr>
                <w:color w:val="000000"/>
              </w:rPr>
              <w:t>5,85</w:t>
            </w:r>
          </w:p>
        </w:tc>
      </w:tr>
      <w:tr w:rsidR="00924927" w:rsidRPr="00D67133" w14:paraId="0C657E39" w14:textId="77777777" w:rsidTr="00BD4FFC">
        <w:trPr>
          <w:trHeight w:val="319"/>
        </w:trPr>
        <w:tc>
          <w:tcPr>
            <w:tcW w:w="547" w:type="dxa"/>
            <w:tcBorders>
              <w:top w:val="nil"/>
              <w:left w:val="nil"/>
              <w:bottom w:val="nil"/>
              <w:right w:val="nil"/>
            </w:tcBorders>
            <w:shd w:val="clear" w:color="auto" w:fill="auto"/>
            <w:noWrap/>
            <w:vAlign w:val="center"/>
            <w:hideMark/>
          </w:tcPr>
          <w:p w14:paraId="2FD89979" w14:textId="77777777" w:rsidR="00924927" w:rsidRPr="003C17DB" w:rsidRDefault="00924927" w:rsidP="00BD4FFC">
            <w:pPr>
              <w:jc w:val="center"/>
              <w:rPr>
                <w:color w:val="000000"/>
              </w:rPr>
            </w:pPr>
            <w:r w:rsidRPr="003C17DB">
              <w:rPr>
                <w:color w:val="000000"/>
              </w:rPr>
              <w:t>2003</w:t>
            </w:r>
          </w:p>
        </w:tc>
        <w:tc>
          <w:tcPr>
            <w:tcW w:w="1349" w:type="dxa"/>
            <w:tcBorders>
              <w:top w:val="nil"/>
              <w:left w:val="nil"/>
              <w:bottom w:val="nil"/>
              <w:right w:val="nil"/>
            </w:tcBorders>
            <w:shd w:val="clear" w:color="auto" w:fill="auto"/>
            <w:noWrap/>
            <w:vAlign w:val="bottom"/>
            <w:hideMark/>
          </w:tcPr>
          <w:p w14:paraId="23848AF4" w14:textId="77777777" w:rsidR="00924927" w:rsidRPr="003C17DB" w:rsidRDefault="00924927" w:rsidP="00BD4FFC">
            <w:pPr>
              <w:jc w:val="center"/>
              <w:rPr>
                <w:color w:val="000000"/>
              </w:rPr>
            </w:pPr>
            <w:r w:rsidRPr="003C17DB">
              <w:rPr>
                <w:color w:val="000000"/>
              </w:rPr>
              <w:t>22.055.249</w:t>
            </w:r>
          </w:p>
        </w:tc>
        <w:tc>
          <w:tcPr>
            <w:tcW w:w="1428" w:type="dxa"/>
            <w:tcBorders>
              <w:top w:val="nil"/>
              <w:left w:val="nil"/>
              <w:bottom w:val="nil"/>
              <w:right w:val="nil"/>
            </w:tcBorders>
            <w:shd w:val="clear" w:color="auto" w:fill="auto"/>
            <w:noWrap/>
            <w:vAlign w:val="bottom"/>
            <w:hideMark/>
          </w:tcPr>
          <w:p w14:paraId="2ED3895F" w14:textId="77777777" w:rsidR="00924927" w:rsidRPr="003C17DB" w:rsidRDefault="00924927" w:rsidP="00BD4FFC">
            <w:pPr>
              <w:jc w:val="center"/>
              <w:rPr>
                <w:color w:val="000000"/>
              </w:rPr>
            </w:pPr>
            <w:r w:rsidRPr="003C17DB">
              <w:rPr>
                <w:color w:val="000000"/>
              </w:rPr>
              <w:t>80.903.065</w:t>
            </w:r>
          </w:p>
        </w:tc>
        <w:tc>
          <w:tcPr>
            <w:tcW w:w="1479" w:type="dxa"/>
            <w:tcBorders>
              <w:top w:val="nil"/>
              <w:left w:val="nil"/>
              <w:bottom w:val="nil"/>
              <w:right w:val="nil"/>
            </w:tcBorders>
            <w:shd w:val="clear" w:color="auto" w:fill="auto"/>
            <w:noWrap/>
            <w:vAlign w:val="bottom"/>
            <w:hideMark/>
          </w:tcPr>
          <w:p w14:paraId="0449D1BA" w14:textId="77777777" w:rsidR="00924927" w:rsidRPr="003C17DB" w:rsidRDefault="00924927" w:rsidP="00BD4FFC">
            <w:pPr>
              <w:jc w:val="center"/>
              <w:rPr>
                <w:color w:val="000000"/>
              </w:rPr>
            </w:pPr>
            <w:r w:rsidRPr="003C17DB">
              <w:rPr>
                <w:color w:val="000000"/>
              </w:rPr>
              <w:t>134.087.505</w:t>
            </w:r>
          </w:p>
        </w:tc>
        <w:tc>
          <w:tcPr>
            <w:tcW w:w="1680" w:type="dxa"/>
            <w:tcBorders>
              <w:top w:val="nil"/>
              <w:left w:val="nil"/>
              <w:bottom w:val="nil"/>
              <w:right w:val="nil"/>
            </w:tcBorders>
            <w:shd w:val="clear" w:color="auto" w:fill="auto"/>
            <w:noWrap/>
            <w:vAlign w:val="bottom"/>
            <w:hideMark/>
          </w:tcPr>
          <w:p w14:paraId="1EFF7DFD" w14:textId="77777777" w:rsidR="00924927" w:rsidRPr="003C17DB" w:rsidRDefault="00924927" w:rsidP="00BD4FFC">
            <w:pPr>
              <w:jc w:val="center"/>
              <w:rPr>
                <w:color w:val="000000"/>
              </w:rPr>
            </w:pPr>
            <w:r w:rsidRPr="003C17DB">
              <w:rPr>
                <w:color w:val="000000"/>
              </w:rPr>
              <w:t>513.502.771</w:t>
            </w:r>
          </w:p>
        </w:tc>
        <w:tc>
          <w:tcPr>
            <w:tcW w:w="1198" w:type="dxa"/>
            <w:tcBorders>
              <w:top w:val="nil"/>
              <w:left w:val="nil"/>
              <w:bottom w:val="nil"/>
              <w:right w:val="nil"/>
            </w:tcBorders>
            <w:shd w:val="clear" w:color="auto" w:fill="auto"/>
            <w:noWrap/>
            <w:vAlign w:val="bottom"/>
            <w:hideMark/>
          </w:tcPr>
          <w:p w14:paraId="4A911196" w14:textId="77777777" w:rsidR="00924927" w:rsidRPr="003C17DB" w:rsidRDefault="00924927" w:rsidP="00BD4FFC">
            <w:pPr>
              <w:jc w:val="center"/>
              <w:rPr>
                <w:color w:val="000000"/>
              </w:rPr>
            </w:pPr>
            <w:r w:rsidRPr="003C17DB">
              <w:rPr>
                <w:color w:val="000000"/>
              </w:rPr>
              <w:t>6,08</w:t>
            </w:r>
          </w:p>
        </w:tc>
        <w:tc>
          <w:tcPr>
            <w:tcW w:w="1336" w:type="dxa"/>
            <w:tcBorders>
              <w:top w:val="nil"/>
              <w:left w:val="nil"/>
              <w:bottom w:val="nil"/>
              <w:right w:val="nil"/>
            </w:tcBorders>
            <w:shd w:val="clear" w:color="auto" w:fill="auto"/>
            <w:noWrap/>
            <w:vAlign w:val="bottom"/>
            <w:hideMark/>
          </w:tcPr>
          <w:p w14:paraId="3A5C924E" w14:textId="77777777" w:rsidR="00924927" w:rsidRPr="003C17DB" w:rsidRDefault="00924927" w:rsidP="00BD4FFC">
            <w:pPr>
              <w:jc w:val="center"/>
              <w:rPr>
                <w:color w:val="000000"/>
              </w:rPr>
            </w:pPr>
            <w:r w:rsidRPr="003C17DB">
              <w:rPr>
                <w:color w:val="000000"/>
              </w:rPr>
              <w:t>6,35</w:t>
            </w:r>
          </w:p>
        </w:tc>
      </w:tr>
      <w:tr w:rsidR="00924927" w:rsidRPr="00D67133" w14:paraId="0344E9F7" w14:textId="77777777" w:rsidTr="00BD4FFC">
        <w:trPr>
          <w:trHeight w:val="319"/>
        </w:trPr>
        <w:tc>
          <w:tcPr>
            <w:tcW w:w="547" w:type="dxa"/>
            <w:tcBorders>
              <w:top w:val="nil"/>
              <w:left w:val="nil"/>
              <w:bottom w:val="nil"/>
              <w:right w:val="nil"/>
            </w:tcBorders>
            <w:shd w:val="clear" w:color="000000" w:fill="D9D9D9"/>
            <w:noWrap/>
            <w:vAlign w:val="center"/>
            <w:hideMark/>
          </w:tcPr>
          <w:p w14:paraId="2CA819EA" w14:textId="77777777" w:rsidR="00924927" w:rsidRPr="003C17DB" w:rsidRDefault="00924927" w:rsidP="00BD4FFC">
            <w:pPr>
              <w:jc w:val="center"/>
              <w:rPr>
                <w:color w:val="000000"/>
              </w:rPr>
            </w:pPr>
            <w:r w:rsidRPr="003C17DB">
              <w:rPr>
                <w:color w:val="000000"/>
              </w:rPr>
              <w:t>2004</w:t>
            </w:r>
          </w:p>
        </w:tc>
        <w:tc>
          <w:tcPr>
            <w:tcW w:w="1349" w:type="dxa"/>
            <w:tcBorders>
              <w:top w:val="nil"/>
              <w:left w:val="nil"/>
              <w:bottom w:val="nil"/>
              <w:right w:val="nil"/>
            </w:tcBorders>
            <w:shd w:val="clear" w:color="000000" w:fill="D9D9D9"/>
            <w:noWrap/>
            <w:vAlign w:val="bottom"/>
            <w:hideMark/>
          </w:tcPr>
          <w:p w14:paraId="47F6EB3E" w14:textId="77777777" w:rsidR="00924927" w:rsidRPr="003C17DB" w:rsidRDefault="00924927" w:rsidP="00BD4FFC">
            <w:pPr>
              <w:jc w:val="center"/>
              <w:rPr>
                <w:color w:val="000000"/>
              </w:rPr>
            </w:pPr>
            <w:r w:rsidRPr="003C17DB">
              <w:rPr>
                <w:color w:val="000000"/>
              </w:rPr>
              <w:t>16.410.957</w:t>
            </w:r>
          </w:p>
        </w:tc>
        <w:tc>
          <w:tcPr>
            <w:tcW w:w="1428" w:type="dxa"/>
            <w:tcBorders>
              <w:top w:val="nil"/>
              <w:left w:val="nil"/>
              <w:bottom w:val="nil"/>
              <w:right w:val="nil"/>
            </w:tcBorders>
            <w:shd w:val="clear" w:color="000000" w:fill="D9D9D9"/>
            <w:noWrap/>
            <w:vAlign w:val="bottom"/>
            <w:hideMark/>
          </w:tcPr>
          <w:p w14:paraId="66AB7D11" w14:textId="77777777" w:rsidR="00924927" w:rsidRPr="003C17DB" w:rsidRDefault="00924927" w:rsidP="00BD4FFC">
            <w:pPr>
              <w:jc w:val="center"/>
              <w:rPr>
                <w:color w:val="000000"/>
              </w:rPr>
            </w:pPr>
            <w:r w:rsidRPr="003C17DB">
              <w:rPr>
                <w:color w:val="000000"/>
              </w:rPr>
              <w:t>98.322.541</w:t>
            </w:r>
          </w:p>
        </w:tc>
        <w:tc>
          <w:tcPr>
            <w:tcW w:w="1479" w:type="dxa"/>
            <w:tcBorders>
              <w:top w:val="nil"/>
              <w:left w:val="nil"/>
              <w:bottom w:val="nil"/>
              <w:right w:val="nil"/>
            </w:tcBorders>
            <w:shd w:val="clear" w:color="000000" w:fill="D9D9D9"/>
            <w:noWrap/>
            <w:vAlign w:val="bottom"/>
            <w:hideMark/>
          </w:tcPr>
          <w:p w14:paraId="5BE9E352" w14:textId="77777777" w:rsidR="00924927" w:rsidRPr="003C17DB" w:rsidRDefault="00924927" w:rsidP="00BD4FFC">
            <w:pPr>
              <w:jc w:val="center"/>
              <w:rPr>
                <w:color w:val="000000"/>
              </w:rPr>
            </w:pPr>
            <w:r w:rsidRPr="003C17DB">
              <w:rPr>
                <w:color w:val="000000"/>
              </w:rPr>
              <w:t>110.144.572</w:t>
            </w:r>
          </w:p>
        </w:tc>
        <w:tc>
          <w:tcPr>
            <w:tcW w:w="1680" w:type="dxa"/>
            <w:tcBorders>
              <w:top w:val="nil"/>
              <w:left w:val="nil"/>
              <w:bottom w:val="nil"/>
              <w:right w:val="nil"/>
            </w:tcBorders>
            <w:shd w:val="clear" w:color="000000" w:fill="D9D9D9"/>
            <w:noWrap/>
            <w:vAlign w:val="bottom"/>
            <w:hideMark/>
          </w:tcPr>
          <w:p w14:paraId="36C29B14" w14:textId="77777777" w:rsidR="00924927" w:rsidRPr="003C17DB" w:rsidRDefault="00924927" w:rsidP="00BD4FFC">
            <w:pPr>
              <w:jc w:val="center"/>
              <w:rPr>
                <w:color w:val="000000"/>
              </w:rPr>
            </w:pPr>
            <w:r w:rsidRPr="003C17DB">
              <w:rPr>
                <w:color w:val="000000"/>
              </w:rPr>
              <w:t>656.794.574</w:t>
            </w:r>
          </w:p>
        </w:tc>
        <w:tc>
          <w:tcPr>
            <w:tcW w:w="1198" w:type="dxa"/>
            <w:tcBorders>
              <w:top w:val="nil"/>
              <w:left w:val="nil"/>
              <w:bottom w:val="nil"/>
              <w:right w:val="nil"/>
            </w:tcBorders>
            <w:shd w:val="clear" w:color="000000" w:fill="D9D9D9"/>
            <w:noWrap/>
            <w:vAlign w:val="bottom"/>
            <w:hideMark/>
          </w:tcPr>
          <w:p w14:paraId="62C42362" w14:textId="77777777" w:rsidR="00924927" w:rsidRPr="003C17DB" w:rsidRDefault="00924927" w:rsidP="00BD4FFC">
            <w:pPr>
              <w:jc w:val="center"/>
              <w:rPr>
                <w:color w:val="000000"/>
              </w:rPr>
            </w:pPr>
            <w:r w:rsidRPr="003C17DB">
              <w:rPr>
                <w:color w:val="000000"/>
              </w:rPr>
              <w:t>6,71</w:t>
            </w:r>
          </w:p>
        </w:tc>
        <w:tc>
          <w:tcPr>
            <w:tcW w:w="1336" w:type="dxa"/>
            <w:tcBorders>
              <w:top w:val="nil"/>
              <w:left w:val="nil"/>
              <w:bottom w:val="nil"/>
              <w:right w:val="nil"/>
            </w:tcBorders>
            <w:shd w:val="clear" w:color="000000" w:fill="D9D9D9"/>
            <w:noWrap/>
            <w:vAlign w:val="bottom"/>
            <w:hideMark/>
          </w:tcPr>
          <w:p w14:paraId="198E4DA1" w14:textId="77777777" w:rsidR="00924927" w:rsidRPr="003C17DB" w:rsidRDefault="00924927" w:rsidP="00BD4FFC">
            <w:pPr>
              <w:jc w:val="center"/>
              <w:rPr>
                <w:color w:val="000000"/>
              </w:rPr>
            </w:pPr>
            <w:r w:rsidRPr="003C17DB">
              <w:rPr>
                <w:color w:val="000000"/>
              </w:rPr>
              <w:t>6,68</w:t>
            </w:r>
          </w:p>
        </w:tc>
      </w:tr>
      <w:tr w:rsidR="00924927" w:rsidRPr="00D67133" w14:paraId="4A1B3B61" w14:textId="77777777" w:rsidTr="00BD4FFC">
        <w:trPr>
          <w:trHeight w:val="319"/>
        </w:trPr>
        <w:tc>
          <w:tcPr>
            <w:tcW w:w="547" w:type="dxa"/>
            <w:tcBorders>
              <w:top w:val="nil"/>
              <w:left w:val="nil"/>
              <w:bottom w:val="nil"/>
              <w:right w:val="nil"/>
            </w:tcBorders>
            <w:shd w:val="clear" w:color="auto" w:fill="auto"/>
            <w:noWrap/>
            <w:vAlign w:val="center"/>
            <w:hideMark/>
          </w:tcPr>
          <w:p w14:paraId="05D05F5B" w14:textId="77777777" w:rsidR="00924927" w:rsidRPr="003C17DB" w:rsidRDefault="00924927" w:rsidP="00BD4FFC">
            <w:pPr>
              <w:jc w:val="center"/>
              <w:rPr>
                <w:color w:val="000000"/>
              </w:rPr>
            </w:pPr>
            <w:r w:rsidRPr="003C17DB">
              <w:rPr>
                <w:color w:val="000000"/>
              </w:rPr>
              <w:t>2005</w:t>
            </w:r>
          </w:p>
        </w:tc>
        <w:tc>
          <w:tcPr>
            <w:tcW w:w="1349" w:type="dxa"/>
            <w:tcBorders>
              <w:top w:val="nil"/>
              <w:left w:val="nil"/>
              <w:bottom w:val="nil"/>
              <w:right w:val="nil"/>
            </w:tcBorders>
            <w:shd w:val="clear" w:color="auto" w:fill="auto"/>
            <w:noWrap/>
            <w:vAlign w:val="bottom"/>
            <w:hideMark/>
          </w:tcPr>
          <w:p w14:paraId="25E6E980" w14:textId="77777777" w:rsidR="00924927" w:rsidRPr="003C17DB" w:rsidRDefault="00924927" w:rsidP="00BD4FFC">
            <w:pPr>
              <w:jc w:val="center"/>
              <w:rPr>
                <w:color w:val="000000"/>
              </w:rPr>
            </w:pPr>
            <w:r w:rsidRPr="003C17DB">
              <w:rPr>
                <w:color w:val="000000"/>
              </w:rPr>
              <w:t>10.744.280</w:t>
            </w:r>
          </w:p>
        </w:tc>
        <w:tc>
          <w:tcPr>
            <w:tcW w:w="1428" w:type="dxa"/>
            <w:tcBorders>
              <w:top w:val="nil"/>
              <w:left w:val="nil"/>
              <w:bottom w:val="nil"/>
              <w:right w:val="nil"/>
            </w:tcBorders>
            <w:shd w:val="clear" w:color="auto" w:fill="auto"/>
            <w:noWrap/>
            <w:vAlign w:val="bottom"/>
            <w:hideMark/>
          </w:tcPr>
          <w:p w14:paraId="269889E4" w14:textId="77777777" w:rsidR="00924927" w:rsidRPr="003C17DB" w:rsidRDefault="00924927" w:rsidP="00BD4FFC">
            <w:pPr>
              <w:jc w:val="center"/>
              <w:rPr>
                <w:color w:val="000000"/>
              </w:rPr>
            </w:pPr>
            <w:r w:rsidRPr="003C17DB">
              <w:rPr>
                <w:color w:val="000000"/>
              </w:rPr>
              <w:t>79.016.815</w:t>
            </w:r>
          </w:p>
        </w:tc>
        <w:tc>
          <w:tcPr>
            <w:tcW w:w="1479" w:type="dxa"/>
            <w:tcBorders>
              <w:top w:val="nil"/>
              <w:left w:val="nil"/>
              <w:bottom w:val="nil"/>
              <w:right w:val="nil"/>
            </w:tcBorders>
            <w:shd w:val="clear" w:color="auto" w:fill="auto"/>
            <w:noWrap/>
            <w:vAlign w:val="bottom"/>
            <w:hideMark/>
          </w:tcPr>
          <w:p w14:paraId="44EEB579" w14:textId="77777777" w:rsidR="00924927" w:rsidRPr="003C17DB" w:rsidRDefault="00924927" w:rsidP="00BD4FFC">
            <w:pPr>
              <w:jc w:val="center"/>
              <w:rPr>
                <w:color w:val="000000"/>
              </w:rPr>
            </w:pPr>
            <w:r w:rsidRPr="003C17DB">
              <w:rPr>
                <w:color w:val="000000"/>
              </w:rPr>
              <w:t>73.854.761</w:t>
            </w:r>
          </w:p>
        </w:tc>
        <w:tc>
          <w:tcPr>
            <w:tcW w:w="1680" w:type="dxa"/>
            <w:tcBorders>
              <w:top w:val="nil"/>
              <w:left w:val="nil"/>
              <w:bottom w:val="nil"/>
              <w:right w:val="nil"/>
            </w:tcBorders>
            <w:shd w:val="clear" w:color="auto" w:fill="auto"/>
            <w:noWrap/>
            <w:vAlign w:val="bottom"/>
            <w:hideMark/>
          </w:tcPr>
          <w:p w14:paraId="14B4C9A6" w14:textId="77777777" w:rsidR="00924927" w:rsidRPr="003C17DB" w:rsidRDefault="00924927" w:rsidP="00BD4FFC">
            <w:pPr>
              <w:jc w:val="center"/>
              <w:rPr>
                <w:color w:val="000000"/>
              </w:rPr>
            </w:pPr>
            <w:r w:rsidRPr="003C17DB">
              <w:rPr>
                <w:color w:val="000000"/>
              </w:rPr>
              <w:t>570.290.905</w:t>
            </w:r>
          </w:p>
        </w:tc>
        <w:tc>
          <w:tcPr>
            <w:tcW w:w="1198" w:type="dxa"/>
            <w:tcBorders>
              <w:top w:val="nil"/>
              <w:left w:val="nil"/>
              <w:bottom w:val="nil"/>
              <w:right w:val="nil"/>
            </w:tcBorders>
            <w:shd w:val="clear" w:color="auto" w:fill="auto"/>
            <w:noWrap/>
            <w:vAlign w:val="bottom"/>
            <w:hideMark/>
          </w:tcPr>
          <w:p w14:paraId="76A8A9A3" w14:textId="77777777" w:rsidR="00924927" w:rsidRPr="003C17DB" w:rsidRDefault="00924927" w:rsidP="00BD4FFC">
            <w:pPr>
              <w:jc w:val="center"/>
              <w:rPr>
                <w:color w:val="000000"/>
              </w:rPr>
            </w:pPr>
            <w:r w:rsidRPr="003C17DB">
              <w:rPr>
                <w:color w:val="000000"/>
              </w:rPr>
              <w:t>6,87</w:t>
            </w:r>
          </w:p>
        </w:tc>
        <w:tc>
          <w:tcPr>
            <w:tcW w:w="1336" w:type="dxa"/>
            <w:tcBorders>
              <w:top w:val="nil"/>
              <w:left w:val="nil"/>
              <w:bottom w:val="nil"/>
              <w:right w:val="nil"/>
            </w:tcBorders>
            <w:shd w:val="clear" w:color="auto" w:fill="auto"/>
            <w:noWrap/>
            <w:vAlign w:val="bottom"/>
            <w:hideMark/>
          </w:tcPr>
          <w:p w14:paraId="3F80C53B" w14:textId="77777777" w:rsidR="00924927" w:rsidRPr="003C17DB" w:rsidRDefault="00924927" w:rsidP="00BD4FFC">
            <w:pPr>
              <w:jc w:val="center"/>
              <w:rPr>
                <w:color w:val="000000"/>
              </w:rPr>
            </w:pPr>
            <w:r w:rsidRPr="003C17DB">
              <w:rPr>
                <w:color w:val="000000"/>
              </w:rPr>
              <w:t>7,22</w:t>
            </w:r>
          </w:p>
        </w:tc>
      </w:tr>
      <w:tr w:rsidR="00924927" w:rsidRPr="00D67133" w14:paraId="4C0DED0C" w14:textId="77777777" w:rsidTr="00BD4FFC">
        <w:trPr>
          <w:trHeight w:val="319"/>
        </w:trPr>
        <w:tc>
          <w:tcPr>
            <w:tcW w:w="547" w:type="dxa"/>
            <w:tcBorders>
              <w:top w:val="nil"/>
              <w:left w:val="nil"/>
              <w:bottom w:val="nil"/>
              <w:right w:val="nil"/>
            </w:tcBorders>
            <w:shd w:val="clear" w:color="000000" w:fill="D9D9D9"/>
            <w:noWrap/>
            <w:vAlign w:val="center"/>
            <w:hideMark/>
          </w:tcPr>
          <w:p w14:paraId="11C1D501" w14:textId="77777777" w:rsidR="00924927" w:rsidRPr="003C17DB" w:rsidRDefault="00924927" w:rsidP="00BD4FFC">
            <w:pPr>
              <w:jc w:val="center"/>
              <w:rPr>
                <w:color w:val="000000"/>
              </w:rPr>
            </w:pPr>
            <w:r w:rsidRPr="003C17DB">
              <w:rPr>
                <w:color w:val="000000"/>
              </w:rPr>
              <w:t>2006</w:t>
            </w:r>
          </w:p>
        </w:tc>
        <w:tc>
          <w:tcPr>
            <w:tcW w:w="1349" w:type="dxa"/>
            <w:tcBorders>
              <w:top w:val="nil"/>
              <w:left w:val="nil"/>
              <w:bottom w:val="nil"/>
              <w:right w:val="nil"/>
            </w:tcBorders>
            <w:shd w:val="clear" w:color="000000" w:fill="D9D9D9"/>
            <w:noWrap/>
            <w:vAlign w:val="bottom"/>
            <w:hideMark/>
          </w:tcPr>
          <w:p w14:paraId="541535E5" w14:textId="77777777" w:rsidR="00924927" w:rsidRPr="003C17DB" w:rsidRDefault="00924927" w:rsidP="00BD4FFC">
            <w:pPr>
              <w:jc w:val="center"/>
              <w:rPr>
                <w:color w:val="000000"/>
              </w:rPr>
            </w:pPr>
            <w:r w:rsidRPr="003C17DB">
              <w:rPr>
                <w:color w:val="000000"/>
              </w:rPr>
              <w:t>9.932.474</w:t>
            </w:r>
          </w:p>
        </w:tc>
        <w:tc>
          <w:tcPr>
            <w:tcW w:w="1428" w:type="dxa"/>
            <w:tcBorders>
              <w:top w:val="nil"/>
              <w:left w:val="nil"/>
              <w:bottom w:val="nil"/>
              <w:right w:val="nil"/>
            </w:tcBorders>
            <w:shd w:val="clear" w:color="000000" w:fill="D9D9D9"/>
            <w:noWrap/>
            <w:vAlign w:val="bottom"/>
            <w:hideMark/>
          </w:tcPr>
          <w:p w14:paraId="4CC16450" w14:textId="77777777" w:rsidR="00924927" w:rsidRPr="003C17DB" w:rsidRDefault="00924927" w:rsidP="00BD4FFC">
            <w:pPr>
              <w:jc w:val="center"/>
              <w:rPr>
                <w:color w:val="000000"/>
              </w:rPr>
            </w:pPr>
            <w:r w:rsidRPr="003C17DB">
              <w:rPr>
                <w:color w:val="000000"/>
              </w:rPr>
              <w:t>80.351.161</w:t>
            </w:r>
          </w:p>
        </w:tc>
        <w:tc>
          <w:tcPr>
            <w:tcW w:w="1479" w:type="dxa"/>
            <w:tcBorders>
              <w:top w:val="nil"/>
              <w:left w:val="nil"/>
              <w:bottom w:val="nil"/>
              <w:right w:val="nil"/>
            </w:tcBorders>
            <w:shd w:val="clear" w:color="000000" w:fill="D9D9D9"/>
            <w:noWrap/>
            <w:vAlign w:val="bottom"/>
            <w:hideMark/>
          </w:tcPr>
          <w:p w14:paraId="32322DE6" w14:textId="77777777" w:rsidR="00924927" w:rsidRPr="003C17DB" w:rsidRDefault="00924927" w:rsidP="00BD4FFC">
            <w:pPr>
              <w:jc w:val="center"/>
              <w:rPr>
                <w:color w:val="000000"/>
              </w:rPr>
            </w:pPr>
            <w:r w:rsidRPr="003C17DB">
              <w:rPr>
                <w:color w:val="000000"/>
              </w:rPr>
              <w:t>73.725.826</w:t>
            </w:r>
          </w:p>
        </w:tc>
        <w:tc>
          <w:tcPr>
            <w:tcW w:w="1680" w:type="dxa"/>
            <w:tcBorders>
              <w:top w:val="nil"/>
              <w:left w:val="nil"/>
              <w:bottom w:val="nil"/>
              <w:right w:val="nil"/>
            </w:tcBorders>
            <w:shd w:val="clear" w:color="000000" w:fill="D9D9D9"/>
            <w:noWrap/>
            <w:vAlign w:val="bottom"/>
            <w:hideMark/>
          </w:tcPr>
          <w:p w14:paraId="4A17AC6B" w14:textId="77777777" w:rsidR="00924927" w:rsidRPr="003C17DB" w:rsidRDefault="00924927" w:rsidP="00BD4FFC">
            <w:pPr>
              <w:jc w:val="center"/>
              <w:rPr>
                <w:color w:val="000000"/>
              </w:rPr>
            </w:pPr>
            <w:r w:rsidRPr="003C17DB">
              <w:rPr>
                <w:color w:val="000000"/>
              </w:rPr>
              <w:t>621.239.391</w:t>
            </w:r>
          </w:p>
        </w:tc>
        <w:tc>
          <w:tcPr>
            <w:tcW w:w="1198" w:type="dxa"/>
            <w:tcBorders>
              <w:top w:val="nil"/>
              <w:left w:val="nil"/>
              <w:bottom w:val="nil"/>
              <w:right w:val="nil"/>
            </w:tcBorders>
            <w:shd w:val="clear" w:color="000000" w:fill="D9D9D9"/>
            <w:noWrap/>
            <w:vAlign w:val="bottom"/>
            <w:hideMark/>
          </w:tcPr>
          <w:p w14:paraId="093E52E0" w14:textId="77777777" w:rsidR="00924927" w:rsidRPr="003C17DB" w:rsidRDefault="00924927" w:rsidP="00BD4FFC">
            <w:pPr>
              <w:jc w:val="center"/>
              <w:rPr>
                <w:color w:val="000000"/>
              </w:rPr>
            </w:pPr>
            <w:r w:rsidRPr="003C17DB">
              <w:rPr>
                <w:color w:val="000000"/>
              </w:rPr>
              <w:t>7,42</w:t>
            </w:r>
          </w:p>
        </w:tc>
        <w:tc>
          <w:tcPr>
            <w:tcW w:w="1336" w:type="dxa"/>
            <w:tcBorders>
              <w:top w:val="nil"/>
              <w:left w:val="nil"/>
              <w:bottom w:val="nil"/>
              <w:right w:val="nil"/>
            </w:tcBorders>
            <w:shd w:val="clear" w:color="000000" w:fill="D9D9D9"/>
            <w:noWrap/>
            <w:vAlign w:val="bottom"/>
            <w:hideMark/>
          </w:tcPr>
          <w:p w14:paraId="36FE1239" w14:textId="77777777" w:rsidR="00924927" w:rsidRPr="003C17DB" w:rsidRDefault="00924927" w:rsidP="00BD4FFC">
            <w:pPr>
              <w:jc w:val="center"/>
              <w:rPr>
                <w:color w:val="000000"/>
              </w:rPr>
            </w:pPr>
            <w:r w:rsidRPr="003C17DB">
              <w:rPr>
                <w:color w:val="000000"/>
              </w:rPr>
              <w:t>7,73</w:t>
            </w:r>
          </w:p>
        </w:tc>
      </w:tr>
      <w:tr w:rsidR="00924927" w:rsidRPr="00D67133" w14:paraId="7F7DF683" w14:textId="77777777" w:rsidTr="00BD4FFC">
        <w:trPr>
          <w:trHeight w:val="319"/>
        </w:trPr>
        <w:tc>
          <w:tcPr>
            <w:tcW w:w="547" w:type="dxa"/>
            <w:tcBorders>
              <w:top w:val="nil"/>
              <w:left w:val="nil"/>
              <w:bottom w:val="nil"/>
              <w:right w:val="nil"/>
            </w:tcBorders>
            <w:shd w:val="clear" w:color="auto" w:fill="auto"/>
            <w:noWrap/>
            <w:vAlign w:val="center"/>
            <w:hideMark/>
          </w:tcPr>
          <w:p w14:paraId="4D4BC51E" w14:textId="77777777" w:rsidR="00924927" w:rsidRPr="003C17DB" w:rsidRDefault="00924927" w:rsidP="00BD4FFC">
            <w:pPr>
              <w:jc w:val="center"/>
              <w:rPr>
                <w:color w:val="000000"/>
              </w:rPr>
            </w:pPr>
            <w:r w:rsidRPr="003C17DB">
              <w:rPr>
                <w:color w:val="000000"/>
              </w:rPr>
              <w:t>2007</w:t>
            </w:r>
          </w:p>
        </w:tc>
        <w:tc>
          <w:tcPr>
            <w:tcW w:w="1349" w:type="dxa"/>
            <w:tcBorders>
              <w:top w:val="nil"/>
              <w:left w:val="nil"/>
              <w:bottom w:val="nil"/>
              <w:right w:val="nil"/>
            </w:tcBorders>
            <w:shd w:val="clear" w:color="auto" w:fill="auto"/>
            <w:noWrap/>
            <w:vAlign w:val="bottom"/>
            <w:hideMark/>
          </w:tcPr>
          <w:p w14:paraId="6ED5EEFB" w14:textId="77777777" w:rsidR="00924927" w:rsidRPr="003C17DB" w:rsidRDefault="00924927" w:rsidP="00BD4FFC">
            <w:pPr>
              <w:jc w:val="center"/>
              <w:rPr>
                <w:color w:val="000000"/>
              </w:rPr>
            </w:pPr>
            <w:r w:rsidRPr="003C17DB">
              <w:rPr>
                <w:color w:val="000000"/>
              </w:rPr>
              <w:t>10.310.965</w:t>
            </w:r>
          </w:p>
        </w:tc>
        <w:tc>
          <w:tcPr>
            <w:tcW w:w="1428" w:type="dxa"/>
            <w:tcBorders>
              <w:top w:val="nil"/>
              <w:left w:val="nil"/>
              <w:bottom w:val="nil"/>
              <w:right w:val="nil"/>
            </w:tcBorders>
            <w:shd w:val="clear" w:color="auto" w:fill="auto"/>
            <w:noWrap/>
            <w:vAlign w:val="bottom"/>
            <w:hideMark/>
          </w:tcPr>
          <w:p w14:paraId="203E0048" w14:textId="77777777" w:rsidR="00924927" w:rsidRPr="003C17DB" w:rsidRDefault="00924927" w:rsidP="00BD4FFC">
            <w:pPr>
              <w:jc w:val="center"/>
              <w:rPr>
                <w:color w:val="000000"/>
              </w:rPr>
            </w:pPr>
            <w:r w:rsidRPr="003C17DB">
              <w:rPr>
                <w:color w:val="000000"/>
              </w:rPr>
              <w:t>79.005.325</w:t>
            </w:r>
          </w:p>
        </w:tc>
        <w:tc>
          <w:tcPr>
            <w:tcW w:w="1479" w:type="dxa"/>
            <w:tcBorders>
              <w:top w:val="nil"/>
              <w:left w:val="nil"/>
              <w:bottom w:val="nil"/>
              <w:right w:val="nil"/>
            </w:tcBorders>
            <w:shd w:val="clear" w:color="auto" w:fill="auto"/>
            <w:noWrap/>
            <w:vAlign w:val="bottom"/>
            <w:hideMark/>
          </w:tcPr>
          <w:p w14:paraId="059D8F9E" w14:textId="77777777" w:rsidR="00924927" w:rsidRPr="003C17DB" w:rsidRDefault="00924927" w:rsidP="00BD4FFC">
            <w:pPr>
              <w:jc w:val="center"/>
              <w:rPr>
                <w:color w:val="000000"/>
              </w:rPr>
            </w:pPr>
            <w:r w:rsidRPr="003C17DB">
              <w:rPr>
                <w:color w:val="000000"/>
              </w:rPr>
              <w:t>79.095.892</w:t>
            </w:r>
          </w:p>
        </w:tc>
        <w:tc>
          <w:tcPr>
            <w:tcW w:w="1680" w:type="dxa"/>
            <w:tcBorders>
              <w:top w:val="nil"/>
              <w:left w:val="nil"/>
              <w:bottom w:val="nil"/>
              <w:right w:val="nil"/>
            </w:tcBorders>
            <w:shd w:val="clear" w:color="auto" w:fill="auto"/>
            <w:noWrap/>
            <w:vAlign w:val="bottom"/>
            <w:hideMark/>
          </w:tcPr>
          <w:p w14:paraId="089B627D" w14:textId="77777777" w:rsidR="00924927" w:rsidRPr="003C17DB" w:rsidRDefault="00924927" w:rsidP="00BD4FFC">
            <w:pPr>
              <w:jc w:val="center"/>
              <w:rPr>
                <w:color w:val="000000"/>
              </w:rPr>
            </w:pPr>
            <w:r w:rsidRPr="003C17DB">
              <w:rPr>
                <w:color w:val="000000"/>
              </w:rPr>
              <w:t>633.527.815</w:t>
            </w:r>
          </w:p>
        </w:tc>
        <w:tc>
          <w:tcPr>
            <w:tcW w:w="1198" w:type="dxa"/>
            <w:tcBorders>
              <w:top w:val="nil"/>
              <w:left w:val="nil"/>
              <w:bottom w:val="nil"/>
              <w:right w:val="nil"/>
            </w:tcBorders>
            <w:shd w:val="clear" w:color="auto" w:fill="auto"/>
            <w:noWrap/>
            <w:vAlign w:val="bottom"/>
            <w:hideMark/>
          </w:tcPr>
          <w:p w14:paraId="4C1E10D4" w14:textId="77777777" w:rsidR="00924927" w:rsidRPr="003C17DB" w:rsidRDefault="00924927" w:rsidP="00BD4FFC">
            <w:pPr>
              <w:jc w:val="center"/>
              <w:rPr>
                <w:color w:val="000000"/>
              </w:rPr>
            </w:pPr>
            <w:r w:rsidRPr="003C17DB">
              <w:rPr>
                <w:color w:val="000000"/>
              </w:rPr>
              <w:t>7,67</w:t>
            </w:r>
          </w:p>
        </w:tc>
        <w:tc>
          <w:tcPr>
            <w:tcW w:w="1336" w:type="dxa"/>
            <w:tcBorders>
              <w:top w:val="nil"/>
              <w:left w:val="nil"/>
              <w:bottom w:val="nil"/>
              <w:right w:val="nil"/>
            </w:tcBorders>
            <w:shd w:val="clear" w:color="auto" w:fill="auto"/>
            <w:noWrap/>
            <w:vAlign w:val="bottom"/>
            <w:hideMark/>
          </w:tcPr>
          <w:p w14:paraId="3878706E" w14:textId="77777777" w:rsidR="00924927" w:rsidRPr="003C17DB" w:rsidRDefault="00924927" w:rsidP="00BD4FFC">
            <w:pPr>
              <w:jc w:val="center"/>
              <w:rPr>
                <w:color w:val="000000"/>
              </w:rPr>
            </w:pPr>
            <w:r w:rsidRPr="003C17DB">
              <w:rPr>
                <w:color w:val="000000"/>
              </w:rPr>
              <w:t>8,02</w:t>
            </w:r>
          </w:p>
        </w:tc>
      </w:tr>
      <w:tr w:rsidR="00924927" w:rsidRPr="00D67133" w14:paraId="61DA72A3" w14:textId="77777777" w:rsidTr="00BD4FFC">
        <w:trPr>
          <w:trHeight w:val="319"/>
        </w:trPr>
        <w:tc>
          <w:tcPr>
            <w:tcW w:w="547" w:type="dxa"/>
            <w:tcBorders>
              <w:top w:val="nil"/>
              <w:left w:val="nil"/>
              <w:bottom w:val="nil"/>
              <w:right w:val="nil"/>
            </w:tcBorders>
            <w:shd w:val="clear" w:color="000000" w:fill="D9D9D9"/>
            <w:noWrap/>
            <w:vAlign w:val="center"/>
            <w:hideMark/>
          </w:tcPr>
          <w:p w14:paraId="1E66F588" w14:textId="77777777" w:rsidR="00924927" w:rsidRPr="003C17DB" w:rsidRDefault="00924927" w:rsidP="00BD4FFC">
            <w:pPr>
              <w:jc w:val="center"/>
              <w:rPr>
                <w:color w:val="000000"/>
              </w:rPr>
            </w:pPr>
            <w:r w:rsidRPr="003C17DB">
              <w:rPr>
                <w:color w:val="000000"/>
              </w:rPr>
              <w:t>2008</w:t>
            </w:r>
          </w:p>
        </w:tc>
        <w:tc>
          <w:tcPr>
            <w:tcW w:w="1349" w:type="dxa"/>
            <w:tcBorders>
              <w:top w:val="nil"/>
              <w:left w:val="nil"/>
              <w:bottom w:val="nil"/>
              <w:right w:val="nil"/>
            </w:tcBorders>
            <w:shd w:val="clear" w:color="000000" w:fill="D9D9D9"/>
            <w:noWrap/>
            <w:vAlign w:val="bottom"/>
            <w:hideMark/>
          </w:tcPr>
          <w:p w14:paraId="6EE61248" w14:textId="77777777" w:rsidR="00924927" w:rsidRPr="003C17DB" w:rsidRDefault="00924927" w:rsidP="00BD4FFC">
            <w:pPr>
              <w:jc w:val="center"/>
              <w:rPr>
                <w:color w:val="000000"/>
              </w:rPr>
            </w:pPr>
            <w:r w:rsidRPr="003C17DB">
              <w:rPr>
                <w:color w:val="000000"/>
              </w:rPr>
              <w:t>9.143.052</w:t>
            </w:r>
          </w:p>
        </w:tc>
        <w:tc>
          <w:tcPr>
            <w:tcW w:w="1428" w:type="dxa"/>
            <w:tcBorders>
              <w:top w:val="nil"/>
              <w:left w:val="nil"/>
              <w:bottom w:val="nil"/>
              <w:right w:val="nil"/>
            </w:tcBorders>
            <w:shd w:val="clear" w:color="000000" w:fill="D9D9D9"/>
            <w:noWrap/>
            <w:vAlign w:val="bottom"/>
            <w:hideMark/>
          </w:tcPr>
          <w:p w14:paraId="0B5856FC" w14:textId="77777777" w:rsidR="00924927" w:rsidRPr="003C17DB" w:rsidRDefault="00924927" w:rsidP="00BD4FFC">
            <w:pPr>
              <w:jc w:val="center"/>
              <w:rPr>
                <w:color w:val="000000"/>
              </w:rPr>
            </w:pPr>
            <w:r w:rsidRPr="003C17DB">
              <w:rPr>
                <w:color w:val="000000"/>
              </w:rPr>
              <w:t>80.817.112</w:t>
            </w:r>
          </w:p>
        </w:tc>
        <w:tc>
          <w:tcPr>
            <w:tcW w:w="1479" w:type="dxa"/>
            <w:tcBorders>
              <w:top w:val="nil"/>
              <w:left w:val="nil"/>
              <w:bottom w:val="nil"/>
              <w:right w:val="nil"/>
            </w:tcBorders>
            <w:shd w:val="clear" w:color="000000" w:fill="D9D9D9"/>
            <w:noWrap/>
            <w:vAlign w:val="bottom"/>
            <w:hideMark/>
          </w:tcPr>
          <w:p w14:paraId="570DBAB7" w14:textId="77777777" w:rsidR="00924927" w:rsidRPr="003C17DB" w:rsidRDefault="00924927" w:rsidP="00BD4FFC">
            <w:pPr>
              <w:jc w:val="center"/>
              <w:rPr>
                <w:color w:val="000000"/>
              </w:rPr>
            </w:pPr>
            <w:r w:rsidRPr="003C17DB">
              <w:rPr>
                <w:color w:val="000000"/>
              </w:rPr>
              <w:t>69.390.862</w:t>
            </w:r>
          </w:p>
        </w:tc>
        <w:tc>
          <w:tcPr>
            <w:tcW w:w="1680" w:type="dxa"/>
            <w:tcBorders>
              <w:top w:val="nil"/>
              <w:left w:val="nil"/>
              <w:bottom w:val="nil"/>
              <w:right w:val="nil"/>
            </w:tcBorders>
            <w:shd w:val="clear" w:color="000000" w:fill="D9D9D9"/>
            <w:noWrap/>
            <w:vAlign w:val="bottom"/>
            <w:hideMark/>
          </w:tcPr>
          <w:p w14:paraId="44C0EF06" w14:textId="77777777" w:rsidR="00924927" w:rsidRPr="003C17DB" w:rsidRDefault="00924927" w:rsidP="00BD4FFC">
            <w:pPr>
              <w:jc w:val="center"/>
              <w:rPr>
                <w:color w:val="000000"/>
              </w:rPr>
            </w:pPr>
            <w:r w:rsidRPr="003C17DB">
              <w:rPr>
                <w:color w:val="000000"/>
              </w:rPr>
              <w:t>658.118.453</w:t>
            </w:r>
          </w:p>
        </w:tc>
        <w:tc>
          <w:tcPr>
            <w:tcW w:w="1198" w:type="dxa"/>
            <w:tcBorders>
              <w:top w:val="nil"/>
              <w:left w:val="nil"/>
              <w:bottom w:val="nil"/>
              <w:right w:val="nil"/>
            </w:tcBorders>
            <w:shd w:val="clear" w:color="000000" w:fill="D9D9D9"/>
            <w:noWrap/>
            <w:vAlign w:val="bottom"/>
            <w:hideMark/>
          </w:tcPr>
          <w:p w14:paraId="389E8C47" w14:textId="77777777" w:rsidR="00924927" w:rsidRPr="003C17DB" w:rsidRDefault="00924927" w:rsidP="00BD4FFC">
            <w:pPr>
              <w:jc w:val="center"/>
              <w:rPr>
                <w:color w:val="000000"/>
              </w:rPr>
            </w:pPr>
            <w:r w:rsidRPr="003C17DB">
              <w:rPr>
                <w:color w:val="000000"/>
              </w:rPr>
              <w:t>7,59</w:t>
            </w:r>
          </w:p>
        </w:tc>
        <w:tc>
          <w:tcPr>
            <w:tcW w:w="1336" w:type="dxa"/>
            <w:tcBorders>
              <w:top w:val="nil"/>
              <w:left w:val="nil"/>
              <w:bottom w:val="nil"/>
              <w:right w:val="nil"/>
            </w:tcBorders>
            <w:shd w:val="clear" w:color="000000" w:fill="D9D9D9"/>
            <w:noWrap/>
            <w:vAlign w:val="bottom"/>
            <w:hideMark/>
          </w:tcPr>
          <w:p w14:paraId="35784421" w14:textId="77777777" w:rsidR="00924927" w:rsidRPr="003C17DB" w:rsidRDefault="00924927" w:rsidP="00BD4FFC">
            <w:pPr>
              <w:jc w:val="center"/>
              <w:rPr>
                <w:color w:val="000000"/>
              </w:rPr>
            </w:pPr>
            <w:r w:rsidRPr="003C17DB">
              <w:rPr>
                <w:color w:val="000000"/>
              </w:rPr>
              <w:t>8,14</w:t>
            </w:r>
          </w:p>
        </w:tc>
      </w:tr>
      <w:tr w:rsidR="00924927" w:rsidRPr="00D67133" w14:paraId="34725C9D" w14:textId="77777777" w:rsidTr="00BD4FFC">
        <w:trPr>
          <w:trHeight w:val="319"/>
        </w:trPr>
        <w:tc>
          <w:tcPr>
            <w:tcW w:w="547" w:type="dxa"/>
            <w:tcBorders>
              <w:top w:val="nil"/>
              <w:left w:val="nil"/>
              <w:bottom w:val="nil"/>
              <w:right w:val="nil"/>
            </w:tcBorders>
            <w:shd w:val="clear" w:color="auto" w:fill="auto"/>
            <w:noWrap/>
            <w:vAlign w:val="center"/>
            <w:hideMark/>
          </w:tcPr>
          <w:p w14:paraId="146CD074" w14:textId="77777777" w:rsidR="00924927" w:rsidRPr="003C17DB" w:rsidRDefault="00924927" w:rsidP="00BD4FFC">
            <w:pPr>
              <w:jc w:val="center"/>
              <w:rPr>
                <w:color w:val="000000"/>
              </w:rPr>
            </w:pPr>
            <w:r w:rsidRPr="003C17DB">
              <w:rPr>
                <w:color w:val="000000"/>
              </w:rPr>
              <w:t>2009</w:t>
            </w:r>
          </w:p>
        </w:tc>
        <w:tc>
          <w:tcPr>
            <w:tcW w:w="1349" w:type="dxa"/>
            <w:tcBorders>
              <w:top w:val="nil"/>
              <w:left w:val="nil"/>
              <w:bottom w:val="nil"/>
              <w:right w:val="nil"/>
            </w:tcBorders>
            <w:shd w:val="clear" w:color="auto" w:fill="auto"/>
            <w:noWrap/>
            <w:vAlign w:val="bottom"/>
            <w:hideMark/>
          </w:tcPr>
          <w:p w14:paraId="2D85A192" w14:textId="77777777" w:rsidR="00924927" w:rsidRPr="003C17DB" w:rsidRDefault="00924927" w:rsidP="00BD4FFC">
            <w:pPr>
              <w:jc w:val="center"/>
              <w:rPr>
                <w:color w:val="000000"/>
              </w:rPr>
            </w:pPr>
            <w:r w:rsidRPr="003C17DB">
              <w:rPr>
                <w:color w:val="000000"/>
              </w:rPr>
              <w:t>15.981.059</w:t>
            </w:r>
          </w:p>
        </w:tc>
        <w:tc>
          <w:tcPr>
            <w:tcW w:w="1428" w:type="dxa"/>
            <w:tcBorders>
              <w:top w:val="nil"/>
              <w:left w:val="nil"/>
              <w:bottom w:val="nil"/>
              <w:right w:val="nil"/>
            </w:tcBorders>
            <w:shd w:val="clear" w:color="auto" w:fill="auto"/>
            <w:noWrap/>
            <w:vAlign w:val="bottom"/>
            <w:hideMark/>
          </w:tcPr>
          <w:p w14:paraId="7A94370D" w14:textId="77777777" w:rsidR="00924927" w:rsidRPr="003C17DB" w:rsidRDefault="00924927" w:rsidP="00BD4FFC">
            <w:pPr>
              <w:jc w:val="center"/>
              <w:rPr>
                <w:color w:val="000000"/>
              </w:rPr>
            </w:pPr>
            <w:r w:rsidRPr="003C17DB">
              <w:rPr>
                <w:color w:val="000000"/>
              </w:rPr>
              <w:t>96.781.109</w:t>
            </w:r>
          </w:p>
        </w:tc>
        <w:tc>
          <w:tcPr>
            <w:tcW w:w="1479" w:type="dxa"/>
            <w:tcBorders>
              <w:top w:val="nil"/>
              <w:left w:val="nil"/>
              <w:bottom w:val="nil"/>
              <w:right w:val="nil"/>
            </w:tcBorders>
            <w:shd w:val="clear" w:color="auto" w:fill="auto"/>
            <w:noWrap/>
            <w:vAlign w:val="bottom"/>
            <w:hideMark/>
          </w:tcPr>
          <w:p w14:paraId="2310E5D6" w14:textId="77777777" w:rsidR="00924927" w:rsidRPr="003C17DB" w:rsidRDefault="00924927" w:rsidP="00BD4FFC">
            <w:pPr>
              <w:jc w:val="center"/>
              <w:rPr>
                <w:color w:val="000000"/>
              </w:rPr>
            </w:pPr>
            <w:r w:rsidRPr="003C17DB">
              <w:rPr>
                <w:color w:val="000000"/>
              </w:rPr>
              <w:t>131.463.457</w:t>
            </w:r>
          </w:p>
        </w:tc>
        <w:tc>
          <w:tcPr>
            <w:tcW w:w="1680" w:type="dxa"/>
            <w:tcBorders>
              <w:top w:val="nil"/>
              <w:left w:val="nil"/>
              <w:bottom w:val="nil"/>
              <w:right w:val="nil"/>
            </w:tcBorders>
            <w:shd w:val="clear" w:color="auto" w:fill="auto"/>
            <w:noWrap/>
            <w:vAlign w:val="bottom"/>
            <w:hideMark/>
          </w:tcPr>
          <w:p w14:paraId="5A4DFCCF" w14:textId="77777777" w:rsidR="00924927" w:rsidRPr="003C17DB" w:rsidRDefault="00924927" w:rsidP="00BD4FFC">
            <w:pPr>
              <w:jc w:val="center"/>
              <w:rPr>
                <w:color w:val="000000"/>
              </w:rPr>
            </w:pPr>
            <w:r w:rsidRPr="003C17DB">
              <w:rPr>
                <w:color w:val="000000"/>
              </w:rPr>
              <w:t>838.944.387</w:t>
            </w:r>
          </w:p>
        </w:tc>
        <w:tc>
          <w:tcPr>
            <w:tcW w:w="1198" w:type="dxa"/>
            <w:tcBorders>
              <w:top w:val="nil"/>
              <w:left w:val="nil"/>
              <w:bottom w:val="nil"/>
              <w:right w:val="nil"/>
            </w:tcBorders>
            <w:shd w:val="clear" w:color="auto" w:fill="auto"/>
            <w:noWrap/>
            <w:vAlign w:val="bottom"/>
            <w:hideMark/>
          </w:tcPr>
          <w:p w14:paraId="7CE888A2" w14:textId="77777777" w:rsidR="00924927" w:rsidRPr="003C17DB" w:rsidRDefault="00924927" w:rsidP="00BD4FFC">
            <w:pPr>
              <w:jc w:val="center"/>
              <w:rPr>
                <w:color w:val="000000"/>
              </w:rPr>
            </w:pPr>
            <w:r w:rsidRPr="003C17DB">
              <w:rPr>
                <w:color w:val="000000"/>
              </w:rPr>
              <w:t>8,23</w:t>
            </w:r>
          </w:p>
        </w:tc>
        <w:tc>
          <w:tcPr>
            <w:tcW w:w="1336" w:type="dxa"/>
            <w:tcBorders>
              <w:top w:val="nil"/>
              <w:left w:val="nil"/>
              <w:bottom w:val="nil"/>
              <w:right w:val="nil"/>
            </w:tcBorders>
            <w:shd w:val="clear" w:color="auto" w:fill="auto"/>
            <w:noWrap/>
            <w:vAlign w:val="bottom"/>
            <w:hideMark/>
          </w:tcPr>
          <w:p w14:paraId="7FCE9D38" w14:textId="77777777" w:rsidR="00924927" w:rsidRPr="003C17DB" w:rsidRDefault="00924927" w:rsidP="00BD4FFC">
            <w:pPr>
              <w:jc w:val="center"/>
              <w:rPr>
                <w:color w:val="000000"/>
              </w:rPr>
            </w:pPr>
            <w:r w:rsidRPr="003C17DB">
              <w:rPr>
                <w:color w:val="000000"/>
              </w:rPr>
              <w:t>8,67</w:t>
            </w:r>
          </w:p>
        </w:tc>
      </w:tr>
      <w:tr w:rsidR="00924927" w:rsidRPr="00D67133" w14:paraId="49289816" w14:textId="77777777" w:rsidTr="00BD4FFC">
        <w:trPr>
          <w:trHeight w:val="319"/>
        </w:trPr>
        <w:tc>
          <w:tcPr>
            <w:tcW w:w="547" w:type="dxa"/>
            <w:tcBorders>
              <w:top w:val="nil"/>
              <w:left w:val="nil"/>
              <w:bottom w:val="nil"/>
              <w:right w:val="nil"/>
            </w:tcBorders>
            <w:shd w:val="clear" w:color="000000" w:fill="D9D9D9"/>
            <w:noWrap/>
            <w:vAlign w:val="center"/>
            <w:hideMark/>
          </w:tcPr>
          <w:p w14:paraId="2257C2D6" w14:textId="77777777" w:rsidR="00924927" w:rsidRPr="003C17DB" w:rsidRDefault="00924927" w:rsidP="00BD4FFC">
            <w:pPr>
              <w:jc w:val="center"/>
              <w:rPr>
                <w:color w:val="000000"/>
              </w:rPr>
            </w:pPr>
            <w:r w:rsidRPr="003C17DB">
              <w:rPr>
                <w:color w:val="000000"/>
              </w:rPr>
              <w:t>2010</w:t>
            </w:r>
          </w:p>
        </w:tc>
        <w:tc>
          <w:tcPr>
            <w:tcW w:w="1349" w:type="dxa"/>
            <w:tcBorders>
              <w:top w:val="nil"/>
              <w:left w:val="nil"/>
              <w:bottom w:val="nil"/>
              <w:right w:val="nil"/>
            </w:tcBorders>
            <w:shd w:val="clear" w:color="000000" w:fill="D9D9D9"/>
            <w:noWrap/>
            <w:vAlign w:val="bottom"/>
            <w:hideMark/>
          </w:tcPr>
          <w:p w14:paraId="1BDA5061" w14:textId="77777777" w:rsidR="00924927" w:rsidRPr="003C17DB" w:rsidRDefault="00924927" w:rsidP="00BD4FFC">
            <w:pPr>
              <w:jc w:val="center"/>
              <w:rPr>
                <w:color w:val="000000"/>
              </w:rPr>
            </w:pPr>
            <w:r w:rsidRPr="003C17DB">
              <w:rPr>
                <w:color w:val="000000"/>
              </w:rPr>
              <w:t>25.630.636</w:t>
            </w:r>
          </w:p>
        </w:tc>
        <w:tc>
          <w:tcPr>
            <w:tcW w:w="1428" w:type="dxa"/>
            <w:tcBorders>
              <w:top w:val="nil"/>
              <w:left w:val="nil"/>
              <w:bottom w:val="nil"/>
              <w:right w:val="nil"/>
            </w:tcBorders>
            <w:shd w:val="clear" w:color="000000" w:fill="D9D9D9"/>
            <w:noWrap/>
            <w:vAlign w:val="bottom"/>
            <w:hideMark/>
          </w:tcPr>
          <w:p w14:paraId="214A5B67" w14:textId="77777777" w:rsidR="00924927" w:rsidRPr="003C17DB" w:rsidRDefault="00924927" w:rsidP="00BD4FFC">
            <w:pPr>
              <w:jc w:val="center"/>
              <w:rPr>
                <w:color w:val="000000"/>
              </w:rPr>
            </w:pPr>
            <w:r w:rsidRPr="003C17DB">
              <w:rPr>
                <w:color w:val="000000"/>
              </w:rPr>
              <w:t>109.327.306</w:t>
            </w:r>
          </w:p>
        </w:tc>
        <w:tc>
          <w:tcPr>
            <w:tcW w:w="1479" w:type="dxa"/>
            <w:tcBorders>
              <w:top w:val="nil"/>
              <w:left w:val="nil"/>
              <w:bottom w:val="nil"/>
              <w:right w:val="nil"/>
            </w:tcBorders>
            <w:shd w:val="clear" w:color="000000" w:fill="D9D9D9"/>
            <w:noWrap/>
            <w:vAlign w:val="bottom"/>
            <w:hideMark/>
          </w:tcPr>
          <w:p w14:paraId="3CA140CE" w14:textId="77777777" w:rsidR="00924927" w:rsidRPr="003C17DB" w:rsidRDefault="00924927" w:rsidP="00BD4FFC">
            <w:pPr>
              <w:jc w:val="center"/>
              <w:rPr>
                <w:color w:val="000000"/>
              </w:rPr>
            </w:pPr>
            <w:r w:rsidRPr="003C17DB">
              <w:rPr>
                <w:color w:val="000000"/>
              </w:rPr>
              <w:t>225.787.370</w:t>
            </w:r>
          </w:p>
        </w:tc>
        <w:tc>
          <w:tcPr>
            <w:tcW w:w="1680" w:type="dxa"/>
            <w:tcBorders>
              <w:top w:val="nil"/>
              <w:left w:val="nil"/>
              <w:bottom w:val="nil"/>
              <w:right w:val="nil"/>
            </w:tcBorders>
            <w:shd w:val="clear" w:color="000000" w:fill="D9D9D9"/>
            <w:noWrap/>
            <w:vAlign w:val="bottom"/>
            <w:hideMark/>
          </w:tcPr>
          <w:p w14:paraId="113FF621" w14:textId="77777777" w:rsidR="00924927" w:rsidRPr="003C17DB" w:rsidRDefault="00924927" w:rsidP="00BD4FFC">
            <w:pPr>
              <w:jc w:val="center"/>
              <w:rPr>
                <w:color w:val="000000"/>
              </w:rPr>
            </w:pPr>
            <w:r w:rsidRPr="003C17DB">
              <w:rPr>
                <w:color w:val="000000"/>
              </w:rPr>
              <w:t>1.035.552.274</w:t>
            </w:r>
          </w:p>
        </w:tc>
        <w:tc>
          <w:tcPr>
            <w:tcW w:w="1198" w:type="dxa"/>
            <w:tcBorders>
              <w:top w:val="nil"/>
              <w:left w:val="nil"/>
              <w:bottom w:val="nil"/>
              <w:right w:val="nil"/>
            </w:tcBorders>
            <w:shd w:val="clear" w:color="000000" w:fill="D9D9D9"/>
            <w:noWrap/>
            <w:vAlign w:val="bottom"/>
            <w:hideMark/>
          </w:tcPr>
          <w:p w14:paraId="5DD21AEA" w14:textId="77777777" w:rsidR="00924927" w:rsidRPr="003C17DB" w:rsidRDefault="00924927" w:rsidP="00BD4FFC">
            <w:pPr>
              <w:jc w:val="center"/>
              <w:rPr>
                <w:color w:val="000000"/>
              </w:rPr>
            </w:pPr>
            <w:r w:rsidRPr="003C17DB">
              <w:rPr>
                <w:color w:val="000000"/>
              </w:rPr>
              <w:t>8,81</w:t>
            </w:r>
          </w:p>
        </w:tc>
        <w:tc>
          <w:tcPr>
            <w:tcW w:w="1336" w:type="dxa"/>
            <w:tcBorders>
              <w:top w:val="nil"/>
              <w:left w:val="nil"/>
              <w:bottom w:val="nil"/>
              <w:right w:val="nil"/>
            </w:tcBorders>
            <w:shd w:val="clear" w:color="000000" w:fill="D9D9D9"/>
            <w:noWrap/>
            <w:vAlign w:val="bottom"/>
            <w:hideMark/>
          </w:tcPr>
          <w:p w14:paraId="605F756C" w14:textId="77777777" w:rsidR="00924927" w:rsidRPr="003C17DB" w:rsidRDefault="00924927" w:rsidP="00BD4FFC">
            <w:pPr>
              <w:jc w:val="center"/>
              <w:rPr>
                <w:color w:val="000000"/>
              </w:rPr>
            </w:pPr>
            <w:r w:rsidRPr="003C17DB">
              <w:rPr>
                <w:color w:val="000000"/>
              </w:rPr>
              <w:t>9,47</w:t>
            </w:r>
          </w:p>
        </w:tc>
      </w:tr>
      <w:tr w:rsidR="00924927" w:rsidRPr="00D67133" w14:paraId="3E807E91" w14:textId="77777777" w:rsidTr="00BD4FFC">
        <w:trPr>
          <w:trHeight w:val="319"/>
        </w:trPr>
        <w:tc>
          <w:tcPr>
            <w:tcW w:w="547" w:type="dxa"/>
            <w:tcBorders>
              <w:top w:val="nil"/>
              <w:left w:val="nil"/>
              <w:bottom w:val="single" w:sz="4" w:space="0" w:color="auto"/>
              <w:right w:val="nil"/>
            </w:tcBorders>
            <w:shd w:val="clear" w:color="auto" w:fill="auto"/>
            <w:noWrap/>
            <w:vAlign w:val="center"/>
            <w:hideMark/>
          </w:tcPr>
          <w:p w14:paraId="355F5464" w14:textId="77777777" w:rsidR="00924927" w:rsidRPr="003C17DB" w:rsidRDefault="00924927" w:rsidP="00BD4FFC">
            <w:pPr>
              <w:jc w:val="center"/>
              <w:rPr>
                <w:color w:val="000000"/>
              </w:rPr>
            </w:pPr>
            <w:r w:rsidRPr="003C17DB">
              <w:rPr>
                <w:color w:val="000000"/>
              </w:rPr>
              <w:t>2011</w:t>
            </w:r>
          </w:p>
        </w:tc>
        <w:tc>
          <w:tcPr>
            <w:tcW w:w="1349" w:type="dxa"/>
            <w:tcBorders>
              <w:top w:val="nil"/>
              <w:left w:val="nil"/>
              <w:bottom w:val="single" w:sz="4" w:space="0" w:color="auto"/>
              <w:right w:val="nil"/>
            </w:tcBorders>
            <w:shd w:val="clear" w:color="auto" w:fill="auto"/>
            <w:noWrap/>
            <w:vAlign w:val="bottom"/>
            <w:hideMark/>
          </w:tcPr>
          <w:p w14:paraId="25355659" w14:textId="77777777" w:rsidR="00924927" w:rsidRPr="003C17DB" w:rsidRDefault="00924927" w:rsidP="00BD4FFC">
            <w:pPr>
              <w:jc w:val="center"/>
              <w:rPr>
                <w:color w:val="000000"/>
              </w:rPr>
            </w:pPr>
            <w:r w:rsidRPr="003C17DB">
              <w:rPr>
                <w:color w:val="000000"/>
              </w:rPr>
              <w:t>17.801.943</w:t>
            </w:r>
          </w:p>
        </w:tc>
        <w:tc>
          <w:tcPr>
            <w:tcW w:w="1428" w:type="dxa"/>
            <w:tcBorders>
              <w:top w:val="nil"/>
              <w:left w:val="nil"/>
              <w:bottom w:val="single" w:sz="4" w:space="0" w:color="auto"/>
              <w:right w:val="nil"/>
            </w:tcBorders>
            <w:shd w:val="clear" w:color="auto" w:fill="auto"/>
            <w:noWrap/>
            <w:vAlign w:val="bottom"/>
            <w:hideMark/>
          </w:tcPr>
          <w:p w14:paraId="0A3E5BE4" w14:textId="77777777" w:rsidR="00924927" w:rsidRPr="003C17DB" w:rsidRDefault="00924927" w:rsidP="00BD4FFC">
            <w:pPr>
              <w:jc w:val="center"/>
              <w:rPr>
                <w:color w:val="000000"/>
              </w:rPr>
            </w:pPr>
            <w:r w:rsidRPr="003C17DB">
              <w:rPr>
                <w:color w:val="000000"/>
              </w:rPr>
              <w:t>123.970.499</w:t>
            </w:r>
          </w:p>
        </w:tc>
        <w:tc>
          <w:tcPr>
            <w:tcW w:w="1479" w:type="dxa"/>
            <w:tcBorders>
              <w:top w:val="nil"/>
              <w:left w:val="nil"/>
              <w:bottom w:val="single" w:sz="4" w:space="0" w:color="auto"/>
              <w:right w:val="nil"/>
            </w:tcBorders>
            <w:shd w:val="clear" w:color="auto" w:fill="auto"/>
            <w:noWrap/>
            <w:vAlign w:val="bottom"/>
            <w:hideMark/>
          </w:tcPr>
          <w:p w14:paraId="1557FF37" w14:textId="77777777" w:rsidR="00924927" w:rsidRPr="003C17DB" w:rsidRDefault="00924927" w:rsidP="00BD4FFC">
            <w:pPr>
              <w:jc w:val="center"/>
              <w:rPr>
                <w:color w:val="000000"/>
              </w:rPr>
            </w:pPr>
            <w:r w:rsidRPr="003C17DB">
              <w:rPr>
                <w:color w:val="000000"/>
              </w:rPr>
              <w:t>166.907.582</w:t>
            </w:r>
          </w:p>
        </w:tc>
        <w:tc>
          <w:tcPr>
            <w:tcW w:w="1680" w:type="dxa"/>
            <w:tcBorders>
              <w:top w:val="nil"/>
              <w:left w:val="nil"/>
              <w:bottom w:val="single" w:sz="4" w:space="0" w:color="auto"/>
              <w:right w:val="nil"/>
            </w:tcBorders>
            <w:shd w:val="clear" w:color="auto" w:fill="auto"/>
            <w:noWrap/>
            <w:vAlign w:val="bottom"/>
            <w:hideMark/>
          </w:tcPr>
          <w:p w14:paraId="6BE69C19" w14:textId="77777777" w:rsidR="00924927" w:rsidRPr="003C17DB" w:rsidRDefault="00924927" w:rsidP="00BD4FFC">
            <w:pPr>
              <w:jc w:val="center"/>
              <w:rPr>
                <w:color w:val="000000"/>
              </w:rPr>
            </w:pPr>
            <w:r w:rsidRPr="003C17DB">
              <w:rPr>
                <w:color w:val="000000"/>
              </w:rPr>
              <w:t>1.250.606.556</w:t>
            </w:r>
          </w:p>
        </w:tc>
        <w:tc>
          <w:tcPr>
            <w:tcW w:w="1198" w:type="dxa"/>
            <w:tcBorders>
              <w:top w:val="nil"/>
              <w:left w:val="nil"/>
              <w:bottom w:val="single" w:sz="4" w:space="0" w:color="auto"/>
              <w:right w:val="nil"/>
            </w:tcBorders>
            <w:shd w:val="clear" w:color="auto" w:fill="auto"/>
            <w:noWrap/>
            <w:vAlign w:val="bottom"/>
            <w:hideMark/>
          </w:tcPr>
          <w:p w14:paraId="08FF50FD" w14:textId="77777777" w:rsidR="00924927" w:rsidRPr="003C17DB" w:rsidRDefault="00924927" w:rsidP="00BD4FFC">
            <w:pPr>
              <w:jc w:val="center"/>
              <w:rPr>
                <w:color w:val="000000"/>
              </w:rPr>
            </w:pPr>
            <w:r w:rsidRPr="003C17DB">
              <w:rPr>
                <w:color w:val="000000"/>
              </w:rPr>
              <w:t>9,38</w:t>
            </w:r>
          </w:p>
        </w:tc>
        <w:tc>
          <w:tcPr>
            <w:tcW w:w="1336" w:type="dxa"/>
            <w:tcBorders>
              <w:top w:val="nil"/>
              <w:left w:val="nil"/>
              <w:bottom w:val="single" w:sz="4" w:space="0" w:color="auto"/>
              <w:right w:val="nil"/>
            </w:tcBorders>
            <w:shd w:val="clear" w:color="auto" w:fill="auto"/>
            <w:noWrap/>
            <w:vAlign w:val="bottom"/>
            <w:hideMark/>
          </w:tcPr>
          <w:p w14:paraId="45D2AE96" w14:textId="77777777" w:rsidR="00924927" w:rsidRPr="003C17DB" w:rsidRDefault="00924927" w:rsidP="00BD4FFC">
            <w:pPr>
              <w:jc w:val="center"/>
              <w:rPr>
                <w:color w:val="000000"/>
              </w:rPr>
            </w:pPr>
            <w:r w:rsidRPr="003C17DB">
              <w:rPr>
                <w:color w:val="000000"/>
              </w:rPr>
              <w:t>10,09</w:t>
            </w:r>
          </w:p>
        </w:tc>
      </w:tr>
      <w:tr w:rsidR="00924927" w:rsidRPr="00D67133" w14:paraId="0C1DF9C8" w14:textId="77777777" w:rsidTr="00BD4FFC">
        <w:trPr>
          <w:trHeight w:val="319"/>
        </w:trPr>
        <w:tc>
          <w:tcPr>
            <w:tcW w:w="9017" w:type="dxa"/>
            <w:gridSpan w:val="7"/>
            <w:tcBorders>
              <w:top w:val="nil"/>
              <w:left w:val="nil"/>
              <w:bottom w:val="nil"/>
              <w:right w:val="nil"/>
            </w:tcBorders>
            <w:shd w:val="clear" w:color="auto" w:fill="auto"/>
            <w:noWrap/>
            <w:hideMark/>
          </w:tcPr>
          <w:p w14:paraId="628464DA" w14:textId="77777777" w:rsidR="00924927" w:rsidRPr="003C17DB" w:rsidRDefault="00924927" w:rsidP="00BD4FFC">
            <w:pPr>
              <w:rPr>
                <w:color w:val="000000"/>
              </w:rPr>
            </w:pPr>
            <w:r w:rsidRPr="003C17DB">
              <w:rPr>
                <w:color w:val="000000"/>
              </w:rPr>
              <w:t>Fonte: Site Filme B</w:t>
            </w:r>
          </w:p>
        </w:tc>
      </w:tr>
    </w:tbl>
    <w:p w14:paraId="7504276C" w14:textId="77777777" w:rsidR="00924927" w:rsidRDefault="00924927" w:rsidP="00924927">
      <w:pPr>
        <w:autoSpaceDE w:val="0"/>
        <w:autoSpaceDN w:val="0"/>
        <w:adjustRightInd w:val="0"/>
        <w:jc w:val="both"/>
      </w:pPr>
    </w:p>
    <w:p w14:paraId="3B695C29" w14:textId="77777777" w:rsidR="00924927" w:rsidRDefault="00924927" w:rsidP="00924927">
      <w:pPr>
        <w:autoSpaceDE w:val="0"/>
        <w:autoSpaceDN w:val="0"/>
        <w:adjustRightInd w:val="0"/>
        <w:ind w:firstLine="709"/>
        <w:jc w:val="both"/>
      </w:pPr>
      <w:r>
        <w:t>Analisando a Tabela 3, constata-se algo que é notório e, de certo modo, para aqueles que conhecem o mercado de cinema, evidente. O número de espectadores de filmes estrangeiros é sempre bastante superior ao dos filmes brasileiros. O mesmo ocorre com o faturamento das bilheterias. O preço médio de ingresso também é superior para os filmes internacionais; entretanto, essa diferença não pode ser considerada tão superior, visto que o preço nominal médio cresce em menor grau para os filmes estrangeiros, fazendo com que o nacional, apesar de ainda não estar próximo, pelo menos diminua essa diferença. Esse fenômeno decorre do fato da razão entre o público de filmes nacionais e internacionais crescer a uma taxa superior à renda nominal da razão entre as duas mesmas variáveis na série 2001-2011, no acumulado do período.</w:t>
      </w:r>
    </w:p>
    <w:p w14:paraId="54016989" w14:textId="77777777" w:rsidR="00924927" w:rsidRPr="001C6442" w:rsidRDefault="00924927" w:rsidP="00924927">
      <w:pPr>
        <w:autoSpaceDE w:val="0"/>
        <w:autoSpaceDN w:val="0"/>
        <w:adjustRightInd w:val="0"/>
        <w:ind w:firstLine="709"/>
        <w:jc w:val="both"/>
      </w:pPr>
      <w:r>
        <w:lastRenderedPageBreak/>
        <w:t xml:space="preserve">Na Tabela 4, são apresentados o </w:t>
      </w:r>
      <w:r>
        <w:rPr>
          <w:i/>
        </w:rPr>
        <w:t xml:space="preserve">market share </w:t>
      </w:r>
      <w:r>
        <w:t xml:space="preserve">público e o </w:t>
      </w:r>
      <w:r>
        <w:rPr>
          <w:i/>
        </w:rPr>
        <w:t xml:space="preserve">market share </w:t>
      </w:r>
      <w:r>
        <w:t xml:space="preserve">renda para os filmes brasileiros e estrangeiros. Esse quadro revela algo de extrema relevância, indicando uma tendência de aumento na presença de espectadores de 2001 a 2011. </w:t>
      </w:r>
    </w:p>
    <w:p w14:paraId="553A8209" w14:textId="051997F4" w:rsidR="00924927" w:rsidRDefault="00924927" w:rsidP="00924927">
      <w:pPr>
        <w:autoSpaceDE w:val="0"/>
        <w:autoSpaceDN w:val="0"/>
        <w:adjustRightInd w:val="0"/>
        <w:ind w:firstLine="709"/>
        <w:jc w:val="both"/>
      </w:pPr>
      <w:r>
        <w:t xml:space="preserve">De maneira similar ao </w:t>
      </w:r>
      <w:r>
        <w:rPr>
          <w:i/>
        </w:rPr>
        <w:t>market share</w:t>
      </w:r>
      <w:r>
        <w:t xml:space="preserve"> público, definem-se o </w:t>
      </w:r>
      <w:r>
        <w:rPr>
          <w:i/>
        </w:rPr>
        <w:t xml:space="preserve">market share </w:t>
      </w:r>
      <w:r>
        <w:t>renda brasileiro (</w:t>
      </w:r>
      <m:oMath>
        <m:sSub>
          <m:sSubPr>
            <m:ctrlPr>
              <w:rPr>
                <w:rFonts w:ascii="Cambria Math" w:hAnsi="Cambria Math"/>
                <w:i/>
              </w:rPr>
            </m:ctrlPr>
          </m:sSubPr>
          <m:e>
            <m:r>
              <w:rPr>
                <w:rFonts w:ascii="Cambria Math" w:hAnsi="Cambria Math"/>
              </w:rPr>
              <m:t>MS</m:t>
            </m:r>
          </m:e>
          <m:sub>
            <m:r>
              <w:rPr>
                <w:rFonts w:ascii="Cambria Math" w:hAnsi="Cambria Math"/>
              </w:rPr>
              <m:t>rbrasil</m:t>
            </m:r>
          </m:sub>
        </m:sSub>
      </m:oMath>
      <w:r w:rsidRPr="006E2169">
        <w:t xml:space="preserve">) e o </w:t>
      </w:r>
      <w:r w:rsidRPr="006E2169">
        <w:rPr>
          <w:i/>
        </w:rPr>
        <w:t xml:space="preserve">market share </w:t>
      </w:r>
      <w:r w:rsidRPr="006E2169">
        <w:t xml:space="preserve">renda estrangeiro </w:t>
      </w:r>
      <w:r>
        <w:t>(</w:t>
      </w:r>
      <m:oMath>
        <m:sSub>
          <m:sSubPr>
            <m:ctrlPr>
              <w:rPr>
                <w:rFonts w:ascii="Cambria Math" w:hAnsi="Cambria Math"/>
                <w:i/>
              </w:rPr>
            </m:ctrlPr>
          </m:sSubPr>
          <m:e>
            <m:r>
              <w:rPr>
                <w:rFonts w:ascii="Cambria Math" w:hAnsi="Cambria Math"/>
              </w:rPr>
              <m:t>MS</m:t>
            </m:r>
          </m:e>
          <m:sub>
            <m:r>
              <w:rPr>
                <w:rFonts w:ascii="Cambria Math" w:hAnsi="Cambria Math"/>
              </w:rPr>
              <m:t>restrangeiro</m:t>
            </m:r>
          </m:sub>
        </m:sSub>
      </m:oMath>
      <w:r w:rsidRPr="006E2169">
        <w:t>), nas suas formas percentuais</w:t>
      </w:r>
      <w:r>
        <w:t>:</w:t>
      </w:r>
    </w:p>
    <w:p w14:paraId="409B883C" w14:textId="77777777" w:rsidR="00924927" w:rsidRDefault="00924927" w:rsidP="00924927">
      <w:pPr>
        <w:autoSpaceDE w:val="0"/>
        <w:autoSpaceDN w:val="0"/>
        <w:adjustRightInd w:val="0"/>
        <w:ind w:firstLine="709"/>
        <w:jc w:val="both"/>
      </w:pPr>
    </w:p>
    <w:p w14:paraId="29C62E08" w14:textId="054F1CB8" w:rsidR="00924927" w:rsidRPr="00F526E9" w:rsidRDefault="00924927" w:rsidP="00924927">
      <w:pPr>
        <w:autoSpaceDE w:val="0"/>
        <w:autoSpaceDN w:val="0"/>
        <w:adjustRightInd w:val="0"/>
        <w:ind w:firstLine="709"/>
        <w:jc w:val="center"/>
      </w:pPr>
      <m:oMath>
        <m:sSub>
          <m:sSubPr>
            <m:ctrlPr>
              <w:rPr>
                <w:rFonts w:ascii="Cambria Math" w:hAnsi="Cambria Math"/>
                <w:i/>
              </w:rPr>
            </m:ctrlPr>
          </m:sSubPr>
          <m:e>
            <m:r>
              <w:rPr>
                <w:rFonts w:ascii="Cambria Math" w:hAnsi="Cambria Math"/>
              </w:rPr>
              <m:t>MS</m:t>
            </m:r>
          </m:e>
          <m:sub>
            <m:r>
              <w:rPr>
                <w:rFonts w:ascii="Cambria Math" w:hAnsi="Cambria Math"/>
              </w:rPr>
              <m:t>rbrasil</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renda total de filmes brasileiros </m:t>
                </m:r>
              </m:num>
              <m:den>
                <m:r>
                  <w:rPr>
                    <w:rFonts w:ascii="Cambria Math" w:hAnsi="Cambria Math"/>
                  </w:rPr>
                  <m:t>público total</m:t>
                </m:r>
              </m:den>
            </m:f>
          </m:e>
        </m:d>
        <m:r>
          <w:rPr>
            <w:rFonts w:ascii="Cambria Math" w:hAnsi="Cambria Math"/>
          </w:rPr>
          <m:t>*100</m:t>
        </m:r>
      </m:oMath>
      <w:r w:rsidRPr="006E2169">
        <w:t xml:space="preserve">                                        </w:t>
      </w:r>
      <w:r w:rsidRPr="00F526E9">
        <w:t>(4)</w:t>
      </w:r>
    </w:p>
    <w:p w14:paraId="32E0A048" w14:textId="77777777" w:rsidR="00924927" w:rsidRDefault="00924927" w:rsidP="00924927">
      <w:pPr>
        <w:autoSpaceDE w:val="0"/>
        <w:autoSpaceDN w:val="0"/>
        <w:adjustRightInd w:val="0"/>
        <w:jc w:val="both"/>
      </w:pPr>
    </w:p>
    <w:p w14:paraId="6E71A68C" w14:textId="77777777" w:rsidR="00924927" w:rsidRDefault="00924927" w:rsidP="00924927">
      <w:pPr>
        <w:autoSpaceDE w:val="0"/>
        <w:autoSpaceDN w:val="0"/>
        <w:adjustRightInd w:val="0"/>
        <w:jc w:val="both"/>
      </w:pPr>
    </w:p>
    <w:p w14:paraId="190F3223" w14:textId="35160835" w:rsidR="00924927" w:rsidRPr="00F526E9" w:rsidRDefault="00924927" w:rsidP="00924927">
      <w:pPr>
        <w:autoSpaceDE w:val="0"/>
        <w:autoSpaceDN w:val="0"/>
        <w:adjustRightInd w:val="0"/>
        <w:ind w:firstLine="709"/>
        <w:jc w:val="center"/>
      </w:pPr>
      <m:oMath>
        <m:sSub>
          <m:sSubPr>
            <m:ctrlPr>
              <w:rPr>
                <w:rFonts w:ascii="Cambria Math" w:hAnsi="Cambria Math"/>
                <w:i/>
              </w:rPr>
            </m:ctrlPr>
          </m:sSubPr>
          <m:e>
            <m:r>
              <w:rPr>
                <w:rFonts w:ascii="Cambria Math" w:hAnsi="Cambria Math"/>
              </w:rPr>
              <m:t>MS</m:t>
            </m:r>
          </m:e>
          <m:sub>
            <m:r>
              <w:rPr>
                <w:rFonts w:ascii="Cambria Math" w:hAnsi="Cambria Math"/>
              </w:rPr>
              <m:t>restrangeiro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renda total de filmes estrangeiros</m:t>
                </m:r>
              </m:num>
              <m:den>
                <m:r>
                  <w:rPr>
                    <w:rFonts w:ascii="Cambria Math" w:hAnsi="Cambria Math"/>
                  </w:rPr>
                  <m:t>público total</m:t>
                </m:r>
              </m:den>
            </m:f>
          </m:e>
        </m:d>
        <m:r>
          <w:rPr>
            <w:rFonts w:ascii="Cambria Math" w:hAnsi="Cambria Math"/>
          </w:rPr>
          <m:t xml:space="preserve">*100 </m:t>
        </m:r>
      </m:oMath>
      <w:r w:rsidRPr="006E2169">
        <w:t xml:space="preserve">                            (5)</w:t>
      </w:r>
    </w:p>
    <w:p w14:paraId="77032421" w14:textId="77777777" w:rsidR="00924927" w:rsidRDefault="00924927" w:rsidP="00924927">
      <w:pPr>
        <w:autoSpaceDE w:val="0"/>
        <w:autoSpaceDN w:val="0"/>
        <w:adjustRightInd w:val="0"/>
        <w:jc w:val="both"/>
      </w:pPr>
    </w:p>
    <w:p w14:paraId="4E8E07C3" w14:textId="77777777" w:rsidR="00924927" w:rsidRPr="00B206A3" w:rsidRDefault="00924927" w:rsidP="00924927">
      <w:pPr>
        <w:autoSpaceDE w:val="0"/>
        <w:autoSpaceDN w:val="0"/>
        <w:adjustRightInd w:val="0"/>
        <w:jc w:val="both"/>
      </w:pPr>
    </w:p>
    <w:tbl>
      <w:tblPr>
        <w:tblW w:w="7240" w:type="dxa"/>
        <w:tblInd w:w="55" w:type="dxa"/>
        <w:tblCellMar>
          <w:left w:w="70" w:type="dxa"/>
          <w:right w:w="70" w:type="dxa"/>
        </w:tblCellMar>
        <w:tblLook w:val="04A0" w:firstRow="1" w:lastRow="0" w:firstColumn="1" w:lastColumn="0" w:noHBand="0" w:noVBand="1"/>
      </w:tblPr>
      <w:tblGrid>
        <w:gridCol w:w="668"/>
        <w:gridCol w:w="1655"/>
        <w:gridCol w:w="1757"/>
        <w:gridCol w:w="1473"/>
        <w:gridCol w:w="1687"/>
      </w:tblGrid>
      <w:tr w:rsidR="00924927" w:rsidRPr="00D67133" w14:paraId="7D3F460C" w14:textId="77777777" w:rsidTr="00BD4FFC">
        <w:trPr>
          <w:trHeight w:val="300"/>
        </w:trPr>
        <w:tc>
          <w:tcPr>
            <w:tcW w:w="7240" w:type="dxa"/>
            <w:gridSpan w:val="5"/>
            <w:tcBorders>
              <w:top w:val="nil"/>
              <w:left w:val="nil"/>
              <w:bottom w:val="nil"/>
              <w:right w:val="nil"/>
            </w:tcBorders>
            <w:shd w:val="clear" w:color="auto" w:fill="auto"/>
            <w:noWrap/>
            <w:hideMark/>
          </w:tcPr>
          <w:p w14:paraId="39CCB4C2" w14:textId="77777777" w:rsidR="00924927" w:rsidRPr="003C17DB" w:rsidRDefault="00924927" w:rsidP="00BD4FFC">
            <w:pPr>
              <w:pStyle w:val="tabela"/>
              <w:jc w:val="left"/>
            </w:pPr>
            <w:bookmarkStart w:id="4" w:name="_Toc361993375"/>
            <w:r w:rsidRPr="003C17DB">
              <w:t xml:space="preserve">Tabela 4 - Dados referentes ao </w:t>
            </w:r>
            <w:r w:rsidRPr="003C17DB">
              <w:rPr>
                <w:i/>
                <w:iCs/>
              </w:rPr>
              <w:t>market share</w:t>
            </w:r>
            <w:r w:rsidRPr="003C17DB">
              <w:t xml:space="preserve"> público e renda (2001-2011)</w:t>
            </w:r>
            <w:bookmarkEnd w:id="4"/>
          </w:p>
        </w:tc>
      </w:tr>
      <w:tr w:rsidR="00924927" w:rsidRPr="00D67133" w14:paraId="4A2B0291" w14:textId="77777777" w:rsidTr="00BD4FFC">
        <w:trPr>
          <w:trHeight w:val="1275"/>
        </w:trPr>
        <w:tc>
          <w:tcPr>
            <w:tcW w:w="668" w:type="dxa"/>
            <w:tcBorders>
              <w:top w:val="single" w:sz="4" w:space="0" w:color="auto"/>
              <w:left w:val="nil"/>
              <w:bottom w:val="single" w:sz="4" w:space="0" w:color="auto"/>
              <w:right w:val="nil"/>
            </w:tcBorders>
            <w:shd w:val="clear" w:color="auto" w:fill="auto"/>
            <w:noWrap/>
            <w:vAlign w:val="center"/>
            <w:hideMark/>
          </w:tcPr>
          <w:p w14:paraId="7F6F36D0" w14:textId="77777777" w:rsidR="00924927" w:rsidRPr="003C17DB" w:rsidRDefault="00924927" w:rsidP="00BD4FFC">
            <w:pPr>
              <w:jc w:val="center"/>
              <w:rPr>
                <w:color w:val="000000"/>
              </w:rPr>
            </w:pPr>
            <w:r w:rsidRPr="003C17DB">
              <w:rPr>
                <w:color w:val="000000"/>
              </w:rPr>
              <w:t>Ano</w:t>
            </w:r>
          </w:p>
        </w:tc>
        <w:tc>
          <w:tcPr>
            <w:tcW w:w="1655" w:type="dxa"/>
            <w:tcBorders>
              <w:top w:val="single" w:sz="4" w:space="0" w:color="auto"/>
              <w:left w:val="nil"/>
              <w:bottom w:val="single" w:sz="4" w:space="0" w:color="auto"/>
              <w:right w:val="nil"/>
            </w:tcBorders>
            <w:shd w:val="clear" w:color="auto" w:fill="auto"/>
            <w:vAlign w:val="center"/>
            <w:hideMark/>
          </w:tcPr>
          <w:p w14:paraId="6896BE86" w14:textId="77777777" w:rsidR="00924927" w:rsidRPr="003C17DB" w:rsidRDefault="00924927" w:rsidP="00BD4FFC">
            <w:pPr>
              <w:jc w:val="center"/>
              <w:rPr>
                <w:color w:val="000000"/>
              </w:rPr>
            </w:pPr>
            <w:r w:rsidRPr="003C17DB">
              <w:rPr>
                <w:i/>
                <w:iCs/>
                <w:color w:val="000000"/>
              </w:rPr>
              <w:t xml:space="preserve">Market share </w:t>
            </w:r>
            <w:r w:rsidRPr="003C17DB">
              <w:rPr>
                <w:color w:val="000000"/>
              </w:rPr>
              <w:t>público brasileiro (%)</w:t>
            </w:r>
          </w:p>
        </w:tc>
        <w:tc>
          <w:tcPr>
            <w:tcW w:w="1757" w:type="dxa"/>
            <w:tcBorders>
              <w:top w:val="single" w:sz="4" w:space="0" w:color="auto"/>
              <w:left w:val="nil"/>
              <w:bottom w:val="single" w:sz="4" w:space="0" w:color="auto"/>
              <w:right w:val="nil"/>
            </w:tcBorders>
            <w:shd w:val="clear" w:color="auto" w:fill="auto"/>
            <w:vAlign w:val="center"/>
            <w:hideMark/>
          </w:tcPr>
          <w:p w14:paraId="7A180958" w14:textId="77777777" w:rsidR="00924927" w:rsidRPr="003C17DB" w:rsidRDefault="00924927" w:rsidP="00BD4FFC">
            <w:pPr>
              <w:jc w:val="center"/>
              <w:rPr>
                <w:color w:val="000000"/>
              </w:rPr>
            </w:pPr>
            <w:r w:rsidRPr="003C17DB">
              <w:rPr>
                <w:i/>
                <w:iCs/>
                <w:color w:val="000000"/>
              </w:rPr>
              <w:t xml:space="preserve">Market share </w:t>
            </w:r>
            <w:r w:rsidRPr="003C17DB">
              <w:rPr>
                <w:color w:val="000000"/>
              </w:rPr>
              <w:t>público estrangeiro (%)</w:t>
            </w:r>
          </w:p>
        </w:tc>
        <w:tc>
          <w:tcPr>
            <w:tcW w:w="1473" w:type="dxa"/>
            <w:tcBorders>
              <w:top w:val="single" w:sz="4" w:space="0" w:color="auto"/>
              <w:left w:val="nil"/>
              <w:bottom w:val="single" w:sz="4" w:space="0" w:color="auto"/>
              <w:right w:val="nil"/>
            </w:tcBorders>
            <w:shd w:val="clear" w:color="auto" w:fill="auto"/>
            <w:vAlign w:val="center"/>
            <w:hideMark/>
          </w:tcPr>
          <w:p w14:paraId="072B800A" w14:textId="77777777" w:rsidR="00924927" w:rsidRPr="003C17DB" w:rsidRDefault="00924927" w:rsidP="00BD4FFC">
            <w:pPr>
              <w:jc w:val="center"/>
              <w:rPr>
                <w:color w:val="000000"/>
              </w:rPr>
            </w:pPr>
            <w:r w:rsidRPr="003C17DB">
              <w:rPr>
                <w:i/>
                <w:iCs/>
                <w:color w:val="000000"/>
              </w:rPr>
              <w:t xml:space="preserve">Market share </w:t>
            </w:r>
            <w:r w:rsidRPr="003C17DB">
              <w:rPr>
                <w:color w:val="000000"/>
              </w:rPr>
              <w:t>renda brasileiro (%)</w:t>
            </w:r>
          </w:p>
        </w:tc>
        <w:tc>
          <w:tcPr>
            <w:tcW w:w="1687" w:type="dxa"/>
            <w:tcBorders>
              <w:top w:val="single" w:sz="4" w:space="0" w:color="auto"/>
              <w:left w:val="nil"/>
              <w:bottom w:val="single" w:sz="4" w:space="0" w:color="auto"/>
              <w:right w:val="nil"/>
            </w:tcBorders>
            <w:shd w:val="clear" w:color="auto" w:fill="auto"/>
            <w:vAlign w:val="center"/>
            <w:hideMark/>
          </w:tcPr>
          <w:p w14:paraId="2ADBB7E8" w14:textId="77777777" w:rsidR="00924927" w:rsidRPr="003C17DB" w:rsidRDefault="00924927" w:rsidP="00BD4FFC">
            <w:pPr>
              <w:jc w:val="center"/>
              <w:rPr>
                <w:color w:val="000000"/>
              </w:rPr>
            </w:pPr>
            <w:r w:rsidRPr="003C17DB">
              <w:rPr>
                <w:i/>
                <w:iCs/>
                <w:color w:val="000000"/>
              </w:rPr>
              <w:t xml:space="preserve">Market share </w:t>
            </w:r>
            <w:r w:rsidRPr="003C17DB">
              <w:rPr>
                <w:color w:val="000000"/>
              </w:rPr>
              <w:t>renda estrangeiro (%)</w:t>
            </w:r>
          </w:p>
        </w:tc>
      </w:tr>
      <w:tr w:rsidR="00924927" w:rsidRPr="00D67133" w14:paraId="7826BDC7" w14:textId="77777777" w:rsidTr="00BD4FFC">
        <w:trPr>
          <w:trHeight w:val="300"/>
        </w:trPr>
        <w:tc>
          <w:tcPr>
            <w:tcW w:w="668" w:type="dxa"/>
            <w:tcBorders>
              <w:top w:val="nil"/>
              <w:left w:val="nil"/>
              <w:bottom w:val="nil"/>
              <w:right w:val="nil"/>
            </w:tcBorders>
            <w:shd w:val="clear" w:color="auto" w:fill="auto"/>
            <w:noWrap/>
            <w:vAlign w:val="center"/>
            <w:hideMark/>
          </w:tcPr>
          <w:p w14:paraId="6F0E52DC" w14:textId="77777777" w:rsidR="00924927" w:rsidRPr="003C17DB" w:rsidRDefault="00924927" w:rsidP="00BD4FFC">
            <w:pPr>
              <w:jc w:val="center"/>
              <w:rPr>
                <w:color w:val="000000"/>
              </w:rPr>
            </w:pPr>
            <w:r w:rsidRPr="003C17DB">
              <w:rPr>
                <w:color w:val="000000"/>
              </w:rPr>
              <w:t>2001</w:t>
            </w:r>
          </w:p>
        </w:tc>
        <w:tc>
          <w:tcPr>
            <w:tcW w:w="1655" w:type="dxa"/>
            <w:tcBorders>
              <w:top w:val="nil"/>
              <w:left w:val="nil"/>
              <w:bottom w:val="nil"/>
              <w:right w:val="nil"/>
            </w:tcBorders>
            <w:shd w:val="clear" w:color="auto" w:fill="auto"/>
            <w:noWrap/>
            <w:vAlign w:val="bottom"/>
            <w:hideMark/>
          </w:tcPr>
          <w:p w14:paraId="138DA821" w14:textId="77777777" w:rsidR="00924927" w:rsidRPr="003C17DB" w:rsidRDefault="00924927" w:rsidP="00BD4FFC">
            <w:pPr>
              <w:jc w:val="center"/>
              <w:rPr>
                <w:color w:val="000000"/>
              </w:rPr>
            </w:pPr>
            <w:r w:rsidRPr="003C17DB">
              <w:rPr>
                <w:color w:val="000000"/>
              </w:rPr>
              <w:t>9,32</w:t>
            </w:r>
          </w:p>
        </w:tc>
        <w:tc>
          <w:tcPr>
            <w:tcW w:w="1757" w:type="dxa"/>
            <w:tcBorders>
              <w:top w:val="nil"/>
              <w:left w:val="nil"/>
              <w:bottom w:val="nil"/>
              <w:right w:val="nil"/>
            </w:tcBorders>
            <w:shd w:val="clear" w:color="auto" w:fill="auto"/>
            <w:noWrap/>
            <w:vAlign w:val="bottom"/>
            <w:hideMark/>
          </w:tcPr>
          <w:p w14:paraId="3C77A42C" w14:textId="77777777" w:rsidR="00924927" w:rsidRPr="003C17DB" w:rsidRDefault="00924927" w:rsidP="00BD4FFC">
            <w:pPr>
              <w:jc w:val="center"/>
              <w:rPr>
                <w:color w:val="000000"/>
              </w:rPr>
            </w:pPr>
            <w:r w:rsidRPr="003C17DB">
              <w:rPr>
                <w:color w:val="000000"/>
              </w:rPr>
              <w:t>90,68</w:t>
            </w:r>
          </w:p>
        </w:tc>
        <w:tc>
          <w:tcPr>
            <w:tcW w:w="1473" w:type="dxa"/>
            <w:tcBorders>
              <w:top w:val="nil"/>
              <w:left w:val="nil"/>
              <w:bottom w:val="nil"/>
              <w:right w:val="nil"/>
            </w:tcBorders>
            <w:shd w:val="clear" w:color="auto" w:fill="auto"/>
            <w:noWrap/>
            <w:vAlign w:val="bottom"/>
            <w:hideMark/>
          </w:tcPr>
          <w:p w14:paraId="54E20FF0" w14:textId="77777777" w:rsidR="00924927" w:rsidRPr="003C17DB" w:rsidRDefault="00924927" w:rsidP="00BD4FFC">
            <w:pPr>
              <w:jc w:val="center"/>
              <w:rPr>
                <w:color w:val="000000"/>
              </w:rPr>
            </w:pPr>
            <w:r w:rsidRPr="003C17DB">
              <w:rPr>
                <w:color w:val="000000"/>
              </w:rPr>
              <w:t>8,50</w:t>
            </w:r>
          </w:p>
        </w:tc>
        <w:tc>
          <w:tcPr>
            <w:tcW w:w="1687" w:type="dxa"/>
            <w:tcBorders>
              <w:top w:val="nil"/>
              <w:left w:val="nil"/>
              <w:bottom w:val="nil"/>
              <w:right w:val="nil"/>
            </w:tcBorders>
            <w:shd w:val="clear" w:color="auto" w:fill="auto"/>
            <w:noWrap/>
            <w:vAlign w:val="bottom"/>
            <w:hideMark/>
          </w:tcPr>
          <w:p w14:paraId="7F8A4FDD" w14:textId="77777777" w:rsidR="00924927" w:rsidRPr="003C17DB" w:rsidRDefault="00924927" w:rsidP="00BD4FFC">
            <w:pPr>
              <w:jc w:val="center"/>
              <w:rPr>
                <w:color w:val="000000"/>
              </w:rPr>
            </w:pPr>
            <w:r w:rsidRPr="003C17DB">
              <w:rPr>
                <w:color w:val="000000"/>
              </w:rPr>
              <w:t>91,50</w:t>
            </w:r>
          </w:p>
        </w:tc>
      </w:tr>
      <w:tr w:rsidR="00924927" w:rsidRPr="00D67133" w14:paraId="6028C578" w14:textId="77777777" w:rsidTr="00BD4FFC">
        <w:trPr>
          <w:trHeight w:val="300"/>
        </w:trPr>
        <w:tc>
          <w:tcPr>
            <w:tcW w:w="668" w:type="dxa"/>
            <w:tcBorders>
              <w:top w:val="nil"/>
              <w:left w:val="nil"/>
              <w:bottom w:val="nil"/>
              <w:right w:val="nil"/>
            </w:tcBorders>
            <w:shd w:val="clear" w:color="000000" w:fill="D9D9D9"/>
            <w:noWrap/>
            <w:vAlign w:val="center"/>
            <w:hideMark/>
          </w:tcPr>
          <w:p w14:paraId="014B7C19" w14:textId="77777777" w:rsidR="00924927" w:rsidRPr="003C17DB" w:rsidRDefault="00924927" w:rsidP="00BD4FFC">
            <w:pPr>
              <w:jc w:val="center"/>
              <w:rPr>
                <w:color w:val="000000"/>
              </w:rPr>
            </w:pPr>
            <w:r w:rsidRPr="003C17DB">
              <w:rPr>
                <w:color w:val="000000"/>
              </w:rPr>
              <w:t>2002</w:t>
            </w:r>
          </w:p>
        </w:tc>
        <w:tc>
          <w:tcPr>
            <w:tcW w:w="1655" w:type="dxa"/>
            <w:tcBorders>
              <w:top w:val="nil"/>
              <w:left w:val="nil"/>
              <w:bottom w:val="nil"/>
              <w:right w:val="nil"/>
            </w:tcBorders>
            <w:shd w:val="clear" w:color="000000" w:fill="D9D9D9"/>
            <w:noWrap/>
            <w:vAlign w:val="bottom"/>
            <w:hideMark/>
          </w:tcPr>
          <w:p w14:paraId="47E487D9" w14:textId="77777777" w:rsidR="00924927" w:rsidRPr="003C17DB" w:rsidRDefault="00924927" w:rsidP="00BD4FFC">
            <w:pPr>
              <w:jc w:val="center"/>
              <w:rPr>
                <w:color w:val="000000"/>
              </w:rPr>
            </w:pPr>
            <w:r w:rsidRPr="003C17DB">
              <w:rPr>
                <w:color w:val="000000"/>
              </w:rPr>
              <w:t>8,03</w:t>
            </w:r>
          </w:p>
        </w:tc>
        <w:tc>
          <w:tcPr>
            <w:tcW w:w="1757" w:type="dxa"/>
            <w:tcBorders>
              <w:top w:val="nil"/>
              <w:left w:val="nil"/>
              <w:bottom w:val="nil"/>
              <w:right w:val="nil"/>
            </w:tcBorders>
            <w:shd w:val="clear" w:color="000000" w:fill="D9D9D9"/>
            <w:noWrap/>
            <w:vAlign w:val="bottom"/>
            <w:hideMark/>
          </w:tcPr>
          <w:p w14:paraId="253C7596" w14:textId="77777777" w:rsidR="00924927" w:rsidRPr="003C17DB" w:rsidRDefault="00924927" w:rsidP="00BD4FFC">
            <w:pPr>
              <w:jc w:val="center"/>
              <w:rPr>
                <w:color w:val="000000"/>
              </w:rPr>
            </w:pPr>
            <w:r w:rsidRPr="003C17DB">
              <w:rPr>
                <w:color w:val="000000"/>
              </w:rPr>
              <w:t>91,97</w:t>
            </w:r>
          </w:p>
        </w:tc>
        <w:tc>
          <w:tcPr>
            <w:tcW w:w="1473" w:type="dxa"/>
            <w:tcBorders>
              <w:top w:val="nil"/>
              <w:left w:val="nil"/>
              <w:bottom w:val="nil"/>
              <w:right w:val="nil"/>
            </w:tcBorders>
            <w:shd w:val="clear" w:color="000000" w:fill="D9D9D9"/>
            <w:noWrap/>
            <w:vAlign w:val="bottom"/>
            <w:hideMark/>
          </w:tcPr>
          <w:p w14:paraId="1B77D40F" w14:textId="77777777" w:rsidR="00924927" w:rsidRPr="003C17DB" w:rsidRDefault="00924927" w:rsidP="00BD4FFC">
            <w:pPr>
              <w:jc w:val="center"/>
              <w:rPr>
                <w:color w:val="000000"/>
              </w:rPr>
            </w:pPr>
            <w:r w:rsidRPr="003C17DB">
              <w:rPr>
                <w:color w:val="000000"/>
              </w:rPr>
              <w:t>7,62</w:t>
            </w:r>
          </w:p>
        </w:tc>
        <w:tc>
          <w:tcPr>
            <w:tcW w:w="1687" w:type="dxa"/>
            <w:tcBorders>
              <w:top w:val="nil"/>
              <w:left w:val="nil"/>
              <w:bottom w:val="nil"/>
              <w:right w:val="nil"/>
            </w:tcBorders>
            <w:shd w:val="clear" w:color="000000" w:fill="D9D9D9"/>
            <w:noWrap/>
            <w:vAlign w:val="bottom"/>
            <w:hideMark/>
          </w:tcPr>
          <w:p w14:paraId="5F0F11BF" w14:textId="77777777" w:rsidR="00924927" w:rsidRPr="003C17DB" w:rsidRDefault="00924927" w:rsidP="00BD4FFC">
            <w:pPr>
              <w:jc w:val="center"/>
              <w:rPr>
                <w:color w:val="000000"/>
              </w:rPr>
            </w:pPr>
            <w:r w:rsidRPr="003C17DB">
              <w:rPr>
                <w:color w:val="000000"/>
              </w:rPr>
              <w:t>92,38</w:t>
            </w:r>
          </w:p>
        </w:tc>
      </w:tr>
      <w:tr w:rsidR="00924927" w:rsidRPr="00D67133" w14:paraId="27C96452" w14:textId="77777777" w:rsidTr="00BD4FFC">
        <w:trPr>
          <w:trHeight w:val="300"/>
        </w:trPr>
        <w:tc>
          <w:tcPr>
            <w:tcW w:w="668" w:type="dxa"/>
            <w:tcBorders>
              <w:top w:val="nil"/>
              <w:left w:val="nil"/>
              <w:bottom w:val="nil"/>
              <w:right w:val="nil"/>
            </w:tcBorders>
            <w:shd w:val="clear" w:color="auto" w:fill="auto"/>
            <w:noWrap/>
            <w:vAlign w:val="center"/>
            <w:hideMark/>
          </w:tcPr>
          <w:p w14:paraId="172C7AD1" w14:textId="77777777" w:rsidR="00924927" w:rsidRPr="003C17DB" w:rsidRDefault="00924927" w:rsidP="00BD4FFC">
            <w:pPr>
              <w:jc w:val="center"/>
              <w:rPr>
                <w:color w:val="000000"/>
              </w:rPr>
            </w:pPr>
            <w:r w:rsidRPr="003C17DB">
              <w:rPr>
                <w:color w:val="000000"/>
              </w:rPr>
              <w:t>2003</w:t>
            </w:r>
          </w:p>
        </w:tc>
        <w:tc>
          <w:tcPr>
            <w:tcW w:w="1655" w:type="dxa"/>
            <w:tcBorders>
              <w:top w:val="nil"/>
              <w:left w:val="nil"/>
              <w:bottom w:val="nil"/>
              <w:right w:val="nil"/>
            </w:tcBorders>
            <w:shd w:val="clear" w:color="auto" w:fill="auto"/>
            <w:noWrap/>
            <w:vAlign w:val="bottom"/>
            <w:hideMark/>
          </w:tcPr>
          <w:p w14:paraId="20705ED2" w14:textId="77777777" w:rsidR="00924927" w:rsidRPr="003C17DB" w:rsidRDefault="00924927" w:rsidP="00BD4FFC">
            <w:pPr>
              <w:jc w:val="center"/>
              <w:rPr>
                <w:color w:val="000000"/>
              </w:rPr>
            </w:pPr>
            <w:r w:rsidRPr="003C17DB">
              <w:rPr>
                <w:color w:val="000000"/>
              </w:rPr>
              <w:t>21,42</w:t>
            </w:r>
          </w:p>
        </w:tc>
        <w:tc>
          <w:tcPr>
            <w:tcW w:w="1757" w:type="dxa"/>
            <w:tcBorders>
              <w:top w:val="nil"/>
              <w:left w:val="nil"/>
              <w:bottom w:val="nil"/>
              <w:right w:val="nil"/>
            </w:tcBorders>
            <w:shd w:val="clear" w:color="auto" w:fill="auto"/>
            <w:noWrap/>
            <w:vAlign w:val="bottom"/>
            <w:hideMark/>
          </w:tcPr>
          <w:p w14:paraId="11F26F4A" w14:textId="77777777" w:rsidR="00924927" w:rsidRPr="003C17DB" w:rsidRDefault="00924927" w:rsidP="00BD4FFC">
            <w:pPr>
              <w:jc w:val="center"/>
              <w:rPr>
                <w:color w:val="000000"/>
              </w:rPr>
            </w:pPr>
            <w:r w:rsidRPr="003C17DB">
              <w:rPr>
                <w:color w:val="000000"/>
              </w:rPr>
              <w:t>78,58</w:t>
            </w:r>
          </w:p>
        </w:tc>
        <w:tc>
          <w:tcPr>
            <w:tcW w:w="1473" w:type="dxa"/>
            <w:tcBorders>
              <w:top w:val="nil"/>
              <w:left w:val="nil"/>
              <w:bottom w:val="nil"/>
              <w:right w:val="nil"/>
            </w:tcBorders>
            <w:shd w:val="clear" w:color="auto" w:fill="auto"/>
            <w:noWrap/>
            <w:vAlign w:val="bottom"/>
            <w:hideMark/>
          </w:tcPr>
          <w:p w14:paraId="1CA42AEC" w14:textId="77777777" w:rsidR="00924927" w:rsidRPr="003C17DB" w:rsidRDefault="00924927" w:rsidP="00BD4FFC">
            <w:pPr>
              <w:jc w:val="center"/>
              <w:rPr>
                <w:color w:val="000000"/>
              </w:rPr>
            </w:pPr>
            <w:r w:rsidRPr="003C17DB">
              <w:rPr>
                <w:color w:val="000000"/>
              </w:rPr>
              <w:t>20,71</w:t>
            </w:r>
          </w:p>
        </w:tc>
        <w:tc>
          <w:tcPr>
            <w:tcW w:w="1687" w:type="dxa"/>
            <w:tcBorders>
              <w:top w:val="nil"/>
              <w:left w:val="nil"/>
              <w:bottom w:val="nil"/>
              <w:right w:val="nil"/>
            </w:tcBorders>
            <w:shd w:val="clear" w:color="auto" w:fill="auto"/>
            <w:noWrap/>
            <w:vAlign w:val="bottom"/>
            <w:hideMark/>
          </w:tcPr>
          <w:p w14:paraId="610F6CAF" w14:textId="77777777" w:rsidR="00924927" w:rsidRPr="003C17DB" w:rsidRDefault="00924927" w:rsidP="00BD4FFC">
            <w:pPr>
              <w:jc w:val="center"/>
              <w:rPr>
                <w:color w:val="000000"/>
              </w:rPr>
            </w:pPr>
            <w:r w:rsidRPr="003C17DB">
              <w:rPr>
                <w:color w:val="000000"/>
              </w:rPr>
              <w:t>79,29</w:t>
            </w:r>
          </w:p>
        </w:tc>
      </w:tr>
      <w:tr w:rsidR="00924927" w:rsidRPr="00D67133" w14:paraId="7CB154B0" w14:textId="77777777" w:rsidTr="00BD4FFC">
        <w:trPr>
          <w:trHeight w:val="300"/>
        </w:trPr>
        <w:tc>
          <w:tcPr>
            <w:tcW w:w="668" w:type="dxa"/>
            <w:tcBorders>
              <w:top w:val="nil"/>
              <w:left w:val="nil"/>
              <w:bottom w:val="nil"/>
              <w:right w:val="nil"/>
            </w:tcBorders>
            <w:shd w:val="clear" w:color="000000" w:fill="D9D9D9"/>
            <w:noWrap/>
            <w:vAlign w:val="center"/>
            <w:hideMark/>
          </w:tcPr>
          <w:p w14:paraId="741A6318" w14:textId="77777777" w:rsidR="00924927" w:rsidRPr="003C17DB" w:rsidRDefault="00924927" w:rsidP="00BD4FFC">
            <w:pPr>
              <w:jc w:val="center"/>
              <w:rPr>
                <w:color w:val="000000"/>
              </w:rPr>
            </w:pPr>
            <w:r w:rsidRPr="003C17DB">
              <w:rPr>
                <w:color w:val="000000"/>
              </w:rPr>
              <w:t>2004</w:t>
            </w:r>
          </w:p>
        </w:tc>
        <w:tc>
          <w:tcPr>
            <w:tcW w:w="1655" w:type="dxa"/>
            <w:tcBorders>
              <w:top w:val="nil"/>
              <w:left w:val="nil"/>
              <w:bottom w:val="nil"/>
              <w:right w:val="nil"/>
            </w:tcBorders>
            <w:shd w:val="clear" w:color="000000" w:fill="D9D9D9"/>
            <w:noWrap/>
            <w:vAlign w:val="bottom"/>
            <w:hideMark/>
          </w:tcPr>
          <w:p w14:paraId="33589099" w14:textId="77777777" w:rsidR="00924927" w:rsidRPr="003C17DB" w:rsidRDefault="00924927" w:rsidP="00BD4FFC">
            <w:pPr>
              <w:jc w:val="center"/>
              <w:rPr>
                <w:color w:val="000000"/>
              </w:rPr>
            </w:pPr>
            <w:r w:rsidRPr="003C17DB">
              <w:rPr>
                <w:color w:val="000000"/>
              </w:rPr>
              <w:t>14,30</w:t>
            </w:r>
          </w:p>
        </w:tc>
        <w:tc>
          <w:tcPr>
            <w:tcW w:w="1757" w:type="dxa"/>
            <w:tcBorders>
              <w:top w:val="nil"/>
              <w:left w:val="nil"/>
              <w:bottom w:val="nil"/>
              <w:right w:val="nil"/>
            </w:tcBorders>
            <w:shd w:val="clear" w:color="000000" w:fill="D9D9D9"/>
            <w:noWrap/>
            <w:vAlign w:val="bottom"/>
            <w:hideMark/>
          </w:tcPr>
          <w:p w14:paraId="67B0013D" w14:textId="77777777" w:rsidR="00924927" w:rsidRPr="003C17DB" w:rsidRDefault="00924927" w:rsidP="00BD4FFC">
            <w:pPr>
              <w:jc w:val="center"/>
              <w:rPr>
                <w:color w:val="000000"/>
              </w:rPr>
            </w:pPr>
            <w:r w:rsidRPr="003C17DB">
              <w:rPr>
                <w:color w:val="000000"/>
              </w:rPr>
              <w:t>85,70</w:t>
            </w:r>
          </w:p>
        </w:tc>
        <w:tc>
          <w:tcPr>
            <w:tcW w:w="1473" w:type="dxa"/>
            <w:tcBorders>
              <w:top w:val="nil"/>
              <w:left w:val="nil"/>
              <w:bottom w:val="nil"/>
              <w:right w:val="nil"/>
            </w:tcBorders>
            <w:shd w:val="clear" w:color="000000" w:fill="D9D9D9"/>
            <w:noWrap/>
            <w:vAlign w:val="bottom"/>
            <w:hideMark/>
          </w:tcPr>
          <w:p w14:paraId="662C822F" w14:textId="77777777" w:rsidR="00924927" w:rsidRPr="003C17DB" w:rsidRDefault="00924927" w:rsidP="00BD4FFC">
            <w:pPr>
              <w:jc w:val="center"/>
              <w:rPr>
                <w:color w:val="000000"/>
              </w:rPr>
            </w:pPr>
            <w:r w:rsidRPr="003C17DB">
              <w:rPr>
                <w:color w:val="000000"/>
              </w:rPr>
              <w:t>14,36</w:t>
            </w:r>
          </w:p>
        </w:tc>
        <w:tc>
          <w:tcPr>
            <w:tcW w:w="1687" w:type="dxa"/>
            <w:tcBorders>
              <w:top w:val="nil"/>
              <w:left w:val="nil"/>
              <w:bottom w:val="nil"/>
              <w:right w:val="nil"/>
            </w:tcBorders>
            <w:shd w:val="clear" w:color="000000" w:fill="D9D9D9"/>
            <w:noWrap/>
            <w:vAlign w:val="bottom"/>
            <w:hideMark/>
          </w:tcPr>
          <w:p w14:paraId="548B3D09" w14:textId="77777777" w:rsidR="00924927" w:rsidRPr="003C17DB" w:rsidRDefault="00924927" w:rsidP="00BD4FFC">
            <w:pPr>
              <w:jc w:val="center"/>
              <w:rPr>
                <w:color w:val="000000"/>
              </w:rPr>
            </w:pPr>
            <w:r w:rsidRPr="003C17DB">
              <w:rPr>
                <w:color w:val="000000"/>
              </w:rPr>
              <w:t>85,64</w:t>
            </w:r>
          </w:p>
        </w:tc>
      </w:tr>
      <w:tr w:rsidR="00924927" w:rsidRPr="00D67133" w14:paraId="0C224F10" w14:textId="77777777" w:rsidTr="00BD4FFC">
        <w:trPr>
          <w:trHeight w:val="300"/>
        </w:trPr>
        <w:tc>
          <w:tcPr>
            <w:tcW w:w="668" w:type="dxa"/>
            <w:tcBorders>
              <w:top w:val="nil"/>
              <w:left w:val="nil"/>
              <w:bottom w:val="nil"/>
              <w:right w:val="nil"/>
            </w:tcBorders>
            <w:shd w:val="clear" w:color="auto" w:fill="auto"/>
            <w:noWrap/>
            <w:vAlign w:val="center"/>
            <w:hideMark/>
          </w:tcPr>
          <w:p w14:paraId="3A0ADCA6" w14:textId="77777777" w:rsidR="00924927" w:rsidRPr="003C17DB" w:rsidRDefault="00924927" w:rsidP="00BD4FFC">
            <w:pPr>
              <w:jc w:val="center"/>
              <w:rPr>
                <w:color w:val="000000"/>
              </w:rPr>
            </w:pPr>
            <w:r w:rsidRPr="003C17DB">
              <w:rPr>
                <w:color w:val="000000"/>
              </w:rPr>
              <w:t>2005</w:t>
            </w:r>
          </w:p>
        </w:tc>
        <w:tc>
          <w:tcPr>
            <w:tcW w:w="1655" w:type="dxa"/>
            <w:tcBorders>
              <w:top w:val="nil"/>
              <w:left w:val="nil"/>
              <w:bottom w:val="nil"/>
              <w:right w:val="nil"/>
            </w:tcBorders>
            <w:shd w:val="clear" w:color="auto" w:fill="auto"/>
            <w:noWrap/>
            <w:vAlign w:val="bottom"/>
            <w:hideMark/>
          </w:tcPr>
          <w:p w14:paraId="4DBF97C2" w14:textId="77777777" w:rsidR="00924927" w:rsidRPr="003C17DB" w:rsidRDefault="00924927" w:rsidP="00BD4FFC">
            <w:pPr>
              <w:jc w:val="center"/>
              <w:rPr>
                <w:color w:val="000000"/>
              </w:rPr>
            </w:pPr>
            <w:r w:rsidRPr="003C17DB">
              <w:rPr>
                <w:color w:val="000000"/>
              </w:rPr>
              <w:t>11,97</w:t>
            </w:r>
          </w:p>
        </w:tc>
        <w:tc>
          <w:tcPr>
            <w:tcW w:w="1757" w:type="dxa"/>
            <w:tcBorders>
              <w:top w:val="nil"/>
              <w:left w:val="nil"/>
              <w:bottom w:val="nil"/>
              <w:right w:val="nil"/>
            </w:tcBorders>
            <w:shd w:val="clear" w:color="auto" w:fill="auto"/>
            <w:noWrap/>
            <w:vAlign w:val="bottom"/>
            <w:hideMark/>
          </w:tcPr>
          <w:p w14:paraId="4A2DC3F2" w14:textId="77777777" w:rsidR="00924927" w:rsidRPr="003C17DB" w:rsidRDefault="00924927" w:rsidP="00BD4FFC">
            <w:pPr>
              <w:jc w:val="center"/>
              <w:rPr>
                <w:color w:val="000000"/>
              </w:rPr>
            </w:pPr>
            <w:r w:rsidRPr="003C17DB">
              <w:rPr>
                <w:color w:val="000000"/>
              </w:rPr>
              <w:t>88,03</w:t>
            </w:r>
          </w:p>
        </w:tc>
        <w:tc>
          <w:tcPr>
            <w:tcW w:w="1473" w:type="dxa"/>
            <w:tcBorders>
              <w:top w:val="nil"/>
              <w:left w:val="nil"/>
              <w:bottom w:val="nil"/>
              <w:right w:val="nil"/>
            </w:tcBorders>
            <w:shd w:val="clear" w:color="auto" w:fill="auto"/>
            <w:noWrap/>
            <w:vAlign w:val="bottom"/>
            <w:hideMark/>
          </w:tcPr>
          <w:p w14:paraId="58C2E5EB" w14:textId="77777777" w:rsidR="00924927" w:rsidRPr="003C17DB" w:rsidRDefault="00924927" w:rsidP="00BD4FFC">
            <w:pPr>
              <w:jc w:val="center"/>
              <w:rPr>
                <w:color w:val="000000"/>
              </w:rPr>
            </w:pPr>
            <w:r w:rsidRPr="003C17DB">
              <w:rPr>
                <w:color w:val="000000"/>
              </w:rPr>
              <w:t>11,47</w:t>
            </w:r>
          </w:p>
        </w:tc>
        <w:tc>
          <w:tcPr>
            <w:tcW w:w="1687" w:type="dxa"/>
            <w:tcBorders>
              <w:top w:val="nil"/>
              <w:left w:val="nil"/>
              <w:bottom w:val="nil"/>
              <w:right w:val="nil"/>
            </w:tcBorders>
            <w:shd w:val="clear" w:color="auto" w:fill="auto"/>
            <w:noWrap/>
            <w:vAlign w:val="bottom"/>
            <w:hideMark/>
          </w:tcPr>
          <w:p w14:paraId="47FB3B64" w14:textId="77777777" w:rsidR="00924927" w:rsidRPr="003C17DB" w:rsidRDefault="00924927" w:rsidP="00BD4FFC">
            <w:pPr>
              <w:jc w:val="center"/>
              <w:rPr>
                <w:color w:val="000000"/>
              </w:rPr>
            </w:pPr>
            <w:r w:rsidRPr="003C17DB">
              <w:rPr>
                <w:color w:val="000000"/>
              </w:rPr>
              <w:t>88,53</w:t>
            </w:r>
          </w:p>
        </w:tc>
      </w:tr>
      <w:tr w:rsidR="00924927" w:rsidRPr="00D67133" w14:paraId="5D68CDFB" w14:textId="77777777" w:rsidTr="00BD4FFC">
        <w:trPr>
          <w:trHeight w:val="300"/>
        </w:trPr>
        <w:tc>
          <w:tcPr>
            <w:tcW w:w="668" w:type="dxa"/>
            <w:tcBorders>
              <w:top w:val="nil"/>
              <w:left w:val="nil"/>
              <w:bottom w:val="nil"/>
              <w:right w:val="nil"/>
            </w:tcBorders>
            <w:shd w:val="clear" w:color="000000" w:fill="D9D9D9"/>
            <w:noWrap/>
            <w:vAlign w:val="center"/>
            <w:hideMark/>
          </w:tcPr>
          <w:p w14:paraId="1B3FC339" w14:textId="77777777" w:rsidR="00924927" w:rsidRPr="003C17DB" w:rsidRDefault="00924927" w:rsidP="00BD4FFC">
            <w:pPr>
              <w:jc w:val="center"/>
              <w:rPr>
                <w:color w:val="000000"/>
              </w:rPr>
            </w:pPr>
            <w:r w:rsidRPr="003C17DB">
              <w:rPr>
                <w:color w:val="000000"/>
              </w:rPr>
              <w:t>2006</w:t>
            </w:r>
          </w:p>
        </w:tc>
        <w:tc>
          <w:tcPr>
            <w:tcW w:w="1655" w:type="dxa"/>
            <w:tcBorders>
              <w:top w:val="nil"/>
              <w:left w:val="nil"/>
              <w:bottom w:val="nil"/>
              <w:right w:val="nil"/>
            </w:tcBorders>
            <w:shd w:val="clear" w:color="000000" w:fill="D9D9D9"/>
            <w:noWrap/>
            <w:vAlign w:val="bottom"/>
            <w:hideMark/>
          </w:tcPr>
          <w:p w14:paraId="78313433" w14:textId="77777777" w:rsidR="00924927" w:rsidRPr="003C17DB" w:rsidRDefault="00924927" w:rsidP="00BD4FFC">
            <w:pPr>
              <w:jc w:val="center"/>
              <w:rPr>
                <w:color w:val="000000"/>
              </w:rPr>
            </w:pPr>
            <w:r w:rsidRPr="003C17DB">
              <w:rPr>
                <w:color w:val="000000"/>
              </w:rPr>
              <w:t>11,00</w:t>
            </w:r>
          </w:p>
        </w:tc>
        <w:tc>
          <w:tcPr>
            <w:tcW w:w="1757" w:type="dxa"/>
            <w:tcBorders>
              <w:top w:val="nil"/>
              <w:left w:val="nil"/>
              <w:bottom w:val="nil"/>
              <w:right w:val="nil"/>
            </w:tcBorders>
            <w:shd w:val="clear" w:color="000000" w:fill="D9D9D9"/>
            <w:noWrap/>
            <w:vAlign w:val="bottom"/>
            <w:hideMark/>
          </w:tcPr>
          <w:p w14:paraId="12AC8835" w14:textId="77777777" w:rsidR="00924927" w:rsidRPr="003C17DB" w:rsidRDefault="00924927" w:rsidP="00BD4FFC">
            <w:pPr>
              <w:jc w:val="center"/>
              <w:rPr>
                <w:color w:val="000000"/>
              </w:rPr>
            </w:pPr>
            <w:r w:rsidRPr="003C17DB">
              <w:rPr>
                <w:color w:val="000000"/>
              </w:rPr>
              <w:t>89,00</w:t>
            </w:r>
          </w:p>
        </w:tc>
        <w:tc>
          <w:tcPr>
            <w:tcW w:w="1473" w:type="dxa"/>
            <w:tcBorders>
              <w:top w:val="nil"/>
              <w:left w:val="nil"/>
              <w:bottom w:val="nil"/>
              <w:right w:val="nil"/>
            </w:tcBorders>
            <w:shd w:val="clear" w:color="000000" w:fill="D9D9D9"/>
            <w:noWrap/>
            <w:vAlign w:val="bottom"/>
            <w:hideMark/>
          </w:tcPr>
          <w:p w14:paraId="7FF22082" w14:textId="77777777" w:rsidR="00924927" w:rsidRPr="003C17DB" w:rsidRDefault="00924927" w:rsidP="00BD4FFC">
            <w:pPr>
              <w:jc w:val="center"/>
              <w:rPr>
                <w:color w:val="000000"/>
              </w:rPr>
            </w:pPr>
            <w:r w:rsidRPr="003C17DB">
              <w:rPr>
                <w:color w:val="000000"/>
              </w:rPr>
              <w:t>10,61</w:t>
            </w:r>
          </w:p>
        </w:tc>
        <w:tc>
          <w:tcPr>
            <w:tcW w:w="1687" w:type="dxa"/>
            <w:tcBorders>
              <w:top w:val="nil"/>
              <w:left w:val="nil"/>
              <w:bottom w:val="nil"/>
              <w:right w:val="nil"/>
            </w:tcBorders>
            <w:shd w:val="clear" w:color="000000" w:fill="D9D9D9"/>
            <w:noWrap/>
            <w:vAlign w:val="bottom"/>
            <w:hideMark/>
          </w:tcPr>
          <w:p w14:paraId="06D61178" w14:textId="77777777" w:rsidR="00924927" w:rsidRPr="003C17DB" w:rsidRDefault="00924927" w:rsidP="00BD4FFC">
            <w:pPr>
              <w:jc w:val="center"/>
              <w:rPr>
                <w:color w:val="000000"/>
              </w:rPr>
            </w:pPr>
            <w:r w:rsidRPr="003C17DB">
              <w:rPr>
                <w:color w:val="000000"/>
              </w:rPr>
              <w:t>89,39</w:t>
            </w:r>
          </w:p>
        </w:tc>
      </w:tr>
      <w:tr w:rsidR="00924927" w:rsidRPr="00D67133" w14:paraId="47FC091D" w14:textId="77777777" w:rsidTr="00BD4FFC">
        <w:trPr>
          <w:trHeight w:val="300"/>
        </w:trPr>
        <w:tc>
          <w:tcPr>
            <w:tcW w:w="668" w:type="dxa"/>
            <w:tcBorders>
              <w:top w:val="nil"/>
              <w:left w:val="nil"/>
              <w:bottom w:val="nil"/>
              <w:right w:val="nil"/>
            </w:tcBorders>
            <w:shd w:val="clear" w:color="auto" w:fill="auto"/>
            <w:noWrap/>
            <w:vAlign w:val="center"/>
            <w:hideMark/>
          </w:tcPr>
          <w:p w14:paraId="18B30887" w14:textId="77777777" w:rsidR="00924927" w:rsidRPr="003C17DB" w:rsidRDefault="00924927" w:rsidP="00BD4FFC">
            <w:pPr>
              <w:jc w:val="center"/>
              <w:rPr>
                <w:color w:val="000000"/>
              </w:rPr>
            </w:pPr>
            <w:r w:rsidRPr="003C17DB">
              <w:rPr>
                <w:color w:val="000000"/>
              </w:rPr>
              <w:t>2007</w:t>
            </w:r>
          </w:p>
        </w:tc>
        <w:tc>
          <w:tcPr>
            <w:tcW w:w="1655" w:type="dxa"/>
            <w:tcBorders>
              <w:top w:val="nil"/>
              <w:left w:val="nil"/>
              <w:bottom w:val="nil"/>
              <w:right w:val="nil"/>
            </w:tcBorders>
            <w:shd w:val="clear" w:color="auto" w:fill="auto"/>
            <w:noWrap/>
            <w:vAlign w:val="bottom"/>
            <w:hideMark/>
          </w:tcPr>
          <w:p w14:paraId="275ADD90" w14:textId="77777777" w:rsidR="00924927" w:rsidRPr="003C17DB" w:rsidRDefault="00924927" w:rsidP="00BD4FFC">
            <w:pPr>
              <w:jc w:val="center"/>
              <w:rPr>
                <w:color w:val="000000"/>
              </w:rPr>
            </w:pPr>
            <w:r w:rsidRPr="003C17DB">
              <w:rPr>
                <w:color w:val="000000"/>
              </w:rPr>
              <w:t>11,54</w:t>
            </w:r>
          </w:p>
        </w:tc>
        <w:tc>
          <w:tcPr>
            <w:tcW w:w="1757" w:type="dxa"/>
            <w:tcBorders>
              <w:top w:val="nil"/>
              <w:left w:val="nil"/>
              <w:bottom w:val="nil"/>
              <w:right w:val="nil"/>
            </w:tcBorders>
            <w:shd w:val="clear" w:color="auto" w:fill="auto"/>
            <w:noWrap/>
            <w:vAlign w:val="bottom"/>
            <w:hideMark/>
          </w:tcPr>
          <w:p w14:paraId="63F2B1D4" w14:textId="77777777" w:rsidR="00924927" w:rsidRPr="003C17DB" w:rsidRDefault="00924927" w:rsidP="00BD4FFC">
            <w:pPr>
              <w:jc w:val="center"/>
              <w:rPr>
                <w:color w:val="000000"/>
              </w:rPr>
            </w:pPr>
            <w:r w:rsidRPr="003C17DB">
              <w:rPr>
                <w:color w:val="000000"/>
              </w:rPr>
              <w:t>88,45</w:t>
            </w:r>
          </w:p>
        </w:tc>
        <w:tc>
          <w:tcPr>
            <w:tcW w:w="1473" w:type="dxa"/>
            <w:tcBorders>
              <w:top w:val="nil"/>
              <w:left w:val="nil"/>
              <w:bottom w:val="nil"/>
              <w:right w:val="nil"/>
            </w:tcBorders>
            <w:shd w:val="clear" w:color="auto" w:fill="auto"/>
            <w:noWrap/>
            <w:vAlign w:val="bottom"/>
            <w:hideMark/>
          </w:tcPr>
          <w:p w14:paraId="709D0E05" w14:textId="77777777" w:rsidR="00924927" w:rsidRPr="003C17DB" w:rsidRDefault="00924927" w:rsidP="00BD4FFC">
            <w:pPr>
              <w:jc w:val="center"/>
              <w:rPr>
                <w:color w:val="000000"/>
              </w:rPr>
            </w:pPr>
            <w:r w:rsidRPr="003C17DB">
              <w:rPr>
                <w:color w:val="000000"/>
              </w:rPr>
              <w:t>11,10</w:t>
            </w:r>
          </w:p>
        </w:tc>
        <w:tc>
          <w:tcPr>
            <w:tcW w:w="1687" w:type="dxa"/>
            <w:tcBorders>
              <w:top w:val="nil"/>
              <w:left w:val="nil"/>
              <w:bottom w:val="nil"/>
              <w:right w:val="nil"/>
            </w:tcBorders>
            <w:shd w:val="clear" w:color="auto" w:fill="auto"/>
            <w:noWrap/>
            <w:vAlign w:val="bottom"/>
            <w:hideMark/>
          </w:tcPr>
          <w:p w14:paraId="542FC742" w14:textId="77777777" w:rsidR="00924927" w:rsidRPr="003C17DB" w:rsidRDefault="00924927" w:rsidP="00BD4FFC">
            <w:pPr>
              <w:jc w:val="center"/>
              <w:rPr>
                <w:color w:val="000000"/>
              </w:rPr>
            </w:pPr>
            <w:r w:rsidRPr="003C17DB">
              <w:rPr>
                <w:color w:val="000000"/>
              </w:rPr>
              <w:t>88,90</w:t>
            </w:r>
          </w:p>
        </w:tc>
      </w:tr>
      <w:tr w:rsidR="00924927" w:rsidRPr="00D67133" w14:paraId="0781B548" w14:textId="77777777" w:rsidTr="00BD4FFC">
        <w:trPr>
          <w:trHeight w:val="300"/>
        </w:trPr>
        <w:tc>
          <w:tcPr>
            <w:tcW w:w="668" w:type="dxa"/>
            <w:tcBorders>
              <w:top w:val="nil"/>
              <w:left w:val="nil"/>
              <w:bottom w:val="nil"/>
              <w:right w:val="nil"/>
            </w:tcBorders>
            <w:shd w:val="clear" w:color="000000" w:fill="D9D9D9"/>
            <w:noWrap/>
            <w:vAlign w:val="center"/>
            <w:hideMark/>
          </w:tcPr>
          <w:p w14:paraId="2AF68B15" w14:textId="77777777" w:rsidR="00924927" w:rsidRPr="003C17DB" w:rsidRDefault="00924927" w:rsidP="00BD4FFC">
            <w:pPr>
              <w:jc w:val="center"/>
              <w:rPr>
                <w:color w:val="000000"/>
              </w:rPr>
            </w:pPr>
            <w:r w:rsidRPr="003C17DB">
              <w:rPr>
                <w:color w:val="000000"/>
              </w:rPr>
              <w:t>2008</w:t>
            </w:r>
          </w:p>
        </w:tc>
        <w:tc>
          <w:tcPr>
            <w:tcW w:w="1655" w:type="dxa"/>
            <w:tcBorders>
              <w:top w:val="nil"/>
              <w:left w:val="nil"/>
              <w:bottom w:val="nil"/>
              <w:right w:val="nil"/>
            </w:tcBorders>
            <w:shd w:val="clear" w:color="000000" w:fill="D9D9D9"/>
            <w:noWrap/>
            <w:vAlign w:val="bottom"/>
            <w:hideMark/>
          </w:tcPr>
          <w:p w14:paraId="4F426D89" w14:textId="77777777" w:rsidR="00924927" w:rsidRPr="003C17DB" w:rsidRDefault="00924927" w:rsidP="00BD4FFC">
            <w:pPr>
              <w:jc w:val="center"/>
              <w:rPr>
                <w:color w:val="000000"/>
              </w:rPr>
            </w:pPr>
            <w:r w:rsidRPr="003C17DB">
              <w:rPr>
                <w:color w:val="000000"/>
              </w:rPr>
              <w:t>10,16</w:t>
            </w:r>
          </w:p>
        </w:tc>
        <w:tc>
          <w:tcPr>
            <w:tcW w:w="1757" w:type="dxa"/>
            <w:tcBorders>
              <w:top w:val="nil"/>
              <w:left w:val="nil"/>
              <w:bottom w:val="nil"/>
              <w:right w:val="nil"/>
            </w:tcBorders>
            <w:shd w:val="clear" w:color="000000" w:fill="D9D9D9"/>
            <w:noWrap/>
            <w:vAlign w:val="bottom"/>
            <w:hideMark/>
          </w:tcPr>
          <w:p w14:paraId="4270F07E" w14:textId="77777777" w:rsidR="00924927" w:rsidRPr="003C17DB" w:rsidRDefault="00924927" w:rsidP="00BD4FFC">
            <w:pPr>
              <w:jc w:val="center"/>
              <w:rPr>
                <w:color w:val="000000"/>
              </w:rPr>
            </w:pPr>
            <w:r w:rsidRPr="003C17DB">
              <w:rPr>
                <w:color w:val="000000"/>
              </w:rPr>
              <w:t>89,84</w:t>
            </w:r>
          </w:p>
        </w:tc>
        <w:tc>
          <w:tcPr>
            <w:tcW w:w="1473" w:type="dxa"/>
            <w:tcBorders>
              <w:top w:val="nil"/>
              <w:left w:val="nil"/>
              <w:bottom w:val="nil"/>
              <w:right w:val="nil"/>
            </w:tcBorders>
            <w:shd w:val="clear" w:color="000000" w:fill="D9D9D9"/>
            <w:noWrap/>
            <w:vAlign w:val="bottom"/>
            <w:hideMark/>
          </w:tcPr>
          <w:p w14:paraId="01C6F5CF" w14:textId="77777777" w:rsidR="00924927" w:rsidRPr="003C17DB" w:rsidRDefault="00924927" w:rsidP="00BD4FFC">
            <w:pPr>
              <w:jc w:val="center"/>
              <w:rPr>
                <w:color w:val="000000"/>
              </w:rPr>
            </w:pPr>
            <w:r w:rsidRPr="003C17DB">
              <w:rPr>
                <w:color w:val="000000"/>
              </w:rPr>
              <w:t>9,54</w:t>
            </w:r>
          </w:p>
        </w:tc>
        <w:tc>
          <w:tcPr>
            <w:tcW w:w="1687" w:type="dxa"/>
            <w:tcBorders>
              <w:top w:val="nil"/>
              <w:left w:val="nil"/>
              <w:bottom w:val="nil"/>
              <w:right w:val="nil"/>
            </w:tcBorders>
            <w:shd w:val="clear" w:color="000000" w:fill="D9D9D9"/>
            <w:noWrap/>
            <w:vAlign w:val="bottom"/>
            <w:hideMark/>
          </w:tcPr>
          <w:p w14:paraId="48D0A61E" w14:textId="77777777" w:rsidR="00924927" w:rsidRPr="003C17DB" w:rsidRDefault="00924927" w:rsidP="00BD4FFC">
            <w:pPr>
              <w:jc w:val="center"/>
              <w:rPr>
                <w:color w:val="000000"/>
              </w:rPr>
            </w:pPr>
            <w:r w:rsidRPr="003C17DB">
              <w:rPr>
                <w:color w:val="000000"/>
              </w:rPr>
              <w:t>90,46</w:t>
            </w:r>
          </w:p>
        </w:tc>
      </w:tr>
      <w:tr w:rsidR="00924927" w:rsidRPr="00D67133" w14:paraId="1382BAF3" w14:textId="77777777" w:rsidTr="00BD4FFC">
        <w:trPr>
          <w:trHeight w:val="300"/>
        </w:trPr>
        <w:tc>
          <w:tcPr>
            <w:tcW w:w="668" w:type="dxa"/>
            <w:tcBorders>
              <w:top w:val="nil"/>
              <w:left w:val="nil"/>
              <w:bottom w:val="nil"/>
              <w:right w:val="nil"/>
            </w:tcBorders>
            <w:shd w:val="clear" w:color="auto" w:fill="auto"/>
            <w:noWrap/>
            <w:vAlign w:val="center"/>
            <w:hideMark/>
          </w:tcPr>
          <w:p w14:paraId="16143040" w14:textId="77777777" w:rsidR="00924927" w:rsidRPr="003C17DB" w:rsidRDefault="00924927" w:rsidP="00BD4FFC">
            <w:pPr>
              <w:jc w:val="center"/>
              <w:rPr>
                <w:color w:val="000000"/>
              </w:rPr>
            </w:pPr>
            <w:r w:rsidRPr="003C17DB">
              <w:rPr>
                <w:color w:val="000000"/>
              </w:rPr>
              <w:t>2009</w:t>
            </w:r>
          </w:p>
        </w:tc>
        <w:tc>
          <w:tcPr>
            <w:tcW w:w="1655" w:type="dxa"/>
            <w:tcBorders>
              <w:top w:val="nil"/>
              <w:left w:val="nil"/>
              <w:bottom w:val="nil"/>
              <w:right w:val="nil"/>
            </w:tcBorders>
            <w:shd w:val="clear" w:color="auto" w:fill="auto"/>
            <w:noWrap/>
            <w:vAlign w:val="bottom"/>
            <w:hideMark/>
          </w:tcPr>
          <w:p w14:paraId="1F8BB75B" w14:textId="77777777" w:rsidR="00924927" w:rsidRPr="003C17DB" w:rsidRDefault="00924927" w:rsidP="00BD4FFC">
            <w:pPr>
              <w:jc w:val="center"/>
              <w:rPr>
                <w:color w:val="000000"/>
              </w:rPr>
            </w:pPr>
            <w:r w:rsidRPr="003C17DB">
              <w:rPr>
                <w:color w:val="000000"/>
              </w:rPr>
              <w:t>14,17</w:t>
            </w:r>
          </w:p>
        </w:tc>
        <w:tc>
          <w:tcPr>
            <w:tcW w:w="1757" w:type="dxa"/>
            <w:tcBorders>
              <w:top w:val="nil"/>
              <w:left w:val="nil"/>
              <w:bottom w:val="nil"/>
              <w:right w:val="nil"/>
            </w:tcBorders>
            <w:shd w:val="clear" w:color="auto" w:fill="auto"/>
            <w:noWrap/>
            <w:vAlign w:val="bottom"/>
            <w:hideMark/>
          </w:tcPr>
          <w:p w14:paraId="4E05E910" w14:textId="77777777" w:rsidR="00924927" w:rsidRPr="003C17DB" w:rsidRDefault="00924927" w:rsidP="00BD4FFC">
            <w:pPr>
              <w:jc w:val="center"/>
              <w:rPr>
                <w:color w:val="000000"/>
              </w:rPr>
            </w:pPr>
            <w:r w:rsidRPr="003C17DB">
              <w:rPr>
                <w:color w:val="000000"/>
              </w:rPr>
              <w:t>85,83</w:t>
            </w:r>
          </w:p>
        </w:tc>
        <w:tc>
          <w:tcPr>
            <w:tcW w:w="1473" w:type="dxa"/>
            <w:tcBorders>
              <w:top w:val="nil"/>
              <w:left w:val="nil"/>
              <w:bottom w:val="nil"/>
              <w:right w:val="nil"/>
            </w:tcBorders>
            <w:shd w:val="clear" w:color="auto" w:fill="auto"/>
            <w:noWrap/>
            <w:vAlign w:val="bottom"/>
            <w:hideMark/>
          </w:tcPr>
          <w:p w14:paraId="53CADDD5" w14:textId="77777777" w:rsidR="00924927" w:rsidRPr="003C17DB" w:rsidRDefault="00924927" w:rsidP="00BD4FFC">
            <w:pPr>
              <w:jc w:val="center"/>
              <w:rPr>
                <w:color w:val="000000"/>
              </w:rPr>
            </w:pPr>
            <w:r w:rsidRPr="003C17DB">
              <w:rPr>
                <w:color w:val="000000"/>
              </w:rPr>
              <w:t>13,55</w:t>
            </w:r>
          </w:p>
        </w:tc>
        <w:tc>
          <w:tcPr>
            <w:tcW w:w="1687" w:type="dxa"/>
            <w:tcBorders>
              <w:top w:val="nil"/>
              <w:left w:val="nil"/>
              <w:bottom w:val="nil"/>
              <w:right w:val="nil"/>
            </w:tcBorders>
            <w:shd w:val="clear" w:color="auto" w:fill="auto"/>
            <w:noWrap/>
            <w:vAlign w:val="bottom"/>
            <w:hideMark/>
          </w:tcPr>
          <w:p w14:paraId="28AD181C" w14:textId="77777777" w:rsidR="00924927" w:rsidRPr="003C17DB" w:rsidRDefault="00924927" w:rsidP="00BD4FFC">
            <w:pPr>
              <w:jc w:val="center"/>
              <w:rPr>
                <w:color w:val="000000"/>
              </w:rPr>
            </w:pPr>
            <w:r w:rsidRPr="003C17DB">
              <w:rPr>
                <w:color w:val="000000"/>
              </w:rPr>
              <w:t>86,45</w:t>
            </w:r>
          </w:p>
        </w:tc>
      </w:tr>
      <w:tr w:rsidR="00924927" w:rsidRPr="00D67133" w14:paraId="5F9AC9D9" w14:textId="77777777" w:rsidTr="00BD4FFC">
        <w:trPr>
          <w:trHeight w:val="300"/>
        </w:trPr>
        <w:tc>
          <w:tcPr>
            <w:tcW w:w="668" w:type="dxa"/>
            <w:tcBorders>
              <w:top w:val="nil"/>
              <w:left w:val="nil"/>
              <w:bottom w:val="nil"/>
              <w:right w:val="nil"/>
            </w:tcBorders>
            <w:shd w:val="clear" w:color="000000" w:fill="D9D9D9"/>
            <w:noWrap/>
            <w:vAlign w:val="center"/>
            <w:hideMark/>
          </w:tcPr>
          <w:p w14:paraId="194AA86A" w14:textId="77777777" w:rsidR="00924927" w:rsidRPr="003C17DB" w:rsidRDefault="00924927" w:rsidP="00BD4FFC">
            <w:pPr>
              <w:jc w:val="center"/>
              <w:rPr>
                <w:color w:val="000000"/>
              </w:rPr>
            </w:pPr>
            <w:r w:rsidRPr="003C17DB">
              <w:rPr>
                <w:color w:val="000000"/>
              </w:rPr>
              <w:t>2010</w:t>
            </w:r>
          </w:p>
        </w:tc>
        <w:tc>
          <w:tcPr>
            <w:tcW w:w="1655" w:type="dxa"/>
            <w:tcBorders>
              <w:top w:val="nil"/>
              <w:left w:val="nil"/>
              <w:bottom w:val="nil"/>
              <w:right w:val="nil"/>
            </w:tcBorders>
            <w:shd w:val="clear" w:color="000000" w:fill="D9D9D9"/>
            <w:noWrap/>
            <w:vAlign w:val="bottom"/>
            <w:hideMark/>
          </w:tcPr>
          <w:p w14:paraId="602B9D75" w14:textId="77777777" w:rsidR="00924927" w:rsidRPr="003C17DB" w:rsidRDefault="00924927" w:rsidP="00BD4FFC">
            <w:pPr>
              <w:jc w:val="center"/>
              <w:rPr>
                <w:color w:val="000000"/>
              </w:rPr>
            </w:pPr>
            <w:r w:rsidRPr="003C17DB">
              <w:rPr>
                <w:color w:val="000000"/>
              </w:rPr>
              <w:t>18,99</w:t>
            </w:r>
          </w:p>
        </w:tc>
        <w:tc>
          <w:tcPr>
            <w:tcW w:w="1757" w:type="dxa"/>
            <w:tcBorders>
              <w:top w:val="nil"/>
              <w:left w:val="nil"/>
              <w:bottom w:val="nil"/>
              <w:right w:val="nil"/>
            </w:tcBorders>
            <w:shd w:val="clear" w:color="000000" w:fill="D9D9D9"/>
            <w:noWrap/>
            <w:vAlign w:val="bottom"/>
            <w:hideMark/>
          </w:tcPr>
          <w:p w14:paraId="04447F21" w14:textId="77777777" w:rsidR="00924927" w:rsidRPr="003C17DB" w:rsidRDefault="00924927" w:rsidP="00BD4FFC">
            <w:pPr>
              <w:jc w:val="center"/>
              <w:rPr>
                <w:color w:val="000000"/>
              </w:rPr>
            </w:pPr>
            <w:r w:rsidRPr="003C17DB">
              <w:rPr>
                <w:color w:val="000000"/>
              </w:rPr>
              <w:t>81,01</w:t>
            </w:r>
          </w:p>
        </w:tc>
        <w:tc>
          <w:tcPr>
            <w:tcW w:w="1473" w:type="dxa"/>
            <w:tcBorders>
              <w:top w:val="nil"/>
              <w:left w:val="nil"/>
              <w:bottom w:val="nil"/>
              <w:right w:val="nil"/>
            </w:tcBorders>
            <w:shd w:val="clear" w:color="000000" w:fill="D9D9D9"/>
            <w:noWrap/>
            <w:vAlign w:val="bottom"/>
            <w:hideMark/>
          </w:tcPr>
          <w:p w14:paraId="52CDBE7F" w14:textId="77777777" w:rsidR="00924927" w:rsidRPr="003C17DB" w:rsidRDefault="00924927" w:rsidP="00BD4FFC">
            <w:pPr>
              <w:jc w:val="center"/>
              <w:rPr>
                <w:color w:val="000000"/>
              </w:rPr>
            </w:pPr>
            <w:r w:rsidRPr="003C17DB">
              <w:rPr>
                <w:color w:val="000000"/>
              </w:rPr>
              <w:t>17,90</w:t>
            </w:r>
          </w:p>
        </w:tc>
        <w:tc>
          <w:tcPr>
            <w:tcW w:w="1687" w:type="dxa"/>
            <w:tcBorders>
              <w:top w:val="nil"/>
              <w:left w:val="nil"/>
              <w:bottom w:val="nil"/>
              <w:right w:val="nil"/>
            </w:tcBorders>
            <w:shd w:val="clear" w:color="000000" w:fill="D9D9D9"/>
            <w:noWrap/>
            <w:vAlign w:val="bottom"/>
            <w:hideMark/>
          </w:tcPr>
          <w:p w14:paraId="3A12001A" w14:textId="77777777" w:rsidR="00924927" w:rsidRPr="003C17DB" w:rsidRDefault="00924927" w:rsidP="00BD4FFC">
            <w:pPr>
              <w:jc w:val="center"/>
              <w:rPr>
                <w:color w:val="000000"/>
              </w:rPr>
            </w:pPr>
            <w:r w:rsidRPr="003C17DB">
              <w:rPr>
                <w:color w:val="000000"/>
              </w:rPr>
              <w:t>82,10</w:t>
            </w:r>
          </w:p>
        </w:tc>
      </w:tr>
      <w:tr w:rsidR="00924927" w:rsidRPr="00D67133" w14:paraId="14B5DC3B" w14:textId="77777777" w:rsidTr="00BD4FFC">
        <w:trPr>
          <w:trHeight w:val="300"/>
        </w:trPr>
        <w:tc>
          <w:tcPr>
            <w:tcW w:w="668" w:type="dxa"/>
            <w:tcBorders>
              <w:top w:val="nil"/>
              <w:left w:val="nil"/>
              <w:bottom w:val="single" w:sz="4" w:space="0" w:color="auto"/>
              <w:right w:val="nil"/>
            </w:tcBorders>
            <w:shd w:val="clear" w:color="auto" w:fill="auto"/>
            <w:noWrap/>
            <w:vAlign w:val="center"/>
            <w:hideMark/>
          </w:tcPr>
          <w:p w14:paraId="503E72F5" w14:textId="77777777" w:rsidR="00924927" w:rsidRPr="003C17DB" w:rsidRDefault="00924927" w:rsidP="00BD4FFC">
            <w:pPr>
              <w:jc w:val="center"/>
              <w:rPr>
                <w:color w:val="000000"/>
              </w:rPr>
            </w:pPr>
            <w:r w:rsidRPr="003C17DB">
              <w:rPr>
                <w:color w:val="000000"/>
              </w:rPr>
              <w:t>2011</w:t>
            </w:r>
          </w:p>
        </w:tc>
        <w:tc>
          <w:tcPr>
            <w:tcW w:w="1655" w:type="dxa"/>
            <w:tcBorders>
              <w:top w:val="nil"/>
              <w:left w:val="nil"/>
              <w:bottom w:val="single" w:sz="4" w:space="0" w:color="auto"/>
              <w:right w:val="nil"/>
            </w:tcBorders>
            <w:shd w:val="clear" w:color="auto" w:fill="auto"/>
            <w:noWrap/>
            <w:vAlign w:val="bottom"/>
            <w:hideMark/>
          </w:tcPr>
          <w:p w14:paraId="06CCF4C7" w14:textId="77777777" w:rsidR="00924927" w:rsidRPr="003C17DB" w:rsidRDefault="00924927" w:rsidP="00BD4FFC">
            <w:pPr>
              <w:jc w:val="center"/>
              <w:rPr>
                <w:color w:val="000000"/>
              </w:rPr>
            </w:pPr>
            <w:r w:rsidRPr="003C17DB">
              <w:rPr>
                <w:color w:val="000000"/>
              </w:rPr>
              <w:t>12,56</w:t>
            </w:r>
          </w:p>
        </w:tc>
        <w:tc>
          <w:tcPr>
            <w:tcW w:w="1757" w:type="dxa"/>
            <w:tcBorders>
              <w:top w:val="nil"/>
              <w:left w:val="nil"/>
              <w:bottom w:val="single" w:sz="4" w:space="0" w:color="auto"/>
              <w:right w:val="nil"/>
            </w:tcBorders>
            <w:shd w:val="clear" w:color="auto" w:fill="auto"/>
            <w:noWrap/>
            <w:vAlign w:val="bottom"/>
            <w:hideMark/>
          </w:tcPr>
          <w:p w14:paraId="7FD72C9D" w14:textId="77777777" w:rsidR="00924927" w:rsidRPr="003C17DB" w:rsidRDefault="00924927" w:rsidP="00BD4FFC">
            <w:pPr>
              <w:jc w:val="center"/>
              <w:rPr>
                <w:color w:val="000000"/>
              </w:rPr>
            </w:pPr>
            <w:r w:rsidRPr="003C17DB">
              <w:rPr>
                <w:color w:val="000000"/>
              </w:rPr>
              <w:t>87,44</w:t>
            </w:r>
          </w:p>
        </w:tc>
        <w:tc>
          <w:tcPr>
            <w:tcW w:w="1473" w:type="dxa"/>
            <w:tcBorders>
              <w:top w:val="nil"/>
              <w:left w:val="nil"/>
              <w:bottom w:val="single" w:sz="4" w:space="0" w:color="auto"/>
              <w:right w:val="nil"/>
            </w:tcBorders>
            <w:shd w:val="clear" w:color="auto" w:fill="auto"/>
            <w:noWrap/>
            <w:vAlign w:val="bottom"/>
            <w:hideMark/>
          </w:tcPr>
          <w:p w14:paraId="7CD77752" w14:textId="77777777" w:rsidR="00924927" w:rsidRPr="003C17DB" w:rsidRDefault="00924927" w:rsidP="00BD4FFC">
            <w:pPr>
              <w:jc w:val="center"/>
              <w:rPr>
                <w:color w:val="000000"/>
              </w:rPr>
            </w:pPr>
            <w:r w:rsidRPr="003C17DB">
              <w:rPr>
                <w:color w:val="000000"/>
              </w:rPr>
              <w:t>11,77</w:t>
            </w:r>
          </w:p>
        </w:tc>
        <w:tc>
          <w:tcPr>
            <w:tcW w:w="1687" w:type="dxa"/>
            <w:tcBorders>
              <w:top w:val="nil"/>
              <w:left w:val="nil"/>
              <w:bottom w:val="single" w:sz="4" w:space="0" w:color="auto"/>
              <w:right w:val="nil"/>
            </w:tcBorders>
            <w:shd w:val="clear" w:color="auto" w:fill="auto"/>
            <w:noWrap/>
            <w:vAlign w:val="bottom"/>
            <w:hideMark/>
          </w:tcPr>
          <w:p w14:paraId="71098164" w14:textId="77777777" w:rsidR="00924927" w:rsidRPr="003C17DB" w:rsidRDefault="00924927" w:rsidP="00BD4FFC">
            <w:pPr>
              <w:jc w:val="center"/>
              <w:rPr>
                <w:color w:val="000000"/>
              </w:rPr>
            </w:pPr>
            <w:r w:rsidRPr="003C17DB">
              <w:rPr>
                <w:color w:val="000000"/>
              </w:rPr>
              <w:t>88,23</w:t>
            </w:r>
          </w:p>
        </w:tc>
      </w:tr>
      <w:tr w:rsidR="00924927" w:rsidRPr="00D67133" w14:paraId="50978497" w14:textId="77777777" w:rsidTr="00BD4FFC">
        <w:trPr>
          <w:trHeight w:val="300"/>
        </w:trPr>
        <w:tc>
          <w:tcPr>
            <w:tcW w:w="7240" w:type="dxa"/>
            <w:gridSpan w:val="5"/>
            <w:tcBorders>
              <w:top w:val="nil"/>
              <w:left w:val="nil"/>
              <w:bottom w:val="nil"/>
              <w:right w:val="nil"/>
            </w:tcBorders>
            <w:shd w:val="clear" w:color="auto" w:fill="auto"/>
            <w:noWrap/>
            <w:hideMark/>
          </w:tcPr>
          <w:p w14:paraId="1FCE8380" w14:textId="77777777" w:rsidR="00924927" w:rsidRPr="003C17DB" w:rsidRDefault="00924927" w:rsidP="00BD4FFC">
            <w:pPr>
              <w:rPr>
                <w:color w:val="000000"/>
              </w:rPr>
            </w:pPr>
            <w:r w:rsidRPr="003C17DB">
              <w:rPr>
                <w:color w:val="000000"/>
              </w:rPr>
              <w:t>Fonte: Site Filme B</w:t>
            </w:r>
          </w:p>
        </w:tc>
      </w:tr>
    </w:tbl>
    <w:p w14:paraId="5FC66C72" w14:textId="77777777" w:rsidR="00924927" w:rsidRDefault="00924927" w:rsidP="00924927">
      <w:pPr>
        <w:autoSpaceDE w:val="0"/>
        <w:autoSpaceDN w:val="0"/>
        <w:adjustRightInd w:val="0"/>
        <w:ind w:firstLine="709"/>
        <w:jc w:val="both"/>
      </w:pPr>
    </w:p>
    <w:p w14:paraId="5A3B3837" w14:textId="77777777" w:rsidR="00924927" w:rsidRDefault="00924927" w:rsidP="00924927">
      <w:pPr>
        <w:autoSpaceDE w:val="0"/>
        <w:autoSpaceDN w:val="0"/>
        <w:adjustRightInd w:val="0"/>
        <w:ind w:firstLine="709"/>
        <w:jc w:val="both"/>
      </w:pPr>
      <w:r>
        <w:t xml:space="preserve">O </w:t>
      </w:r>
      <w:r>
        <w:rPr>
          <w:i/>
        </w:rPr>
        <w:t xml:space="preserve">market share </w:t>
      </w:r>
      <w:r>
        <w:t>público de filmes brasileiro apresentou incremento no período 2001-2011. Passou de 9,32% em 2001 para 12,56%, oscilando bastante durante o período, entretanto nunca apresentando percentuais inferiores a 10% a partir de 2003.</w:t>
      </w:r>
    </w:p>
    <w:p w14:paraId="2CE877EA" w14:textId="77777777" w:rsidR="00924927" w:rsidRDefault="00924927" w:rsidP="00924927">
      <w:pPr>
        <w:autoSpaceDE w:val="0"/>
        <w:autoSpaceDN w:val="0"/>
        <w:adjustRightInd w:val="0"/>
        <w:ind w:firstLine="709"/>
        <w:jc w:val="both"/>
      </w:pPr>
      <w:r>
        <w:t xml:space="preserve">O que se torna de fundamental importância nesse aumento do número de espectadores de filmes nacionais e do seu </w:t>
      </w:r>
      <w:r>
        <w:rPr>
          <w:i/>
        </w:rPr>
        <w:t>market share</w:t>
      </w:r>
      <w:r>
        <w:t xml:space="preserve"> é buscar identificar quais foram as suas causas. O número de espectadores para filmes estrangeiros também cresce consideravelmente no período 2001-2011. É necessário identificar a que fatores pode se atribuir esse incremento no público de filmes nacionais. Um dos fatores pode ser a criação da Ancine, que pode ter criado expectativas positivas para os produtores de filmes nacionais, fazendo com que estes ampliassem o número total de filmes nacionais lançados no Brasil. Contudo, aumentar o número de filmes não significa que o público aumentará naturalmente. Muitos indivíduos podem deixar apenas de assistir a algum filme nacional para assistir a outro, dadas as suas preferências. Alguns indivíduos, portanto, podem não assistir a mais filmes, apenas é possível que substituam um determinado filme por outro, não aumentando a sua demanda por filmes brasileiros. Contudo, é evidente que havendo </w:t>
      </w:r>
      <w:r>
        <w:lastRenderedPageBreak/>
        <w:t xml:space="preserve">uma maior oferta de filmes nacionais, se torna mais fácil agradar às mais diversas preferências individuais dos consumidores do mercado de cinema. </w:t>
      </w:r>
    </w:p>
    <w:p w14:paraId="6D4D0EFE" w14:textId="77777777" w:rsidR="00924927" w:rsidRDefault="00924927" w:rsidP="00924927">
      <w:pPr>
        <w:autoSpaceDE w:val="0"/>
        <w:autoSpaceDN w:val="0"/>
        <w:adjustRightInd w:val="0"/>
        <w:ind w:firstLine="709"/>
        <w:jc w:val="both"/>
      </w:pPr>
      <w:r>
        <w:t>Ademais, o público de filmes nacionais pode aumentar porque as pessoas estão com maior poder aquisitivo e acabam demandando maiores quantidades de bens de luxo, como é o caso cinema. O mesmo raciocínio vale para filmes estrangeiros.</w:t>
      </w:r>
    </w:p>
    <w:p w14:paraId="40450EF3" w14:textId="77777777" w:rsidR="00924927" w:rsidRDefault="00924927" w:rsidP="00924927">
      <w:pPr>
        <w:autoSpaceDE w:val="0"/>
        <w:autoSpaceDN w:val="0"/>
        <w:adjustRightInd w:val="0"/>
        <w:ind w:firstLine="709"/>
        <w:jc w:val="both"/>
      </w:pPr>
      <w:r>
        <w:t xml:space="preserve">O preço médio dos ingressos também é um fator que pode influenciar na tomada de decisões dos agentes econômicos. No mercado de cinema, dado o aumento significativo da oferta de filmes nacionais após a criação da Ancine, pode fazer com que muitos indivíduos substituam filmes nacionais por estrangeiros, simplesmente porque o seu preço é inferior. É claro que uma maior quantidade de oferta de filmes nacionais disponíveis para a exibição pode facilitar essa substituição, visto que, em média, o preço dos ingressos de filmes nacionais é inferior que os estrangeiros, e há um conjunto de possibilidade para a escolha superior. </w:t>
      </w:r>
    </w:p>
    <w:p w14:paraId="345B50AD" w14:textId="77777777" w:rsidR="00924927" w:rsidRDefault="00924927" w:rsidP="00924927">
      <w:pPr>
        <w:autoSpaceDE w:val="0"/>
        <w:autoSpaceDN w:val="0"/>
        <w:adjustRightInd w:val="0"/>
        <w:ind w:firstLine="709"/>
        <w:jc w:val="both"/>
      </w:pPr>
      <w:r>
        <w:t>O número de filmes lançados nos 11 primeiros anos dos anos 2000 pode ser verificado na Tabela 5. Observa-se que o número de lançamentos de filmes brasileiros nos cinemas nacionais mais que triplicou do ano inicial da série até o último. Os filmes internacionais também obtiveram sensível alta no crescimento dos seus lançamentos no Brasil no período. A maior abertura do mercado e a maior procura pelo consumo de bens culturais pelos brasileiros certamente foram alguns dos fatores que permitiram esse acréscimo.</w:t>
      </w:r>
    </w:p>
    <w:p w14:paraId="2E32D2DE" w14:textId="77777777" w:rsidR="00924927" w:rsidRPr="008262C4" w:rsidRDefault="00924927" w:rsidP="00924927">
      <w:pPr>
        <w:autoSpaceDE w:val="0"/>
        <w:autoSpaceDN w:val="0"/>
        <w:adjustRightInd w:val="0"/>
        <w:jc w:val="both"/>
      </w:pPr>
    </w:p>
    <w:tbl>
      <w:tblPr>
        <w:tblW w:w="7401" w:type="dxa"/>
        <w:tblInd w:w="55" w:type="dxa"/>
        <w:tblCellMar>
          <w:left w:w="70" w:type="dxa"/>
          <w:right w:w="70" w:type="dxa"/>
        </w:tblCellMar>
        <w:tblLook w:val="04A0" w:firstRow="1" w:lastRow="0" w:firstColumn="1" w:lastColumn="0" w:noHBand="0" w:noVBand="1"/>
      </w:tblPr>
      <w:tblGrid>
        <w:gridCol w:w="620"/>
        <w:gridCol w:w="1317"/>
        <w:gridCol w:w="1559"/>
        <w:gridCol w:w="1559"/>
        <w:gridCol w:w="2389"/>
      </w:tblGrid>
      <w:tr w:rsidR="00924927" w:rsidRPr="003C17DB" w14:paraId="4987F4A3" w14:textId="77777777" w:rsidTr="00BD4FFC">
        <w:trPr>
          <w:trHeight w:val="300"/>
        </w:trPr>
        <w:tc>
          <w:tcPr>
            <w:tcW w:w="7401" w:type="dxa"/>
            <w:gridSpan w:val="5"/>
            <w:tcBorders>
              <w:top w:val="nil"/>
              <w:left w:val="nil"/>
              <w:bottom w:val="nil"/>
              <w:right w:val="nil"/>
            </w:tcBorders>
            <w:shd w:val="clear" w:color="auto" w:fill="auto"/>
            <w:noWrap/>
            <w:hideMark/>
          </w:tcPr>
          <w:p w14:paraId="6ED05634" w14:textId="77777777" w:rsidR="00924927" w:rsidRPr="003C17DB" w:rsidRDefault="00924927" w:rsidP="00BD4FFC">
            <w:pPr>
              <w:pStyle w:val="tabela"/>
              <w:jc w:val="left"/>
            </w:pPr>
            <w:bookmarkStart w:id="5" w:name="_Toc361993376"/>
            <w:r w:rsidRPr="003C17DB">
              <w:t>Tabela 5 - Lançamentos de filmes nacionais e estrangeiros no Brasil (2001-2011)</w:t>
            </w:r>
            <w:bookmarkEnd w:id="5"/>
          </w:p>
        </w:tc>
      </w:tr>
      <w:tr w:rsidR="00924927" w:rsidRPr="003C17DB" w14:paraId="113BA7A5" w14:textId="77777777" w:rsidTr="00BD4FFC">
        <w:trPr>
          <w:trHeight w:val="1200"/>
        </w:trPr>
        <w:tc>
          <w:tcPr>
            <w:tcW w:w="577" w:type="dxa"/>
            <w:tcBorders>
              <w:top w:val="single" w:sz="4" w:space="0" w:color="auto"/>
              <w:left w:val="nil"/>
              <w:bottom w:val="single" w:sz="4" w:space="0" w:color="auto"/>
              <w:right w:val="nil"/>
            </w:tcBorders>
            <w:shd w:val="clear" w:color="auto" w:fill="auto"/>
            <w:noWrap/>
            <w:vAlign w:val="center"/>
            <w:hideMark/>
          </w:tcPr>
          <w:p w14:paraId="7FC0F2D8" w14:textId="77777777" w:rsidR="00924927" w:rsidRPr="003C17DB" w:rsidRDefault="00924927" w:rsidP="00BD4FFC">
            <w:pPr>
              <w:jc w:val="center"/>
              <w:rPr>
                <w:color w:val="000000"/>
              </w:rPr>
            </w:pPr>
            <w:r w:rsidRPr="003C17DB">
              <w:rPr>
                <w:color w:val="000000"/>
              </w:rPr>
              <w:t>Ano</w:t>
            </w:r>
          </w:p>
        </w:tc>
        <w:tc>
          <w:tcPr>
            <w:tcW w:w="1317" w:type="dxa"/>
            <w:tcBorders>
              <w:top w:val="single" w:sz="4" w:space="0" w:color="auto"/>
              <w:left w:val="nil"/>
              <w:bottom w:val="single" w:sz="4" w:space="0" w:color="auto"/>
              <w:right w:val="nil"/>
            </w:tcBorders>
            <w:shd w:val="clear" w:color="auto" w:fill="auto"/>
            <w:vAlign w:val="center"/>
            <w:hideMark/>
          </w:tcPr>
          <w:p w14:paraId="28313C4F" w14:textId="77777777" w:rsidR="00924927" w:rsidRPr="003C17DB" w:rsidRDefault="00924927" w:rsidP="00BD4FFC">
            <w:pPr>
              <w:jc w:val="center"/>
              <w:rPr>
                <w:color w:val="000000"/>
              </w:rPr>
            </w:pPr>
            <w:r w:rsidRPr="003C17DB">
              <w:rPr>
                <w:color w:val="000000"/>
              </w:rPr>
              <w:t>Total de filmes lançados</w:t>
            </w:r>
          </w:p>
        </w:tc>
        <w:tc>
          <w:tcPr>
            <w:tcW w:w="1559" w:type="dxa"/>
            <w:tcBorders>
              <w:top w:val="single" w:sz="4" w:space="0" w:color="auto"/>
              <w:left w:val="nil"/>
              <w:bottom w:val="single" w:sz="4" w:space="0" w:color="auto"/>
              <w:right w:val="nil"/>
            </w:tcBorders>
            <w:shd w:val="clear" w:color="auto" w:fill="auto"/>
            <w:vAlign w:val="center"/>
            <w:hideMark/>
          </w:tcPr>
          <w:p w14:paraId="03E375A6" w14:textId="77777777" w:rsidR="00924927" w:rsidRPr="003C17DB" w:rsidRDefault="00924927" w:rsidP="00BD4FFC">
            <w:pPr>
              <w:jc w:val="center"/>
              <w:rPr>
                <w:color w:val="000000"/>
              </w:rPr>
            </w:pPr>
            <w:r w:rsidRPr="003C17DB">
              <w:rPr>
                <w:color w:val="000000"/>
              </w:rPr>
              <w:t>Lançamentos de filmes brasileiros</w:t>
            </w:r>
          </w:p>
        </w:tc>
        <w:tc>
          <w:tcPr>
            <w:tcW w:w="1559" w:type="dxa"/>
            <w:tcBorders>
              <w:top w:val="single" w:sz="4" w:space="0" w:color="auto"/>
              <w:left w:val="nil"/>
              <w:bottom w:val="single" w:sz="4" w:space="0" w:color="auto"/>
              <w:right w:val="nil"/>
            </w:tcBorders>
            <w:shd w:val="clear" w:color="auto" w:fill="auto"/>
            <w:vAlign w:val="center"/>
            <w:hideMark/>
          </w:tcPr>
          <w:p w14:paraId="482517B4" w14:textId="77777777" w:rsidR="00924927" w:rsidRPr="003C17DB" w:rsidRDefault="00924927" w:rsidP="00BD4FFC">
            <w:pPr>
              <w:jc w:val="center"/>
              <w:rPr>
                <w:color w:val="000000"/>
              </w:rPr>
            </w:pPr>
            <w:r w:rsidRPr="003C17DB">
              <w:rPr>
                <w:color w:val="000000"/>
              </w:rPr>
              <w:t>Lançamentos de filmes estrangeiros</w:t>
            </w:r>
          </w:p>
        </w:tc>
        <w:tc>
          <w:tcPr>
            <w:tcW w:w="2389" w:type="dxa"/>
            <w:tcBorders>
              <w:top w:val="single" w:sz="4" w:space="0" w:color="auto"/>
              <w:left w:val="nil"/>
              <w:bottom w:val="single" w:sz="4" w:space="0" w:color="auto"/>
              <w:right w:val="nil"/>
            </w:tcBorders>
            <w:shd w:val="clear" w:color="auto" w:fill="auto"/>
            <w:vAlign w:val="center"/>
            <w:hideMark/>
          </w:tcPr>
          <w:p w14:paraId="520B2949" w14:textId="77777777" w:rsidR="00924927" w:rsidRPr="003C17DB" w:rsidRDefault="00924927" w:rsidP="00BD4FFC">
            <w:pPr>
              <w:jc w:val="center"/>
              <w:rPr>
                <w:color w:val="000000"/>
              </w:rPr>
            </w:pPr>
            <w:r w:rsidRPr="003C17DB">
              <w:rPr>
                <w:color w:val="000000"/>
              </w:rPr>
              <w:t>Taxa de lançamentos estrangeiro/brasileiro</w:t>
            </w:r>
          </w:p>
        </w:tc>
      </w:tr>
      <w:tr w:rsidR="00924927" w:rsidRPr="003C17DB" w14:paraId="3E949852" w14:textId="77777777" w:rsidTr="00BD4FFC">
        <w:trPr>
          <w:trHeight w:val="300"/>
        </w:trPr>
        <w:tc>
          <w:tcPr>
            <w:tcW w:w="577" w:type="dxa"/>
            <w:tcBorders>
              <w:top w:val="nil"/>
              <w:left w:val="nil"/>
              <w:bottom w:val="nil"/>
              <w:right w:val="nil"/>
            </w:tcBorders>
            <w:shd w:val="clear" w:color="auto" w:fill="auto"/>
            <w:noWrap/>
            <w:vAlign w:val="center"/>
            <w:hideMark/>
          </w:tcPr>
          <w:p w14:paraId="389B1B6A" w14:textId="77777777" w:rsidR="00924927" w:rsidRPr="003C17DB" w:rsidRDefault="00924927" w:rsidP="00BD4FFC">
            <w:pPr>
              <w:jc w:val="center"/>
              <w:rPr>
                <w:color w:val="000000"/>
              </w:rPr>
            </w:pPr>
            <w:r w:rsidRPr="003C17DB">
              <w:rPr>
                <w:color w:val="000000"/>
              </w:rPr>
              <w:t>2001</w:t>
            </w:r>
          </w:p>
        </w:tc>
        <w:tc>
          <w:tcPr>
            <w:tcW w:w="1317" w:type="dxa"/>
            <w:tcBorders>
              <w:top w:val="nil"/>
              <w:left w:val="nil"/>
              <w:bottom w:val="nil"/>
              <w:right w:val="nil"/>
            </w:tcBorders>
            <w:shd w:val="clear" w:color="auto" w:fill="auto"/>
            <w:noWrap/>
            <w:vAlign w:val="bottom"/>
            <w:hideMark/>
          </w:tcPr>
          <w:p w14:paraId="31778D5F" w14:textId="77777777" w:rsidR="00924927" w:rsidRPr="003C17DB" w:rsidRDefault="00924927" w:rsidP="00BD4FFC">
            <w:pPr>
              <w:jc w:val="center"/>
              <w:rPr>
                <w:color w:val="000000"/>
              </w:rPr>
            </w:pPr>
            <w:r w:rsidRPr="003C17DB">
              <w:rPr>
                <w:color w:val="000000"/>
              </w:rPr>
              <w:t>154</w:t>
            </w:r>
          </w:p>
        </w:tc>
        <w:tc>
          <w:tcPr>
            <w:tcW w:w="1559" w:type="dxa"/>
            <w:tcBorders>
              <w:top w:val="nil"/>
              <w:left w:val="nil"/>
              <w:bottom w:val="nil"/>
              <w:right w:val="nil"/>
            </w:tcBorders>
            <w:shd w:val="clear" w:color="auto" w:fill="auto"/>
            <w:noWrap/>
            <w:vAlign w:val="bottom"/>
            <w:hideMark/>
          </w:tcPr>
          <w:p w14:paraId="52774383" w14:textId="77777777" w:rsidR="00924927" w:rsidRPr="003C17DB" w:rsidRDefault="00924927" w:rsidP="00BD4FFC">
            <w:pPr>
              <w:jc w:val="center"/>
              <w:rPr>
                <w:color w:val="000000"/>
              </w:rPr>
            </w:pPr>
            <w:r w:rsidRPr="003C17DB">
              <w:rPr>
                <w:color w:val="000000"/>
              </w:rPr>
              <w:t>30</w:t>
            </w:r>
          </w:p>
        </w:tc>
        <w:tc>
          <w:tcPr>
            <w:tcW w:w="1559" w:type="dxa"/>
            <w:tcBorders>
              <w:top w:val="nil"/>
              <w:left w:val="nil"/>
              <w:bottom w:val="nil"/>
              <w:right w:val="nil"/>
            </w:tcBorders>
            <w:shd w:val="clear" w:color="auto" w:fill="auto"/>
            <w:noWrap/>
            <w:vAlign w:val="bottom"/>
            <w:hideMark/>
          </w:tcPr>
          <w:p w14:paraId="4465D5CD" w14:textId="77777777" w:rsidR="00924927" w:rsidRPr="003C17DB" w:rsidRDefault="00924927" w:rsidP="00BD4FFC">
            <w:pPr>
              <w:jc w:val="center"/>
              <w:rPr>
                <w:color w:val="000000"/>
              </w:rPr>
            </w:pPr>
            <w:r w:rsidRPr="003C17DB">
              <w:rPr>
                <w:color w:val="000000"/>
              </w:rPr>
              <w:t>124</w:t>
            </w:r>
          </w:p>
        </w:tc>
        <w:tc>
          <w:tcPr>
            <w:tcW w:w="2389" w:type="dxa"/>
            <w:tcBorders>
              <w:top w:val="nil"/>
              <w:left w:val="nil"/>
              <w:bottom w:val="nil"/>
              <w:right w:val="nil"/>
            </w:tcBorders>
            <w:shd w:val="clear" w:color="auto" w:fill="auto"/>
            <w:noWrap/>
            <w:vAlign w:val="bottom"/>
            <w:hideMark/>
          </w:tcPr>
          <w:p w14:paraId="11C7F1D1" w14:textId="77777777" w:rsidR="00924927" w:rsidRPr="003C17DB" w:rsidRDefault="00924927" w:rsidP="00BD4FFC">
            <w:pPr>
              <w:jc w:val="center"/>
              <w:rPr>
                <w:color w:val="000000"/>
              </w:rPr>
            </w:pPr>
            <w:r w:rsidRPr="003C17DB">
              <w:rPr>
                <w:color w:val="000000"/>
              </w:rPr>
              <w:t>4,1</w:t>
            </w:r>
          </w:p>
        </w:tc>
      </w:tr>
      <w:tr w:rsidR="00924927" w:rsidRPr="003C17DB" w14:paraId="0C79BA67" w14:textId="77777777" w:rsidTr="00BD4FFC">
        <w:trPr>
          <w:trHeight w:val="300"/>
        </w:trPr>
        <w:tc>
          <w:tcPr>
            <w:tcW w:w="577" w:type="dxa"/>
            <w:tcBorders>
              <w:top w:val="nil"/>
              <w:left w:val="nil"/>
              <w:bottom w:val="nil"/>
              <w:right w:val="nil"/>
            </w:tcBorders>
            <w:shd w:val="clear" w:color="000000" w:fill="D9D9D9"/>
            <w:noWrap/>
            <w:vAlign w:val="center"/>
            <w:hideMark/>
          </w:tcPr>
          <w:p w14:paraId="65A460DF" w14:textId="77777777" w:rsidR="00924927" w:rsidRPr="003C17DB" w:rsidRDefault="00924927" w:rsidP="00BD4FFC">
            <w:pPr>
              <w:jc w:val="center"/>
              <w:rPr>
                <w:color w:val="000000"/>
              </w:rPr>
            </w:pPr>
            <w:r w:rsidRPr="003C17DB">
              <w:rPr>
                <w:color w:val="000000"/>
              </w:rPr>
              <w:t>2002</w:t>
            </w:r>
          </w:p>
        </w:tc>
        <w:tc>
          <w:tcPr>
            <w:tcW w:w="1317" w:type="dxa"/>
            <w:tcBorders>
              <w:top w:val="nil"/>
              <w:left w:val="nil"/>
              <w:bottom w:val="nil"/>
              <w:right w:val="nil"/>
            </w:tcBorders>
            <w:shd w:val="clear" w:color="000000" w:fill="D9D9D9"/>
            <w:noWrap/>
            <w:vAlign w:val="bottom"/>
            <w:hideMark/>
          </w:tcPr>
          <w:p w14:paraId="6E25381B" w14:textId="77777777" w:rsidR="00924927" w:rsidRPr="003C17DB" w:rsidRDefault="00924927" w:rsidP="00BD4FFC">
            <w:pPr>
              <w:jc w:val="center"/>
              <w:rPr>
                <w:color w:val="000000"/>
              </w:rPr>
            </w:pPr>
            <w:r w:rsidRPr="003C17DB">
              <w:rPr>
                <w:color w:val="000000"/>
              </w:rPr>
              <w:t>197</w:t>
            </w:r>
          </w:p>
        </w:tc>
        <w:tc>
          <w:tcPr>
            <w:tcW w:w="1559" w:type="dxa"/>
            <w:tcBorders>
              <w:top w:val="nil"/>
              <w:left w:val="nil"/>
              <w:bottom w:val="nil"/>
              <w:right w:val="nil"/>
            </w:tcBorders>
            <w:shd w:val="clear" w:color="000000" w:fill="D9D9D9"/>
            <w:noWrap/>
            <w:vAlign w:val="bottom"/>
            <w:hideMark/>
          </w:tcPr>
          <w:p w14:paraId="24E64FA2" w14:textId="77777777" w:rsidR="00924927" w:rsidRPr="003C17DB" w:rsidRDefault="00924927" w:rsidP="00BD4FFC">
            <w:pPr>
              <w:jc w:val="center"/>
              <w:rPr>
                <w:color w:val="000000"/>
              </w:rPr>
            </w:pPr>
            <w:r w:rsidRPr="003C17DB">
              <w:rPr>
                <w:color w:val="000000"/>
              </w:rPr>
              <w:t>30</w:t>
            </w:r>
          </w:p>
        </w:tc>
        <w:tc>
          <w:tcPr>
            <w:tcW w:w="1559" w:type="dxa"/>
            <w:tcBorders>
              <w:top w:val="nil"/>
              <w:left w:val="nil"/>
              <w:bottom w:val="nil"/>
              <w:right w:val="nil"/>
            </w:tcBorders>
            <w:shd w:val="clear" w:color="000000" w:fill="D9D9D9"/>
            <w:noWrap/>
            <w:vAlign w:val="bottom"/>
            <w:hideMark/>
          </w:tcPr>
          <w:p w14:paraId="3289BC04" w14:textId="77777777" w:rsidR="00924927" w:rsidRPr="003C17DB" w:rsidRDefault="00924927" w:rsidP="00BD4FFC">
            <w:pPr>
              <w:jc w:val="center"/>
              <w:rPr>
                <w:color w:val="000000"/>
              </w:rPr>
            </w:pPr>
            <w:r w:rsidRPr="003C17DB">
              <w:rPr>
                <w:color w:val="000000"/>
              </w:rPr>
              <w:t>167</w:t>
            </w:r>
          </w:p>
        </w:tc>
        <w:tc>
          <w:tcPr>
            <w:tcW w:w="2389" w:type="dxa"/>
            <w:tcBorders>
              <w:top w:val="nil"/>
              <w:left w:val="nil"/>
              <w:bottom w:val="nil"/>
              <w:right w:val="nil"/>
            </w:tcBorders>
            <w:shd w:val="clear" w:color="000000" w:fill="D9D9D9"/>
            <w:noWrap/>
            <w:vAlign w:val="bottom"/>
            <w:hideMark/>
          </w:tcPr>
          <w:p w14:paraId="68FEA7D6" w14:textId="77777777" w:rsidR="00924927" w:rsidRPr="003C17DB" w:rsidRDefault="00924927" w:rsidP="00BD4FFC">
            <w:pPr>
              <w:jc w:val="center"/>
              <w:rPr>
                <w:color w:val="000000"/>
              </w:rPr>
            </w:pPr>
            <w:r w:rsidRPr="003C17DB">
              <w:rPr>
                <w:color w:val="000000"/>
              </w:rPr>
              <w:t>5,6</w:t>
            </w:r>
          </w:p>
        </w:tc>
      </w:tr>
      <w:tr w:rsidR="00924927" w:rsidRPr="003C17DB" w14:paraId="763396A0" w14:textId="77777777" w:rsidTr="00BD4FFC">
        <w:trPr>
          <w:trHeight w:val="300"/>
        </w:trPr>
        <w:tc>
          <w:tcPr>
            <w:tcW w:w="577" w:type="dxa"/>
            <w:tcBorders>
              <w:top w:val="nil"/>
              <w:left w:val="nil"/>
              <w:bottom w:val="nil"/>
              <w:right w:val="nil"/>
            </w:tcBorders>
            <w:shd w:val="clear" w:color="auto" w:fill="auto"/>
            <w:noWrap/>
            <w:vAlign w:val="center"/>
            <w:hideMark/>
          </w:tcPr>
          <w:p w14:paraId="34F0A5FC" w14:textId="77777777" w:rsidR="00924927" w:rsidRPr="003C17DB" w:rsidRDefault="00924927" w:rsidP="00BD4FFC">
            <w:pPr>
              <w:jc w:val="center"/>
              <w:rPr>
                <w:color w:val="000000"/>
              </w:rPr>
            </w:pPr>
            <w:r w:rsidRPr="003C17DB">
              <w:rPr>
                <w:color w:val="000000"/>
              </w:rPr>
              <w:t>2003</w:t>
            </w:r>
          </w:p>
        </w:tc>
        <w:tc>
          <w:tcPr>
            <w:tcW w:w="1317" w:type="dxa"/>
            <w:tcBorders>
              <w:top w:val="nil"/>
              <w:left w:val="nil"/>
              <w:bottom w:val="nil"/>
              <w:right w:val="nil"/>
            </w:tcBorders>
            <w:shd w:val="clear" w:color="auto" w:fill="auto"/>
            <w:noWrap/>
            <w:vAlign w:val="bottom"/>
            <w:hideMark/>
          </w:tcPr>
          <w:p w14:paraId="0F1C809A" w14:textId="77777777" w:rsidR="00924927" w:rsidRPr="003C17DB" w:rsidRDefault="00924927" w:rsidP="00BD4FFC">
            <w:pPr>
              <w:jc w:val="center"/>
              <w:rPr>
                <w:color w:val="000000"/>
              </w:rPr>
            </w:pPr>
            <w:r w:rsidRPr="003C17DB">
              <w:rPr>
                <w:color w:val="000000"/>
              </w:rPr>
              <w:t>225</w:t>
            </w:r>
          </w:p>
        </w:tc>
        <w:tc>
          <w:tcPr>
            <w:tcW w:w="1559" w:type="dxa"/>
            <w:tcBorders>
              <w:top w:val="nil"/>
              <w:left w:val="nil"/>
              <w:bottom w:val="nil"/>
              <w:right w:val="nil"/>
            </w:tcBorders>
            <w:shd w:val="clear" w:color="auto" w:fill="auto"/>
            <w:noWrap/>
            <w:vAlign w:val="bottom"/>
            <w:hideMark/>
          </w:tcPr>
          <w:p w14:paraId="537E556F" w14:textId="77777777" w:rsidR="00924927" w:rsidRPr="003C17DB" w:rsidRDefault="00924927" w:rsidP="00BD4FFC">
            <w:pPr>
              <w:jc w:val="center"/>
              <w:rPr>
                <w:color w:val="000000"/>
              </w:rPr>
            </w:pPr>
            <w:r w:rsidRPr="003C17DB">
              <w:rPr>
                <w:color w:val="000000"/>
              </w:rPr>
              <w:t>30</w:t>
            </w:r>
          </w:p>
        </w:tc>
        <w:tc>
          <w:tcPr>
            <w:tcW w:w="1559" w:type="dxa"/>
            <w:tcBorders>
              <w:top w:val="nil"/>
              <w:left w:val="nil"/>
              <w:bottom w:val="nil"/>
              <w:right w:val="nil"/>
            </w:tcBorders>
            <w:shd w:val="clear" w:color="auto" w:fill="auto"/>
            <w:noWrap/>
            <w:vAlign w:val="bottom"/>
            <w:hideMark/>
          </w:tcPr>
          <w:p w14:paraId="30A053B9" w14:textId="77777777" w:rsidR="00924927" w:rsidRPr="003C17DB" w:rsidRDefault="00924927" w:rsidP="00BD4FFC">
            <w:pPr>
              <w:jc w:val="center"/>
              <w:rPr>
                <w:color w:val="000000"/>
              </w:rPr>
            </w:pPr>
            <w:r w:rsidRPr="003C17DB">
              <w:rPr>
                <w:color w:val="000000"/>
              </w:rPr>
              <w:t>195</w:t>
            </w:r>
          </w:p>
        </w:tc>
        <w:tc>
          <w:tcPr>
            <w:tcW w:w="2389" w:type="dxa"/>
            <w:tcBorders>
              <w:top w:val="nil"/>
              <w:left w:val="nil"/>
              <w:bottom w:val="nil"/>
              <w:right w:val="nil"/>
            </w:tcBorders>
            <w:shd w:val="clear" w:color="auto" w:fill="auto"/>
            <w:noWrap/>
            <w:vAlign w:val="bottom"/>
            <w:hideMark/>
          </w:tcPr>
          <w:p w14:paraId="11B8B63A" w14:textId="77777777" w:rsidR="00924927" w:rsidRPr="003C17DB" w:rsidRDefault="00924927" w:rsidP="00BD4FFC">
            <w:pPr>
              <w:jc w:val="center"/>
              <w:rPr>
                <w:color w:val="000000"/>
              </w:rPr>
            </w:pPr>
            <w:r w:rsidRPr="003C17DB">
              <w:rPr>
                <w:color w:val="000000"/>
              </w:rPr>
              <w:t>6,5</w:t>
            </w:r>
          </w:p>
        </w:tc>
      </w:tr>
      <w:tr w:rsidR="00924927" w:rsidRPr="003C17DB" w14:paraId="5AA36B83" w14:textId="77777777" w:rsidTr="00BD4FFC">
        <w:trPr>
          <w:trHeight w:val="300"/>
        </w:trPr>
        <w:tc>
          <w:tcPr>
            <w:tcW w:w="577" w:type="dxa"/>
            <w:tcBorders>
              <w:top w:val="nil"/>
              <w:left w:val="nil"/>
              <w:bottom w:val="nil"/>
              <w:right w:val="nil"/>
            </w:tcBorders>
            <w:shd w:val="clear" w:color="000000" w:fill="D9D9D9"/>
            <w:noWrap/>
            <w:vAlign w:val="center"/>
            <w:hideMark/>
          </w:tcPr>
          <w:p w14:paraId="342663DF" w14:textId="77777777" w:rsidR="00924927" w:rsidRPr="003C17DB" w:rsidRDefault="00924927" w:rsidP="00BD4FFC">
            <w:pPr>
              <w:jc w:val="center"/>
              <w:rPr>
                <w:color w:val="000000"/>
              </w:rPr>
            </w:pPr>
            <w:r w:rsidRPr="003C17DB">
              <w:rPr>
                <w:color w:val="000000"/>
              </w:rPr>
              <w:t>2004</w:t>
            </w:r>
          </w:p>
        </w:tc>
        <w:tc>
          <w:tcPr>
            <w:tcW w:w="1317" w:type="dxa"/>
            <w:tcBorders>
              <w:top w:val="nil"/>
              <w:left w:val="nil"/>
              <w:bottom w:val="nil"/>
              <w:right w:val="nil"/>
            </w:tcBorders>
            <w:shd w:val="clear" w:color="000000" w:fill="D9D9D9"/>
            <w:noWrap/>
            <w:vAlign w:val="bottom"/>
            <w:hideMark/>
          </w:tcPr>
          <w:p w14:paraId="3FD243A5" w14:textId="77777777" w:rsidR="00924927" w:rsidRPr="003C17DB" w:rsidRDefault="00924927" w:rsidP="00BD4FFC">
            <w:pPr>
              <w:jc w:val="center"/>
              <w:rPr>
                <w:color w:val="000000"/>
              </w:rPr>
            </w:pPr>
            <w:r w:rsidRPr="003C17DB">
              <w:rPr>
                <w:color w:val="000000"/>
              </w:rPr>
              <w:t>302</w:t>
            </w:r>
          </w:p>
        </w:tc>
        <w:tc>
          <w:tcPr>
            <w:tcW w:w="1559" w:type="dxa"/>
            <w:tcBorders>
              <w:top w:val="nil"/>
              <w:left w:val="nil"/>
              <w:bottom w:val="nil"/>
              <w:right w:val="nil"/>
            </w:tcBorders>
            <w:shd w:val="clear" w:color="000000" w:fill="D9D9D9"/>
            <w:noWrap/>
            <w:vAlign w:val="bottom"/>
            <w:hideMark/>
          </w:tcPr>
          <w:p w14:paraId="0079DE6C" w14:textId="77777777" w:rsidR="00924927" w:rsidRPr="003C17DB" w:rsidRDefault="00924927" w:rsidP="00BD4FFC">
            <w:pPr>
              <w:jc w:val="center"/>
              <w:rPr>
                <w:color w:val="000000"/>
              </w:rPr>
            </w:pPr>
            <w:r w:rsidRPr="003C17DB">
              <w:rPr>
                <w:color w:val="000000"/>
              </w:rPr>
              <w:t>51</w:t>
            </w:r>
          </w:p>
        </w:tc>
        <w:tc>
          <w:tcPr>
            <w:tcW w:w="1559" w:type="dxa"/>
            <w:tcBorders>
              <w:top w:val="nil"/>
              <w:left w:val="nil"/>
              <w:bottom w:val="nil"/>
              <w:right w:val="nil"/>
            </w:tcBorders>
            <w:shd w:val="clear" w:color="000000" w:fill="D9D9D9"/>
            <w:noWrap/>
            <w:vAlign w:val="bottom"/>
            <w:hideMark/>
          </w:tcPr>
          <w:p w14:paraId="5E5681AA" w14:textId="77777777" w:rsidR="00924927" w:rsidRPr="003C17DB" w:rsidRDefault="00924927" w:rsidP="00BD4FFC">
            <w:pPr>
              <w:jc w:val="center"/>
              <w:rPr>
                <w:color w:val="000000"/>
              </w:rPr>
            </w:pPr>
            <w:r w:rsidRPr="003C17DB">
              <w:rPr>
                <w:color w:val="000000"/>
              </w:rPr>
              <w:t>251</w:t>
            </w:r>
          </w:p>
        </w:tc>
        <w:tc>
          <w:tcPr>
            <w:tcW w:w="2389" w:type="dxa"/>
            <w:tcBorders>
              <w:top w:val="nil"/>
              <w:left w:val="nil"/>
              <w:bottom w:val="nil"/>
              <w:right w:val="nil"/>
            </w:tcBorders>
            <w:shd w:val="clear" w:color="000000" w:fill="D9D9D9"/>
            <w:noWrap/>
            <w:vAlign w:val="bottom"/>
            <w:hideMark/>
          </w:tcPr>
          <w:p w14:paraId="37B94BF3" w14:textId="77777777" w:rsidR="00924927" w:rsidRPr="003C17DB" w:rsidRDefault="00924927" w:rsidP="00BD4FFC">
            <w:pPr>
              <w:jc w:val="center"/>
              <w:rPr>
                <w:color w:val="000000"/>
              </w:rPr>
            </w:pPr>
            <w:r w:rsidRPr="003C17DB">
              <w:rPr>
                <w:color w:val="000000"/>
              </w:rPr>
              <w:t>4,9</w:t>
            </w:r>
          </w:p>
        </w:tc>
      </w:tr>
      <w:tr w:rsidR="00924927" w:rsidRPr="003C17DB" w14:paraId="62A72F69" w14:textId="77777777" w:rsidTr="00BD4FFC">
        <w:trPr>
          <w:trHeight w:val="300"/>
        </w:trPr>
        <w:tc>
          <w:tcPr>
            <w:tcW w:w="577" w:type="dxa"/>
            <w:tcBorders>
              <w:top w:val="nil"/>
              <w:left w:val="nil"/>
              <w:bottom w:val="nil"/>
              <w:right w:val="nil"/>
            </w:tcBorders>
            <w:shd w:val="clear" w:color="auto" w:fill="auto"/>
            <w:noWrap/>
            <w:vAlign w:val="center"/>
            <w:hideMark/>
          </w:tcPr>
          <w:p w14:paraId="4A60704F" w14:textId="77777777" w:rsidR="00924927" w:rsidRPr="003C17DB" w:rsidRDefault="00924927" w:rsidP="00BD4FFC">
            <w:pPr>
              <w:jc w:val="center"/>
              <w:rPr>
                <w:color w:val="000000"/>
              </w:rPr>
            </w:pPr>
            <w:r w:rsidRPr="003C17DB">
              <w:rPr>
                <w:color w:val="000000"/>
              </w:rPr>
              <w:t>2005</w:t>
            </w:r>
          </w:p>
        </w:tc>
        <w:tc>
          <w:tcPr>
            <w:tcW w:w="1317" w:type="dxa"/>
            <w:tcBorders>
              <w:top w:val="nil"/>
              <w:left w:val="nil"/>
              <w:bottom w:val="nil"/>
              <w:right w:val="nil"/>
            </w:tcBorders>
            <w:shd w:val="clear" w:color="auto" w:fill="auto"/>
            <w:noWrap/>
            <w:vAlign w:val="bottom"/>
            <w:hideMark/>
          </w:tcPr>
          <w:p w14:paraId="70C159DE" w14:textId="77777777" w:rsidR="00924927" w:rsidRPr="003C17DB" w:rsidRDefault="00924927" w:rsidP="00BD4FFC">
            <w:pPr>
              <w:jc w:val="center"/>
              <w:rPr>
                <w:color w:val="000000"/>
              </w:rPr>
            </w:pPr>
            <w:r w:rsidRPr="003C17DB">
              <w:rPr>
                <w:color w:val="000000"/>
              </w:rPr>
              <w:t>278</w:t>
            </w:r>
          </w:p>
        </w:tc>
        <w:tc>
          <w:tcPr>
            <w:tcW w:w="1559" w:type="dxa"/>
            <w:tcBorders>
              <w:top w:val="nil"/>
              <w:left w:val="nil"/>
              <w:bottom w:val="nil"/>
              <w:right w:val="nil"/>
            </w:tcBorders>
            <w:shd w:val="clear" w:color="auto" w:fill="auto"/>
            <w:noWrap/>
            <w:vAlign w:val="bottom"/>
            <w:hideMark/>
          </w:tcPr>
          <w:p w14:paraId="44A18B51" w14:textId="77777777" w:rsidR="00924927" w:rsidRPr="003C17DB" w:rsidRDefault="00924927" w:rsidP="00BD4FFC">
            <w:pPr>
              <w:jc w:val="center"/>
              <w:rPr>
                <w:color w:val="000000"/>
              </w:rPr>
            </w:pPr>
            <w:r w:rsidRPr="003C17DB">
              <w:rPr>
                <w:color w:val="000000"/>
              </w:rPr>
              <w:t>51</w:t>
            </w:r>
          </w:p>
        </w:tc>
        <w:tc>
          <w:tcPr>
            <w:tcW w:w="1559" w:type="dxa"/>
            <w:tcBorders>
              <w:top w:val="nil"/>
              <w:left w:val="nil"/>
              <w:bottom w:val="nil"/>
              <w:right w:val="nil"/>
            </w:tcBorders>
            <w:shd w:val="clear" w:color="auto" w:fill="auto"/>
            <w:noWrap/>
            <w:vAlign w:val="bottom"/>
            <w:hideMark/>
          </w:tcPr>
          <w:p w14:paraId="046A6B09" w14:textId="77777777" w:rsidR="00924927" w:rsidRPr="003C17DB" w:rsidRDefault="00924927" w:rsidP="00BD4FFC">
            <w:pPr>
              <w:jc w:val="center"/>
              <w:rPr>
                <w:color w:val="000000"/>
              </w:rPr>
            </w:pPr>
            <w:r w:rsidRPr="003C17DB">
              <w:rPr>
                <w:color w:val="000000"/>
              </w:rPr>
              <w:t>227</w:t>
            </w:r>
          </w:p>
        </w:tc>
        <w:tc>
          <w:tcPr>
            <w:tcW w:w="2389" w:type="dxa"/>
            <w:tcBorders>
              <w:top w:val="nil"/>
              <w:left w:val="nil"/>
              <w:bottom w:val="nil"/>
              <w:right w:val="nil"/>
            </w:tcBorders>
            <w:shd w:val="clear" w:color="auto" w:fill="auto"/>
            <w:noWrap/>
            <w:vAlign w:val="bottom"/>
            <w:hideMark/>
          </w:tcPr>
          <w:p w14:paraId="0198EC20" w14:textId="77777777" w:rsidR="00924927" w:rsidRPr="003C17DB" w:rsidRDefault="00924927" w:rsidP="00BD4FFC">
            <w:pPr>
              <w:jc w:val="center"/>
              <w:rPr>
                <w:color w:val="000000"/>
              </w:rPr>
            </w:pPr>
            <w:r w:rsidRPr="003C17DB">
              <w:rPr>
                <w:color w:val="000000"/>
              </w:rPr>
              <w:t>4,5</w:t>
            </w:r>
          </w:p>
        </w:tc>
      </w:tr>
      <w:tr w:rsidR="00924927" w:rsidRPr="003C17DB" w14:paraId="102A8D26" w14:textId="77777777" w:rsidTr="00BD4FFC">
        <w:trPr>
          <w:trHeight w:val="300"/>
        </w:trPr>
        <w:tc>
          <w:tcPr>
            <w:tcW w:w="577" w:type="dxa"/>
            <w:tcBorders>
              <w:top w:val="nil"/>
              <w:left w:val="nil"/>
              <w:bottom w:val="nil"/>
              <w:right w:val="nil"/>
            </w:tcBorders>
            <w:shd w:val="clear" w:color="000000" w:fill="D9D9D9"/>
            <w:noWrap/>
            <w:vAlign w:val="center"/>
            <w:hideMark/>
          </w:tcPr>
          <w:p w14:paraId="42D2BA4B" w14:textId="77777777" w:rsidR="00924927" w:rsidRPr="003C17DB" w:rsidRDefault="00924927" w:rsidP="00BD4FFC">
            <w:pPr>
              <w:jc w:val="center"/>
              <w:rPr>
                <w:color w:val="000000"/>
              </w:rPr>
            </w:pPr>
            <w:r w:rsidRPr="003C17DB">
              <w:rPr>
                <w:color w:val="000000"/>
              </w:rPr>
              <w:t>2006</w:t>
            </w:r>
          </w:p>
        </w:tc>
        <w:tc>
          <w:tcPr>
            <w:tcW w:w="1317" w:type="dxa"/>
            <w:tcBorders>
              <w:top w:val="nil"/>
              <w:left w:val="nil"/>
              <w:bottom w:val="nil"/>
              <w:right w:val="nil"/>
            </w:tcBorders>
            <w:shd w:val="clear" w:color="000000" w:fill="D9D9D9"/>
            <w:noWrap/>
            <w:vAlign w:val="bottom"/>
            <w:hideMark/>
          </w:tcPr>
          <w:p w14:paraId="2941AACF" w14:textId="77777777" w:rsidR="00924927" w:rsidRPr="003C17DB" w:rsidRDefault="00924927" w:rsidP="00BD4FFC">
            <w:pPr>
              <w:jc w:val="center"/>
              <w:rPr>
                <w:color w:val="000000"/>
              </w:rPr>
            </w:pPr>
            <w:r w:rsidRPr="003C17DB">
              <w:rPr>
                <w:color w:val="000000"/>
              </w:rPr>
              <w:t>337</w:t>
            </w:r>
          </w:p>
        </w:tc>
        <w:tc>
          <w:tcPr>
            <w:tcW w:w="1559" w:type="dxa"/>
            <w:tcBorders>
              <w:top w:val="nil"/>
              <w:left w:val="nil"/>
              <w:bottom w:val="nil"/>
              <w:right w:val="nil"/>
            </w:tcBorders>
            <w:shd w:val="clear" w:color="000000" w:fill="D9D9D9"/>
            <w:noWrap/>
            <w:vAlign w:val="bottom"/>
            <w:hideMark/>
          </w:tcPr>
          <w:p w14:paraId="57429FB0" w14:textId="77777777" w:rsidR="00924927" w:rsidRPr="003C17DB" w:rsidRDefault="00924927" w:rsidP="00BD4FFC">
            <w:pPr>
              <w:jc w:val="center"/>
              <w:rPr>
                <w:color w:val="000000"/>
              </w:rPr>
            </w:pPr>
            <w:r w:rsidRPr="003C17DB">
              <w:rPr>
                <w:color w:val="000000"/>
              </w:rPr>
              <w:t>73</w:t>
            </w:r>
          </w:p>
        </w:tc>
        <w:tc>
          <w:tcPr>
            <w:tcW w:w="1559" w:type="dxa"/>
            <w:tcBorders>
              <w:top w:val="nil"/>
              <w:left w:val="nil"/>
              <w:bottom w:val="nil"/>
              <w:right w:val="nil"/>
            </w:tcBorders>
            <w:shd w:val="clear" w:color="000000" w:fill="D9D9D9"/>
            <w:noWrap/>
            <w:vAlign w:val="bottom"/>
            <w:hideMark/>
          </w:tcPr>
          <w:p w14:paraId="31F510A2" w14:textId="77777777" w:rsidR="00924927" w:rsidRPr="003C17DB" w:rsidRDefault="00924927" w:rsidP="00BD4FFC">
            <w:pPr>
              <w:jc w:val="center"/>
              <w:rPr>
                <w:color w:val="000000"/>
              </w:rPr>
            </w:pPr>
            <w:r w:rsidRPr="003C17DB">
              <w:rPr>
                <w:color w:val="000000"/>
              </w:rPr>
              <w:t>264</w:t>
            </w:r>
          </w:p>
        </w:tc>
        <w:tc>
          <w:tcPr>
            <w:tcW w:w="2389" w:type="dxa"/>
            <w:tcBorders>
              <w:top w:val="nil"/>
              <w:left w:val="nil"/>
              <w:bottom w:val="nil"/>
              <w:right w:val="nil"/>
            </w:tcBorders>
            <w:shd w:val="clear" w:color="000000" w:fill="D9D9D9"/>
            <w:noWrap/>
            <w:vAlign w:val="bottom"/>
            <w:hideMark/>
          </w:tcPr>
          <w:p w14:paraId="218BEDB2" w14:textId="77777777" w:rsidR="00924927" w:rsidRPr="003C17DB" w:rsidRDefault="00924927" w:rsidP="00BD4FFC">
            <w:pPr>
              <w:jc w:val="center"/>
              <w:rPr>
                <w:color w:val="000000"/>
              </w:rPr>
            </w:pPr>
            <w:r w:rsidRPr="003C17DB">
              <w:rPr>
                <w:color w:val="000000"/>
              </w:rPr>
              <w:t>3,6</w:t>
            </w:r>
          </w:p>
        </w:tc>
      </w:tr>
      <w:tr w:rsidR="00924927" w:rsidRPr="003C17DB" w14:paraId="2F04EFE5" w14:textId="77777777" w:rsidTr="00BD4FFC">
        <w:trPr>
          <w:trHeight w:val="300"/>
        </w:trPr>
        <w:tc>
          <w:tcPr>
            <w:tcW w:w="577" w:type="dxa"/>
            <w:tcBorders>
              <w:top w:val="nil"/>
              <w:left w:val="nil"/>
              <w:bottom w:val="nil"/>
              <w:right w:val="nil"/>
            </w:tcBorders>
            <w:shd w:val="clear" w:color="auto" w:fill="auto"/>
            <w:noWrap/>
            <w:vAlign w:val="center"/>
            <w:hideMark/>
          </w:tcPr>
          <w:p w14:paraId="4B75A938" w14:textId="77777777" w:rsidR="00924927" w:rsidRPr="003C17DB" w:rsidRDefault="00924927" w:rsidP="00BD4FFC">
            <w:pPr>
              <w:jc w:val="center"/>
              <w:rPr>
                <w:color w:val="000000"/>
              </w:rPr>
            </w:pPr>
            <w:r w:rsidRPr="003C17DB">
              <w:rPr>
                <w:color w:val="000000"/>
              </w:rPr>
              <w:t>2007</w:t>
            </w:r>
          </w:p>
        </w:tc>
        <w:tc>
          <w:tcPr>
            <w:tcW w:w="1317" w:type="dxa"/>
            <w:tcBorders>
              <w:top w:val="nil"/>
              <w:left w:val="nil"/>
              <w:bottom w:val="nil"/>
              <w:right w:val="nil"/>
            </w:tcBorders>
            <w:shd w:val="clear" w:color="auto" w:fill="auto"/>
            <w:noWrap/>
            <w:vAlign w:val="bottom"/>
            <w:hideMark/>
          </w:tcPr>
          <w:p w14:paraId="7BE9AEF1" w14:textId="77777777" w:rsidR="00924927" w:rsidRPr="003C17DB" w:rsidRDefault="00924927" w:rsidP="00BD4FFC">
            <w:pPr>
              <w:jc w:val="center"/>
              <w:rPr>
                <w:color w:val="000000"/>
              </w:rPr>
            </w:pPr>
            <w:r w:rsidRPr="003C17DB">
              <w:rPr>
                <w:color w:val="000000"/>
              </w:rPr>
              <w:t>336</w:t>
            </w:r>
          </w:p>
        </w:tc>
        <w:tc>
          <w:tcPr>
            <w:tcW w:w="1559" w:type="dxa"/>
            <w:tcBorders>
              <w:top w:val="nil"/>
              <w:left w:val="nil"/>
              <w:bottom w:val="nil"/>
              <w:right w:val="nil"/>
            </w:tcBorders>
            <w:shd w:val="clear" w:color="auto" w:fill="auto"/>
            <w:noWrap/>
            <w:vAlign w:val="bottom"/>
            <w:hideMark/>
          </w:tcPr>
          <w:p w14:paraId="4EE95F71" w14:textId="77777777" w:rsidR="00924927" w:rsidRPr="003C17DB" w:rsidRDefault="00924927" w:rsidP="00BD4FFC">
            <w:pPr>
              <w:jc w:val="center"/>
              <w:rPr>
                <w:color w:val="000000"/>
              </w:rPr>
            </w:pPr>
            <w:r w:rsidRPr="003C17DB">
              <w:rPr>
                <w:color w:val="000000"/>
              </w:rPr>
              <w:t>82</w:t>
            </w:r>
          </w:p>
        </w:tc>
        <w:tc>
          <w:tcPr>
            <w:tcW w:w="1559" w:type="dxa"/>
            <w:tcBorders>
              <w:top w:val="nil"/>
              <w:left w:val="nil"/>
              <w:bottom w:val="nil"/>
              <w:right w:val="nil"/>
            </w:tcBorders>
            <w:shd w:val="clear" w:color="auto" w:fill="auto"/>
            <w:noWrap/>
            <w:vAlign w:val="bottom"/>
            <w:hideMark/>
          </w:tcPr>
          <w:p w14:paraId="69FF50AF" w14:textId="77777777" w:rsidR="00924927" w:rsidRPr="003C17DB" w:rsidRDefault="00924927" w:rsidP="00BD4FFC">
            <w:pPr>
              <w:jc w:val="center"/>
              <w:rPr>
                <w:color w:val="000000"/>
              </w:rPr>
            </w:pPr>
            <w:r w:rsidRPr="003C17DB">
              <w:rPr>
                <w:color w:val="000000"/>
              </w:rPr>
              <w:t>254</w:t>
            </w:r>
          </w:p>
        </w:tc>
        <w:tc>
          <w:tcPr>
            <w:tcW w:w="2389" w:type="dxa"/>
            <w:tcBorders>
              <w:top w:val="nil"/>
              <w:left w:val="nil"/>
              <w:bottom w:val="nil"/>
              <w:right w:val="nil"/>
            </w:tcBorders>
            <w:shd w:val="clear" w:color="auto" w:fill="auto"/>
            <w:noWrap/>
            <w:vAlign w:val="bottom"/>
            <w:hideMark/>
          </w:tcPr>
          <w:p w14:paraId="02C7333A" w14:textId="77777777" w:rsidR="00924927" w:rsidRPr="003C17DB" w:rsidRDefault="00924927" w:rsidP="00BD4FFC">
            <w:pPr>
              <w:jc w:val="center"/>
              <w:rPr>
                <w:color w:val="000000"/>
              </w:rPr>
            </w:pPr>
            <w:r w:rsidRPr="003C17DB">
              <w:rPr>
                <w:color w:val="000000"/>
              </w:rPr>
              <w:t>3,1</w:t>
            </w:r>
          </w:p>
        </w:tc>
      </w:tr>
      <w:tr w:rsidR="00924927" w:rsidRPr="003C17DB" w14:paraId="0E9A3891" w14:textId="77777777" w:rsidTr="00BD4FFC">
        <w:trPr>
          <w:trHeight w:val="300"/>
        </w:trPr>
        <w:tc>
          <w:tcPr>
            <w:tcW w:w="577" w:type="dxa"/>
            <w:tcBorders>
              <w:top w:val="nil"/>
              <w:left w:val="nil"/>
              <w:bottom w:val="nil"/>
              <w:right w:val="nil"/>
            </w:tcBorders>
            <w:shd w:val="clear" w:color="000000" w:fill="D9D9D9"/>
            <w:noWrap/>
            <w:vAlign w:val="center"/>
            <w:hideMark/>
          </w:tcPr>
          <w:p w14:paraId="6B73E408" w14:textId="77777777" w:rsidR="00924927" w:rsidRPr="003C17DB" w:rsidRDefault="00924927" w:rsidP="00BD4FFC">
            <w:pPr>
              <w:jc w:val="center"/>
              <w:rPr>
                <w:color w:val="000000"/>
              </w:rPr>
            </w:pPr>
            <w:r w:rsidRPr="003C17DB">
              <w:rPr>
                <w:color w:val="000000"/>
              </w:rPr>
              <w:t>2008</w:t>
            </w:r>
          </w:p>
        </w:tc>
        <w:tc>
          <w:tcPr>
            <w:tcW w:w="1317" w:type="dxa"/>
            <w:tcBorders>
              <w:top w:val="nil"/>
              <w:left w:val="nil"/>
              <w:bottom w:val="nil"/>
              <w:right w:val="nil"/>
            </w:tcBorders>
            <w:shd w:val="clear" w:color="000000" w:fill="D9D9D9"/>
            <w:noWrap/>
            <w:vAlign w:val="bottom"/>
            <w:hideMark/>
          </w:tcPr>
          <w:p w14:paraId="57FFEE75" w14:textId="77777777" w:rsidR="00924927" w:rsidRPr="003C17DB" w:rsidRDefault="00924927" w:rsidP="00BD4FFC">
            <w:pPr>
              <w:jc w:val="center"/>
              <w:rPr>
                <w:color w:val="000000"/>
              </w:rPr>
            </w:pPr>
            <w:r w:rsidRPr="003C17DB">
              <w:rPr>
                <w:color w:val="000000"/>
              </w:rPr>
              <w:t>328</w:t>
            </w:r>
          </w:p>
        </w:tc>
        <w:tc>
          <w:tcPr>
            <w:tcW w:w="1559" w:type="dxa"/>
            <w:tcBorders>
              <w:top w:val="nil"/>
              <w:left w:val="nil"/>
              <w:bottom w:val="nil"/>
              <w:right w:val="nil"/>
            </w:tcBorders>
            <w:shd w:val="clear" w:color="000000" w:fill="D9D9D9"/>
            <w:noWrap/>
            <w:vAlign w:val="bottom"/>
            <w:hideMark/>
          </w:tcPr>
          <w:p w14:paraId="106BD98C" w14:textId="77777777" w:rsidR="00924927" w:rsidRPr="003C17DB" w:rsidRDefault="00924927" w:rsidP="00BD4FFC">
            <w:pPr>
              <w:jc w:val="center"/>
              <w:rPr>
                <w:color w:val="000000"/>
              </w:rPr>
            </w:pPr>
            <w:r w:rsidRPr="003C17DB">
              <w:rPr>
                <w:color w:val="000000"/>
              </w:rPr>
              <w:t>82</w:t>
            </w:r>
          </w:p>
        </w:tc>
        <w:tc>
          <w:tcPr>
            <w:tcW w:w="1559" w:type="dxa"/>
            <w:tcBorders>
              <w:top w:val="nil"/>
              <w:left w:val="nil"/>
              <w:bottom w:val="nil"/>
              <w:right w:val="nil"/>
            </w:tcBorders>
            <w:shd w:val="clear" w:color="000000" w:fill="D9D9D9"/>
            <w:noWrap/>
            <w:vAlign w:val="bottom"/>
            <w:hideMark/>
          </w:tcPr>
          <w:p w14:paraId="14857793" w14:textId="77777777" w:rsidR="00924927" w:rsidRPr="003C17DB" w:rsidRDefault="00924927" w:rsidP="00BD4FFC">
            <w:pPr>
              <w:jc w:val="center"/>
              <w:rPr>
                <w:color w:val="000000"/>
              </w:rPr>
            </w:pPr>
            <w:r w:rsidRPr="003C17DB">
              <w:rPr>
                <w:color w:val="000000"/>
              </w:rPr>
              <w:t>246</w:t>
            </w:r>
          </w:p>
        </w:tc>
        <w:tc>
          <w:tcPr>
            <w:tcW w:w="2389" w:type="dxa"/>
            <w:tcBorders>
              <w:top w:val="nil"/>
              <w:left w:val="nil"/>
              <w:bottom w:val="nil"/>
              <w:right w:val="nil"/>
            </w:tcBorders>
            <w:shd w:val="clear" w:color="000000" w:fill="D9D9D9"/>
            <w:noWrap/>
            <w:vAlign w:val="bottom"/>
            <w:hideMark/>
          </w:tcPr>
          <w:p w14:paraId="5F490037" w14:textId="77777777" w:rsidR="00924927" w:rsidRPr="003C17DB" w:rsidRDefault="00924927" w:rsidP="00BD4FFC">
            <w:pPr>
              <w:jc w:val="center"/>
              <w:rPr>
                <w:color w:val="000000"/>
              </w:rPr>
            </w:pPr>
            <w:r w:rsidRPr="003C17DB">
              <w:rPr>
                <w:color w:val="000000"/>
              </w:rPr>
              <w:t>3,0</w:t>
            </w:r>
          </w:p>
        </w:tc>
      </w:tr>
      <w:tr w:rsidR="00924927" w:rsidRPr="003C17DB" w14:paraId="1EBFFF54" w14:textId="77777777" w:rsidTr="00BD4FFC">
        <w:trPr>
          <w:trHeight w:val="300"/>
        </w:trPr>
        <w:tc>
          <w:tcPr>
            <w:tcW w:w="577" w:type="dxa"/>
            <w:tcBorders>
              <w:top w:val="nil"/>
              <w:left w:val="nil"/>
              <w:bottom w:val="nil"/>
              <w:right w:val="nil"/>
            </w:tcBorders>
            <w:shd w:val="clear" w:color="auto" w:fill="auto"/>
            <w:noWrap/>
            <w:vAlign w:val="center"/>
            <w:hideMark/>
          </w:tcPr>
          <w:p w14:paraId="4D78CC72" w14:textId="77777777" w:rsidR="00924927" w:rsidRPr="003C17DB" w:rsidRDefault="00924927" w:rsidP="00BD4FFC">
            <w:pPr>
              <w:jc w:val="center"/>
              <w:rPr>
                <w:color w:val="000000"/>
              </w:rPr>
            </w:pPr>
            <w:r w:rsidRPr="003C17DB">
              <w:rPr>
                <w:color w:val="000000"/>
              </w:rPr>
              <w:t>2009</w:t>
            </w:r>
          </w:p>
        </w:tc>
        <w:tc>
          <w:tcPr>
            <w:tcW w:w="1317" w:type="dxa"/>
            <w:tcBorders>
              <w:top w:val="nil"/>
              <w:left w:val="nil"/>
              <w:bottom w:val="nil"/>
              <w:right w:val="nil"/>
            </w:tcBorders>
            <w:shd w:val="clear" w:color="auto" w:fill="auto"/>
            <w:noWrap/>
            <w:vAlign w:val="bottom"/>
            <w:hideMark/>
          </w:tcPr>
          <w:p w14:paraId="2E480CFA" w14:textId="77777777" w:rsidR="00924927" w:rsidRPr="003C17DB" w:rsidRDefault="00924927" w:rsidP="00BD4FFC">
            <w:pPr>
              <w:jc w:val="center"/>
              <w:rPr>
                <w:color w:val="000000"/>
              </w:rPr>
            </w:pPr>
            <w:r w:rsidRPr="003C17DB">
              <w:rPr>
                <w:color w:val="000000"/>
              </w:rPr>
              <w:t>317</w:t>
            </w:r>
          </w:p>
        </w:tc>
        <w:tc>
          <w:tcPr>
            <w:tcW w:w="1559" w:type="dxa"/>
            <w:tcBorders>
              <w:top w:val="nil"/>
              <w:left w:val="nil"/>
              <w:bottom w:val="nil"/>
              <w:right w:val="nil"/>
            </w:tcBorders>
            <w:shd w:val="clear" w:color="auto" w:fill="auto"/>
            <w:noWrap/>
            <w:vAlign w:val="bottom"/>
            <w:hideMark/>
          </w:tcPr>
          <w:p w14:paraId="1D26AB50" w14:textId="77777777" w:rsidR="00924927" w:rsidRPr="003C17DB" w:rsidRDefault="00924927" w:rsidP="00BD4FFC">
            <w:pPr>
              <w:jc w:val="center"/>
              <w:rPr>
                <w:color w:val="000000"/>
              </w:rPr>
            </w:pPr>
            <w:r w:rsidRPr="003C17DB">
              <w:rPr>
                <w:color w:val="000000"/>
              </w:rPr>
              <w:t>85</w:t>
            </w:r>
          </w:p>
        </w:tc>
        <w:tc>
          <w:tcPr>
            <w:tcW w:w="1559" w:type="dxa"/>
            <w:tcBorders>
              <w:top w:val="nil"/>
              <w:left w:val="nil"/>
              <w:bottom w:val="nil"/>
              <w:right w:val="nil"/>
            </w:tcBorders>
            <w:shd w:val="clear" w:color="auto" w:fill="auto"/>
            <w:noWrap/>
            <w:vAlign w:val="bottom"/>
            <w:hideMark/>
          </w:tcPr>
          <w:p w14:paraId="6F86E364" w14:textId="77777777" w:rsidR="00924927" w:rsidRPr="003C17DB" w:rsidRDefault="00924927" w:rsidP="00BD4FFC">
            <w:pPr>
              <w:jc w:val="center"/>
              <w:rPr>
                <w:color w:val="000000"/>
              </w:rPr>
            </w:pPr>
            <w:r w:rsidRPr="003C17DB">
              <w:rPr>
                <w:color w:val="000000"/>
              </w:rPr>
              <w:t>232</w:t>
            </w:r>
          </w:p>
        </w:tc>
        <w:tc>
          <w:tcPr>
            <w:tcW w:w="2389" w:type="dxa"/>
            <w:tcBorders>
              <w:top w:val="nil"/>
              <w:left w:val="nil"/>
              <w:bottom w:val="nil"/>
              <w:right w:val="nil"/>
            </w:tcBorders>
            <w:shd w:val="clear" w:color="auto" w:fill="auto"/>
            <w:noWrap/>
            <w:vAlign w:val="bottom"/>
            <w:hideMark/>
          </w:tcPr>
          <w:p w14:paraId="24CE7089" w14:textId="77777777" w:rsidR="00924927" w:rsidRPr="003C17DB" w:rsidRDefault="00924927" w:rsidP="00BD4FFC">
            <w:pPr>
              <w:jc w:val="center"/>
              <w:rPr>
                <w:color w:val="000000"/>
              </w:rPr>
            </w:pPr>
            <w:r w:rsidRPr="003C17DB">
              <w:rPr>
                <w:color w:val="000000"/>
              </w:rPr>
              <w:t>2,7</w:t>
            </w:r>
          </w:p>
        </w:tc>
      </w:tr>
      <w:tr w:rsidR="00924927" w:rsidRPr="003C17DB" w14:paraId="61285ACA" w14:textId="77777777" w:rsidTr="00BD4FFC">
        <w:trPr>
          <w:trHeight w:val="300"/>
        </w:trPr>
        <w:tc>
          <w:tcPr>
            <w:tcW w:w="577" w:type="dxa"/>
            <w:tcBorders>
              <w:top w:val="nil"/>
              <w:left w:val="nil"/>
              <w:bottom w:val="nil"/>
              <w:right w:val="nil"/>
            </w:tcBorders>
            <w:shd w:val="clear" w:color="000000" w:fill="D9D9D9"/>
            <w:noWrap/>
            <w:vAlign w:val="center"/>
            <w:hideMark/>
          </w:tcPr>
          <w:p w14:paraId="46B2FEE6" w14:textId="77777777" w:rsidR="00924927" w:rsidRPr="003C17DB" w:rsidRDefault="00924927" w:rsidP="00BD4FFC">
            <w:pPr>
              <w:jc w:val="center"/>
              <w:rPr>
                <w:color w:val="000000"/>
              </w:rPr>
            </w:pPr>
            <w:r w:rsidRPr="003C17DB">
              <w:rPr>
                <w:color w:val="000000"/>
              </w:rPr>
              <w:t>2010</w:t>
            </w:r>
          </w:p>
        </w:tc>
        <w:tc>
          <w:tcPr>
            <w:tcW w:w="1317" w:type="dxa"/>
            <w:tcBorders>
              <w:top w:val="nil"/>
              <w:left w:val="nil"/>
              <w:bottom w:val="nil"/>
              <w:right w:val="nil"/>
            </w:tcBorders>
            <w:shd w:val="clear" w:color="000000" w:fill="D9D9D9"/>
            <w:noWrap/>
            <w:vAlign w:val="bottom"/>
            <w:hideMark/>
          </w:tcPr>
          <w:p w14:paraId="5BE99F09" w14:textId="77777777" w:rsidR="00924927" w:rsidRPr="003C17DB" w:rsidRDefault="00924927" w:rsidP="00BD4FFC">
            <w:pPr>
              <w:jc w:val="center"/>
              <w:rPr>
                <w:color w:val="000000"/>
              </w:rPr>
            </w:pPr>
            <w:r w:rsidRPr="003C17DB">
              <w:rPr>
                <w:color w:val="000000"/>
              </w:rPr>
              <w:t>306</w:t>
            </w:r>
          </w:p>
        </w:tc>
        <w:tc>
          <w:tcPr>
            <w:tcW w:w="1559" w:type="dxa"/>
            <w:tcBorders>
              <w:top w:val="nil"/>
              <w:left w:val="nil"/>
              <w:bottom w:val="nil"/>
              <w:right w:val="nil"/>
            </w:tcBorders>
            <w:shd w:val="clear" w:color="000000" w:fill="D9D9D9"/>
            <w:noWrap/>
            <w:vAlign w:val="bottom"/>
            <w:hideMark/>
          </w:tcPr>
          <w:p w14:paraId="2C87022C" w14:textId="77777777" w:rsidR="00924927" w:rsidRPr="003C17DB" w:rsidRDefault="00924927" w:rsidP="00BD4FFC">
            <w:pPr>
              <w:jc w:val="center"/>
              <w:rPr>
                <w:color w:val="000000"/>
              </w:rPr>
            </w:pPr>
            <w:r w:rsidRPr="003C17DB">
              <w:rPr>
                <w:color w:val="000000"/>
              </w:rPr>
              <w:t>76</w:t>
            </w:r>
          </w:p>
        </w:tc>
        <w:tc>
          <w:tcPr>
            <w:tcW w:w="1559" w:type="dxa"/>
            <w:tcBorders>
              <w:top w:val="nil"/>
              <w:left w:val="nil"/>
              <w:bottom w:val="nil"/>
              <w:right w:val="nil"/>
            </w:tcBorders>
            <w:shd w:val="clear" w:color="000000" w:fill="D9D9D9"/>
            <w:noWrap/>
            <w:vAlign w:val="bottom"/>
            <w:hideMark/>
          </w:tcPr>
          <w:p w14:paraId="526B2D05" w14:textId="77777777" w:rsidR="00924927" w:rsidRPr="003C17DB" w:rsidRDefault="00924927" w:rsidP="00BD4FFC">
            <w:pPr>
              <w:jc w:val="center"/>
              <w:rPr>
                <w:color w:val="000000"/>
              </w:rPr>
            </w:pPr>
            <w:r w:rsidRPr="003C17DB">
              <w:rPr>
                <w:color w:val="000000"/>
              </w:rPr>
              <w:t>230</w:t>
            </w:r>
          </w:p>
        </w:tc>
        <w:tc>
          <w:tcPr>
            <w:tcW w:w="2389" w:type="dxa"/>
            <w:tcBorders>
              <w:top w:val="nil"/>
              <w:left w:val="nil"/>
              <w:bottom w:val="nil"/>
              <w:right w:val="nil"/>
            </w:tcBorders>
            <w:shd w:val="clear" w:color="000000" w:fill="D9D9D9"/>
            <w:noWrap/>
            <w:vAlign w:val="bottom"/>
            <w:hideMark/>
          </w:tcPr>
          <w:p w14:paraId="74AB0D41" w14:textId="77777777" w:rsidR="00924927" w:rsidRPr="003C17DB" w:rsidRDefault="00924927" w:rsidP="00BD4FFC">
            <w:pPr>
              <w:jc w:val="center"/>
              <w:rPr>
                <w:color w:val="000000"/>
              </w:rPr>
            </w:pPr>
            <w:r w:rsidRPr="003C17DB">
              <w:rPr>
                <w:color w:val="000000"/>
              </w:rPr>
              <w:t>3,0</w:t>
            </w:r>
          </w:p>
        </w:tc>
      </w:tr>
      <w:tr w:rsidR="00924927" w:rsidRPr="003C17DB" w14:paraId="47FAFBCC" w14:textId="77777777" w:rsidTr="00BD4FFC">
        <w:trPr>
          <w:trHeight w:val="300"/>
        </w:trPr>
        <w:tc>
          <w:tcPr>
            <w:tcW w:w="577" w:type="dxa"/>
            <w:tcBorders>
              <w:top w:val="nil"/>
              <w:left w:val="nil"/>
              <w:bottom w:val="single" w:sz="4" w:space="0" w:color="auto"/>
              <w:right w:val="nil"/>
            </w:tcBorders>
            <w:shd w:val="clear" w:color="auto" w:fill="auto"/>
            <w:noWrap/>
            <w:vAlign w:val="center"/>
            <w:hideMark/>
          </w:tcPr>
          <w:p w14:paraId="642FF20A" w14:textId="77777777" w:rsidR="00924927" w:rsidRPr="003C17DB" w:rsidRDefault="00924927" w:rsidP="00BD4FFC">
            <w:pPr>
              <w:jc w:val="center"/>
              <w:rPr>
                <w:color w:val="000000"/>
              </w:rPr>
            </w:pPr>
            <w:r w:rsidRPr="003C17DB">
              <w:rPr>
                <w:color w:val="000000"/>
              </w:rPr>
              <w:t>2011</w:t>
            </w:r>
          </w:p>
        </w:tc>
        <w:tc>
          <w:tcPr>
            <w:tcW w:w="1317" w:type="dxa"/>
            <w:tcBorders>
              <w:top w:val="nil"/>
              <w:left w:val="nil"/>
              <w:bottom w:val="single" w:sz="4" w:space="0" w:color="auto"/>
              <w:right w:val="nil"/>
            </w:tcBorders>
            <w:shd w:val="clear" w:color="auto" w:fill="auto"/>
            <w:noWrap/>
            <w:vAlign w:val="bottom"/>
            <w:hideMark/>
          </w:tcPr>
          <w:p w14:paraId="1E6550BD" w14:textId="77777777" w:rsidR="00924927" w:rsidRPr="003C17DB" w:rsidRDefault="00924927" w:rsidP="00BD4FFC">
            <w:pPr>
              <w:jc w:val="center"/>
              <w:rPr>
                <w:color w:val="000000"/>
              </w:rPr>
            </w:pPr>
            <w:r w:rsidRPr="003C17DB">
              <w:rPr>
                <w:color w:val="000000"/>
              </w:rPr>
              <w:t>333</w:t>
            </w:r>
          </w:p>
        </w:tc>
        <w:tc>
          <w:tcPr>
            <w:tcW w:w="1559" w:type="dxa"/>
            <w:tcBorders>
              <w:top w:val="nil"/>
              <w:left w:val="nil"/>
              <w:bottom w:val="single" w:sz="4" w:space="0" w:color="auto"/>
              <w:right w:val="nil"/>
            </w:tcBorders>
            <w:shd w:val="clear" w:color="auto" w:fill="auto"/>
            <w:noWrap/>
            <w:vAlign w:val="bottom"/>
            <w:hideMark/>
          </w:tcPr>
          <w:p w14:paraId="2FD713BD" w14:textId="77777777" w:rsidR="00924927" w:rsidRPr="003C17DB" w:rsidRDefault="00924927" w:rsidP="00BD4FFC">
            <w:pPr>
              <w:jc w:val="center"/>
              <w:rPr>
                <w:color w:val="000000"/>
              </w:rPr>
            </w:pPr>
            <w:r w:rsidRPr="003C17DB">
              <w:rPr>
                <w:color w:val="000000"/>
              </w:rPr>
              <w:t>98</w:t>
            </w:r>
          </w:p>
        </w:tc>
        <w:tc>
          <w:tcPr>
            <w:tcW w:w="1559" w:type="dxa"/>
            <w:tcBorders>
              <w:top w:val="nil"/>
              <w:left w:val="nil"/>
              <w:bottom w:val="single" w:sz="4" w:space="0" w:color="auto"/>
              <w:right w:val="nil"/>
            </w:tcBorders>
            <w:shd w:val="clear" w:color="auto" w:fill="auto"/>
            <w:noWrap/>
            <w:vAlign w:val="bottom"/>
            <w:hideMark/>
          </w:tcPr>
          <w:p w14:paraId="691D1286" w14:textId="77777777" w:rsidR="00924927" w:rsidRPr="003C17DB" w:rsidRDefault="00924927" w:rsidP="00BD4FFC">
            <w:pPr>
              <w:jc w:val="center"/>
              <w:rPr>
                <w:color w:val="000000"/>
              </w:rPr>
            </w:pPr>
            <w:r w:rsidRPr="003C17DB">
              <w:rPr>
                <w:color w:val="000000"/>
              </w:rPr>
              <w:t>235</w:t>
            </w:r>
          </w:p>
        </w:tc>
        <w:tc>
          <w:tcPr>
            <w:tcW w:w="2389" w:type="dxa"/>
            <w:tcBorders>
              <w:top w:val="nil"/>
              <w:left w:val="nil"/>
              <w:bottom w:val="single" w:sz="4" w:space="0" w:color="auto"/>
              <w:right w:val="nil"/>
            </w:tcBorders>
            <w:shd w:val="clear" w:color="auto" w:fill="auto"/>
            <w:noWrap/>
            <w:vAlign w:val="bottom"/>
            <w:hideMark/>
          </w:tcPr>
          <w:p w14:paraId="1B5C88DB" w14:textId="77777777" w:rsidR="00924927" w:rsidRPr="003C17DB" w:rsidRDefault="00924927" w:rsidP="00BD4FFC">
            <w:pPr>
              <w:jc w:val="center"/>
              <w:rPr>
                <w:color w:val="000000"/>
              </w:rPr>
            </w:pPr>
            <w:r w:rsidRPr="003C17DB">
              <w:rPr>
                <w:color w:val="000000"/>
              </w:rPr>
              <w:t>2,4</w:t>
            </w:r>
          </w:p>
        </w:tc>
      </w:tr>
      <w:tr w:rsidR="00924927" w:rsidRPr="003C17DB" w14:paraId="7DBECA66" w14:textId="77777777" w:rsidTr="00BD4FFC">
        <w:trPr>
          <w:trHeight w:val="300"/>
        </w:trPr>
        <w:tc>
          <w:tcPr>
            <w:tcW w:w="7401" w:type="dxa"/>
            <w:gridSpan w:val="5"/>
            <w:tcBorders>
              <w:top w:val="nil"/>
              <w:left w:val="nil"/>
              <w:bottom w:val="nil"/>
              <w:right w:val="nil"/>
            </w:tcBorders>
            <w:shd w:val="clear" w:color="auto" w:fill="auto"/>
            <w:noWrap/>
            <w:hideMark/>
          </w:tcPr>
          <w:p w14:paraId="029A8A78" w14:textId="77777777" w:rsidR="00924927" w:rsidRPr="003C17DB" w:rsidRDefault="00924927" w:rsidP="00BD4FFC">
            <w:pPr>
              <w:rPr>
                <w:color w:val="000000"/>
              </w:rPr>
            </w:pPr>
            <w:r w:rsidRPr="003C17DB">
              <w:rPr>
                <w:color w:val="000000"/>
              </w:rPr>
              <w:t xml:space="preserve">Fonte: Site Filme B </w:t>
            </w:r>
          </w:p>
        </w:tc>
      </w:tr>
    </w:tbl>
    <w:p w14:paraId="1B679CBA" w14:textId="77777777" w:rsidR="00924927" w:rsidRPr="003C17DB" w:rsidRDefault="00924927" w:rsidP="00924927">
      <w:pPr>
        <w:autoSpaceDE w:val="0"/>
        <w:autoSpaceDN w:val="0"/>
        <w:adjustRightInd w:val="0"/>
        <w:ind w:firstLine="709"/>
        <w:jc w:val="both"/>
      </w:pPr>
    </w:p>
    <w:p w14:paraId="70F444BD" w14:textId="77777777" w:rsidR="00924927" w:rsidRDefault="00924927" w:rsidP="00924927">
      <w:pPr>
        <w:autoSpaceDE w:val="0"/>
        <w:autoSpaceDN w:val="0"/>
        <w:adjustRightInd w:val="0"/>
        <w:ind w:firstLine="709"/>
        <w:jc w:val="both"/>
      </w:pPr>
      <w:r>
        <w:t xml:space="preserve">Na Tabela 5, também é possível observar a taxa de lançamentos entre filmes estrangeiros e brasileiros. No período compreendido entre 2001 e 2011, houve decréscimo de 41% nessa razão. Isso demonstra um aumento significativo no número de lançamento de filmes nacionais quando comparado ao de filmes internacionais. Enquanto que o número de lançamentos de filmes brasileiros apresentou alta acima de 200% (mais do que triplicou sua produção), o total de lançamentos de filmes estrangeiros obteve crescimento de 89% no mesmo período. Isso revela a expressiva expansão dos filmes produzidos e lançados no Brasil na comparação com filmes de outros países exibidos no território nacional.    </w:t>
      </w:r>
    </w:p>
    <w:p w14:paraId="65FDF733" w14:textId="77777777" w:rsidR="00924927" w:rsidRDefault="00924927" w:rsidP="00924927">
      <w:pPr>
        <w:autoSpaceDE w:val="0"/>
        <w:autoSpaceDN w:val="0"/>
        <w:adjustRightInd w:val="0"/>
        <w:ind w:firstLine="709"/>
        <w:jc w:val="both"/>
      </w:pPr>
      <w:r>
        <w:lastRenderedPageBreak/>
        <w:t xml:space="preserve">Outra questão importante a ser abordada é que, apesar do aumento sensível no número de filmes nacionais observado nos últimos anos, são poucos os filmes brasileiros que estão na lista dos 50 de maior público no ano. Essa questão pode ser considerada um dos problemas do cinema nacional, visto que o número de filmes brasileiros entre os de maior público não aumentou mesmo após a criação da Ancine e o aumento nos valores totais dos incentivos à cultura.   </w:t>
      </w:r>
    </w:p>
    <w:p w14:paraId="5B015922" w14:textId="77777777" w:rsidR="00924927" w:rsidRDefault="00924927" w:rsidP="00924927">
      <w:pPr>
        <w:autoSpaceDE w:val="0"/>
        <w:autoSpaceDN w:val="0"/>
        <w:adjustRightInd w:val="0"/>
        <w:jc w:val="both"/>
      </w:pPr>
    </w:p>
    <w:p w14:paraId="5DC565FC" w14:textId="77777777" w:rsidR="00924927" w:rsidRPr="003C17DB" w:rsidRDefault="00924927" w:rsidP="00924927">
      <w:pPr>
        <w:numPr>
          <w:ilvl w:val="0"/>
          <w:numId w:val="5"/>
        </w:numPr>
        <w:autoSpaceDE w:val="0"/>
        <w:autoSpaceDN w:val="0"/>
        <w:adjustRightInd w:val="0"/>
        <w:jc w:val="both"/>
        <w:rPr>
          <w:b/>
        </w:rPr>
      </w:pPr>
      <w:r>
        <w:rPr>
          <w:b/>
        </w:rPr>
        <w:t>Metodologia</w:t>
      </w:r>
    </w:p>
    <w:p w14:paraId="78E65F51" w14:textId="77777777" w:rsidR="00924927" w:rsidRDefault="00924927" w:rsidP="00924927">
      <w:pPr>
        <w:ind w:firstLine="709"/>
        <w:jc w:val="both"/>
      </w:pPr>
      <w:r>
        <w:t xml:space="preserve">Uma parcela significativa da recente literatura na análise de políticas públicas em experimentos naturais utiliza regressão com dados </w:t>
      </w:r>
      <w:r>
        <w:rPr>
          <w:i/>
        </w:rPr>
        <w:t>cross section</w:t>
      </w:r>
      <w:r>
        <w:t xml:space="preserve"> agrupados com algumas interações. Os experimentos naturais ocorrem quando algum evento exógeno, como é o caso de uma mudança na política do governo, muda o ambiente no qual indivíduos, famílias ou firmas operam.  </w:t>
      </w:r>
    </w:p>
    <w:p w14:paraId="38E3A069" w14:textId="77777777" w:rsidR="00924927" w:rsidRDefault="00924927" w:rsidP="00924927">
      <w:pPr>
        <w:ind w:firstLine="709"/>
        <w:jc w:val="both"/>
      </w:pPr>
      <w:r>
        <w:t xml:space="preserve">Para se analisar um experimento natural devem existir dois grupos, o de controle e o de tratamento. O grupo de tratamento deve ter sido afetado pelo evento e os dois grupos devem possuir características semelhantes. </w:t>
      </w:r>
    </w:p>
    <w:p w14:paraId="0F8DAAE6" w14:textId="77777777" w:rsidR="00924927" w:rsidRDefault="00924927" w:rsidP="00924927">
      <w:pPr>
        <w:ind w:firstLine="709"/>
        <w:jc w:val="both"/>
      </w:pPr>
      <w:r>
        <w:t xml:space="preserve"> No caso mais simples, há apenas dois períodos, um anterior à mudança da política (ano 1) e outro posterior à mesma (ano 2), conforme destaca Wooldridge (2010). </w:t>
      </w:r>
      <w:r w:rsidRPr="0040467E">
        <w:t xml:space="preserve">O primeiro grupo é exposto ao tratamento, </w:t>
      </w:r>
      <w:r>
        <w:t xml:space="preserve">mas </w:t>
      </w:r>
      <w:r w:rsidRPr="0040467E">
        <w:t>apenas no segundo período. O segundo grupo não é exposto ao tratamento em nenhum</w:t>
      </w:r>
      <w:r>
        <w:t xml:space="preserve"> dos</w:t>
      </w:r>
      <w:r w:rsidRPr="0040467E">
        <w:t xml:space="preserve"> período</w:t>
      </w:r>
      <w:r>
        <w:t>s</w:t>
      </w:r>
      <w:r w:rsidRPr="0040467E">
        <w:t xml:space="preserve">. </w:t>
      </w:r>
    </w:p>
    <w:p w14:paraId="48E1E95C" w14:textId="569C14DF" w:rsidR="00924927" w:rsidRDefault="00924927" w:rsidP="00924927">
      <w:pPr>
        <w:ind w:firstLine="709"/>
        <w:jc w:val="both"/>
      </w:pPr>
      <w:r>
        <w:t xml:space="preserve">Para formalizar o discutido anteriormente, </w:t>
      </w:r>
      <m:oMath>
        <m:r>
          <w:rPr>
            <w:rFonts w:ascii="Cambria Math" w:hAnsi="Cambria Math"/>
          </w:rPr>
          <m:t>A</m:t>
        </m:r>
      </m:oMath>
      <w:r>
        <w:t xml:space="preserve"> é definido como o grupo de controle e </w:t>
      </w:r>
      <m:oMath>
        <m:r>
          <w:rPr>
            <w:rFonts w:ascii="Cambria Math" w:hAnsi="Cambria Math"/>
          </w:rPr>
          <m:t>B</m:t>
        </m:r>
      </m:oMath>
      <w:r>
        <w:t xml:space="preserve"> como o grupo que sofrerá o tratamento. </w:t>
      </w:r>
      <w:r w:rsidRPr="00544131">
        <w:t>A</w:t>
      </w:r>
      <w:r>
        <w:t xml:space="preserve"> variável </w:t>
      </w:r>
      <w:r>
        <w:rPr>
          <w:i/>
        </w:rPr>
        <w:t xml:space="preserve">dummy </w:t>
      </w:r>
      <m:oMath>
        <m:r>
          <w:rPr>
            <w:rFonts w:ascii="Cambria Math" w:hAnsi="Cambria Math"/>
          </w:rPr>
          <m:t>dB</m:t>
        </m:r>
      </m:oMath>
      <w:r>
        <w:t xml:space="preserve"> é igual a um se a observação refere-se ao grupo de tratamento e zero se é do grupo de controle. Outra variável </w:t>
      </w:r>
      <w:r>
        <w:rPr>
          <w:i/>
        </w:rPr>
        <w:t>dummy</w:t>
      </w:r>
      <w:r>
        <w:t xml:space="preserve">, neste caso denotada por </w:t>
      </w:r>
      <m:oMath>
        <m:r>
          <w:rPr>
            <w:rFonts w:ascii="Cambria Math" w:hAnsi="Cambria Math"/>
          </w:rPr>
          <m:t>dT</m:t>
        </m:r>
      </m:oMath>
      <w:r>
        <w:t xml:space="preserve">, refere-se ao segundo período mencionado anteriormente, ao momento após a implantação de determinada política. </w:t>
      </w:r>
    </w:p>
    <w:p w14:paraId="1DC243EB" w14:textId="77777777" w:rsidR="00924927" w:rsidRDefault="00924927" w:rsidP="00924927">
      <w:pPr>
        <w:ind w:firstLine="709"/>
        <w:jc w:val="both"/>
      </w:pPr>
      <w:r>
        <w:t xml:space="preserve">Dessa maneira, a equação para análise do impacto da implantação da mudança na política pode ser descrita da </w:t>
      </w:r>
      <w:r w:rsidRPr="00666672">
        <w:t>seguinte forma:</w:t>
      </w:r>
    </w:p>
    <w:p w14:paraId="40B44B83" w14:textId="77777777" w:rsidR="00924927" w:rsidRPr="001C699B" w:rsidRDefault="00924927" w:rsidP="00924927">
      <w:pPr>
        <w:ind w:firstLine="709"/>
        <w:jc w:val="both"/>
      </w:pPr>
    </w:p>
    <w:p w14:paraId="5FC1C2D2" w14:textId="51CC0B7F" w:rsidR="00924927" w:rsidRPr="00665A81" w:rsidRDefault="00924927" w:rsidP="00924927">
      <w:pPr>
        <w:ind w:firstLine="709"/>
        <w:jc w:val="center"/>
      </w:pP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w:bookmarkStart w:id="6" w:name="OLE_LINK1"/>
        <m:sSub>
          <m:sSubPr>
            <m:ctrlPr>
              <w:rPr>
                <w:rFonts w:ascii="Cambria Math" w:hAnsi="Cambria Math"/>
                <w:i/>
              </w:rPr>
            </m:ctrlPr>
          </m:sSubPr>
          <m:e>
            <m:r>
              <w:rPr>
                <w:rFonts w:ascii="Cambria Math" w:hAnsi="Cambria Math"/>
              </w:rPr>
              <m:t>β</m:t>
            </m:r>
          </m:e>
          <m:sub>
            <m:r>
              <w:rPr>
                <w:rFonts w:ascii="Cambria Math" w:hAnsi="Cambria Math"/>
              </w:rPr>
              <m:t>0</m:t>
            </m:r>
          </m:sub>
        </m:sSub>
        <w:bookmarkEnd w:id="6"/>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cs="CMSY8"/>
          </w:rPr>
          <m:t>·</m:t>
        </m:r>
        <m:sSub>
          <m:sSubPr>
            <m:ctrlPr>
              <w:rPr>
                <w:rFonts w:ascii="Cambria Math" w:hAnsi="Cambria Math"/>
                <w:i/>
              </w:rPr>
            </m:ctrlPr>
          </m:sSubPr>
          <m:e>
            <m:r>
              <w:rPr>
                <w:rFonts w:ascii="Cambria Math" w:hAnsi="Cambria Math"/>
              </w:rPr>
              <m:t>dB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m:rPr>
            <m:sty m:val="p"/>
          </m:rPr>
          <w:rPr>
            <w:rFonts w:ascii="Cambria Math" w:hAnsi="Cambria Math" w:cs="CMSY8"/>
          </w:rPr>
          <m:t>·</m:t>
        </m:r>
        <m:sSub>
          <m:sSubPr>
            <m:ctrlPr>
              <w:rPr>
                <w:rFonts w:ascii="Cambria Math" w:hAnsi="Cambria Math"/>
                <w:i/>
              </w:rPr>
            </m:ctrlPr>
          </m:sSubPr>
          <m:e>
            <m:r>
              <w:rPr>
                <w:rFonts w:ascii="Cambria Math" w:hAnsi="Cambria Math"/>
              </w:rPr>
              <m:t>dT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m:rPr>
            <m:sty m:val="p"/>
          </m:rPr>
          <w:rPr>
            <w:rFonts w:ascii="Cambria Math" w:hAnsi="Cambria Math" w:cs="CMSY8"/>
          </w:rPr>
          <m:t>·</m:t>
        </m:r>
        <m:sSub>
          <m:sSubPr>
            <m:ctrlPr>
              <w:rPr>
                <w:rFonts w:ascii="Cambria Math" w:hAnsi="Cambria Math"/>
                <w:i/>
              </w:rPr>
            </m:ctrlPr>
          </m:sSubPr>
          <m:e>
            <m:r>
              <w:rPr>
                <w:rFonts w:ascii="Cambria Math" w:hAnsi="Cambria Math"/>
              </w:rPr>
              <m:t>dT</m:t>
            </m:r>
          </m:e>
          <m:sub>
            <m:r>
              <w:rPr>
                <w:rFonts w:ascii="Cambria Math" w:hAnsi="Cambria Math"/>
              </w:rPr>
              <m:t>t</m:t>
            </m:r>
          </m:sub>
        </m:sSub>
        <m:r>
          <m:rPr>
            <m:sty m:val="p"/>
          </m:rPr>
          <w:rPr>
            <w:rFonts w:ascii="Cambria Math" w:hAnsi="Cambria Math" w:cs="CMSY8"/>
          </w:rPr>
          <m:t>·</m:t>
        </m:r>
        <m:sSub>
          <m:sSubPr>
            <m:ctrlPr>
              <w:rPr>
                <w:rFonts w:ascii="Cambria Math" w:hAnsi="Cambria Math"/>
                <w:i/>
              </w:rPr>
            </m:ctrlPr>
          </m:sSubPr>
          <m:e>
            <m:r>
              <w:rPr>
                <w:rFonts w:ascii="Cambria Math" w:hAnsi="Cambria Math"/>
              </w:rPr>
              <m:t>dB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w:r w:rsidRPr="003C17DB">
        <w:t xml:space="preserve">                                         (6)</w:t>
      </w:r>
    </w:p>
    <w:p w14:paraId="275BD126" w14:textId="77777777" w:rsidR="00924927" w:rsidRDefault="00924927" w:rsidP="00924927">
      <w:pPr>
        <w:ind w:firstLine="709"/>
        <w:jc w:val="both"/>
      </w:pPr>
    </w:p>
    <w:p w14:paraId="08737700" w14:textId="3D533988" w:rsidR="00924927" w:rsidRPr="003C17DB" w:rsidRDefault="00924927" w:rsidP="00924927">
      <w:pPr>
        <w:ind w:firstLine="709"/>
        <w:jc w:val="both"/>
      </w:pPr>
      <w:r w:rsidRPr="00666672">
        <w:t xml:space="preserve">A variável </w:t>
      </w:r>
      <m:oMath>
        <m:r>
          <w:rPr>
            <w:rFonts w:ascii="Cambria Math" w:hAnsi="Cambria Math"/>
          </w:rPr>
          <m:t>y</m:t>
        </m:r>
      </m:oMath>
      <w:r w:rsidRPr="003C17DB">
        <w:t xml:space="preserve"> é a variável de interesse. A variável </w:t>
      </w:r>
      <w:r w:rsidRPr="003C17DB">
        <w:rPr>
          <w:i/>
        </w:rPr>
        <w:t xml:space="preserve">dummy </w:t>
      </w:r>
      <m:oMath>
        <m:r>
          <w:rPr>
            <w:rFonts w:ascii="Cambria Math" w:hAnsi="Cambria Math"/>
          </w:rPr>
          <m:t>dB</m:t>
        </m:r>
      </m:oMath>
      <w:r w:rsidRPr="003C17DB">
        <w:rPr>
          <w:i/>
        </w:rPr>
        <w:t xml:space="preserve"> </w:t>
      </w:r>
      <w:r w:rsidRPr="00666672">
        <w:rPr>
          <w:lang w:val="pt-PT" w:eastAsia="pt-PT"/>
        </w:rPr>
        <w:t>indica a diferença de médias entre os dois grupos (</w:t>
      </w:r>
      <w:r w:rsidRPr="003C17DB">
        <w:t xml:space="preserve">tratamento e controle). A </w:t>
      </w:r>
      <w:r w:rsidRPr="003C17DB">
        <w:rPr>
          <w:i/>
        </w:rPr>
        <w:t xml:space="preserve">dummy </w:t>
      </w:r>
      <w:r w:rsidRPr="003C17DB">
        <w:t xml:space="preserve">de tempo, denotada por </w:t>
      </w:r>
      <m:oMath>
        <m:r>
          <w:rPr>
            <w:rFonts w:ascii="Cambria Math" w:hAnsi="Cambria Math"/>
          </w:rPr>
          <m:t>dT</m:t>
        </m:r>
      </m:oMath>
      <w:r w:rsidRPr="003C17DB">
        <w:t xml:space="preserve">, captura fatores agregados que poderiam causar mudanças em </w:t>
      </w:r>
      <m:oMath>
        <m:r>
          <w:rPr>
            <w:rFonts w:ascii="Cambria Math" w:hAnsi="Cambria Math"/>
          </w:rPr>
          <m:t>y</m:t>
        </m:r>
      </m:oMath>
      <w:r w:rsidRPr="003C17DB">
        <w:t xml:space="preserve"> mesmo quando há ausência na mudança da política. A </w:t>
      </w:r>
      <w:r w:rsidRPr="003C17DB">
        <w:rPr>
          <w:i/>
        </w:rPr>
        <w:t>dummy temporal</w:t>
      </w:r>
      <w:r w:rsidRPr="003C17DB">
        <w:t xml:space="preserve"> reflete </w:t>
      </w:r>
      <w:r w:rsidRPr="00666672">
        <w:rPr>
          <w:lang w:val="pt-PT" w:eastAsia="pt-PT"/>
        </w:rPr>
        <w:t>a tendência temporal comum aos dois grupos.</w:t>
      </w:r>
    </w:p>
    <w:p w14:paraId="50A8E675" w14:textId="7B67F8AF" w:rsidR="00924927" w:rsidRPr="003C17DB" w:rsidRDefault="00924927" w:rsidP="00924927">
      <w:pPr>
        <w:ind w:firstLine="709"/>
        <w:jc w:val="both"/>
      </w:pPr>
      <w:r w:rsidRPr="003C17DB">
        <w:t xml:space="preserve">Já o termo de interação, </w:t>
      </w:r>
      <m:oMath>
        <m:r>
          <w:rPr>
            <w:rFonts w:ascii="Cambria Math" w:hAnsi="Cambria Math"/>
          </w:rPr>
          <m:t>dT</m:t>
        </m:r>
        <m:r>
          <m:rPr>
            <m:sty m:val="p"/>
          </m:rPr>
          <w:rPr>
            <w:rFonts w:ascii="Cambria Math" w:hAnsi="Cambria Math" w:cs="CMSY8"/>
          </w:rPr>
          <m:t>·</m:t>
        </m:r>
        <m:r>
          <w:rPr>
            <w:rFonts w:ascii="Cambria Math" w:hAnsi="Cambria Math"/>
          </w:rPr>
          <m:t>dB</m:t>
        </m:r>
      </m:oMath>
      <w:r w:rsidRPr="003C17DB">
        <w:t xml:space="preserve">, é igual à unidade para as observações do grupo de tratamento do segundo período. Os subscritos </w:t>
      </w:r>
      <m:oMath>
        <m:r>
          <w:rPr>
            <w:rFonts w:ascii="Cambria Math" w:hAnsi="Cambria Math"/>
          </w:rPr>
          <m:t>i</m:t>
        </m:r>
      </m:oMath>
      <w:r w:rsidRPr="003C17DB">
        <w:t xml:space="preserve"> e </w:t>
      </w:r>
      <m:oMath>
        <m:r>
          <w:rPr>
            <w:rFonts w:ascii="Cambria Math" w:hAnsi="Cambria Math"/>
          </w:rPr>
          <m:t>t</m:t>
        </m:r>
      </m:oMath>
      <w:r w:rsidRPr="003C17DB">
        <w:t xml:space="preserve"> referem-se respectivamente à unidade </w:t>
      </w:r>
      <w:r w:rsidRPr="003C17DB">
        <w:rPr>
          <w:i/>
        </w:rPr>
        <w:t>cross section</w:t>
      </w:r>
      <w:r w:rsidRPr="003C17DB">
        <w:t xml:space="preserve"> e ao tempo.         </w:t>
      </w:r>
    </w:p>
    <w:p w14:paraId="7A9DFDD4" w14:textId="1389099F" w:rsidR="00924927" w:rsidRPr="003C17DB" w:rsidRDefault="00924927" w:rsidP="00924927">
      <w:pPr>
        <w:ind w:firstLine="709"/>
        <w:jc w:val="both"/>
      </w:pPr>
      <w:r w:rsidRPr="003C17DB">
        <w:t xml:space="preserve">O estimador de mínimos quadrados de interesse é </w:t>
      </w:r>
      <m:oMath>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1</m:t>
            </m:r>
          </m:sub>
        </m:sSub>
      </m:oMath>
      <w:r w:rsidRPr="003C17DB">
        <w:t>. Ele pode ser expresso do seguinte modo:</w:t>
      </w:r>
    </w:p>
    <w:p w14:paraId="1A1F9A5D" w14:textId="77777777" w:rsidR="00924927" w:rsidRPr="003C17DB" w:rsidRDefault="00924927" w:rsidP="00924927">
      <w:pPr>
        <w:ind w:firstLine="709"/>
        <w:jc w:val="center"/>
      </w:pPr>
    </w:p>
    <w:p w14:paraId="4971AE70" w14:textId="37EF8358" w:rsidR="00924927" w:rsidRPr="003C17DB" w:rsidRDefault="00924927" w:rsidP="00924927">
      <w:pPr>
        <w:ind w:firstLine="709"/>
        <w:jc w:val="center"/>
      </w:pPr>
      <w:r>
        <w:t xml:space="preserve">        </w:t>
      </w:r>
      <w:r w:rsidRPr="003C17DB">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B,2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B,1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A,1</m:t>
            </m:r>
          </m:sub>
        </m:sSub>
        <m:r>
          <w:rPr>
            <w:rFonts w:ascii="Cambria Math" w:hAnsi="Cambria Math"/>
          </w:rPr>
          <m:t>)</m:t>
        </m:r>
      </m:oMath>
      <w:r w:rsidRPr="003C17DB">
        <w:t xml:space="preserve">                                                           (7)</w:t>
      </w:r>
    </w:p>
    <w:p w14:paraId="293DD18F" w14:textId="77777777" w:rsidR="00924927" w:rsidRDefault="00924927" w:rsidP="00924927">
      <w:pPr>
        <w:ind w:firstLine="709"/>
        <w:jc w:val="both"/>
      </w:pPr>
    </w:p>
    <w:p w14:paraId="439D30BE" w14:textId="7D450E11" w:rsidR="00924927" w:rsidRPr="003C17DB" w:rsidRDefault="00924927" w:rsidP="00924927">
      <w:pPr>
        <w:ind w:firstLine="709"/>
        <w:jc w:val="both"/>
      </w:pPr>
      <w:r>
        <w:t xml:space="preserve">O estimador </w:t>
      </w:r>
      <m:oMath>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1</m:t>
            </m:r>
          </m:sub>
        </m:sSub>
      </m:oMath>
      <w:r w:rsidRPr="003C17DB">
        <w:t xml:space="preserve"> é chamado de estimador </w:t>
      </w:r>
      <w:r w:rsidRPr="003C17DB">
        <w:rPr>
          <w:i/>
        </w:rPr>
        <w:t xml:space="preserve">difference-in-differences </w:t>
      </w:r>
      <w:r w:rsidRPr="003C17DB">
        <w:t>(</w:t>
      </w:r>
      <w:r w:rsidRPr="003C17DB">
        <w:rPr>
          <w:i/>
        </w:rPr>
        <w:t>DID</w:t>
      </w:r>
      <w:r w:rsidRPr="003C17DB">
        <w:t xml:space="preserve">). A diferença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B,2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B,1</m:t>
            </m:r>
          </m:sub>
        </m:sSub>
      </m:oMath>
      <w:r w:rsidRPr="003C17DB">
        <w:t xml:space="preserve"> reflete a diferença de médias para o grupo de tratamento entre os períodos pós-política e pré-política. Analogamente,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A,1</m:t>
            </m:r>
          </m:sub>
        </m:sSub>
      </m:oMath>
      <w:r w:rsidRPr="003C17DB">
        <w:t xml:space="preserve"> reflete a diferença de médias entre o grupo de controle para os dois períodos, o período dois correspondendo ao momento posterior à mudança na política e o um ao anterior à mudança na mesma. Depois dessas duas diferenças para os dois grupos, é retirada uma outra diferença, </w:t>
      </w:r>
      <w:r w:rsidRPr="003C17DB">
        <w:lastRenderedPageBreak/>
        <w:t>descontando a diferença de médias do grupo de tratamento da diferença de médias do grupo de controle.</w:t>
      </w:r>
    </w:p>
    <w:p w14:paraId="0063C20B" w14:textId="0D9A3110" w:rsidR="00924927" w:rsidRPr="003C17DB" w:rsidRDefault="00924927" w:rsidP="00924927">
      <w:pPr>
        <w:ind w:firstLine="709"/>
        <w:jc w:val="both"/>
      </w:pPr>
      <w:r w:rsidRPr="003C17DB">
        <w:t xml:space="preserve">A tabela </w:t>
      </w:r>
      <w:r>
        <w:t>6</w:t>
      </w:r>
      <w:r w:rsidRPr="003C17DB">
        <w:t xml:space="preserve"> demonstra de forma sintética como é gerado o coeficiente de interesse, </w:t>
      </w:r>
      <m:oMath>
        <m:sSub>
          <m:sSubPr>
            <m:ctrlPr>
              <w:rPr>
                <w:rFonts w:ascii="Cambria Math" w:hAnsi="Cambria Math"/>
                <w:i/>
              </w:rPr>
            </m:ctrlPr>
          </m:sSubPr>
          <m:e>
            <m:r>
              <w:rPr>
                <w:rFonts w:ascii="Cambria Math" w:hAnsi="Cambria Math"/>
              </w:rPr>
              <m:t>δ</m:t>
            </m:r>
          </m:e>
          <m:sub>
            <m:r>
              <w:rPr>
                <w:rFonts w:ascii="Cambria Math" w:hAnsi="Cambria Math"/>
              </w:rPr>
              <m:t>1</m:t>
            </m:r>
          </m:sub>
        </m:sSub>
      </m:oMath>
      <w:r w:rsidRPr="003C17DB">
        <w:t>, da equação (1).</w:t>
      </w:r>
    </w:p>
    <w:p w14:paraId="0E17CB62" w14:textId="77777777" w:rsidR="00924927" w:rsidRPr="003C17DB" w:rsidRDefault="00924927" w:rsidP="00924927">
      <w:pPr>
        <w:ind w:firstLine="709"/>
        <w:jc w:val="both"/>
      </w:pPr>
    </w:p>
    <w:tbl>
      <w:tblPr>
        <w:tblW w:w="5280" w:type="dxa"/>
        <w:tblInd w:w="55" w:type="dxa"/>
        <w:tblCellMar>
          <w:left w:w="70" w:type="dxa"/>
          <w:right w:w="70" w:type="dxa"/>
        </w:tblCellMar>
        <w:tblLook w:val="04A0" w:firstRow="1" w:lastRow="0" w:firstColumn="1" w:lastColumn="0" w:noHBand="0" w:noVBand="1"/>
      </w:tblPr>
      <w:tblGrid>
        <w:gridCol w:w="2665"/>
        <w:gridCol w:w="920"/>
        <w:gridCol w:w="1940"/>
        <w:gridCol w:w="1086"/>
      </w:tblGrid>
      <w:tr w:rsidR="00924927" w:rsidRPr="002D5C06" w14:paraId="508B3E49" w14:textId="77777777" w:rsidTr="00BD4FFC">
        <w:trPr>
          <w:trHeight w:val="300"/>
        </w:trPr>
        <w:tc>
          <w:tcPr>
            <w:tcW w:w="4320" w:type="dxa"/>
            <w:gridSpan w:val="3"/>
            <w:tcBorders>
              <w:top w:val="nil"/>
              <w:left w:val="nil"/>
              <w:bottom w:val="nil"/>
              <w:right w:val="nil"/>
            </w:tcBorders>
            <w:shd w:val="clear" w:color="auto" w:fill="auto"/>
            <w:noWrap/>
            <w:vAlign w:val="bottom"/>
            <w:hideMark/>
          </w:tcPr>
          <w:p w14:paraId="41E22899" w14:textId="77777777" w:rsidR="00924927" w:rsidRPr="003C17DB" w:rsidRDefault="00924927" w:rsidP="00BD4FFC">
            <w:pPr>
              <w:pStyle w:val="tabela"/>
              <w:jc w:val="left"/>
            </w:pPr>
            <w:bookmarkStart w:id="7" w:name="_Toc361993378"/>
            <w:r w:rsidRPr="003C17DB">
              <w:t xml:space="preserve">Tabela </w:t>
            </w:r>
            <w:r>
              <w:t>6</w:t>
            </w:r>
            <w:r w:rsidRPr="003C17DB">
              <w:t xml:space="preserve"> - Coeficientes da metodologia </w:t>
            </w:r>
            <w:r w:rsidRPr="003C17DB">
              <w:rPr>
                <w:i/>
                <w:iCs/>
              </w:rPr>
              <w:t>DID</w:t>
            </w:r>
            <w:bookmarkEnd w:id="7"/>
          </w:p>
        </w:tc>
        <w:tc>
          <w:tcPr>
            <w:tcW w:w="960" w:type="dxa"/>
            <w:tcBorders>
              <w:top w:val="nil"/>
              <w:left w:val="nil"/>
              <w:bottom w:val="nil"/>
              <w:right w:val="nil"/>
            </w:tcBorders>
            <w:shd w:val="clear" w:color="auto" w:fill="auto"/>
            <w:noWrap/>
            <w:vAlign w:val="bottom"/>
            <w:hideMark/>
          </w:tcPr>
          <w:p w14:paraId="1C3C4E0E" w14:textId="77777777" w:rsidR="00924927" w:rsidRPr="003C17DB" w:rsidRDefault="00924927" w:rsidP="00BD4FFC">
            <w:pPr>
              <w:rPr>
                <w:color w:val="000000"/>
              </w:rPr>
            </w:pPr>
          </w:p>
        </w:tc>
      </w:tr>
      <w:tr w:rsidR="00924927" w:rsidRPr="002D5C06" w14:paraId="4D3967B3" w14:textId="77777777" w:rsidTr="00BD4FFC">
        <w:trPr>
          <w:trHeight w:val="300"/>
        </w:trPr>
        <w:tc>
          <w:tcPr>
            <w:tcW w:w="2665" w:type="dxa"/>
            <w:tcBorders>
              <w:top w:val="nil"/>
              <w:left w:val="nil"/>
              <w:bottom w:val="single" w:sz="4" w:space="0" w:color="auto"/>
              <w:right w:val="single" w:sz="4" w:space="0" w:color="auto"/>
            </w:tcBorders>
            <w:shd w:val="clear" w:color="auto" w:fill="auto"/>
            <w:noWrap/>
            <w:vAlign w:val="bottom"/>
            <w:hideMark/>
          </w:tcPr>
          <w:p w14:paraId="08E15023" w14:textId="77777777" w:rsidR="00924927" w:rsidRPr="003C17DB" w:rsidRDefault="00924927" w:rsidP="00BD4FFC">
            <w:pPr>
              <w:rPr>
                <w:color w:val="000000"/>
              </w:rPr>
            </w:pPr>
            <w:r w:rsidRPr="003C17DB">
              <w:rPr>
                <w:color w:val="000000"/>
              </w:rPr>
              <w:t> </w:t>
            </w:r>
          </w:p>
        </w:tc>
        <w:tc>
          <w:tcPr>
            <w:tcW w:w="808" w:type="dxa"/>
            <w:tcBorders>
              <w:top w:val="nil"/>
              <w:left w:val="nil"/>
              <w:bottom w:val="single" w:sz="4" w:space="0" w:color="auto"/>
              <w:right w:val="nil"/>
            </w:tcBorders>
            <w:shd w:val="clear" w:color="auto" w:fill="auto"/>
            <w:noWrap/>
            <w:vAlign w:val="center"/>
            <w:hideMark/>
          </w:tcPr>
          <w:p w14:paraId="46CC0B7B" w14:textId="77777777" w:rsidR="00924927" w:rsidRPr="003C17DB" w:rsidRDefault="00924927" w:rsidP="00BD4FFC">
            <w:pPr>
              <w:jc w:val="center"/>
              <w:rPr>
                <w:color w:val="000000"/>
              </w:rPr>
            </w:pPr>
            <w:r w:rsidRPr="003C17DB">
              <w:rPr>
                <w:color w:val="000000"/>
              </w:rPr>
              <w:t>Pré</w:t>
            </w:r>
          </w:p>
        </w:tc>
        <w:tc>
          <w:tcPr>
            <w:tcW w:w="847" w:type="dxa"/>
            <w:tcBorders>
              <w:top w:val="nil"/>
              <w:left w:val="nil"/>
              <w:bottom w:val="single" w:sz="4" w:space="0" w:color="auto"/>
              <w:right w:val="nil"/>
            </w:tcBorders>
            <w:shd w:val="clear" w:color="auto" w:fill="auto"/>
            <w:noWrap/>
            <w:vAlign w:val="center"/>
            <w:hideMark/>
          </w:tcPr>
          <w:p w14:paraId="1CE15370" w14:textId="77777777" w:rsidR="00924927" w:rsidRPr="003C17DB" w:rsidRDefault="00924927" w:rsidP="00BD4FFC">
            <w:pPr>
              <w:jc w:val="center"/>
              <w:rPr>
                <w:color w:val="000000"/>
              </w:rPr>
            </w:pPr>
            <w:r w:rsidRPr="003C17DB">
              <w:rPr>
                <w:color w:val="000000"/>
              </w:rPr>
              <w:t>Pós</w:t>
            </w:r>
          </w:p>
        </w:tc>
        <w:tc>
          <w:tcPr>
            <w:tcW w:w="960" w:type="dxa"/>
            <w:tcBorders>
              <w:top w:val="nil"/>
              <w:left w:val="nil"/>
              <w:bottom w:val="single" w:sz="4" w:space="0" w:color="auto"/>
              <w:right w:val="nil"/>
            </w:tcBorders>
            <w:shd w:val="clear" w:color="auto" w:fill="auto"/>
            <w:noWrap/>
            <w:vAlign w:val="center"/>
            <w:hideMark/>
          </w:tcPr>
          <w:p w14:paraId="0B4ABCCB" w14:textId="77777777" w:rsidR="00924927" w:rsidRPr="003C17DB" w:rsidRDefault="00924927" w:rsidP="00BD4FFC">
            <w:pPr>
              <w:jc w:val="center"/>
              <w:rPr>
                <w:color w:val="000000"/>
              </w:rPr>
            </w:pPr>
            <w:r w:rsidRPr="003C17DB">
              <w:rPr>
                <w:color w:val="000000"/>
              </w:rPr>
              <w:t>Diferença</w:t>
            </w:r>
          </w:p>
        </w:tc>
      </w:tr>
      <w:tr w:rsidR="00924927" w:rsidRPr="002D5C06" w14:paraId="1539CC2D" w14:textId="77777777" w:rsidTr="00BD4FFC">
        <w:trPr>
          <w:trHeight w:val="300"/>
        </w:trPr>
        <w:tc>
          <w:tcPr>
            <w:tcW w:w="2665" w:type="dxa"/>
            <w:tcBorders>
              <w:top w:val="nil"/>
              <w:left w:val="nil"/>
              <w:bottom w:val="nil"/>
              <w:right w:val="single" w:sz="4" w:space="0" w:color="auto"/>
            </w:tcBorders>
            <w:shd w:val="clear" w:color="auto" w:fill="auto"/>
            <w:noWrap/>
            <w:vAlign w:val="bottom"/>
            <w:hideMark/>
          </w:tcPr>
          <w:p w14:paraId="2E4C2175" w14:textId="77777777" w:rsidR="00924927" w:rsidRPr="003C17DB" w:rsidRDefault="00924927" w:rsidP="00BD4FFC">
            <w:pPr>
              <w:rPr>
                <w:color w:val="000000"/>
              </w:rPr>
            </w:pPr>
            <w:r w:rsidRPr="003C17DB">
              <w:rPr>
                <w:color w:val="000000"/>
              </w:rPr>
              <w:t>Tratamento</w:t>
            </w:r>
          </w:p>
        </w:tc>
        <w:tc>
          <w:tcPr>
            <w:tcW w:w="808" w:type="dxa"/>
            <w:tcBorders>
              <w:top w:val="nil"/>
              <w:left w:val="nil"/>
              <w:bottom w:val="nil"/>
              <w:right w:val="nil"/>
            </w:tcBorders>
            <w:shd w:val="clear" w:color="auto" w:fill="auto"/>
            <w:noWrap/>
            <w:vAlign w:val="bottom"/>
            <w:hideMark/>
          </w:tcPr>
          <w:p w14:paraId="39AC60C4" w14:textId="5B8FA100" w:rsidR="00924927" w:rsidRPr="003C17DB" w:rsidRDefault="00924927" w:rsidP="00BD4FFC">
            <w:pPr>
              <w:rPr>
                <w:color w:val="000000"/>
              </w:rPr>
            </w:pPr>
            <w:r w:rsidRPr="003C17DB">
              <w:rPr>
                <w:noProof/>
              </w:rPr>
              <w:drawing>
                <wp:inline distT="0" distB="0" distL="0" distR="0" wp14:anchorId="3A459498" wp14:editId="1AC03A77">
                  <wp:extent cx="485775" cy="20955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5775" cy="209550"/>
                          </a:xfrm>
                          <a:prstGeom prst="rect">
                            <a:avLst/>
                          </a:prstGeom>
                          <a:noFill/>
                          <a:ln>
                            <a:noFill/>
                          </a:ln>
                        </pic:spPr>
                      </pic:pic>
                    </a:graphicData>
                  </a:graphic>
                </wp:inline>
              </w:drawing>
            </w:r>
          </w:p>
        </w:tc>
        <w:tc>
          <w:tcPr>
            <w:tcW w:w="847" w:type="dxa"/>
            <w:tcBorders>
              <w:top w:val="nil"/>
              <w:left w:val="nil"/>
              <w:bottom w:val="nil"/>
              <w:right w:val="nil"/>
            </w:tcBorders>
            <w:shd w:val="clear" w:color="auto" w:fill="auto"/>
            <w:noWrap/>
            <w:vAlign w:val="bottom"/>
            <w:hideMark/>
          </w:tcPr>
          <w:p w14:paraId="2509222F" w14:textId="1D92117C" w:rsidR="00924927" w:rsidRPr="003C17DB" w:rsidRDefault="00924927" w:rsidP="00BD4FFC">
            <w:pPr>
              <w:rPr>
                <w:color w:val="000000"/>
              </w:rPr>
            </w:pPr>
            <w:r w:rsidRPr="003C17DB">
              <w:rPr>
                <w:noProof/>
              </w:rPr>
              <w:drawing>
                <wp:inline distT="0" distB="0" distL="0" distR="0" wp14:anchorId="1A625793" wp14:editId="292578A5">
                  <wp:extent cx="1133475" cy="2095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33475" cy="209550"/>
                          </a:xfrm>
                          <a:prstGeom prst="rect">
                            <a:avLst/>
                          </a:prstGeom>
                          <a:noFill/>
                          <a:ln>
                            <a:noFill/>
                          </a:ln>
                        </pic:spPr>
                      </pic:pic>
                    </a:graphicData>
                  </a:graphic>
                </wp:inline>
              </w:drawing>
            </w:r>
          </w:p>
        </w:tc>
        <w:tc>
          <w:tcPr>
            <w:tcW w:w="960" w:type="dxa"/>
            <w:tcBorders>
              <w:top w:val="nil"/>
              <w:left w:val="nil"/>
              <w:bottom w:val="nil"/>
              <w:right w:val="nil"/>
            </w:tcBorders>
            <w:shd w:val="clear" w:color="auto" w:fill="auto"/>
            <w:noWrap/>
            <w:vAlign w:val="bottom"/>
            <w:hideMark/>
          </w:tcPr>
          <w:p w14:paraId="6A713CE3" w14:textId="72D085FE" w:rsidR="00924927" w:rsidRPr="003C17DB" w:rsidRDefault="00924927" w:rsidP="00BD4FFC">
            <w:pPr>
              <w:rPr>
                <w:color w:val="000000"/>
              </w:rPr>
            </w:pPr>
            <w:r w:rsidRPr="003C17DB">
              <w:rPr>
                <w:noProof/>
              </w:rPr>
              <w:drawing>
                <wp:inline distT="0" distB="0" distL="0" distR="0" wp14:anchorId="49C65966" wp14:editId="288AE06D">
                  <wp:extent cx="466725" cy="2095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6725" cy="209550"/>
                          </a:xfrm>
                          <a:prstGeom prst="rect">
                            <a:avLst/>
                          </a:prstGeom>
                          <a:noFill/>
                          <a:ln>
                            <a:noFill/>
                          </a:ln>
                        </pic:spPr>
                      </pic:pic>
                    </a:graphicData>
                  </a:graphic>
                </wp:inline>
              </w:drawing>
            </w:r>
          </w:p>
        </w:tc>
      </w:tr>
      <w:tr w:rsidR="00924927" w:rsidRPr="002D5C06" w14:paraId="406208ED" w14:textId="77777777" w:rsidTr="00BD4FFC">
        <w:trPr>
          <w:trHeight w:val="315"/>
        </w:trPr>
        <w:tc>
          <w:tcPr>
            <w:tcW w:w="2665" w:type="dxa"/>
            <w:tcBorders>
              <w:top w:val="nil"/>
              <w:left w:val="nil"/>
              <w:bottom w:val="nil"/>
              <w:right w:val="single" w:sz="4" w:space="0" w:color="auto"/>
            </w:tcBorders>
            <w:shd w:val="clear" w:color="auto" w:fill="auto"/>
            <w:noWrap/>
            <w:vAlign w:val="bottom"/>
            <w:hideMark/>
          </w:tcPr>
          <w:p w14:paraId="655A898D" w14:textId="77777777" w:rsidR="00924927" w:rsidRPr="003C17DB" w:rsidRDefault="00924927" w:rsidP="00BD4FFC">
            <w:pPr>
              <w:rPr>
                <w:color w:val="000000"/>
              </w:rPr>
            </w:pPr>
            <w:r w:rsidRPr="003C17DB">
              <w:rPr>
                <w:color w:val="000000"/>
              </w:rPr>
              <w:t>Controle</w:t>
            </w:r>
          </w:p>
        </w:tc>
        <w:tc>
          <w:tcPr>
            <w:tcW w:w="808" w:type="dxa"/>
            <w:tcBorders>
              <w:top w:val="nil"/>
              <w:left w:val="nil"/>
              <w:bottom w:val="nil"/>
              <w:right w:val="nil"/>
            </w:tcBorders>
            <w:shd w:val="clear" w:color="auto" w:fill="auto"/>
            <w:noWrap/>
            <w:vAlign w:val="bottom"/>
            <w:hideMark/>
          </w:tcPr>
          <w:p w14:paraId="5D5BD0B2" w14:textId="4759A075" w:rsidR="00924927" w:rsidRPr="003C17DB" w:rsidRDefault="00924927" w:rsidP="00BD4FFC">
            <w:pPr>
              <w:rPr>
                <w:color w:val="000000"/>
              </w:rPr>
            </w:pPr>
            <w:r w:rsidRPr="003C17DB">
              <w:rPr>
                <w:noProof/>
              </w:rPr>
              <w:t xml:space="preserve">      </w:t>
            </w:r>
            <w:r w:rsidRPr="003C17DB">
              <w:rPr>
                <w:noProof/>
              </w:rPr>
              <w:drawing>
                <wp:inline distT="0" distB="0" distL="0" distR="0" wp14:anchorId="59608455" wp14:editId="45181139">
                  <wp:extent cx="152400" cy="2095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p>
        </w:tc>
        <w:tc>
          <w:tcPr>
            <w:tcW w:w="847" w:type="dxa"/>
            <w:tcBorders>
              <w:top w:val="nil"/>
              <w:left w:val="nil"/>
              <w:bottom w:val="nil"/>
              <w:right w:val="nil"/>
            </w:tcBorders>
            <w:shd w:val="clear" w:color="auto" w:fill="auto"/>
            <w:noWrap/>
            <w:vAlign w:val="bottom"/>
            <w:hideMark/>
          </w:tcPr>
          <w:p w14:paraId="26621AC7" w14:textId="08591E8B" w:rsidR="00924927" w:rsidRPr="003C17DB" w:rsidRDefault="00924927" w:rsidP="00BD4FFC">
            <w:pPr>
              <w:rPr>
                <w:color w:val="000000"/>
              </w:rPr>
            </w:pPr>
            <w:r w:rsidRPr="003C17DB">
              <w:rPr>
                <w:noProof/>
              </w:rPr>
              <w:t xml:space="preserve">          </w:t>
            </w:r>
            <w:r w:rsidRPr="003C17DB">
              <w:rPr>
                <w:noProof/>
              </w:rPr>
              <w:drawing>
                <wp:inline distT="0" distB="0" distL="0" distR="0" wp14:anchorId="66C18865" wp14:editId="1A88ACC7">
                  <wp:extent cx="476250" cy="209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6250" cy="209550"/>
                          </a:xfrm>
                          <a:prstGeom prst="rect">
                            <a:avLst/>
                          </a:prstGeom>
                          <a:noFill/>
                          <a:ln>
                            <a:noFill/>
                          </a:ln>
                        </pic:spPr>
                      </pic:pic>
                    </a:graphicData>
                  </a:graphic>
                </wp:inline>
              </w:drawing>
            </w:r>
          </w:p>
        </w:tc>
        <w:tc>
          <w:tcPr>
            <w:tcW w:w="960" w:type="dxa"/>
            <w:tcBorders>
              <w:top w:val="nil"/>
              <w:left w:val="nil"/>
              <w:bottom w:val="nil"/>
              <w:right w:val="nil"/>
            </w:tcBorders>
            <w:shd w:val="clear" w:color="auto" w:fill="auto"/>
            <w:noWrap/>
            <w:vAlign w:val="bottom"/>
            <w:hideMark/>
          </w:tcPr>
          <w:p w14:paraId="1CA9FD2B" w14:textId="4CA3345E" w:rsidR="00924927" w:rsidRPr="003C17DB" w:rsidRDefault="00924927" w:rsidP="00BD4FFC">
            <w:pPr>
              <w:rPr>
                <w:color w:val="000000"/>
              </w:rPr>
            </w:pPr>
            <w:r w:rsidRPr="003C17DB">
              <w:rPr>
                <w:noProof/>
              </w:rPr>
              <w:t xml:space="preserve">      </w:t>
            </w:r>
            <w:r w:rsidRPr="003C17DB">
              <w:rPr>
                <w:noProof/>
              </w:rPr>
              <w:drawing>
                <wp:inline distT="0" distB="0" distL="0" distR="0" wp14:anchorId="299A6A87" wp14:editId="6DED88BA">
                  <wp:extent cx="142875" cy="2095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p>
        </w:tc>
      </w:tr>
      <w:tr w:rsidR="00924927" w:rsidRPr="002D5C06" w14:paraId="64EB559A" w14:textId="77777777" w:rsidTr="00BD4FFC">
        <w:trPr>
          <w:trHeight w:val="300"/>
        </w:trPr>
        <w:tc>
          <w:tcPr>
            <w:tcW w:w="2665" w:type="dxa"/>
            <w:tcBorders>
              <w:top w:val="nil"/>
              <w:left w:val="nil"/>
              <w:bottom w:val="single" w:sz="4" w:space="0" w:color="auto"/>
              <w:right w:val="single" w:sz="4" w:space="0" w:color="auto"/>
            </w:tcBorders>
            <w:shd w:val="clear" w:color="auto" w:fill="auto"/>
            <w:noWrap/>
            <w:vAlign w:val="bottom"/>
            <w:hideMark/>
          </w:tcPr>
          <w:p w14:paraId="0BFD4FAE" w14:textId="77777777" w:rsidR="00924927" w:rsidRPr="003C17DB" w:rsidRDefault="00924927" w:rsidP="00BD4FFC">
            <w:pPr>
              <w:rPr>
                <w:color w:val="000000"/>
              </w:rPr>
            </w:pPr>
            <w:r w:rsidRPr="003C17DB">
              <w:rPr>
                <w:color w:val="000000"/>
              </w:rPr>
              <w:t>Diferença</w:t>
            </w:r>
          </w:p>
        </w:tc>
        <w:tc>
          <w:tcPr>
            <w:tcW w:w="808" w:type="dxa"/>
            <w:tcBorders>
              <w:top w:val="nil"/>
              <w:left w:val="nil"/>
              <w:bottom w:val="single" w:sz="4" w:space="0" w:color="auto"/>
              <w:right w:val="nil"/>
            </w:tcBorders>
            <w:shd w:val="clear" w:color="auto" w:fill="auto"/>
            <w:noWrap/>
            <w:vAlign w:val="bottom"/>
            <w:hideMark/>
          </w:tcPr>
          <w:p w14:paraId="0FE6890D" w14:textId="2EA328CC" w:rsidR="00924927" w:rsidRPr="003C17DB" w:rsidRDefault="00924927" w:rsidP="00BD4FFC">
            <w:pPr>
              <w:rPr>
                <w:color w:val="000000"/>
              </w:rPr>
            </w:pPr>
            <w:r w:rsidRPr="003C17DB">
              <w:rPr>
                <w:color w:val="000000"/>
              </w:rPr>
              <w:t> </w:t>
            </w:r>
            <w:r w:rsidRPr="003C17DB">
              <w:rPr>
                <w:noProof/>
              </w:rPr>
              <w:t xml:space="preserve">     </w:t>
            </w:r>
            <w:r w:rsidRPr="003C17DB">
              <w:rPr>
                <w:noProof/>
              </w:rPr>
              <w:drawing>
                <wp:inline distT="0" distB="0" distL="0" distR="0" wp14:anchorId="23F57CBC" wp14:editId="10768A45">
                  <wp:extent cx="152400" cy="2095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p>
        </w:tc>
        <w:tc>
          <w:tcPr>
            <w:tcW w:w="847" w:type="dxa"/>
            <w:tcBorders>
              <w:top w:val="nil"/>
              <w:left w:val="nil"/>
              <w:bottom w:val="single" w:sz="4" w:space="0" w:color="auto"/>
              <w:right w:val="nil"/>
            </w:tcBorders>
            <w:shd w:val="clear" w:color="auto" w:fill="auto"/>
            <w:noWrap/>
            <w:vAlign w:val="bottom"/>
            <w:hideMark/>
          </w:tcPr>
          <w:p w14:paraId="1A246C1A" w14:textId="16168CBD" w:rsidR="00924927" w:rsidRPr="003C17DB" w:rsidRDefault="00924927" w:rsidP="00BD4FFC">
            <w:pPr>
              <w:rPr>
                <w:color w:val="000000"/>
              </w:rPr>
            </w:pPr>
            <w:r w:rsidRPr="003C17DB">
              <w:rPr>
                <w:color w:val="000000"/>
              </w:rPr>
              <w:t> </w:t>
            </w:r>
            <w:r w:rsidRPr="003C17DB">
              <w:rPr>
                <w:noProof/>
              </w:rPr>
              <w:t xml:space="preserve">         </w:t>
            </w:r>
            <w:r w:rsidRPr="003C17DB">
              <w:rPr>
                <w:noProof/>
              </w:rPr>
              <w:drawing>
                <wp:inline distT="0" distB="0" distL="0" distR="0" wp14:anchorId="1BBEFAE9" wp14:editId="38725AEA">
                  <wp:extent cx="476250" cy="2095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6250" cy="209550"/>
                          </a:xfrm>
                          <a:prstGeom prst="rect">
                            <a:avLst/>
                          </a:prstGeom>
                          <a:noFill/>
                          <a:ln>
                            <a:noFill/>
                          </a:ln>
                        </pic:spPr>
                      </pic:pic>
                    </a:graphicData>
                  </a:graphic>
                </wp:inline>
              </w:drawing>
            </w:r>
          </w:p>
        </w:tc>
        <w:tc>
          <w:tcPr>
            <w:tcW w:w="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253D3A7" w14:textId="44338BC5" w:rsidR="00924927" w:rsidRPr="003C17DB" w:rsidRDefault="00924927" w:rsidP="00BD4FFC">
            <w:pPr>
              <w:rPr>
                <w:color w:val="000000"/>
              </w:rPr>
            </w:pPr>
            <w:r w:rsidRPr="003C17DB">
              <w:rPr>
                <w:color w:val="000000"/>
              </w:rPr>
              <w:t> </w:t>
            </w:r>
            <w:r w:rsidRPr="003C17DB">
              <w:rPr>
                <w:noProof/>
              </w:rPr>
              <w:t xml:space="preserve">    </w:t>
            </w:r>
            <w:r w:rsidRPr="003C17DB">
              <w:rPr>
                <w:noProof/>
              </w:rPr>
              <w:drawing>
                <wp:inline distT="0" distB="0" distL="0" distR="0" wp14:anchorId="08AC827B" wp14:editId="66A0DC62">
                  <wp:extent cx="142875" cy="2095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p>
        </w:tc>
      </w:tr>
      <w:tr w:rsidR="00924927" w:rsidRPr="002D5C06" w14:paraId="369B87C4" w14:textId="77777777" w:rsidTr="00BD4FFC">
        <w:trPr>
          <w:trHeight w:val="300"/>
        </w:trPr>
        <w:tc>
          <w:tcPr>
            <w:tcW w:w="5280" w:type="dxa"/>
            <w:gridSpan w:val="4"/>
            <w:tcBorders>
              <w:top w:val="nil"/>
              <w:left w:val="nil"/>
              <w:bottom w:val="nil"/>
              <w:right w:val="nil"/>
            </w:tcBorders>
            <w:shd w:val="clear" w:color="auto" w:fill="auto"/>
            <w:noWrap/>
            <w:hideMark/>
          </w:tcPr>
          <w:p w14:paraId="333FEE08" w14:textId="77777777" w:rsidR="00924927" w:rsidRPr="003C17DB" w:rsidRDefault="00924927" w:rsidP="00BD4FFC">
            <w:pPr>
              <w:rPr>
                <w:color w:val="000000"/>
              </w:rPr>
            </w:pPr>
            <w:r w:rsidRPr="003C17DB">
              <w:rPr>
                <w:color w:val="000000"/>
              </w:rPr>
              <w:t>Fonte: Elaboração do autor</w:t>
            </w:r>
          </w:p>
        </w:tc>
      </w:tr>
    </w:tbl>
    <w:p w14:paraId="07B44266" w14:textId="77777777" w:rsidR="00924927" w:rsidRPr="003C17DB" w:rsidRDefault="00924927" w:rsidP="00924927">
      <w:pPr>
        <w:ind w:firstLine="709"/>
        <w:jc w:val="both"/>
      </w:pPr>
    </w:p>
    <w:p w14:paraId="2963EE84" w14:textId="14F55AD0" w:rsidR="00924927" w:rsidRPr="003C17DB" w:rsidRDefault="00924927" w:rsidP="00924927">
      <w:pPr>
        <w:ind w:firstLine="709"/>
        <w:jc w:val="both"/>
      </w:pPr>
      <w:r w:rsidRPr="003C17DB">
        <w:t xml:space="preserve">O coeficiente da diferença do período pós e pré-política para o grupo de tratamento é </w:t>
      </w:r>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oMath>
      <w:r w:rsidRPr="003C17DB">
        <w:t xml:space="preserve">, enquanto que o coeficiente da diferença entre os dois períodos para o grupo de controle é </w:t>
      </w:r>
      <m:oMath>
        <m:sSub>
          <m:sSubPr>
            <m:ctrlPr>
              <w:rPr>
                <w:rFonts w:ascii="Cambria Math" w:hAnsi="Cambria Math"/>
                <w:i/>
              </w:rPr>
            </m:ctrlPr>
          </m:sSubPr>
          <m:e>
            <m:r>
              <w:rPr>
                <w:rFonts w:ascii="Cambria Math" w:hAnsi="Cambria Math"/>
              </w:rPr>
              <m:t>δ</m:t>
            </m:r>
          </m:e>
          <m:sub>
            <m:r>
              <w:rPr>
                <w:rFonts w:ascii="Cambria Math" w:hAnsi="Cambria Math"/>
              </w:rPr>
              <m:t>0</m:t>
            </m:r>
          </m:sub>
        </m:sSub>
      </m:oMath>
      <w:r w:rsidRPr="003C17DB">
        <w:t>. Fazendo uma nova diferença entre esses coeficientes para os dois grupos, chega-se ao coeficiente de interesse (</w:t>
      </w:r>
      <m:oMath>
        <m:sSub>
          <m:sSubPr>
            <m:ctrlPr>
              <w:rPr>
                <w:rFonts w:ascii="Cambria Math" w:hAnsi="Cambria Math"/>
                <w:i/>
              </w:rPr>
            </m:ctrlPr>
          </m:sSubPr>
          <m:e>
            <m:r>
              <w:rPr>
                <w:rFonts w:ascii="Cambria Math" w:hAnsi="Cambria Math"/>
              </w:rPr>
              <m:t>δ</m:t>
            </m:r>
          </m:e>
          <m:sub>
            <m:r>
              <w:rPr>
                <w:rFonts w:ascii="Cambria Math" w:hAnsi="Cambria Math"/>
              </w:rPr>
              <m:t>1</m:t>
            </m:r>
          </m:sub>
        </m:sSub>
      </m:oMath>
      <w:r w:rsidRPr="003C17DB">
        <w:t>).</w:t>
      </w:r>
    </w:p>
    <w:p w14:paraId="79C1FEEA" w14:textId="48174F0E" w:rsidR="00924927" w:rsidRPr="003C17DB" w:rsidRDefault="00924927" w:rsidP="00924927">
      <w:pPr>
        <w:ind w:firstLine="709"/>
        <w:jc w:val="both"/>
      </w:pPr>
      <w:r w:rsidRPr="003C17DB">
        <w:t xml:space="preserve">Para visualizar a relevância do estimador </w:t>
      </w:r>
      <w:r w:rsidRPr="003C17DB">
        <w:rPr>
          <w:i/>
        </w:rPr>
        <w:t>DID</w:t>
      </w:r>
      <w:r w:rsidRPr="003C17DB">
        <w:t xml:space="preserve">, Wooldridge (2010) o compara com alguns estimadores alternativos. Uma possibilidade seria ignorar o grupo de controle completamente e usar a mudança de médias no decorrer do tempo para o grupo de tratamento,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B,2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B,1</m:t>
            </m:r>
          </m:sub>
        </m:sSub>
      </m:oMath>
      <w:r w:rsidRPr="003C17DB">
        <w:t xml:space="preserve">, para medir o efeito da política. O problema com este estimador reside no fato de que a diferença nas médias pode mudar no decorrer do tempo por motivos alheios à mudança na política. Outra possibilidade é ignorar o primeiro período de tempo e calcular a diferença de médias entre os grupos de tratamento e controle no segundo período de tempo,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B,2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m:t>
            </m:r>
          </m:sub>
        </m:sSub>
      </m:oMath>
      <w:r w:rsidRPr="003C17DB">
        <w:t>. O problema nesta abordagem é que pode haver diferenças sistemáticas que não são medidas nos grupos de tratamento e controle, as quais não têm qualquer relação com o tratamento.</w:t>
      </w:r>
    </w:p>
    <w:p w14:paraId="225D435B" w14:textId="358D3D29" w:rsidR="00924927" w:rsidRPr="003C17DB" w:rsidRDefault="00924927" w:rsidP="00924927">
      <w:pPr>
        <w:ind w:firstLine="709"/>
        <w:jc w:val="both"/>
      </w:pPr>
      <w:r w:rsidRPr="003C17DB">
        <w:t xml:space="preserve">Angrist &amp; Pischke (2009) destacam que a metodologia </w:t>
      </w:r>
      <w:r w:rsidRPr="003C17DB">
        <w:rPr>
          <w:i/>
        </w:rPr>
        <w:t>difference-in-differences</w:t>
      </w:r>
      <w:r w:rsidRPr="003C17DB">
        <w:t xml:space="preserve"> também pode ser aplicada para mais de dois períodos. Para tanto, devem ser adicionadas variáveis </w:t>
      </w:r>
      <w:r w:rsidRPr="003C17DB">
        <w:rPr>
          <w:i/>
        </w:rPr>
        <w:t>dummy</w:t>
      </w:r>
      <w:r w:rsidRPr="003C17DB">
        <w:t xml:space="preserve"> de tempo para cada ano após a mudança na política e a </w:t>
      </w:r>
      <w:r w:rsidRPr="003C17DB">
        <w:rPr>
          <w:i/>
        </w:rPr>
        <w:t>dummy</w:t>
      </w:r>
      <w:r w:rsidRPr="003C17DB">
        <w:t xml:space="preserve"> da política deve substituir </w:t>
      </w:r>
      <m:oMath>
        <m:sSub>
          <m:sSubPr>
            <m:ctrlPr>
              <w:rPr>
                <w:rFonts w:ascii="Cambria Math" w:hAnsi="Cambria Math"/>
                <w:i/>
              </w:rPr>
            </m:ctrlPr>
          </m:sSubPr>
          <m:e>
            <m:r>
              <w:rPr>
                <w:rFonts w:ascii="Cambria Math" w:hAnsi="Cambria Math"/>
              </w:rPr>
              <m:t>dT</m:t>
            </m:r>
          </m:e>
          <m:sub>
            <m:r>
              <w:rPr>
                <w:rFonts w:ascii="Cambria Math" w:hAnsi="Cambria Math"/>
              </w:rPr>
              <m:t>t</m:t>
            </m:r>
          </m:sub>
        </m:sSub>
        <m:r>
          <m:rPr>
            <m:sty m:val="p"/>
          </m:rPr>
          <w:rPr>
            <w:rFonts w:ascii="Cambria Math" w:hAnsi="Cambria Math" w:cs="CMSY8"/>
          </w:rPr>
          <m:t>·</m:t>
        </m:r>
        <m:sSub>
          <m:sSubPr>
            <m:ctrlPr>
              <w:rPr>
                <w:rFonts w:ascii="Cambria Math" w:hAnsi="Cambria Math"/>
                <w:i/>
              </w:rPr>
            </m:ctrlPr>
          </m:sSubPr>
          <m:e>
            <m:r>
              <w:rPr>
                <w:rFonts w:ascii="Cambria Math" w:hAnsi="Cambria Math"/>
              </w:rPr>
              <m:t>dB</m:t>
            </m:r>
          </m:e>
          <m:sub>
            <m:r>
              <w:rPr>
                <w:rFonts w:ascii="Cambria Math" w:hAnsi="Cambria Math"/>
              </w:rPr>
              <m:t>i</m:t>
            </m:r>
          </m:sub>
        </m:sSub>
      </m:oMath>
      <w:r w:rsidRPr="003C17DB">
        <w:t xml:space="preserve">. A </w:t>
      </w:r>
      <w:r w:rsidRPr="003C17DB">
        <w:rPr>
          <w:i/>
        </w:rPr>
        <w:t xml:space="preserve">dummy </w:t>
      </w:r>
      <w:r w:rsidRPr="003C17DB">
        <w:t>da política é simplesmente definida como igual à unidade para grupos e períodos de tempo após a mudança na política.</w:t>
      </w:r>
    </w:p>
    <w:p w14:paraId="6EEDC6B5" w14:textId="77777777" w:rsidR="00924927" w:rsidRPr="003C17DB" w:rsidRDefault="00924927" w:rsidP="00924927">
      <w:pPr>
        <w:ind w:firstLine="709"/>
        <w:jc w:val="both"/>
      </w:pPr>
      <w:r w:rsidRPr="003C17DB">
        <w:t>Neste trabalho, as variáveis dependentes utilizadas serão público e renda dos filmes exibidos no Brasil no período compreendido entre 2001 e 2010. Em 2002, foi iniciado o funcionamento da Ancine e, para avaliar o seu impacto no demanda por cinema no Brasil e a bilheteria de filmes, foram utilizados dados de filmes nacionais e estrangeiros. Nessa situação, o grupo de controle é composto pelos filmes estrangeiros, enquanto que o grupo de tratamento é composto pelos filmes nacionais. O período anterior à criação da Ancine é referido como o ano de 2001; já o período posterior a sua criação, compreende os anos de 2002 a 2010. As fontes dos dados são o site Filme B e a própria Ancine.</w:t>
      </w:r>
    </w:p>
    <w:p w14:paraId="32ED06FD" w14:textId="77777777" w:rsidR="00924927" w:rsidRPr="003C17DB" w:rsidRDefault="00924927" w:rsidP="00924927">
      <w:pPr>
        <w:ind w:firstLine="709"/>
        <w:jc w:val="both"/>
      </w:pPr>
      <w:r w:rsidRPr="003C17DB">
        <w:t>As variáveis para o público e renda sofrerão uma transformação monotônica logarítmica. As equações de regressão para essas duas variáveis explicadas para o caso de dois períodos são expressas da seguinte forma:</w:t>
      </w:r>
    </w:p>
    <w:p w14:paraId="4A31EDDA" w14:textId="77777777" w:rsidR="00924927" w:rsidRDefault="00924927" w:rsidP="00924927"/>
    <w:p w14:paraId="787EAB25" w14:textId="4D960341" w:rsidR="00924927" w:rsidRPr="00046DD4" w:rsidRDefault="00924927" w:rsidP="00924927">
      <w:pPr>
        <w:rPr>
          <w:sz w:val="19"/>
          <w:szCs w:val="19"/>
        </w:rPr>
      </w:pPr>
      <m:oMath>
        <m:r>
          <m:rPr>
            <m:sty m:val="p"/>
          </m:rPr>
          <w:rPr>
            <w:rFonts w:ascii="Cambria Math" w:hAnsi="Cambria Math"/>
            <w:sz w:val="21"/>
            <w:szCs w:val="21"/>
          </w:rPr>
          <m:t>ln⁡</m:t>
        </m:r>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publico)</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0</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1</m:t>
            </m:r>
          </m:sub>
        </m:sSub>
        <m:r>
          <m:rPr>
            <m:sty m:val="p"/>
          </m:rPr>
          <w:rPr>
            <w:rFonts w:ascii="Cambria Math" w:hAnsi="Cambria Math" w:cs="CMSY8"/>
            <w:sz w:val="21"/>
            <w:szCs w:val="21"/>
          </w:rPr>
          <m:t>·</m:t>
        </m:r>
        <m:sSub>
          <m:sSubPr>
            <m:ctrlPr>
              <w:rPr>
                <w:rFonts w:ascii="Cambria Math" w:hAnsi="Cambria Math"/>
                <w:i/>
                <w:sz w:val="21"/>
                <w:szCs w:val="21"/>
              </w:rPr>
            </m:ctrlPr>
          </m:sSubPr>
          <m:e>
            <m:r>
              <w:rPr>
                <w:rFonts w:ascii="Cambria Math" w:hAnsi="Cambria Math"/>
                <w:sz w:val="21"/>
                <w:szCs w:val="21"/>
              </w:rPr>
              <m:t>nacional</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2</m:t>
            </m:r>
          </m:sub>
        </m:sSub>
        <m:r>
          <m:rPr>
            <m:sty m:val="p"/>
          </m:rPr>
          <w:rPr>
            <w:rFonts w:ascii="Cambria Math" w:hAnsi="Cambria Math" w:cs="CMSY8"/>
            <w:sz w:val="21"/>
            <w:szCs w:val="21"/>
          </w:rPr>
          <m:t>·</m:t>
        </m:r>
        <m:sSub>
          <m:sSubPr>
            <m:ctrlPr>
              <w:rPr>
                <w:rFonts w:ascii="Cambria Math" w:hAnsi="Cambria Math"/>
                <w:i/>
                <w:sz w:val="21"/>
                <w:szCs w:val="21"/>
              </w:rPr>
            </m:ctrlPr>
          </m:sSubPr>
          <m:e>
            <m:r>
              <w:rPr>
                <w:rFonts w:ascii="Cambria Math" w:hAnsi="Cambria Math"/>
                <w:sz w:val="21"/>
                <w:szCs w:val="21"/>
              </w:rPr>
              <m:t>ancine</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3</m:t>
            </m:r>
          </m:sub>
        </m:sSub>
        <m:r>
          <m:rPr>
            <m:sty m:val="p"/>
          </m:rPr>
          <w:rPr>
            <w:rFonts w:ascii="Cambria Math" w:hAnsi="Cambria Math" w:cs="CMSY8"/>
            <w:sz w:val="21"/>
            <w:szCs w:val="21"/>
          </w:rPr>
          <m:t>·</m:t>
        </m:r>
        <m:sSub>
          <m:sSubPr>
            <m:ctrlPr>
              <w:rPr>
                <w:rFonts w:ascii="Cambria Math" w:hAnsi="Cambria Math"/>
                <w:i/>
                <w:sz w:val="21"/>
                <w:szCs w:val="21"/>
              </w:rPr>
            </m:ctrlPr>
          </m:sSubPr>
          <m:e>
            <m:r>
              <w:rPr>
                <w:rFonts w:ascii="Cambria Math" w:hAnsi="Cambria Math"/>
                <w:sz w:val="21"/>
                <w:szCs w:val="21"/>
              </w:rPr>
              <m:t>nacional</m:t>
            </m:r>
          </m:e>
          <m:sub>
            <m:r>
              <w:rPr>
                <w:rFonts w:ascii="Cambria Math" w:hAnsi="Cambria Math"/>
                <w:sz w:val="21"/>
                <w:szCs w:val="21"/>
              </w:rPr>
              <m:t xml:space="preserve">i </m:t>
            </m:r>
          </m:sub>
        </m:sSub>
        <m:r>
          <m:rPr>
            <m:sty m:val="p"/>
          </m:rPr>
          <w:rPr>
            <w:rFonts w:ascii="Cambria Math" w:hAnsi="Cambria Math" w:cs="CMSY8"/>
            <w:sz w:val="21"/>
            <w:szCs w:val="21"/>
          </w:rPr>
          <m:t>·</m:t>
        </m:r>
        <m:sSub>
          <m:sSubPr>
            <m:ctrlPr>
              <w:rPr>
                <w:rFonts w:ascii="Cambria Math" w:hAnsi="Cambria Math"/>
                <w:i/>
                <w:sz w:val="21"/>
                <w:szCs w:val="21"/>
              </w:rPr>
            </m:ctrlPr>
          </m:sSubPr>
          <m:e>
            <m:r>
              <w:rPr>
                <w:rFonts w:ascii="Cambria Math" w:hAnsi="Cambria Math"/>
                <w:sz w:val="21"/>
                <w:szCs w:val="21"/>
              </w:rPr>
              <m:t>ancine</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ϵ</m:t>
            </m:r>
          </m:e>
          <m:sub>
            <m:r>
              <w:rPr>
                <w:rFonts w:ascii="Cambria Math" w:hAnsi="Cambria Math"/>
                <w:sz w:val="21"/>
                <w:szCs w:val="21"/>
              </w:rPr>
              <m:t>it</m:t>
            </m:r>
          </m:sub>
        </m:sSub>
      </m:oMath>
      <w:r w:rsidRPr="00046DD4">
        <w:rPr>
          <w:sz w:val="19"/>
          <w:szCs w:val="19"/>
        </w:rPr>
        <w:t xml:space="preserve">                </w:t>
      </w:r>
      <w:r>
        <w:rPr>
          <w:sz w:val="19"/>
          <w:szCs w:val="19"/>
        </w:rPr>
        <w:t xml:space="preserve">  </w:t>
      </w:r>
      <w:r w:rsidRPr="00046DD4">
        <w:rPr>
          <w:sz w:val="19"/>
          <w:szCs w:val="19"/>
        </w:rPr>
        <w:t xml:space="preserve">   (8)</w:t>
      </w:r>
    </w:p>
    <w:p w14:paraId="2E789A50" w14:textId="77777777" w:rsidR="00924927" w:rsidRPr="00046DD4" w:rsidRDefault="00924927" w:rsidP="00924927">
      <w:pPr>
        <w:ind w:firstLine="709"/>
        <w:jc w:val="center"/>
        <w:rPr>
          <w:sz w:val="19"/>
          <w:szCs w:val="19"/>
        </w:rPr>
      </w:pPr>
    </w:p>
    <w:p w14:paraId="63C4A9E1" w14:textId="5E153B89" w:rsidR="00924927" w:rsidRPr="00046DD4" w:rsidRDefault="00924927" w:rsidP="00924927">
      <w:pPr>
        <w:jc w:val="both"/>
        <w:rPr>
          <w:sz w:val="19"/>
          <w:szCs w:val="19"/>
        </w:rPr>
      </w:pPr>
      <w:r w:rsidRPr="00046DD4">
        <w:rPr>
          <w:sz w:val="19"/>
          <w:szCs w:val="19"/>
        </w:rPr>
        <w:t xml:space="preserve"> </w:t>
      </w:r>
      <m:oMath>
        <m:r>
          <m:rPr>
            <m:sty m:val="p"/>
          </m:rPr>
          <w:rPr>
            <w:rFonts w:ascii="Cambria Math" w:hAnsi="Cambria Math"/>
            <w:sz w:val="21"/>
            <w:szCs w:val="21"/>
          </w:rPr>
          <m:t>ln⁡</m:t>
        </m:r>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renda)</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1</m:t>
            </m:r>
          </m:sub>
        </m:sSub>
        <m:r>
          <m:rPr>
            <m:sty m:val="p"/>
          </m:rPr>
          <w:rPr>
            <w:rFonts w:ascii="Cambria Math" w:hAnsi="Cambria Math" w:cs="CMSY8"/>
            <w:sz w:val="21"/>
            <w:szCs w:val="21"/>
          </w:rPr>
          <m:t>·</m:t>
        </m:r>
        <m:sSub>
          <m:sSubPr>
            <m:ctrlPr>
              <w:rPr>
                <w:rFonts w:ascii="Cambria Math" w:hAnsi="Cambria Math"/>
                <w:i/>
                <w:sz w:val="21"/>
                <w:szCs w:val="21"/>
              </w:rPr>
            </m:ctrlPr>
          </m:sSubPr>
          <m:e>
            <m:r>
              <w:rPr>
                <w:rFonts w:ascii="Cambria Math" w:hAnsi="Cambria Math"/>
                <w:sz w:val="21"/>
                <w:szCs w:val="21"/>
              </w:rPr>
              <m:t>nacional</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3</m:t>
            </m:r>
          </m:sub>
        </m:sSub>
        <m:r>
          <m:rPr>
            <m:sty m:val="p"/>
          </m:rPr>
          <w:rPr>
            <w:rFonts w:ascii="Cambria Math" w:hAnsi="Cambria Math" w:cs="CMSY8"/>
            <w:sz w:val="21"/>
            <w:szCs w:val="21"/>
          </w:rPr>
          <m:t>·</m:t>
        </m:r>
        <m:sSub>
          <m:sSubPr>
            <m:ctrlPr>
              <w:rPr>
                <w:rFonts w:ascii="Cambria Math" w:hAnsi="Cambria Math"/>
                <w:i/>
                <w:sz w:val="21"/>
                <w:szCs w:val="21"/>
              </w:rPr>
            </m:ctrlPr>
          </m:sSubPr>
          <m:e>
            <m:r>
              <w:rPr>
                <w:rFonts w:ascii="Cambria Math" w:hAnsi="Cambria Math"/>
                <w:sz w:val="21"/>
                <w:szCs w:val="21"/>
              </w:rPr>
              <m:t>ancine</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3</m:t>
            </m:r>
          </m:sub>
        </m:sSub>
        <m:r>
          <m:rPr>
            <m:sty m:val="p"/>
          </m:rPr>
          <w:rPr>
            <w:rFonts w:ascii="Cambria Math" w:hAnsi="Cambria Math" w:cs="CMSY8"/>
            <w:sz w:val="21"/>
            <w:szCs w:val="21"/>
          </w:rPr>
          <m:t>·</m:t>
        </m:r>
        <m:sSub>
          <m:sSubPr>
            <m:ctrlPr>
              <w:rPr>
                <w:rFonts w:ascii="Cambria Math" w:hAnsi="Cambria Math"/>
                <w:i/>
                <w:sz w:val="21"/>
                <w:szCs w:val="21"/>
              </w:rPr>
            </m:ctrlPr>
          </m:sSubPr>
          <m:e>
            <m:r>
              <w:rPr>
                <w:rFonts w:ascii="Cambria Math" w:hAnsi="Cambria Math"/>
                <w:sz w:val="21"/>
                <w:szCs w:val="21"/>
              </w:rPr>
              <m:t>nacional</m:t>
            </m:r>
          </m:e>
          <m:sub>
            <m:r>
              <w:rPr>
                <w:rFonts w:ascii="Cambria Math" w:hAnsi="Cambria Math"/>
                <w:sz w:val="21"/>
                <w:szCs w:val="21"/>
              </w:rPr>
              <m:t xml:space="preserve">i </m:t>
            </m:r>
          </m:sub>
        </m:sSub>
        <m:r>
          <m:rPr>
            <m:sty m:val="p"/>
          </m:rPr>
          <w:rPr>
            <w:rFonts w:ascii="Cambria Math" w:hAnsi="Cambria Math" w:cs="CMSY8"/>
            <w:sz w:val="21"/>
            <w:szCs w:val="21"/>
          </w:rPr>
          <m:t>·</m:t>
        </m:r>
        <m:sSub>
          <m:sSubPr>
            <m:ctrlPr>
              <w:rPr>
                <w:rFonts w:ascii="Cambria Math" w:hAnsi="Cambria Math"/>
                <w:i/>
                <w:sz w:val="21"/>
                <w:szCs w:val="21"/>
              </w:rPr>
            </m:ctrlPr>
          </m:sSubPr>
          <m:e>
            <m:r>
              <w:rPr>
                <w:rFonts w:ascii="Cambria Math" w:hAnsi="Cambria Math"/>
                <w:sz w:val="21"/>
                <w:szCs w:val="21"/>
              </w:rPr>
              <m:t>ancine</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it</m:t>
            </m:r>
          </m:sub>
        </m:sSub>
        <m:r>
          <w:rPr>
            <w:rFonts w:ascii="Cambria Math" w:hAnsi="Cambria Math"/>
            <w:sz w:val="21"/>
            <w:szCs w:val="21"/>
          </w:rPr>
          <m:t xml:space="preserve">     </m:t>
        </m:r>
      </m:oMath>
      <w:r w:rsidRPr="00046DD4">
        <w:rPr>
          <w:sz w:val="19"/>
          <w:szCs w:val="19"/>
        </w:rPr>
        <w:t xml:space="preserve">               (9)</w:t>
      </w:r>
    </w:p>
    <w:p w14:paraId="0AB60D22" w14:textId="77777777" w:rsidR="00924927" w:rsidRPr="003C17DB" w:rsidRDefault="00924927" w:rsidP="00924927">
      <w:pPr>
        <w:ind w:firstLine="709"/>
        <w:jc w:val="both"/>
      </w:pPr>
    </w:p>
    <w:p w14:paraId="05229684" w14:textId="279E274F" w:rsidR="00924927" w:rsidRPr="003C17DB" w:rsidRDefault="00924927" w:rsidP="00924927">
      <w:pPr>
        <w:ind w:firstLine="709"/>
        <w:jc w:val="both"/>
      </w:pPr>
      <w:r w:rsidRPr="003C17DB">
        <w:lastRenderedPageBreak/>
        <w:t xml:space="preserve">A variável </w:t>
      </w:r>
      <w:r w:rsidRPr="003C17DB">
        <w:rPr>
          <w:i/>
        </w:rPr>
        <w:t xml:space="preserve">dummmy </w:t>
      </w:r>
      <m:oMath>
        <m:r>
          <w:rPr>
            <w:rFonts w:ascii="Cambria Math" w:hAnsi="Cambria Math"/>
          </w:rPr>
          <m:t>nacional</m:t>
        </m:r>
      </m:oMath>
      <w:r w:rsidRPr="003C17DB">
        <w:t xml:space="preserve"> é igual à unidade se o filme é brasileiro; se o filme é estrangeiro, ela é igualada a zero. A </w:t>
      </w:r>
      <w:r w:rsidRPr="003C17DB">
        <w:rPr>
          <w:i/>
        </w:rPr>
        <w:t xml:space="preserve">dummy </w:t>
      </w:r>
      <m:oMath>
        <m:r>
          <w:rPr>
            <w:rFonts w:ascii="Cambria Math" w:hAnsi="Cambria Math"/>
          </w:rPr>
          <m:t>ancine</m:t>
        </m:r>
      </m:oMath>
      <w:r w:rsidRPr="003C17DB">
        <w:t xml:space="preserve"> é igual a um se o período é posterior à criação da Ancine; se o período é anterior à criação e funcionamento da Ancine, ou seja, ano de 2001, ela é igual a zero. </w:t>
      </w:r>
      <m:oMath>
        <m:sSub>
          <m:sSubPr>
            <m:ctrlPr>
              <w:rPr>
                <w:rFonts w:ascii="Cambria Math" w:hAnsi="Cambria Math"/>
                <w:i/>
              </w:rPr>
            </m:ctrlPr>
          </m:sSubPr>
          <m:e>
            <m:r>
              <w:rPr>
                <w:rFonts w:ascii="Cambria Math" w:hAnsi="Cambria Math"/>
              </w:rPr>
              <m:t>ϵ</m:t>
            </m:r>
          </m:e>
          <m:sub>
            <m:r>
              <w:rPr>
                <w:rFonts w:ascii="Cambria Math" w:hAnsi="Cambria Math"/>
              </w:rPr>
              <m:t>it</m:t>
            </m:r>
          </m:sub>
        </m:sSub>
      </m:oMath>
      <w:r w:rsidRPr="003C17DB">
        <w:t>e</w:t>
      </w:r>
      <m:oMath>
        <m:sSub>
          <m:sSubPr>
            <m:ctrlPr>
              <w:rPr>
                <w:rFonts w:ascii="Cambria Math" w:hAnsi="Cambria Math"/>
                <w:i/>
              </w:rPr>
            </m:ctrlPr>
          </m:sSubPr>
          <m:e>
            <m:r>
              <w:rPr>
                <w:rFonts w:ascii="Cambria Math" w:hAnsi="Cambria Math"/>
              </w:rPr>
              <m:t>μ</m:t>
            </m:r>
          </m:e>
          <m:sub>
            <m:r>
              <w:rPr>
                <w:rFonts w:ascii="Cambria Math" w:hAnsi="Cambria Math"/>
              </w:rPr>
              <m:t>it</m:t>
            </m:r>
          </m:sub>
        </m:sSub>
      </m:oMath>
      <w:r w:rsidRPr="003C17DB">
        <w:t xml:space="preserve"> são os resíduos para o público e renda, respectivamente.</w:t>
      </w:r>
    </w:p>
    <w:p w14:paraId="1AF4EC2B" w14:textId="6FDAC08F" w:rsidR="00924927" w:rsidRPr="003C17DB" w:rsidRDefault="00924927" w:rsidP="00924927">
      <w:pPr>
        <w:ind w:firstLine="709"/>
        <w:jc w:val="both"/>
      </w:pPr>
      <w:r w:rsidRPr="003C17DB">
        <w:t xml:space="preserve">A interação entre as duas </w:t>
      </w:r>
      <w:r w:rsidRPr="003C17DB">
        <w:rPr>
          <w:i/>
        </w:rPr>
        <w:t xml:space="preserve">dummy </w:t>
      </w:r>
      <w:r w:rsidRPr="003C17DB">
        <w:t xml:space="preserve">será descrita por </w:t>
      </w:r>
      <m:oMath>
        <m:sSub>
          <m:sSubPr>
            <m:ctrlPr>
              <w:rPr>
                <w:rFonts w:ascii="Cambria Math" w:hAnsi="Cambria Math"/>
                <w:i/>
              </w:rPr>
            </m:ctrlPr>
          </m:sSubPr>
          <m:e>
            <m:r>
              <w:rPr>
                <w:rFonts w:ascii="Cambria Math" w:hAnsi="Cambria Math"/>
              </w:rPr>
              <m:t>nacional</m:t>
            </m:r>
          </m:e>
          <m:sub>
            <m:r>
              <w:rPr>
                <w:rFonts w:ascii="Cambria Math" w:hAnsi="Cambria Math"/>
              </w:rPr>
              <m:t xml:space="preserve">i </m:t>
            </m:r>
          </m:sub>
        </m:sSub>
        <m:r>
          <m:rPr>
            <m:sty m:val="p"/>
          </m:rPr>
          <w:rPr>
            <w:rFonts w:ascii="Cambria Math" w:hAnsi="Cambria Math" w:cs="CMSY8"/>
          </w:rPr>
          <m:t>·</m:t>
        </m:r>
        <m:sSub>
          <m:sSubPr>
            <m:ctrlPr>
              <w:rPr>
                <w:rFonts w:ascii="Cambria Math" w:hAnsi="Cambria Math"/>
                <w:i/>
              </w:rPr>
            </m:ctrlPr>
          </m:sSubPr>
          <m:e>
            <m:r>
              <w:rPr>
                <w:rFonts w:ascii="Cambria Math" w:hAnsi="Cambria Math"/>
              </w:rPr>
              <m:t>ancine</m:t>
            </m:r>
          </m:e>
          <m:sub>
            <m:r>
              <w:rPr>
                <w:rFonts w:ascii="Cambria Math" w:hAnsi="Cambria Math"/>
              </w:rPr>
              <m:t>t</m:t>
            </m:r>
          </m:sub>
        </m:sSub>
      </m:oMath>
      <w:r w:rsidRPr="003C17DB">
        <w:t xml:space="preserve">. Os estimadores </w:t>
      </w:r>
      <w:r w:rsidRPr="003C17DB">
        <w:rPr>
          <w:i/>
        </w:rPr>
        <w:t>DID</w:t>
      </w:r>
      <w:r w:rsidRPr="003C17DB">
        <w:t xml:space="preserve"> para o público e a renda serão </w:t>
      </w:r>
      <m:oMath>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3</m:t>
            </m:r>
          </m:sub>
        </m:sSub>
      </m:oMath>
      <w:r w:rsidRPr="003C17DB">
        <w:t xml:space="preserve">e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3</m:t>
            </m:r>
          </m:sub>
        </m:sSub>
      </m:oMath>
      <w:r w:rsidRPr="003C17DB">
        <w:t xml:space="preserve"> respectivamente. </w:t>
      </w:r>
    </w:p>
    <w:p w14:paraId="4114F986" w14:textId="5B61A910" w:rsidR="00924927" w:rsidRPr="003C17DB" w:rsidRDefault="00924927" w:rsidP="00924927">
      <w:pPr>
        <w:ind w:firstLine="709"/>
        <w:jc w:val="both"/>
      </w:pPr>
      <w:r w:rsidRPr="003C17DB">
        <w:t xml:space="preserve">Por comodidade, define-se a variável </w:t>
      </w:r>
      <m:oMath>
        <m:r>
          <w:rPr>
            <w:rFonts w:ascii="Cambria Math" w:hAnsi="Cambria Math"/>
          </w:rPr>
          <m:t>ancine_nacional</m:t>
        </m:r>
      </m:oMath>
      <w:r w:rsidRPr="003C17DB">
        <w:t xml:space="preserve"> da seguinte maneira:</w:t>
      </w:r>
    </w:p>
    <w:p w14:paraId="5CB56398" w14:textId="77777777" w:rsidR="00924927" w:rsidRPr="003C17DB" w:rsidRDefault="00924927" w:rsidP="00924927">
      <w:pPr>
        <w:ind w:firstLine="709"/>
        <w:jc w:val="center"/>
      </w:pPr>
    </w:p>
    <w:p w14:paraId="35BA96DC" w14:textId="5D7985AF" w:rsidR="00924927" w:rsidRPr="00046DD4" w:rsidRDefault="00924927" w:rsidP="00924927">
      <w:pPr>
        <w:rPr>
          <w:sz w:val="20"/>
          <w:szCs w:val="20"/>
        </w:rPr>
      </w:pPr>
      <w:r>
        <w:t xml:space="preserve">                          </w:t>
      </w:r>
      <m:oMath>
        <m:sSub>
          <m:sSubPr>
            <m:ctrlPr>
              <w:rPr>
                <w:rFonts w:ascii="Cambria Math" w:hAnsi="Cambria Math"/>
                <w:i/>
              </w:rPr>
            </m:ctrlPr>
          </m:sSubPr>
          <m:e>
            <m:r>
              <w:rPr>
                <w:rFonts w:ascii="Cambria Math" w:hAnsi="Cambria Math"/>
              </w:rPr>
              <m:t>ancine_nacional</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nacional</m:t>
            </m:r>
          </m:e>
          <m:sub>
            <m:r>
              <w:rPr>
                <w:rFonts w:ascii="Cambria Math" w:hAnsi="Cambria Math"/>
              </w:rPr>
              <m:t xml:space="preserve">i </m:t>
            </m:r>
          </m:sub>
        </m:sSub>
        <m:r>
          <m:rPr>
            <m:sty m:val="p"/>
          </m:rPr>
          <w:rPr>
            <w:rFonts w:ascii="Cambria Math" w:hAnsi="Cambria Math" w:cs="CMSY8"/>
          </w:rPr>
          <m:t>·</m:t>
        </m:r>
        <m:sSub>
          <m:sSubPr>
            <m:ctrlPr>
              <w:rPr>
                <w:rFonts w:ascii="Cambria Math" w:hAnsi="Cambria Math"/>
                <w:i/>
              </w:rPr>
            </m:ctrlPr>
          </m:sSubPr>
          <m:e>
            <m:r>
              <w:rPr>
                <w:rFonts w:ascii="Cambria Math" w:hAnsi="Cambria Math"/>
              </w:rPr>
              <m:t>ancine</m:t>
            </m:r>
          </m:e>
          <m:sub>
            <m:r>
              <w:rPr>
                <w:rFonts w:ascii="Cambria Math" w:hAnsi="Cambria Math"/>
              </w:rPr>
              <m:t>t</m:t>
            </m:r>
          </m:sub>
        </m:sSub>
      </m:oMath>
      <w:r w:rsidRPr="00046DD4">
        <w:rPr>
          <w:sz w:val="20"/>
          <w:szCs w:val="20"/>
        </w:rPr>
        <w:t xml:space="preserve">                                          </w:t>
      </w:r>
      <w:r>
        <w:rPr>
          <w:sz w:val="20"/>
          <w:szCs w:val="20"/>
        </w:rPr>
        <w:t xml:space="preserve">    (10)</w:t>
      </w:r>
      <w:r w:rsidRPr="00046DD4">
        <w:rPr>
          <w:sz w:val="20"/>
          <w:szCs w:val="20"/>
        </w:rPr>
        <w:t xml:space="preserve">               </w:t>
      </w:r>
      <w:r>
        <w:rPr>
          <w:sz w:val="20"/>
          <w:szCs w:val="20"/>
        </w:rPr>
        <w:t xml:space="preserve">            </w:t>
      </w:r>
    </w:p>
    <w:p w14:paraId="523A4B31" w14:textId="77777777" w:rsidR="00924927" w:rsidRPr="003C17DB" w:rsidRDefault="00924927" w:rsidP="00924927">
      <w:pPr>
        <w:ind w:firstLine="709"/>
        <w:jc w:val="center"/>
      </w:pPr>
    </w:p>
    <w:p w14:paraId="21636567" w14:textId="77777777" w:rsidR="00924927" w:rsidRPr="003C17DB" w:rsidRDefault="00924927" w:rsidP="00924927">
      <w:pPr>
        <w:ind w:firstLine="709"/>
      </w:pPr>
      <w:r w:rsidRPr="003C17DB">
        <w:t>Dessa maneira, as equações (8) e (9) podem ser descritas da seguinte maneira:</w:t>
      </w:r>
    </w:p>
    <w:p w14:paraId="7D35E8A5" w14:textId="77777777" w:rsidR="00924927" w:rsidRPr="003C17DB" w:rsidRDefault="00924927" w:rsidP="00924927">
      <w:pPr>
        <w:ind w:firstLine="709"/>
        <w:jc w:val="center"/>
        <w:rPr>
          <w:sz w:val="21"/>
          <w:szCs w:val="21"/>
        </w:rPr>
      </w:pPr>
    </w:p>
    <w:p w14:paraId="182B060B" w14:textId="4416185A" w:rsidR="00924927" w:rsidRPr="00046DD4" w:rsidRDefault="00924927" w:rsidP="00924927">
      <w:pPr>
        <w:rPr>
          <w:sz w:val="20"/>
          <w:szCs w:val="20"/>
        </w:rPr>
      </w:pPr>
      <m:oMath>
        <m:r>
          <m:rPr>
            <m:sty m:val="p"/>
          </m:rPr>
          <w:rPr>
            <w:rFonts w:ascii="Cambria Math" w:hAnsi="Cambria Math"/>
            <w:sz w:val="21"/>
            <w:szCs w:val="21"/>
          </w:rPr>
          <m:t>ln⁡</m:t>
        </m:r>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publico)</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1</m:t>
            </m:r>
          </m:sub>
        </m:sSub>
        <m:r>
          <m:rPr>
            <m:sty m:val="p"/>
          </m:rPr>
          <w:rPr>
            <w:rFonts w:ascii="Cambria Math" w:hAnsi="Cambria Math" w:cs="CMSY8"/>
            <w:sz w:val="21"/>
            <w:szCs w:val="21"/>
          </w:rPr>
          <m:t>·</m:t>
        </m:r>
        <m:sSub>
          <m:sSubPr>
            <m:ctrlPr>
              <w:rPr>
                <w:rFonts w:ascii="Cambria Math" w:hAnsi="Cambria Math"/>
                <w:i/>
                <w:sz w:val="21"/>
                <w:szCs w:val="21"/>
              </w:rPr>
            </m:ctrlPr>
          </m:sSubPr>
          <m:e>
            <m:r>
              <w:rPr>
                <w:rFonts w:ascii="Cambria Math" w:hAnsi="Cambria Math"/>
                <w:sz w:val="21"/>
                <w:szCs w:val="21"/>
              </w:rPr>
              <m:t>nacional</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2</m:t>
            </m:r>
          </m:sub>
        </m:sSub>
        <m:r>
          <m:rPr>
            <m:sty m:val="p"/>
          </m:rPr>
          <w:rPr>
            <w:rFonts w:ascii="Cambria Math" w:hAnsi="Cambria Math" w:cs="CMSY8"/>
            <w:sz w:val="21"/>
            <w:szCs w:val="21"/>
          </w:rPr>
          <m:t>·</m:t>
        </m:r>
        <m:sSub>
          <m:sSubPr>
            <m:ctrlPr>
              <w:rPr>
                <w:rFonts w:ascii="Cambria Math" w:hAnsi="Cambria Math"/>
                <w:i/>
                <w:sz w:val="21"/>
                <w:szCs w:val="21"/>
              </w:rPr>
            </m:ctrlPr>
          </m:sSubPr>
          <m:e>
            <m:r>
              <w:rPr>
                <w:rFonts w:ascii="Cambria Math" w:hAnsi="Cambria Math"/>
                <w:sz w:val="21"/>
                <w:szCs w:val="21"/>
              </w:rPr>
              <m:t>ancine</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3</m:t>
            </m:r>
          </m:sub>
        </m:sSub>
        <m:r>
          <m:rPr>
            <m:sty m:val="p"/>
          </m:rPr>
          <w:rPr>
            <w:rFonts w:ascii="Cambria Math" w:hAnsi="Cambria Math" w:cs="CMSY8"/>
            <w:sz w:val="21"/>
            <w:szCs w:val="21"/>
          </w:rPr>
          <m:t>·</m:t>
        </m:r>
        <m:sSub>
          <m:sSubPr>
            <m:ctrlPr>
              <w:rPr>
                <w:rFonts w:ascii="Cambria Math" w:hAnsi="Cambria Math"/>
                <w:i/>
              </w:rPr>
            </m:ctrlPr>
          </m:sSubPr>
          <m:e>
            <m:r>
              <w:rPr>
                <w:rFonts w:ascii="Cambria Math" w:hAnsi="Cambria Math"/>
              </w:rPr>
              <m:t>ancine_nacional</m:t>
            </m:r>
          </m:e>
          <m:sub>
            <m:r>
              <w:rPr>
                <w:rFonts w:ascii="Cambria Math" w:hAnsi="Cambria Math"/>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ϵ</m:t>
            </m:r>
          </m:e>
          <m:sub>
            <m:r>
              <w:rPr>
                <w:rFonts w:ascii="Cambria Math" w:hAnsi="Cambria Math"/>
                <w:sz w:val="21"/>
                <w:szCs w:val="21"/>
              </w:rPr>
              <m:t>it</m:t>
            </m:r>
          </m:sub>
        </m:sSub>
      </m:oMath>
      <w:r w:rsidRPr="00046DD4">
        <w:rPr>
          <w:sz w:val="20"/>
          <w:szCs w:val="20"/>
        </w:rPr>
        <w:t xml:space="preserve">               (11)</w:t>
      </w:r>
    </w:p>
    <w:p w14:paraId="45939077" w14:textId="77777777" w:rsidR="00924927" w:rsidRPr="00046DD4" w:rsidRDefault="00924927" w:rsidP="00924927">
      <w:pPr>
        <w:ind w:firstLine="709"/>
        <w:jc w:val="both"/>
        <w:rPr>
          <w:sz w:val="20"/>
          <w:szCs w:val="20"/>
        </w:rPr>
      </w:pPr>
    </w:p>
    <w:p w14:paraId="4919EF1C" w14:textId="7C12A46C" w:rsidR="00924927" w:rsidRPr="00046DD4" w:rsidRDefault="00924927" w:rsidP="00924927">
      <w:pPr>
        <w:jc w:val="both"/>
        <w:rPr>
          <w:sz w:val="20"/>
          <w:szCs w:val="20"/>
        </w:rPr>
      </w:pPr>
      <m:oMath>
        <m:r>
          <m:rPr>
            <m:sty m:val="p"/>
          </m:rPr>
          <w:rPr>
            <w:rFonts w:ascii="Cambria Math" w:hAnsi="Cambria Math"/>
            <w:sz w:val="21"/>
            <w:szCs w:val="21"/>
          </w:rPr>
          <m:t>ln⁡</m:t>
        </m:r>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renda)</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1</m:t>
            </m:r>
          </m:sub>
        </m:sSub>
        <m:r>
          <m:rPr>
            <m:sty m:val="p"/>
          </m:rPr>
          <w:rPr>
            <w:rFonts w:ascii="Cambria Math" w:hAnsi="Cambria Math" w:cs="CMSY8"/>
            <w:sz w:val="21"/>
            <w:szCs w:val="21"/>
          </w:rPr>
          <m:t>·</m:t>
        </m:r>
        <m:sSub>
          <m:sSubPr>
            <m:ctrlPr>
              <w:rPr>
                <w:rFonts w:ascii="Cambria Math" w:hAnsi="Cambria Math"/>
                <w:i/>
                <w:sz w:val="21"/>
                <w:szCs w:val="21"/>
              </w:rPr>
            </m:ctrlPr>
          </m:sSubPr>
          <m:e>
            <m:r>
              <w:rPr>
                <w:rFonts w:ascii="Cambria Math" w:hAnsi="Cambria Math"/>
                <w:sz w:val="21"/>
                <w:szCs w:val="21"/>
              </w:rPr>
              <m:t>nacional</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3</m:t>
            </m:r>
          </m:sub>
        </m:sSub>
        <m:r>
          <m:rPr>
            <m:sty m:val="p"/>
          </m:rPr>
          <w:rPr>
            <w:rFonts w:ascii="Cambria Math" w:hAnsi="Cambria Math" w:cs="CMSY8"/>
            <w:sz w:val="21"/>
            <w:szCs w:val="21"/>
          </w:rPr>
          <m:t>·</m:t>
        </m:r>
        <m:sSub>
          <m:sSubPr>
            <m:ctrlPr>
              <w:rPr>
                <w:rFonts w:ascii="Cambria Math" w:hAnsi="Cambria Math"/>
                <w:i/>
                <w:sz w:val="21"/>
                <w:szCs w:val="21"/>
              </w:rPr>
            </m:ctrlPr>
          </m:sSubPr>
          <m:e>
            <m:r>
              <w:rPr>
                <w:rFonts w:ascii="Cambria Math" w:hAnsi="Cambria Math"/>
                <w:sz w:val="21"/>
                <w:szCs w:val="21"/>
              </w:rPr>
              <m:t>ancine</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3</m:t>
            </m:r>
          </m:sub>
        </m:sSub>
        <m:r>
          <m:rPr>
            <m:sty m:val="p"/>
          </m:rPr>
          <w:rPr>
            <w:rFonts w:ascii="Cambria Math" w:hAnsi="Cambria Math" w:cs="CMSY8"/>
            <w:sz w:val="21"/>
            <w:szCs w:val="21"/>
          </w:rPr>
          <m:t>·</m:t>
        </m:r>
        <m:sSub>
          <m:sSubPr>
            <m:ctrlPr>
              <w:rPr>
                <w:rFonts w:ascii="Cambria Math" w:hAnsi="Cambria Math"/>
                <w:i/>
              </w:rPr>
            </m:ctrlPr>
          </m:sSubPr>
          <m:e>
            <m:r>
              <w:rPr>
                <w:rFonts w:ascii="Cambria Math" w:hAnsi="Cambria Math"/>
              </w:rPr>
              <m:t>ancine_nacional</m:t>
            </m:r>
          </m:e>
          <m:sub>
            <m:r>
              <w:rPr>
                <w:rFonts w:ascii="Cambria Math" w:hAnsi="Cambria Math"/>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it</m:t>
            </m:r>
          </m:sub>
        </m:sSub>
      </m:oMath>
      <w:r w:rsidRPr="00046DD4">
        <w:rPr>
          <w:sz w:val="20"/>
          <w:szCs w:val="20"/>
        </w:rPr>
        <w:t xml:space="preserve">              (12)</w:t>
      </w:r>
    </w:p>
    <w:p w14:paraId="02F6E2C3" w14:textId="77777777" w:rsidR="00924927" w:rsidRPr="003C17DB" w:rsidRDefault="00924927" w:rsidP="00924927">
      <w:pPr>
        <w:ind w:firstLine="709"/>
      </w:pPr>
    </w:p>
    <w:p w14:paraId="5466014B" w14:textId="71222816" w:rsidR="00924927" w:rsidRPr="003C17DB" w:rsidRDefault="00924927" w:rsidP="00924927">
      <w:pPr>
        <w:ind w:firstLine="709"/>
        <w:jc w:val="both"/>
      </w:pPr>
      <w:r w:rsidRPr="003C17DB">
        <w:t xml:space="preserve">Quando são incorporados mais períodos de tempo, como será o caso deste trabalho, a </w:t>
      </w:r>
      <w:r w:rsidRPr="003C17DB">
        <w:rPr>
          <w:i/>
        </w:rPr>
        <w:t xml:space="preserve">dummy </w:t>
      </w:r>
      <w:r w:rsidRPr="003C17DB">
        <w:t xml:space="preserve">temporal </w:t>
      </w:r>
      <m:oMath>
        <m:r>
          <w:rPr>
            <w:rFonts w:ascii="Cambria Math" w:hAnsi="Cambria Math"/>
          </w:rPr>
          <m:t>ancine</m:t>
        </m:r>
      </m:oMath>
      <w:r w:rsidRPr="003C17DB">
        <w:t xml:space="preserve"> será igualada a um para todas as observações a partir de 2002. Além disso, podem ser incluídas </w:t>
      </w:r>
      <w:r w:rsidRPr="003C17DB">
        <w:rPr>
          <w:i/>
        </w:rPr>
        <w:t>dummies</w:t>
      </w:r>
      <w:r w:rsidRPr="003C17DB">
        <w:t xml:space="preserve"> anuais para os anos de 2002 a 2010.</w:t>
      </w:r>
    </w:p>
    <w:p w14:paraId="684C8BC3" w14:textId="77777777" w:rsidR="00924927" w:rsidRPr="003C17DB" w:rsidRDefault="00924927" w:rsidP="00924927">
      <w:pPr>
        <w:ind w:firstLine="709"/>
        <w:jc w:val="both"/>
      </w:pPr>
      <w:r w:rsidRPr="003C17DB">
        <w:t xml:space="preserve">No entanto, é necessário controlar por outros fatores relevantes nas regressões, o que significa que antes de se afirmar que o coeficiente </w:t>
      </w:r>
      <w:r w:rsidRPr="003C17DB">
        <w:rPr>
          <w:i/>
        </w:rPr>
        <w:t>DID</w:t>
      </w:r>
      <w:r w:rsidRPr="003C17DB">
        <w:t xml:space="preserve"> estimado gerará o impacto da política exógena, deve-se descobrir e isolar o efeito das outras variáveis que podem estar causando mudanças nas variáveis explicadas. Isso é realizado através da inserção de variáveis de controle relevantes nas regressões, a fim de evitar que efeitos de outras variáveis produzam viés na estimação. Com este procedimento, é possível determinar o efeito puro do experimento natural sobre a variável explicada. </w:t>
      </w:r>
    </w:p>
    <w:p w14:paraId="5B9AAFCC" w14:textId="77777777" w:rsidR="00924927" w:rsidRPr="003C17DB" w:rsidRDefault="00924927" w:rsidP="00924927">
      <w:pPr>
        <w:ind w:firstLine="709"/>
        <w:jc w:val="both"/>
      </w:pPr>
      <w:r w:rsidRPr="003C17DB">
        <w:t xml:space="preserve">Portanto, variáveis de controle como valor captado pelas leis de incentivo à cultura pelos filmes brasileiros e preço médio de ingresso (pmi) também serão incluídas nas equações de regressão, com o objetivo de verificar como afetarão as variáveis dependentes público e renda. </w:t>
      </w:r>
    </w:p>
    <w:p w14:paraId="58571DE5" w14:textId="77777777" w:rsidR="00924927" w:rsidRPr="003C17DB" w:rsidRDefault="00924927" w:rsidP="00924927">
      <w:pPr>
        <w:ind w:firstLine="709"/>
        <w:jc w:val="both"/>
      </w:pPr>
      <w:r w:rsidRPr="003C17DB">
        <w:t>Todas as equações de regressão serão estimadas por mínimos quadrados ordinários e com variâncias e erros-padrão consistentes para heterocedasticidade de White (erros-padrão robustos).</w:t>
      </w:r>
    </w:p>
    <w:p w14:paraId="2122AC8A" w14:textId="77777777" w:rsidR="00924927" w:rsidRPr="003C17DB" w:rsidRDefault="00924927" w:rsidP="00924927">
      <w:pPr>
        <w:autoSpaceDE w:val="0"/>
        <w:autoSpaceDN w:val="0"/>
        <w:adjustRightInd w:val="0"/>
        <w:ind w:left="720"/>
        <w:jc w:val="both"/>
      </w:pPr>
    </w:p>
    <w:p w14:paraId="4A41F583" w14:textId="77777777" w:rsidR="00924927" w:rsidRDefault="00924927" w:rsidP="00924927">
      <w:pPr>
        <w:numPr>
          <w:ilvl w:val="0"/>
          <w:numId w:val="5"/>
        </w:numPr>
        <w:jc w:val="both"/>
        <w:rPr>
          <w:b/>
        </w:rPr>
      </w:pPr>
      <w:r>
        <w:rPr>
          <w:b/>
        </w:rPr>
        <w:t>Resultados</w:t>
      </w:r>
    </w:p>
    <w:p w14:paraId="5F747216" w14:textId="77777777" w:rsidR="00924927" w:rsidRDefault="00924927" w:rsidP="00924927">
      <w:pPr>
        <w:ind w:firstLine="709"/>
        <w:jc w:val="both"/>
      </w:pPr>
      <w:r>
        <w:t>Primeiramente, serão exibidos alguns resultados preliminares e as estatísticas descritivas das principais variáveis relacionadas aos filmes nacionais. Essa primeira análise será apresentada na seção 6.1 deste capítulo.</w:t>
      </w:r>
    </w:p>
    <w:p w14:paraId="1149AB7C" w14:textId="77777777" w:rsidR="00924927" w:rsidRDefault="00924927" w:rsidP="00924927">
      <w:pPr>
        <w:ind w:firstLine="709"/>
        <w:jc w:val="both"/>
      </w:pPr>
      <w:r>
        <w:t>Posteriormente, serão apresentados na seção 6.2 os resultados obtidos através da metodologia proposta na seção 5 deste estudo.</w:t>
      </w:r>
    </w:p>
    <w:p w14:paraId="52446054" w14:textId="77777777" w:rsidR="00924927" w:rsidRDefault="00924927" w:rsidP="00924927">
      <w:pPr>
        <w:ind w:firstLine="709"/>
        <w:jc w:val="both"/>
      </w:pPr>
    </w:p>
    <w:p w14:paraId="24305DC5" w14:textId="77777777" w:rsidR="00924927" w:rsidRPr="00046DD4" w:rsidRDefault="00924927" w:rsidP="00924927">
      <w:pPr>
        <w:jc w:val="both"/>
        <w:rPr>
          <w:b/>
        </w:rPr>
      </w:pPr>
      <w:r w:rsidRPr="00046DD4">
        <w:rPr>
          <w:b/>
        </w:rPr>
        <w:t>6.1. Estatísticas descritivas das variáveis relacionadas aos filmes nacionais</w:t>
      </w:r>
    </w:p>
    <w:p w14:paraId="6E8A0D94" w14:textId="77777777" w:rsidR="00924927" w:rsidRPr="00557C8D" w:rsidRDefault="00924927" w:rsidP="00924927">
      <w:pPr>
        <w:ind w:firstLine="709"/>
        <w:jc w:val="both"/>
      </w:pPr>
      <w:r>
        <w:t>A Tabela 7 mostra um comparativo das estatísticas descritivas de algumas variáveis importantes relacionadas ao cinema brasileiro para dois períodos distintos. O primeiro período é referido como anterior à criação da Agência Reguladora do Cinema (1995-2001). Já o segundo período é posterior à criação da Ancine (2002-2011). Todas as variáveis desta tabela estão relacionadas à exibição apenas de filmes nacionais, não incorporando os dados de filmes estrangeiros exibidos no país.</w:t>
      </w:r>
    </w:p>
    <w:p w14:paraId="4137DDC1" w14:textId="77777777" w:rsidR="00924927" w:rsidRDefault="00924927" w:rsidP="00924927">
      <w:pPr>
        <w:ind w:firstLine="709"/>
        <w:jc w:val="both"/>
      </w:pPr>
      <w:r>
        <w:lastRenderedPageBreak/>
        <w:t>As variáveis utilizadas e descritas na tabela 7 são: público de cada filme nacional exibido no período (público), renda de cada filme (renda), preço médio do ingresso de cada filme (PMI), número total de salas de cada filme exibido (número de salas), valor captado através das leis de incentivo para cada filme (valor captado), participação do público de cada filme no total do público de filmes nacionais (</w:t>
      </w:r>
      <w:r>
        <w:rPr>
          <w:i/>
        </w:rPr>
        <w:t xml:space="preserve">share </w:t>
      </w:r>
      <w:r>
        <w:t>nacional) e participação do público de cada filme no total do público, incluindo filmes nacionais e internacionais (</w:t>
      </w:r>
      <w:r>
        <w:rPr>
          <w:i/>
        </w:rPr>
        <w:t>share</w:t>
      </w:r>
      <w:r>
        <w:t xml:space="preserve"> total).</w:t>
      </w:r>
    </w:p>
    <w:p w14:paraId="1742F9AD" w14:textId="77777777" w:rsidR="00924927" w:rsidRPr="007A1936" w:rsidRDefault="00924927" w:rsidP="00924927">
      <w:pPr>
        <w:ind w:firstLine="709"/>
        <w:jc w:val="both"/>
      </w:pPr>
    </w:p>
    <w:p w14:paraId="7F711D0A" w14:textId="77777777" w:rsidR="00924927" w:rsidRPr="00046DD4" w:rsidRDefault="00924927" w:rsidP="00924927">
      <w:pPr>
        <w:pStyle w:val="tabela"/>
        <w:jc w:val="left"/>
      </w:pPr>
      <w:bookmarkStart w:id="8" w:name="_Toc361993379"/>
      <w:r w:rsidRPr="00046DD4">
        <w:t xml:space="preserve">Tabela </w:t>
      </w:r>
      <w:r>
        <w:t>7</w:t>
      </w:r>
      <w:r w:rsidRPr="00046DD4">
        <w:t xml:space="preserve"> - Estatísticas descritivas da amostra para o período 1995-2011</w:t>
      </w:r>
      <w:bookmarkEnd w:id="8"/>
    </w:p>
    <w:tbl>
      <w:tblPr>
        <w:tblW w:w="8908" w:type="dxa"/>
        <w:tblInd w:w="55" w:type="dxa"/>
        <w:tblCellMar>
          <w:left w:w="70" w:type="dxa"/>
          <w:right w:w="70" w:type="dxa"/>
        </w:tblCellMar>
        <w:tblLook w:val="04A0" w:firstRow="1" w:lastRow="0" w:firstColumn="1" w:lastColumn="0" w:noHBand="0" w:noVBand="1"/>
      </w:tblPr>
      <w:tblGrid>
        <w:gridCol w:w="2450"/>
        <w:gridCol w:w="2177"/>
        <w:gridCol w:w="1089"/>
        <w:gridCol w:w="1089"/>
        <w:gridCol w:w="1051"/>
        <w:gridCol w:w="1053"/>
      </w:tblGrid>
      <w:tr w:rsidR="00924927" w:rsidRPr="00046DD4" w14:paraId="1A90E27D" w14:textId="77777777" w:rsidTr="00BD4FFC">
        <w:trPr>
          <w:trHeight w:val="297"/>
        </w:trPr>
        <w:tc>
          <w:tcPr>
            <w:tcW w:w="2450" w:type="dxa"/>
            <w:vMerge w:val="restart"/>
            <w:tcBorders>
              <w:top w:val="single" w:sz="4" w:space="0" w:color="auto"/>
              <w:left w:val="nil"/>
              <w:bottom w:val="single" w:sz="4" w:space="0" w:color="000000"/>
              <w:right w:val="nil"/>
            </w:tcBorders>
            <w:shd w:val="clear" w:color="auto" w:fill="auto"/>
            <w:noWrap/>
            <w:vAlign w:val="center"/>
            <w:hideMark/>
          </w:tcPr>
          <w:p w14:paraId="3173F581" w14:textId="77777777" w:rsidR="00924927" w:rsidRPr="00046DD4" w:rsidRDefault="00924927" w:rsidP="00BD4FFC">
            <w:pPr>
              <w:jc w:val="center"/>
              <w:rPr>
                <w:color w:val="000000"/>
              </w:rPr>
            </w:pPr>
            <w:r w:rsidRPr="00046DD4">
              <w:rPr>
                <w:color w:val="000000"/>
              </w:rPr>
              <w:t>Variável</w:t>
            </w:r>
          </w:p>
        </w:tc>
        <w:tc>
          <w:tcPr>
            <w:tcW w:w="2177" w:type="dxa"/>
            <w:tcBorders>
              <w:top w:val="single" w:sz="4" w:space="0" w:color="auto"/>
              <w:left w:val="nil"/>
              <w:bottom w:val="nil"/>
              <w:right w:val="nil"/>
            </w:tcBorders>
            <w:shd w:val="clear" w:color="auto" w:fill="auto"/>
            <w:noWrap/>
            <w:vAlign w:val="bottom"/>
            <w:hideMark/>
          </w:tcPr>
          <w:p w14:paraId="489E2CDB" w14:textId="77777777" w:rsidR="00924927" w:rsidRPr="00046DD4" w:rsidRDefault="00924927" w:rsidP="00BD4FFC">
            <w:pPr>
              <w:jc w:val="center"/>
              <w:rPr>
                <w:color w:val="000000"/>
              </w:rPr>
            </w:pPr>
            <w:r w:rsidRPr="00046DD4">
              <w:rPr>
                <w:color w:val="000000"/>
              </w:rPr>
              <w:t>Antes da Ancine</w:t>
            </w:r>
          </w:p>
        </w:tc>
        <w:tc>
          <w:tcPr>
            <w:tcW w:w="2177" w:type="dxa"/>
            <w:gridSpan w:val="2"/>
            <w:tcBorders>
              <w:top w:val="single" w:sz="4" w:space="0" w:color="auto"/>
              <w:left w:val="nil"/>
              <w:bottom w:val="nil"/>
              <w:right w:val="nil"/>
            </w:tcBorders>
            <w:shd w:val="clear" w:color="auto" w:fill="auto"/>
            <w:noWrap/>
            <w:vAlign w:val="bottom"/>
            <w:hideMark/>
          </w:tcPr>
          <w:p w14:paraId="772BA2F9" w14:textId="77777777" w:rsidR="00924927" w:rsidRPr="00046DD4" w:rsidRDefault="00924927" w:rsidP="00BD4FFC">
            <w:pPr>
              <w:jc w:val="center"/>
              <w:rPr>
                <w:color w:val="000000"/>
              </w:rPr>
            </w:pPr>
            <w:r w:rsidRPr="00046DD4">
              <w:rPr>
                <w:color w:val="000000"/>
              </w:rPr>
              <w:t>Depois da Ancine</w:t>
            </w:r>
          </w:p>
        </w:tc>
        <w:tc>
          <w:tcPr>
            <w:tcW w:w="2104" w:type="dxa"/>
            <w:gridSpan w:val="2"/>
            <w:tcBorders>
              <w:top w:val="single" w:sz="4" w:space="0" w:color="auto"/>
              <w:left w:val="nil"/>
              <w:bottom w:val="nil"/>
              <w:right w:val="nil"/>
            </w:tcBorders>
            <w:shd w:val="clear" w:color="auto" w:fill="auto"/>
            <w:noWrap/>
            <w:vAlign w:val="bottom"/>
            <w:hideMark/>
          </w:tcPr>
          <w:p w14:paraId="60182D5B" w14:textId="77777777" w:rsidR="00924927" w:rsidRPr="00046DD4" w:rsidRDefault="00924927" w:rsidP="00BD4FFC">
            <w:pPr>
              <w:jc w:val="center"/>
              <w:rPr>
                <w:color w:val="000000"/>
              </w:rPr>
            </w:pPr>
            <w:r w:rsidRPr="00046DD4">
              <w:rPr>
                <w:color w:val="000000"/>
              </w:rPr>
              <w:t xml:space="preserve">Diferença de médias </w:t>
            </w:r>
          </w:p>
        </w:tc>
      </w:tr>
      <w:tr w:rsidR="00924927" w:rsidRPr="00046DD4" w14:paraId="1DF6CB38" w14:textId="77777777" w:rsidTr="00BD4FFC">
        <w:trPr>
          <w:trHeight w:val="297"/>
        </w:trPr>
        <w:tc>
          <w:tcPr>
            <w:tcW w:w="2450" w:type="dxa"/>
            <w:vMerge/>
            <w:tcBorders>
              <w:top w:val="single" w:sz="4" w:space="0" w:color="auto"/>
              <w:left w:val="nil"/>
              <w:bottom w:val="single" w:sz="4" w:space="0" w:color="000000"/>
              <w:right w:val="nil"/>
            </w:tcBorders>
            <w:vAlign w:val="center"/>
            <w:hideMark/>
          </w:tcPr>
          <w:p w14:paraId="434D9480" w14:textId="77777777" w:rsidR="00924927" w:rsidRPr="00046DD4" w:rsidRDefault="00924927" w:rsidP="00BD4FFC">
            <w:pPr>
              <w:rPr>
                <w:color w:val="000000"/>
              </w:rPr>
            </w:pPr>
          </w:p>
        </w:tc>
        <w:tc>
          <w:tcPr>
            <w:tcW w:w="2177" w:type="dxa"/>
            <w:tcBorders>
              <w:top w:val="nil"/>
              <w:left w:val="nil"/>
              <w:bottom w:val="single" w:sz="4" w:space="0" w:color="auto"/>
              <w:right w:val="nil"/>
            </w:tcBorders>
            <w:shd w:val="clear" w:color="auto" w:fill="auto"/>
            <w:noWrap/>
            <w:vAlign w:val="bottom"/>
            <w:hideMark/>
          </w:tcPr>
          <w:p w14:paraId="1246CA18" w14:textId="77777777" w:rsidR="00924927" w:rsidRPr="00046DD4" w:rsidRDefault="00924927" w:rsidP="00BD4FFC">
            <w:pPr>
              <w:jc w:val="center"/>
              <w:rPr>
                <w:color w:val="000000"/>
              </w:rPr>
            </w:pPr>
            <w:r w:rsidRPr="00046DD4">
              <w:rPr>
                <w:color w:val="000000"/>
              </w:rPr>
              <w:t>(1995-2001)</w:t>
            </w:r>
          </w:p>
        </w:tc>
        <w:tc>
          <w:tcPr>
            <w:tcW w:w="2177" w:type="dxa"/>
            <w:gridSpan w:val="2"/>
            <w:tcBorders>
              <w:top w:val="nil"/>
              <w:left w:val="nil"/>
              <w:bottom w:val="single" w:sz="4" w:space="0" w:color="auto"/>
              <w:right w:val="nil"/>
            </w:tcBorders>
            <w:shd w:val="clear" w:color="auto" w:fill="auto"/>
            <w:noWrap/>
            <w:vAlign w:val="bottom"/>
            <w:hideMark/>
          </w:tcPr>
          <w:p w14:paraId="40C3BB28" w14:textId="77777777" w:rsidR="00924927" w:rsidRPr="00046DD4" w:rsidRDefault="00924927" w:rsidP="00BD4FFC">
            <w:pPr>
              <w:jc w:val="center"/>
              <w:rPr>
                <w:color w:val="000000"/>
              </w:rPr>
            </w:pPr>
            <w:r w:rsidRPr="00046DD4">
              <w:rPr>
                <w:color w:val="000000"/>
              </w:rPr>
              <w:t>(2002-2011)</w:t>
            </w:r>
          </w:p>
        </w:tc>
        <w:tc>
          <w:tcPr>
            <w:tcW w:w="2104" w:type="dxa"/>
            <w:gridSpan w:val="2"/>
            <w:tcBorders>
              <w:top w:val="nil"/>
              <w:left w:val="nil"/>
              <w:bottom w:val="single" w:sz="4" w:space="0" w:color="auto"/>
              <w:right w:val="nil"/>
            </w:tcBorders>
            <w:shd w:val="clear" w:color="auto" w:fill="auto"/>
            <w:noWrap/>
            <w:vAlign w:val="bottom"/>
            <w:hideMark/>
          </w:tcPr>
          <w:p w14:paraId="2FEFCF77" w14:textId="77777777" w:rsidR="00924927" w:rsidRPr="00046DD4" w:rsidRDefault="00924927" w:rsidP="00BD4FFC">
            <w:pPr>
              <w:jc w:val="center"/>
              <w:rPr>
                <w:color w:val="000000"/>
              </w:rPr>
            </w:pPr>
            <w:r w:rsidRPr="00046DD4">
              <w:rPr>
                <w:color w:val="000000"/>
              </w:rPr>
              <w:t>(teste t bicaudal)</w:t>
            </w:r>
          </w:p>
        </w:tc>
      </w:tr>
      <w:tr w:rsidR="00924927" w:rsidRPr="00046DD4" w14:paraId="6156C134" w14:textId="77777777" w:rsidTr="00BD4FFC">
        <w:trPr>
          <w:trHeight w:val="297"/>
        </w:trPr>
        <w:tc>
          <w:tcPr>
            <w:tcW w:w="2450" w:type="dxa"/>
            <w:vMerge/>
            <w:tcBorders>
              <w:top w:val="single" w:sz="4" w:space="0" w:color="auto"/>
              <w:left w:val="nil"/>
              <w:bottom w:val="single" w:sz="4" w:space="0" w:color="000000"/>
              <w:right w:val="nil"/>
            </w:tcBorders>
            <w:vAlign w:val="center"/>
            <w:hideMark/>
          </w:tcPr>
          <w:p w14:paraId="1FDEE5A8" w14:textId="77777777" w:rsidR="00924927" w:rsidRPr="00046DD4" w:rsidRDefault="00924927" w:rsidP="00BD4FFC">
            <w:pPr>
              <w:rPr>
                <w:color w:val="000000"/>
              </w:rPr>
            </w:pPr>
          </w:p>
        </w:tc>
        <w:tc>
          <w:tcPr>
            <w:tcW w:w="2177" w:type="dxa"/>
            <w:tcBorders>
              <w:top w:val="nil"/>
              <w:left w:val="nil"/>
              <w:bottom w:val="nil"/>
              <w:right w:val="nil"/>
            </w:tcBorders>
            <w:shd w:val="clear" w:color="auto" w:fill="auto"/>
            <w:noWrap/>
            <w:vAlign w:val="bottom"/>
            <w:hideMark/>
          </w:tcPr>
          <w:p w14:paraId="451D2E5B" w14:textId="77777777" w:rsidR="00924927" w:rsidRPr="00046DD4" w:rsidRDefault="00924927" w:rsidP="00BD4FFC">
            <w:pPr>
              <w:jc w:val="center"/>
              <w:rPr>
                <w:color w:val="000000"/>
              </w:rPr>
            </w:pPr>
            <w:r w:rsidRPr="00046DD4">
              <w:rPr>
                <w:color w:val="000000"/>
              </w:rPr>
              <w:t>Média</w:t>
            </w:r>
          </w:p>
        </w:tc>
        <w:tc>
          <w:tcPr>
            <w:tcW w:w="2177" w:type="dxa"/>
            <w:gridSpan w:val="2"/>
            <w:tcBorders>
              <w:top w:val="nil"/>
              <w:left w:val="nil"/>
              <w:bottom w:val="nil"/>
              <w:right w:val="nil"/>
            </w:tcBorders>
            <w:shd w:val="clear" w:color="auto" w:fill="auto"/>
            <w:noWrap/>
            <w:vAlign w:val="bottom"/>
            <w:hideMark/>
          </w:tcPr>
          <w:p w14:paraId="0B88281D" w14:textId="77777777" w:rsidR="00924927" w:rsidRPr="00046DD4" w:rsidRDefault="00924927" w:rsidP="00BD4FFC">
            <w:pPr>
              <w:jc w:val="center"/>
              <w:rPr>
                <w:color w:val="000000"/>
              </w:rPr>
            </w:pPr>
            <w:r w:rsidRPr="00046DD4">
              <w:rPr>
                <w:color w:val="000000"/>
              </w:rPr>
              <w:t>Média</w:t>
            </w:r>
          </w:p>
        </w:tc>
        <w:tc>
          <w:tcPr>
            <w:tcW w:w="2104" w:type="dxa"/>
            <w:gridSpan w:val="2"/>
            <w:tcBorders>
              <w:top w:val="nil"/>
              <w:left w:val="nil"/>
              <w:bottom w:val="nil"/>
              <w:right w:val="nil"/>
            </w:tcBorders>
            <w:shd w:val="clear" w:color="auto" w:fill="auto"/>
            <w:noWrap/>
            <w:vAlign w:val="bottom"/>
            <w:hideMark/>
          </w:tcPr>
          <w:p w14:paraId="017785DB" w14:textId="77777777" w:rsidR="00924927" w:rsidRPr="00046DD4" w:rsidRDefault="00924927" w:rsidP="00BD4FFC">
            <w:pPr>
              <w:jc w:val="center"/>
              <w:rPr>
                <w:color w:val="000000"/>
              </w:rPr>
            </w:pPr>
            <w:r w:rsidRPr="00046DD4">
              <w:rPr>
                <w:color w:val="000000"/>
              </w:rPr>
              <w:t>Estatística t</w:t>
            </w:r>
          </w:p>
        </w:tc>
      </w:tr>
      <w:tr w:rsidR="00924927" w:rsidRPr="00046DD4" w14:paraId="5C9EDE3D" w14:textId="77777777" w:rsidTr="00BD4FFC">
        <w:trPr>
          <w:trHeight w:val="297"/>
        </w:trPr>
        <w:tc>
          <w:tcPr>
            <w:tcW w:w="2450" w:type="dxa"/>
            <w:vMerge/>
            <w:tcBorders>
              <w:top w:val="single" w:sz="4" w:space="0" w:color="auto"/>
              <w:left w:val="nil"/>
              <w:bottom w:val="single" w:sz="4" w:space="0" w:color="000000"/>
              <w:right w:val="nil"/>
            </w:tcBorders>
            <w:vAlign w:val="center"/>
            <w:hideMark/>
          </w:tcPr>
          <w:p w14:paraId="583ECCE5" w14:textId="77777777" w:rsidR="00924927" w:rsidRPr="00046DD4" w:rsidRDefault="00924927" w:rsidP="00BD4FFC">
            <w:pPr>
              <w:rPr>
                <w:color w:val="000000"/>
              </w:rPr>
            </w:pPr>
          </w:p>
        </w:tc>
        <w:tc>
          <w:tcPr>
            <w:tcW w:w="2177" w:type="dxa"/>
            <w:tcBorders>
              <w:top w:val="nil"/>
              <w:left w:val="nil"/>
              <w:bottom w:val="single" w:sz="4" w:space="0" w:color="auto"/>
              <w:right w:val="nil"/>
            </w:tcBorders>
            <w:shd w:val="clear" w:color="auto" w:fill="auto"/>
            <w:noWrap/>
            <w:vAlign w:val="bottom"/>
            <w:hideMark/>
          </w:tcPr>
          <w:p w14:paraId="7C474CCC" w14:textId="77777777" w:rsidR="00924927" w:rsidRPr="00046DD4" w:rsidRDefault="00924927" w:rsidP="00BD4FFC">
            <w:pPr>
              <w:jc w:val="center"/>
              <w:rPr>
                <w:color w:val="000000"/>
              </w:rPr>
            </w:pPr>
            <w:r w:rsidRPr="00046DD4">
              <w:rPr>
                <w:color w:val="000000"/>
              </w:rPr>
              <w:t>(erro padrão)</w:t>
            </w:r>
          </w:p>
        </w:tc>
        <w:tc>
          <w:tcPr>
            <w:tcW w:w="2177" w:type="dxa"/>
            <w:gridSpan w:val="2"/>
            <w:tcBorders>
              <w:top w:val="nil"/>
              <w:left w:val="nil"/>
              <w:bottom w:val="single" w:sz="4" w:space="0" w:color="auto"/>
              <w:right w:val="nil"/>
            </w:tcBorders>
            <w:shd w:val="clear" w:color="auto" w:fill="auto"/>
            <w:noWrap/>
            <w:vAlign w:val="bottom"/>
            <w:hideMark/>
          </w:tcPr>
          <w:p w14:paraId="565A259E" w14:textId="77777777" w:rsidR="00924927" w:rsidRPr="00046DD4" w:rsidRDefault="00924927" w:rsidP="00BD4FFC">
            <w:pPr>
              <w:jc w:val="center"/>
              <w:rPr>
                <w:color w:val="000000"/>
              </w:rPr>
            </w:pPr>
            <w:r w:rsidRPr="00046DD4">
              <w:rPr>
                <w:color w:val="000000"/>
              </w:rPr>
              <w:t>(erro padrão)</w:t>
            </w:r>
          </w:p>
        </w:tc>
        <w:tc>
          <w:tcPr>
            <w:tcW w:w="2104" w:type="dxa"/>
            <w:gridSpan w:val="2"/>
            <w:tcBorders>
              <w:top w:val="nil"/>
              <w:left w:val="nil"/>
              <w:bottom w:val="single" w:sz="4" w:space="0" w:color="auto"/>
              <w:right w:val="nil"/>
            </w:tcBorders>
            <w:shd w:val="clear" w:color="auto" w:fill="auto"/>
            <w:noWrap/>
            <w:vAlign w:val="bottom"/>
            <w:hideMark/>
          </w:tcPr>
          <w:p w14:paraId="5B6213CF" w14:textId="77777777" w:rsidR="00924927" w:rsidRPr="00046DD4" w:rsidRDefault="00924927" w:rsidP="00BD4FFC">
            <w:pPr>
              <w:jc w:val="center"/>
              <w:rPr>
                <w:color w:val="000000"/>
              </w:rPr>
            </w:pPr>
            <w:r w:rsidRPr="00046DD4">
              <w:rPr>
                <w:color w:val="000000"/>
              </w:rPr>
              <w:t>(erro padrão)</w:t>
            </w:r>
          </w:p>
        </w:tc>
      </w:tr>
      <w:tr w:rsidR="00924927" w:rsidRPr="00046DD4" w14:paraId="339B0F0B" w14:textId="77777777" w:rsidTr="00BD4FFC">
        <w:trPr>
          <w:trHeight w:val="297"/>
        </w:trPr>
        <w:tc>
          <w:tcPr>
            <w:tcW w:w="2450" w:type="dxa"/>
            <w:vMerge w:val="restart"/>
            <w:tcBorders>
              <w:top w:val="nil"/>
              <w:left w:val="nil"/>
              <w:bottom w:val="nil"/>
              <w:right w:val="nil"/>
            </w:tcBorders>
            <w:shd w:val="clear" w:color="auto" w:fill="auto"/>
            <w:noWrap/>
            <w:hideMark/>
          </w:tcPr>
          <w:p w14:paraId="55C0B588" w14:textId="77777777" w:rsidR="00924927" w:rsidRPr="00046DD4" w:rsidRDefault="00924927" w:rsidP="00BD4FFC">
            <w:pPr>
              <w:rPr>
                <w:color w:val="000000"/>
              </w:rPr>
            </w:pPr>
            <w:r w:rsidRPr="00046DD4">
              <w:rPr>
                <w:color w:val="000000"/>
              </w:rPr>
              <w:t>Público</w:t>
            </w:r>
          </w:p>
        </w:tc>
        <w:tc>
          <w:tcPr>
            <w:tcW w:w="2177" w:type="dxa"/>
            <w:tcBorders>
              <w:top w:val="single" w:sz="4" w:space="0" w:color="auto"/>
              <w:left w:val="nil"/>
              <w:bottom w:val="nil"/>
              <w:right w:val="nil"/>
            </w:tcBorders>
            <w:shd w:val="clear" w:color="auto" w:fill="auto"/>
            <w:noWrap/>
            <w:vAlign w:val="center"/>
            <w:hideMark/>
          </w:tcPr>
          <w:p w14:paraId="5D010768" w14:textId="77777777" w:rsidR="00924927" w:rsidRPr="00046DD4" w:rsidRDefault="00924927" w:rsidP="00BD4FFC">
            <w:pPr>
              <w:jc w:val="center"/>
              <w:rPr>
                <w:color w:val="000000"/>
              </w:rPr>
            </w:pPr>
            <w:r w:rsidRPr="00046DD4">
              <w:rPr>
                <w:color w:val="000000"/>
              </w:rPr>
              <w:t>210.138,60</w:t>
            </w:r>
          </w:p>
        </w:tc>
        <w:tc>
          <w:tcPr>
            <w:tcW w:w="2177" w:type="dxa"/>
            <w:gridSpan w:val="2"/>
            <w:tcBorders>
              <w:top w:val="nil"/>
              <w:left w:val="nil"/>
              <w:bottom w:val="nil"/>
              <w:right w:val="nil"/>
            </w:tcBorders>
            <w:shd w:val="clear" w:color="auto" w:fill="auto"/>
            <w:noWrap/>
            <w:vAlign w:val="center"/>
            <w:hideMark/>
          </w:tcPr>
          <w:p w14:paraId="0B861B4B" w14:textId="77777777" w:rsidR="00924927" w:rsidRPr="00046DD4" w:rsidRDefault="00924927" w:rsidP="00BD4FFC">
            <w:pPr>
              <w:jc w:val="center"/>
              <w:rPr>
                <w:color w:val="000000"/>
              </w:rPr>
            </w:pPr>
            <w:r w:rsidRPr="00046DD4">
              <w:rPr>
                <w:color w:val="000000"/>
              </w:rPr>
              <w:t>469.846,80</w:t>
            </w:r>
          </w:p>
        </w:tc>
        <w:tc>
          <w:tcPr>
            <w:tcW w:w="2104" w:type="dxa"/>
            <w:gridSpan w:val="2"/>
            <w:tcBorders>
              <w:top w:val="nil"/>
              <w:left w:val="nil"/>
              <w:bottom w:val="nil"/>
              <w:right w:val="nil"/>
            </w:tcBorders>
            <w:shd w:val="clear" w:color="auto" w:fill="auto"/>
            <w:noWrap/>
            <w:vAlign w:val="center"/>
            <w:hideMark/>
          </w:tcPr>
          <w:p w14:paraId="32D1BF0C" w14:textId="77777777" w:rsidR="00924927" w:rsidRPr="00046DD4" w:rsidRDefault="00924927" w:rsidP="00BD4FFC">
            <w:pPr>
              <w:jc w:val="center"/>
              <w:rPr>
                <w:color w:val="000000"/>
              </w:rPr>
            </w:pPr>
            <w:r w:rsidRPr="00046DD4">
              <w:rPr>
                <w:color w:val="000000"/>
              </w:rPr>
              <w:t>-0,5033</w:t>
            </w:r>
          </w:p>
        </w:tc>
      </w:tr>
      <w:tr w:rsidR="00924927" w:rsidRPr="00046DD4" w14:paraId="41774FFF" w14:textId="77777777" w:rsidTr="00BD4FFC">
        <w:trPr>
          <w:trHeight w:val="297"/>
        </w:trPr>
        <w:tc>
          <w:tcPr>
            <w:tcW w:w="2450" w:type="dxa"/>
            <w:vMerge/>
            <w:tcBorders>
              <w:top w:val="nil"/>
              <w:left w:val="nil"/>
              <w:bottom w:val="nil"/>
              <w:right w:val="nil"/>
            </w:tcBorders>
            <w:vAlign w:val="center"/>
            <w:hideMark/>
          </w:tcPr>
          <w:p w14:paraId="5E9CF11C" w14:textId="77777777" w:rsidR="00924927" w:rsidRPr="00046DD4" w:rsidRDefault="00924927" w:rsidP="00BD4FFC">
            <w:pPr>
              <w:rPr>
                <w:color w:val="000000"/>
              </w:rPr>
            </w:pPr>
          </w:p>
        </w:tc>
        <w:tc>
          <w:tcPr>
            <w:tcW w:w="2177" w:type="dxa"/>
            <w:tcBorders>
              <w:top w:val="nil"/>
              <w:left w:val="nil"/>
              <w:bottom w:val="nil"/>
              <w:right w:val="nil"/>
            </w:tcBorders>
            <w:shd w:val="clear" w:color="auto" w:fill="auto"/>
            <w:noWrap/>
            <w:vAlign w:val="center"/>
            <w:hideMark/>
          </w:tcPr>
          <w:p w14:paraId="45DAB063" w14:textId="77777777" w:rsidR="00924927" w:rsidRPr="00046DD4" w:rsidRDefault="00924927" w:rsidP="00BD4FFC">
            <w:pPr>
              <w:jc w:val="center"/>
              <w:rPr>
                <w:color w:val="000000"/>
              </w:rPr>
            </w:pPr>
            <w:r w:rsidRPr="00046DD4">
              <w:rPr>
                <w:color w:val="000000"/>
              </w:rPr>
              <w:t>(37.617,85)</w:t>
            </w:r>
          </w:p>
        </w:tc>
        <w:tc>
          <w:tcPr>
            <w:tcW w:w="2177" w:type="dxa"/>
            <w:gridSpan w:val="2"/>
            <w:tcBorders>
              <w:top w:val="nil"/>
              <w:left w:val="nil"/>
              <w:bottom w:val="nil"/>
              <w:right w:val="nil"/>
            </w:tcBorders>
            <w:shd w:val="clear" w:color="auto" w:fill="auto"/>
            <w:noWrap/>
            <w:vAlign w:val="center"/>
            <w:hideMark/>
          </w:tcPr>
          <w:p w14:paraId="71ADB169" w14:textId="77777777" w:rsidR="00924927" w:rsidRPr="00046DD4" w:rsidRDefault="00924927" w:rsidP="00BD4FFC">
            <w:pPr>
              <w:jc w:val="center"/>
              <w:rPr>
                <w:color w:val="000000"/>
              </w:rPr>
            </w:pPr>
            <w:r w:rsidRPr="00046DD4">
              <w:rPr>
                <w:color w:val="000000"/>
              </w:rPr>
              <w:t>(812.113,00)</w:t>
            </w:r>
          </w:p>
        </w:tc>
        <w:tc>
          <w:tcPr>
            <w:tcW w:w="2104" w:type="dxa"/>
            <w:gridSpan w:val="2"/>
            <w:tcBorders>
              <w:top w:val="nil"/>
              <w:left w:val="nil"/>
              <w:bottom w:val="nil"/>
              <w:right w:val="nil"/>
            </w:tcBorders>
            <w:shd w:val="clear" w:color="auto" w:fill="auto"/>
            <w:noWrap/>
            <w:vAlign w:val="center"/>
            <w:hideMark/>
          </w:tcPr>
          <w:p w14:paraId="2F7BF51E" w14:textId="77777777" w:rsidR="00924927" w:rsidRPr="00046DD4" w:rsidRDefault="00924927" w:rsidP="00BD4FFC">
            <w:pPr>
              <w:jc w:val="center"/>
              <w:rPr>
                <w:color w:val="000000"/>
              </w:rPr>
            </w:pPr>
            <w:r w:rsidRPr="00046DD4">
              <w:rPr>
                <w:color w:val="000000"/>
              </w:rPr>
              <w:t>(67.871,96)</w:t>
            </w:r>
          </w:p>
        </w:tc>
      </w:tr>
      <w:tr w:rsidR="00924927" w:rsidRPr="00046DD4" w14:paraId="564E9AE2" w14:textId="77777777" w:rsidTr="00BD4FFC">
        <w:trPr>
          <w:trHeight w:val="297"/>
        </w:trPr>
        <w:tc>
          <w:tcPr>
            <w:tcW w:w="2450" w:type="dxa"/>
            <w:vMerge w:val="restart"/>
            <w:tcBorders>
              <w:top w:val="nil"/>
              <w:left w:val="nil"/>
              <w:bottom w:val="nil"/>
              <w:right w:val="nil"/>
            </w:tcBorders>
            <w:shd w:val="clear" w:color="auto" w:fill="auto"/>
            <w:noWrap/>
            <w:hideMark/>
          </w:tcPr>
          <w:p w14:paraId="1944CA26" w14:textId="77777777" w:rsidR="00924927" w:rsidRPr="00046DD4" w:rsidRDefault="00924927" w:rsidP="00BD4FFC">
            <w:pPr>
              <w:rPr>
                <w:color w:val="000000"/>
              </w:rPr>
            </w:pPr>
            <w:r w:rsidRPr="00046DD4">
              <w:rPr>
                <w:color w:val="000000"/>
              </w:rPr>
              <w:t>Renda (R$)</w:t>
            </w:r>
          </w:p>
        </w:tc>
        <w:tc>
          <w:tcPr>
            <w:tcW w:w="2177" w:type="dxa"/>
            <w:tcBorders>
              <w:top w:val="nil"/>
              <w:left w:val="nil"/>
              <w:bottom w:val="nil"/>
              <w:right w:val="nil"/>
            </w:tcBorders>
            <w:shd w:val="clear" w:color="auto" w:fill="auto"/>
            <w:noWrap/>
            <w:vAlign w:val="center"/>
            <w:hideMark/>
          </w:tcPr>
          <w:p w14:paraId="7F0BC57B" w14:textId="77777777" w:rsidR="00924927" w:rsidRPr="00046DD4" w:rsidRDefault="00924927" w:rsidP="00BD4FFC">
            <w:pPr>
              <w:jc w:val="center"/>
              <w:rPr>
                <w:color w:val="000000"/>
              </w:rPr>
            </w:pPr>
            <w:r w:rsidRPr="00046DD4">
              <w:rPr>
                <w:color w:val="000000"/>
              </w:rPr>
              <w:t>970.619,60</w:t>
            </w:r>
          </w:p>
        </w:tc>
        <w:tc>
          <w:tcPr>
            <w:tcW w:w="2177" w:type="dxa"/>
            <w:gridSpan w:val="2"/>
            <w:tcBorders>
              <w:top w:val="nil"/>
              <w:left w:val="nil"/>
              <w:bottom w:val="nil"/>
              <w:right w:val="nil"/>
            </w:tcBorders>
            <w:shd w:val="clear" w:color="auto" w:fill="auto"/>
            <w:noWrap/>
            <w:vAlign w:val="center"/>
            <w:hideMark/>
          </w:tcPr>
          <w:p w14:paraId="01A3E9F0" w14:textId="77777777" w:rsidR="00924927" w:rsidRPr="00046DD4" w:rsidRDefault="00924927" w:rsidP="00BD4FFC">
            <w:pPr>
              <w:jc w:val="center"/>
              <w:rPr>
                <w:color w:val="000000"/>
              </w:rPr>
            </w:pPr>
            <w:r w:rsidRPr="00046DD4">
              <w:rPr>
                <w:color w:val="000000"/>
              </w:rPr>
              <w:t>1.859.082,00</w:t>
            </w:r>
          </w:p>
        </w:tc>
        <w:tc>
          <w:tcPr>
            <w:tcW w:w="2104" w:type="dxa"/>
            <w:gridSpan w:val="2"/>
            <w:tcBorders>
              <w:top w:val="nil"/>
              <w:left w:val="nil"/>
              <w:bottom w:val="nil"/>
              <w:right w:val="nil"/>
            </w:tcBorders>
            <w:shd w:val="clear" w:color="auto" w:fill="auto"/>
            <w:noWrap/>
            <w:vAlign w:val="center"/>
            <w:hideMark/>
          </w:tcPr>
          <w:p w14:paraId="08523F2F" w14:textId="77777777" w:rsidR="00924927" w:rsidRPr="00046DD4" w:rsidRDefault="00924927" w:rsidP="00BD4FFC">
            <w:pPr>
              <w:jc w:val="center"/>
              <w:rPr>
                <w:color w:val="000000"/>
              </w:rPr>
            </w:pPr>
            <w:r w:rsidRPr="00046DD4">
              <w:rPr>
                <w:color w:val="000000"/>
              </w:rPr>
              <w:t>-1,6452**</w:t>
            </w:r>
          </w:p>
        </w:tc>
      </w:tr>
      <w:tr w:rsidR="00924927" w:rsidRPr="00046DD4" w14:paraId="2D2B191C" w14:textId="77777777" w:rsidTr="00BD4FFC">
        <w:trPr>
          <w:trHeight w:val="297"/>
        </w:trPr>
        <w:tc>
          <w:tcPr>
            <w:tcW w:w="2450" w:type="dxa"/>
            <w:vMerge/>
            <w:tcBorders>
              <w:top w:val="nil"/>
              <w:left w:val="nil"/>
              <w:bottom w:val="nil"/>
              <w:right w:val="nil"/>
            </w:tcBorders>
            <w:vAlign w:val="center"/>
            <w:hideMark/>
          </w:tcPr>
          <w:p w14:paraId="2098A6E9" w14:textId="77777777" w:rsidR="00924927" w:rsidRPr="00046DD4" w:rsidRDefault="00924927" w:rsidP="00BD4FFC">
            <w:pPr>
              <w:rPr>
                <w:color w:val="000000"/>
              </w:rPr>
            </w:pPr>
          </w:p>
        </w:tc>
        <w:tc>
          <w:tcPr>
            <w:tcW w:w="2177" w:type="dxa"/>
            <w:tcBorders>
              <w:top w:val="nil"/>
              <w:left w:val="nil"/>
              <w:bottom w:val="nil"/>
              <w:right w:val="nil"/>
            </w:tcBorders>
            <w:shd w:val="clear" w:color="auto" w:fill="auto"/>
            <w:noWrap/>
            <w:vAlign w:val="center"/>
            <w:hideMark/>
          </w:tcPr>
          <w:p w14:paraId="1B47E980" w14:textId="77777777" w:rsidR="00924927" w:rsidRPr="00046DD4" w:rsidRDefault="00924927" w:rsidP="00BD4FFC">
            <w:pPr>
              <w:jc w:val="center"/>
              <w:rPr>
                <w:color w:val="000000"/>
              </w:rPr>
            </w:pPr>
            <w:r w:rsidRPr="00046DD4">
              <w:rPr>
                <w:color w:val="000000"/>
              </w:rPr>
              <w:t>(2.134.061,00)</w:t>
            </w:r>
          </w:p>
        </w:tc>
        <w:tc>
          <w:tcPr>
            <w:tcW w:w="2177" w:type="dxa"/>
            <w:gridSpan w:val="2"/>
            <w:tcBorders>
              <w:top w:val="nil"/>
              <w:left w:val="nil"/>
              <w:bottom w:val="nil"/>
              <w:right w:val="nil"/>
            </w:tcBorders>
            <w:shd w:val="clear" w:color="auto" w:fill="auto"/>
            <w:noWrap/>
            <w:vAlign w:val="center"/>
            <w:hideMark/>
          </w:tcPr>
          <w:p w14:paraId="30D59776" w14:textId="77777777" w:rsidR="00924927" w:rsidRPr="00046DD4" w:rsidRDefault="00924927" w:rsidP="00BD4FFC">
            <w:pPr>
              <w:jc w:val="center"/>
              <w:rPr>
                <w:color w:val="000000"/>
              </w:rPr>
            </w:pPr>
            <w:r w:rsidRPr="00046DD4">
              <w:rPr>
                <w:color w:val="000000"/>
              </w:rPr>
              <w:t>(6.651.794,00)</w:t>
            </w:r>
          </w:p>
        </w:tc>
        <w:tc>
          <w:tcPr>
            <w:tcW w:w="2104" w:type="dxa"/>
            <w:gridSpan w:val="2"/>
            <w:tcBorders>
              <w:top w:val="nil"/>
              <w:left w:val="nil"/>
              <w:bottom w:val="nil"/>
              <w:right w:val="nil"/>
            </w:tcBorders>
            <w:shd w:val="clear" w:color="auto" w:fill="auto"/>
            <w:noWrap/>
            <w:vAlign w:val="center"/>
            <w:hideMark/>
          </w:tcPr>
          <w:p w14:paraId="0D205A0B" w14:textId="77777777" w:rsidR="00924927" w:rsidRPr="00046DD4" w:rsidRDefault="00924927" w:rsidP="00BD4FFC">
            <w:pPr>
              <w:jc w:val="center"/>
              <w:rPr>
                <w:color w:val="000000"/>
              </w:rPr>
            </w:pPr>
            <w:r w:rsidRPr="00046DD4">
              <w:rPr>
                <w:color w:val="000000"/>
              </w:rPr>
              <w:t>(540.038,10)</w:t>
            </w:r>
          </w:p>
        </w:tc>
      </w:tr>
      <w:tr w:rsidR="00924927" w:rsidRPr="00046DD4" w14:paraId="489400FF" w14:textId="77777777" w:rsidTr="00BD4FFC">
        <w:trPr>
          <w:trHeight w:val="297"/>
        </w:trPr>
        <w:tc>
          <w:tcPr>
            <w:tcW w:w="2450" w:type="dxa"/>
            <w:vMerge w:val="restart"/>
            <w:tcBorders>
              <w:top w:val="nil"/>
              <w:left w:val="nil"/>
              <w:bottom w:val="nil"/>
              <w:right w:val="nil"/>
            </w:tcBorders>
            <w:shd w:val="clear" w:color="auto" w:fill="auto"/>
            <w:noWrap/>
            <w:hideMark/>
          </w:tcPr>
          <w:p w14:paraId="696F1B17" w14:textId="77777777" w:rsidR="00924927" w:rsidRPr="00046DD4" w:rsidRDefault="00924927" w:rsidP="00BD4FFC">
            <w:pPr>
              <w:rPr>
                <w:color w:val="000000"/>
              </w:rPr>
            </w:pPr>
            <w:r w:rsidRPr="00046DD4">
              <w:rPr>
                <w:color w:val="000000"/>
              </w:rPr>
              <w:t>PMI (R$)</w:t>
            </w:r>
          </w:p>
        </w:tc>
        <w:tc>
          <w:tcPr>
            <w:tcW w:w="2177" w:type="dxa"/>
            <w:tcBorders>
              <w:top w:val="nil"/>
              <w:left w:val="nil"/>
              <w:bottom w:val="nil"/>
              <w:right w:val="nil"/>
            </w:tcBorders>
            <w:shd w:val="clear" w:color="auto" w:fill="auto"/>
            <w:noWrap/>
            <w:vAlign w:val="center"/>
            <w:hideMark/>
          </w:tcPr>
          <w:p w14:paraId="666F2BFA" w14:textId="77777777" w:rsidR="00924927" w:rsidRPr="00046DD4" w:rsidRDefault="00924927" w:rsidP="00BD4FFC">
            <w:pPr>
              <w:jc w:val="center"/>
              <w:rPr>
                <w:color w:val="000000"/>
              </w:rPr>
            </w:pPr>
            <w:r w:rsidRPr="00046DD4">
              <w:rPr>
                <w:color w:val="000000"/>
              </w:rPr>
              <w:t>4,87</w:t>
            </w:r>
          </w:p>
        </w:tc>
        <w:tc>
          <w:tcPr>
            <w:tcW w:w="2177" w:type="dxa"/>
            <w:gridSpan w:val="2"/>
            <w:tcBorders>
              <w:top w:val="nil"/>
              <w:left w:val="nil"/>
              <w:bottom w:val="nil"/>
              <w:right w:val="nil"/>
            </w:tcBorders>
            <w:shd w:val="clear" w:color="auto" w:fill="auto"/>
            <w:noWrap/>
            <w:vAlign w:val="center"/>
            <w:hideMark/>
          </w:tcPr>
          <w:p w14:paraId="51F701DE" w14:textId="77777777" w:rsidR="00924927" w:rsidRPr="00046DD4" w:rsidRDefault="00924927" w:rsidP="00BD4FFC">
            <w:pPr>
              <w:jc w:val="center"/>
              <w:rPr>
                <w:color w:val="000000"/>
              </w:rPr>
            </w:pPr>
            <w:r w:rsidRPr="00046DD4">
              <w:rPr>
                <w:color w:val="000000"/>
              </w:rPr>
              <w:t>7,40</w:t>
            </w:r>
          </w:p>
        </w:tc>
        <w:tc>
          <w:tcPr>
            <w:tcW w:w="2104" w:type="dxa"/>
            <w:gridSpan w:val="2"/>
            <w:tcBorders>
              <w:top w:val="nil"/>
              <w:left w:val="nil"/>
              <w:bottom w:val="nil"/>
              <w:right w:val="nil"/>
            </w:tcBorders>
            <w:shd w:val="clear" w:color="auto" w:fill="auto"/>
            <w:noWrap/>
            <w:vAlign w:val="center"/>
            <w:hideMark/>
          </w:tcPr>
          <w:p w14:paraId="0C0F78A5" w14:textId="77777777" w:rsidR="00924927" w:rsidRPr="00046DD4" w:rsidRDefault="00924927" w:rsidP="00BD4FFC">
            <w:pPr>
              <w:jc w:val="center"/>
              <w:rPr>
                <w:color w:val="000000"/>
              </w:rPr>
            </w:pPr>
            <w:r w:rsidRPr="00046DD4">
              <w:rPr>
                <w:color w:val="000000"/>
              </w:rPr>
              <w:t>-16,9871***</w:t>
            </w:r>
          </w:p>
        </w:tc>
      </w:tr>
      <w:tr w:rsidR="00924927" w:rsidRPr="00046DD4" w14:paraId="4914F55D" w14:textId="77777777" w:rsidTr="00BD4FFC">
        <w:trPr>
          <w:trHeight w:val="297"/>
        </w:trPr>
        <w:tc>
          <w:tcPr>
            <w:tcW w:w="2450" w:type="dxa"/>
            <w:vMerge/>
            <w:tcBorders>
              <w:top w:val="nil"/>
              <w:left w:val="nil"/>
              <w:bottom w:val="nil"/>
              <w:right w:val="nil"/>
            </w:tcBorders>
            <w:vAlign w:val="center"/>
            <w:hideMark/>
          </w:tcPr>
          <w:p w14:paraId="70F7132C" w14:textId="77777777" w:rsidR="00924927" w:rsidRPr="00046DD4" w:rsidRDefault="00924927" w:rsidP="00BD4FFC">
            <w:pPr>
              <w:rPr>
                <w:color w:val="000000"/>
              </w:rPr>
            </w:pPr>
          </w:p>
        </w:tc>
        <w:tc>
          <w:tcPr>
            <w:tcW w:w="2177" w:type="dxa"/>
            <w:tcBorders>
              <w:top w:val="nil"/>
              <w:left w:val="nil"/>
              <w:bottom w:val="nil"/>
              <w:right w:val="nil"/>
            </w:tcBorders>
            <w:shd w:val="clear" w:color="auto" w:fill="auto"/>
            <w:noWrap/>
            <w:vAlign w:val="center"/>
            <w:hideMark/>
          </w:tcPr>
          <w:p w14:paraId="51A76556" w14:textId="77777777" w:rsidR="00924927" w:rsidRPr="00046DD4" w:rsidRDefault="00924927" w:rsidP="00BD4FFC">
            <w:pPr>
              <w:jc w:val="center"/>
              <w:rPr>
                <w:color w:val="000000"/>
              </w:rPr>
            </w:pPr>
            <w:r w:rsidRPr="00046DD4">
              <w:rPr>
                <w:color w:val="000000"/>
              </w:rPr>
              <w:t>(0,78)</w:t>
            </w:r>
          </w:p>
        </w:tc>
        <w:tc>
          <w:tcPr>
            <w:tcW w:w="2177" w:type="dxa"/>
            <w:gridSpan w:val="2"/>
            <w:tcBorders>
              <w:top w:val="nil"/>
              <w:left w:val="nil"/>
              <w:bottom w:val="nil"/>
              <w:right w:val="nil"/>
            </w:tcBorders>
            <w:shd w:val="clear" w:color="auto" w:fill="auto"/>
            <w:noWrap/>
            <w:vAlign w:val="center"/>
            <w:hideMark/>
          </w:tcPr>
          <w:p w14:paraId="1DE772E1" w14:textId="77777777" w:rsidR="00924927" w:rsidRPr="00046DD4" w:rsidRDefault="00924927" w:rsidP="00BD4FFC">
            <w:pPr>
              <w:jc w:val="center"/>
              <w:rPr>
                <w:color w:val="000000"/>
              </w:rPr>
            </w:pPr>
            <w:r w:rsidRPr="00046DD4">
              <w:rPr>
                <w:color w:val="000000"/>
              </w:rPr>
              <w:t>(1,82)</w:t>
            </w:r>
          </w:p>
        </w:tc>
        <w:tc>
          <w:tcPr>
            <w:tcW w:w="2104" w:type="dxa"/>
            <w:gridSpan w:val="2"/>
            <w:tcBorders>
              <w:top w:val="nil"/>
              <w:left w:val="nil"/>
              <w:bottom w:val="nil"/>
              <w:right w:val="nil"/>
            </w:tcBorders>
            <w:shd w:val="clear" w:color="auto" w:fill="auto"/>
            <w:noWrap/>
            <w:vAlign w:val="center"/>
            <w:hideMark/>
          </w:tcPr>
          <w:p w14:paraId="532EE506" w14:textId="77777777" w:rsidR="00924927" w:rsidRPr="00046DD4" w:rsidRDefault="00924927" w:rsidP="00BD4FFC">
            <w:pPr>
              <w:jc w:val="center"/>
              <w:rPr>
                <w:color w:val="000000"/>
              </w:rPr>
            </w:pPr>
            <w:r w:rsidRPr="00046DD4">
              <w:rPr>
                <w:color w:val="000000"/>
              </w:rPr>
              <w:t>(0,15)</w:t>
            </w:r>
          </w:p>
        </w:tc>
      </w:tr>
      <w:tr w:rsidR="00924927" w:rsidRPr="00046DD4" w14:paraId="644FEB35" w14:textId="77777777" w:rsidTr="00BD4FFC">
        <w:trPr>
          <w:trHeight w:val="297"/>
        </w:trPr>
        <w:tc>
          <w:tcPr>
            <w:tcW w:w="2450" w:type="dxa"/>
            <w:vMerge w:val="restart"/>
            <w:tcBorders>
              <w:top w:val="nil"/>
              <w:left w:val="nil"/>
              <w:bottom w:val="nil"/>
              <w:right w:val="nil"/>
            </w:tcBorders>
            <w:shd w:val="clear" w:color="auto" w:fill="auto"/>
            <w:noWrap/>
            <w:hideMark/>
          </w:tcPr>
          <w:p w14:paraId="4415D6FD" w14:textId="77777777" w:rsidR="00924927" w:rsidRPr="00046DD4" w:rsidRDefault="00924927" w:rsidP="00BD4FFC">
            <w:pPr>
              <w:rPr>
                <w:color w:val="000000"/>
              </w:rPr>
            </w:pPr>
            <w:r w:rsidRPr="00046DD4">
              <w:rPr>
                <w:color w:val="000000"/>
              </w:rPr>
              <w:t>Número de salas</w:t>
            </w:r>
          </w:p>
        </w:tc>
        <w:tc>
          <w:tcPr>
            <w:tcW w:w="2177" w:type="dxa"/>
            <w:tcBorders>
              <w:top w:val="nil"/>
              <w:left w:val="nil"/>
              <w:bottom w:val="nil"/>
              <w:right w:val="nil"/>
            </w:tcBorders>
            <w:shd w:val="clear" w:color="auto" w:fill="auto"/>
            <w:noWrap/>
            <w:vAlign w:val="center"/>
            <w:hideMark/>
          </w:tcPr>
          <w:p w14:paraId="14E57876" w14:textId="77777777" w:rsidR="00924927" w:rsidRPr="00046DD4" w:rsidRDefault="00924927" w:rsidP="00BD4FFC">
            <w:pPr>
              <w:jc w:val="center"/>
              <w:rPr>
                <w:color w:val="000000"/>
              </w:rPr>
            </w:pPr>
            <w:r w:rsidRPr="00046DD4">
              <w:rPr>
                <w:color w:val="000000"/>
              </w:rPr>
              <w:t>37,23</w:t>
            </w:r>
          </w:p>
        </w:tc>
        <w:tc>
          <w:tcPr>
            <w:tcW w:w="2177" w:type="dxa"/>
            <w:gridSpan w:val="2"/>
            <w:tcBorders>
              <w:top w:val="nil"/>
              <w:left w:val="nil"/>
              <w:bottom w:val="nil"/>
              <w:right w:val="nil"/>
            </w:tcBorders>
            <w:shd w:val="clear" w:color="auto" w:fill="auto"/>
            <w:noWrap/>
            <w:vAlign w:val="center"/>
            <w:hideMark/>
          </w:tcPr>
          <w:p w14:paraId="424B0475" w14:textId="77777777" w:rsidR="00924927" w:rsidRPr="00046DD4" w:rsidRDefault="00924927" w:rsidP="00BD4FFC">
            <w:pPr>
              <w:jc w:val="center"/>
              <w:rPr>
                <w:color w:val="000000"/>
              </w:rPr>
            </w:pPr>
            <w:r w:rsidRPr="00046DD4">
              <w:rPr>
                <w:color w:val="000000"/>
              </w:rPr>
              <w:t>47,50</w:t>
            </w:r>
          </w:p>
        </w:tc>
        <w:tc>
          <w:tcPr>
            <w:tcW w:w="2104" w:type="dxa"/>
            <w:gridSpan w:val="2"/>
            <w:tcBorders>
              <w:top w:val="nil"/>
              <w:left w:val="nil"/>
              <w:bottom w:val="nil"/>
              <w:right w:val="nil"/>
            </w:tcBorders>
            <w:shd w:val="clear" w:color="auto" w:fill="auto"/>
            <w:noWrap/>
            <w:vAlign w:val="center"/>
            <w:hideMark/>
          </w:tcPr>
          <w:p w14:paraId="52F6E22E" w14:textId="77777777" w:rsidR="00924927" w:rsidRPr="00046DD4" w:rsidRDefault="00924927" w:rsidP="00BD4FFC">
            <w:pPr>
              <w:jc w:val="center"/>
              <w:rPr>
                <w:color w:val="000000"/>
              </w:rPr>
            </w:pPr>
            <w:r w:rsidRPr="00046DD4">
              <w:rPr>
                <w:color w:val="000000"/>
              </w:rPr>
              <w:t>-1,4099*</w:t>
            </w:r>
          </w:p>
        </w:tc>
      </w:tr>
      <w:tr w:rsidR="00924927" w:rsidRPr="00046DD4" w14:paraId="469C0F3E" w14:textId="77777777" w:rsidTr="00BD4FFC">
        <w:trPr>
          <w:trHeight w:val="297"/>
        </w:trPr>
        <w:tc>
          <w:tcPr>
            <w:tcW w:w="2450" w:type="dxa"/>
            <w:vMerge/>
            <w:tcBorders>
              <w:top w:val="nil"/>
              <w:left w:val="nil"/>
              <w:bottom w:val="nil"/>
              <w:right w:val="nil"/>
            </w:tcBorders>
            <w:vAlign w:val="center"/>
            <w:hideMark/>
          </w:tcPr>
          <w:p w14:paraId="68FF2AB1" w14:textId="77777777" w:rsidR="00924927" w:rsidRPr="00046DD4" w:rsidRDefault="00924927" w:rsidP="00BD4FFC">
            <w:pPr>
              <w:rPr>
                <w:color w:val="000000"/>
              </w:rPr>
            </w:pPr>
          </w:p>
        </w:tc>
        <w:tc>
          <w:tcPr>
            <w:tcW w:w="2177" w:type="dxa"/>
            <w:tcBorders>
              <w:top w:val="nil"/>
              <w:left w:val="nil"/>
              <w:bottom w:val="nil"/>
              <w:right w:val="nil"/>
            </w:tcBorders>
            <w:shd w:val="clear" w:color="auto" w:fill="auto"/>
            <w:noWrap/>
            <w:vAlign w:val="center"/>
            <w:hideMark/>
          </w:tcPr>
          <w:p w14:paraId="2015AB5C" w14:textId="77777777" w:rsidR="00924927" w:rsidRPr="00046DD4" w:rsidRDefault="00924927" w:rsidP="00BD4FFC">
            <w:pPr>
              <w:jc w:val="center"/>
              <w:rPr>
                <w:color w:val="000000"/>
              </w:rPr>
            </w:pPr>
            <w:r w:rsidRPr="00046DD4">
              <w:rPr>
                <w:color w:val="000000"/>
              </w:rPr>
              <w:t>(61,31)</w:t>
            </w:r>
          </w:p>
        </w:tc>
        <w:tc>
          <w:tcPr>
            <w:tcW w:w="2177" w:type="dxa"/>
            <w:gridSpan w:val="2"/>
            <w:tcBorders>
              <w:top w:val="nil"/>
              <w:left w:val="nil"/>
              <w:bottom w:val="nil"/>
              <w:right w:val="nil"/>
            </w:tcBorders>
            <w:shd w:val="clear" w:color="auto" w:fill="auto"/>
            <w:noWrap/>
            <w:vAlign w:val="center"/>
            <w:hideMark/>
          </w:tcPr>
          <w:p w14:paraId="7A5BA0D7" w14:textId="77777777" w:rsidR="00924927" w:rsidRPr="00046DD4" w:rsidRDefault="00924927" w:rsidP="00BD4FFC">
            <w:pPr>
              <w:jc w:val="center"/>
              <w:rPr>
                <w:color w:val="000000"/>
              </w:rPr>
            </w:pPr>
            <w:r w:rsidRPr="00046DD4">
              <w:rPr>
                <w:color w:val="000000"/>
              </w:rPr>
              <w:t>(85,28)</w:t>
            </w:r>
          </w:p>
        </w:tc>
        <w:tc>
          <w:tcPr>
            <w:tcW w:w="2104" w:type="dxa"/>
            <w:gridSpan w:val="2"/>
            <w:tcBorders>
              <w:top w:val="nil"/>
              <w:left w:val="nil"/>
              <w:bottom w:val="nil"/>
              <w:right w:val="nil"/>
            </w:tcBorders>
            <w:shd w:val="clear" w:color="auto" w:fill="auto"/>
            <w:noWrap/>
            <w:vAlign w:val="center"/>
            <w:hideMark/>
          </w:tcPr>
          <w:p w14:paraId="28364FB1" w14:textId="77777777" w:rsidR="00924927" w:rsidRPr="00046DD4" w:rsidRDefault="00924927" w:rsidP="00BD4FFC">
            <w:pPr>
              <w:jc w:val="center"/>
              <w:rPr>
                <w:color w:val="000000"/>
              </w:rPr>
            </w:pPr>
            <w:r w:rsidRPr="00046DD4">
              <w:rPr>
                <w:color w:val="000000"/>
              </w:rPr>
              <w:t>(7,28)</w:t>
            </w:r>
          </w:p>
        </w:tc>
      </w:tr>
      <w:tr w:rsidR="00924927" w:rsidRPr="00046DD4" w14:paraId="39E0F017" w14:textId="77777777" w:rsidTr="00BD4FFC">
        <w:trPr>
          <w:trHeight w:val="297"/>
        </w:trPr>
        <w:tc>
          <w:tcPr>
            <w:tcW w:w="2450" w:type="dxa"/>
            <w:vMerge w:val="restart"/>
            <w:tcBorders>
              <w:top w:val="nil"/>
              <w:left w:val="nil"/>
              <w:bottom w:val="nil"/>
              <w:right w:val="nil"/>
            </w:tcBorders>
            <w:shd w:val="clear" w:color="auto" w:fill="auto"/>
            <w:noWrap/>
            <w:hideMark/>
          </w:tcPr>
          <w:p w14:paraId="6C01A479" w14:textId="77777777" w:rsidR="00924927" w:rsidRPr="00046DD4" w:rsidRDefault="00924927" w:rsidP="00BD4FFC">
            <w:pPr>
              <w:rPr>
                <w:color w:val="000000"/>
              </w:rPr>
            </w:pPr>
            <w:r w:rsidRPr="00046DD4">
              <w:rPr>
                <w:color w:val="000000"/>
              </w:rPr>
              <w:t>Valor captado (R$)</w:t>
            </w:r>
          </w:p>
        </w:tc>
        <w:tc>
          <w:tcPr>
            <w:tcW w:w="2177" w:type="dxa"/>
            <w:tcBorders>
              <w:top w:val="nil"/>
              <w:left w:val="nil"/>
              <w:bottom w:val="nil"/>
              <w:right w:val="nil"/>
            </w:tcBorders>
            <w:shd w:val="clear" w:color="auto" w:fill="auto"/>
            <w:noWrap/>
            <w:vAlign w:val="center"/>
            <w:hideMark/>
          </w:tcPr>
          <w:p w14:paraId="160FA5D4" w14:textId="77777777" w:rsidR="00924927" w:rsidRPr="00046DD4" w:rsidRDefault="00924927" w:rsidP="00BD4FFC">
            <w:pPr>
              <w:jc w:val="center"/>
              <w:rPr>
                <w:color w:val="000000"/>
              </w:rPr>
            </w:pPr>
            <w:r w:rsidRPr="00046DD4">
              <w:rPr>
                <w:color w:val="000000"/>
              </w:rPr>
              <w:t>1.942.222,00</w:t>
            </w:r>
          </w:p>
        </w:tc>
        <w:tc>
          <w:tcPr>
            <w:tcW w:w="2177" w:type="dxa"/>
            <w:gridSpan w:val="2"/>
            <w:tcBorders>
              <w:top w:val="nil"/>
              <w:left w:val="nil"/>
              <w:bottom w:val="nil"/>
              <w:right w:val="nil"/>
            </w:tcBorders>
            <w:shd w:val="clear" w:color="auto" w:fill="auto"/>
            <w:noWrap/>
            <w:vAlign w:val="center"/>
            <w:hideMark/>
          </w:tcPr>
          <w:p w14:paraId="715970D5" w14:textId="77777777" w:rsidR="00924927" w:rsidRPr="00046DD4" w:rsidRDefault="00924927" w:rsidP="00BD4FFC">
            <w:pPr>
              <w:jc w:val="center"/>
              <w:rPr>
                <w:color w:val="000000"/>
              </w:rPr>
            </w:pPr>
            <w:r w:rsidRPr="00046DD4">
              <w:rPr>
                <w:color w:val="000000"/>
              </w:rPr>
              <w:t>2.531.925,00</w:t>
            </w:r>
          </w:p>
        </w:tc>
        <w:tc>
          <w:tcPr>
            <w:tcW w:w="2104" w:type="dxa"/>
            <w:gridSpan w:val="2"/>
            <w:tcBorders>
              <w:top w:val="nil"/>
              <w:left w:val="nil"/>
              <w:bottom w:val="nil"/>
              <w:right w:val="nil"/>
            </w:tcBorders>
            <w:shd w:val="clear" w:color="auto" w:fill="auto"/>
            <w:noWrap/>
            <w:vAlign w:val="center"/>
            <w:hideMark/>
          </w:tcPr>
          <w:p w14:paraId="0F4A8BC6" w14:textId="77777777" w:rsidR="00924927" w:rsidRPr="00046DD4" w:rsidRDefault="00924927" w:rsidP="00BD4FFC">
            <w:pPr>
              <w:jc w:val="center"/>
              <w:rPr>
                <w:color w:val="000000"/>
              </w:rPr>
            </w:pPr>
            <w:r w:rsidRPr="00046DD4">
              <w:rPr>
                <w:color w:val="000000"/>
              </w:rPr>
              <w:t>-2,221**</w:t>
            </w:r>
          </w:p>
        </w:tc>
      </w:tr>
      <w:tr w:rsidR="00924927" w:rsidRPr="00046DD4" w14:paraId="66D3E934" w14:textId="77777777" w:rsidTr="00BD4FFC">
        <w:trPr>
          <w:trHeight w:val="297"/>
        </w:trPr>
        <w:tc>
          <w:tcPr>
            <w:tcW w:w="2450" w:type="dxa"/>
            <w:vMerge/>
            <w:tcBorders>
              <w:top w:val="nil"/>
              <w:left w:val="nil"/>
              <w:bottom w:val="nil"/>
              <w:right w:val="nil"/>
            </w:tcBorders>
            <w:vAlign w:val="center"/>
            <w:hideMark/>
          </w:tcPr>
          <w:p w14:paraId="05676EF0" w14:textId="77777777" w:rsidR="00924927" w:rsidRPr="00046DD4" w:rsidRDefault="00924927" w:rsidP="00BD4FFC">
            <w:pPr>
              <w:rPr>
                <w:color w:val="000000"/>
              </w:rPr>
            </w:pPr>
          </w:p>
        </w:tc>
        <w:tc>
          <w:tcPr>
            <w:tcW w:w="2177" w:type="dxa"/>
            <w:tcBorders>
              <w:top w:val="nil"/>
              <w:left w:val="nil"/>
              <w:bottom w:val="nil"/>
              <w:right w:val="nil"/>
            </w:tcBorders>
            <w:shd w:val="clear" w:color="auto" w:fill="auto"/>
            <w:noWrap/>
            <w:vAlign w:val="center"/>
            <w:hideMark/>
          </w:tcPr>
          <w:p w14:paraId="6C1792B9" w14:textId="77777777" w:rsidR="00924927" w:rsidRPr="00046DD4" w:rsidRDefault="00924927" w:rsidP="00BD4FFC">
            <w:pPr>
              <w:jc w:val="center"/>
              <w:rPr>
                <w:color w:val="000000"/>
              </w:rPr>
            </w:pPr>
            <w:r w:rsidRPr="00046DD4">
              <w:rPr>
                <w:color w:val="000000"/>
              </w:rPr>
              <w:t>(2.461.266,00)</w:t>
            </w:r>
          </w:p>
        </w:tc>
        <w:tc>
          <w:tcPr>
            <w:tcW w:w="2177" w:type="dxa"/>
            <w:gridSpan w:val="2"/>
            <w:tcBorders>
              <w:top w:val="nil"/>
              <w:left w:val="nil"/>
              <w:bottom w:val="nil"/>
              <w:right w:val="nil"/>
            </w:tcBorders>
            <w:shd w:val="clear" w:color="auto" w:fill="auto"/>
            <w:noWrap/>
            <w:vAlign w:val="center"/>
            <w:hideMark/>
          </w:tcPr>
          <w:p w14:paraId="5F64C37C" w14:textId="77777777" w:rsidR="00924927" w:rsidRPr="00046DD4" w:rsidRDefault="00924927" w:rsidP="00BD4FFC">
            <w:pPr>
              <w:jc w:val="center"/>
              <w:rPr>
                <w:color w:val="000000"/>
              </w:rPr>
            </w:pPr>
            <w:r w:rsidRPr="00046DD4">
              <w:rPr>
                <w:color w:val="000000"/>
              </w:rPr>
              <w:t>(3.063.370,00)</w:t>
            </w:r>
          </w:p>
        </w:tc>
        <w:tc>
          <w:tcPr>
            <w:tcW w:w="2104" w:type="dxa"/>
            <w:gridSpan w:val="2"/>
            <w:tcBorders>
              <w:top w:val="nil"/>
              <w:left w:val="nil"/>
              <w:bottom w:val="nil"/>
              <w:right w:val="nil"/>
            </w:tcBorders>
            <w:shd w:val="clear" w:color="auto" w:fill="auto"/>
            <w:noWrap/>
            <w:vAlign w:val="center"/>
            <w:hideMark/>
          </w:tcPr>
          <w:p w14:paraId="37AC44B0" w14:textId="77777777" w:rsidR="00924927" w:rsidRPr="00046DD4" w:rsidRDefault="00924927" w:rsidP="00BD4FFC">
            <w:pPr>
              <w:jc w:val="center"/>
              <w:rPr>
                <w:color w:val="000000"/>
              </w:rPr>
            </w:pPr>
            <w:r w:rsidRPr="00046DD4">
              <w:rPr>
                <w:color w:val="000000"/>
              </w:rPr>
              <w:t>(265.511,70)</w:t>
            </w:r>
          </w:p>
        </w:tc>
      </w:tr>
      <w:tr w:rsidR="00924927" w:rsidRPr="00046DD4" w14:paraId="16114918" w14:textId="77777777" w:rsidTr="00BD4FFC">
        <w:trPr>
          <w:trHeight w:val="297"/>
        </w:trPr>
        <w:tc>
          <w:tcPr>
            <w:tcW w:w="2450" w:type="dxa"/>
            <w:vMerge w:val="restart"/>
            <w:tcBorders>
              <w:top w:val="nil"/>
              <w:left w:val="nil"/>
              <w:bottom w:val="nil"/>
              <w:right w:val="nil"/>
            </w:tcBorders>
            <w:shd w:val="clear" w:color="auto" w:fill="auto"/>
            <w:noWrap/>
            <w:hideMark/>
          </w:tcPr>
          <w:p w14:paraId="6AA664DA" w14:textId="77777777" w:rsidR="00924927" w:rsidRPr="00046DD4" w:rsidRDefault="00924927" w:rsidP="00BD4FFC">
            <w:pPr>
              <w:rPr>
                <w:i/>
                <w:iCs/>
                <w:color w:val="000000"/>
              </w:rPr>
            </w:pPr>
            <w:r w:rsidRPr="00046DD4">
              <w:rPr>
                <w:i/>
                <w:iCs/>
                <w:color w:val="000000"/>
              </w:rPr>
              <w:t xml:space="preserve">Share </w:t>
            </w:r>
            <w:r w:rsidRPr="00046DD4">
              <w:rPr>
                <w:color w:val="000000"/>
              </w:rPr>
              <w:t>nacional</w:t>
            </w:r>
          </w:p>
        </w:tc>
        <w:tc>
          <w:tcPr>
            <w:tcW w:w="2177" w:type="dxa"/>
            <w:tcBorders>
              <w:top w:val="nil"/>
              <w:left w:val="nil"/>
              <w:bottom w:val="nil"/>
              <w:right w:val="nil"/>
            </w:tcBorders>
            <w:shd w:val="clear" w:color="auto" w:fill="auto"/>
            <w:noWrap/>
            <w:vAlign w:val="center"/>
            <w:hideMark/>
          </w:tcPr>
          <w:p w14:paraId="0C77EDCB" w14:textId="77777777" w:rsidR="00924927" w:rsidRPr="00046DD4" w:rsidRDefault="00924927" w:rsidP="00BD4FFC">
            <w:pPr>
              <w:jc w:val="center"/>
              <w:rPr>
                <w:color w:val="000000"/>
              </w:rPr>
            </w:pPr>
            <w:r w:rsidRPr="00046DD4">
              <w:rPr>
                <w:color w:val="000000"/>
              </w:rPr>
              <w:t>0,0449</w:t>
            </w:r>
          </w:p>
        </w:tc>
        <w:tc>
          <w:tcPr>
            <w:tcW w:w="2177" w:type="dxa"/>
            <w:gridSpan w:val="2"/>
            <w:tcBorders>
              <w:top w:val="nil"/>
              <w:left w:val="nil"/>
              <w:bottom w:val="nil"/>
              <w:right w:val="nil"/>
            </w:tcBorders>
            <w:shd w:val="clear" w:color="auto" w:fill="auto"/>
            <w:noWrap/>
            <w:vAlign w:val="center"/>
            <w:hideMark/>
          </w:tcPr>
          <w:p w14:paraId="6FEA3C1E" w14:textId="77777777" w:rsidR="00924927" w:rsidRPr="00046DD4" w:rsidRDefault="00924927" w:rsidP="00BD4FFC">
            <w:pPr>
              <w:jc w:val="center"/>
              <w:rPr>
                <w:color w:val="000000"/>
              </w:rPr>
            </w:pPr>
            <w:r w:rsidRPr="00046DD4">
              <w:rPr>
                <w:color w:val="000000"/>
              </w:rPr>
              <w:t>0,0170</w:t>
            </w:r>
          </w:p>
        </w:tc>
        <w:tc>
          <w:tcPr>
            <w:tcW w:w="2104" w:type="dxa"/>
            <w:gridSpan w:val="2"/>
            <w:tcBorders>
              <w:top w:val="nil"/>
              <w:left w:val="nil"/>
              <w:bottom w:val="nil"/>
              <w:right w:val="nil"/>
            </w:tcBorders>
            <w:shd w:val="clear" w:color="auto" w:fill="auto"/>
            <w:noWrap/>
            <w:vAlign w:val="center"/>
            <w:hideMark/>
          </w:tcPr>
          <w:p w14:paraId="08112DA8" w14:textId="77777777" w:rsidR="00924927" w:rsidRPr="00046DD4" w:rsidRDefault="00924927" w:rsidP="00BD4FFC">
            <w:pPr>
              <w:jc w:val="center"/>
              <w:rPr>
                <w:color w:val="000000"/>
              </w:rPr>
            </w:pPr>
            <w:r w:rsidRPr="00046DD4">
              <w:rPr>
                <w:color w:val="000000"/>
              </w:rPr>
              <w:t>4,8747***</w:t>
            </w:r>
          </w:p>
        </w:tc>
      </w:tr>
      <w:tr w:rsidR="00924927" w:rsidRPr="00046DD4" w14:paraId="5CFC06E5" w14:textId="77777777" w:rsidTr="00BD4FFC">
        <w:trPr>
          <w:trHeight w:val="297"/>
        </w:trPr>
        <w:tc>
          <w:tcPr>
            <w:tcW w:w="2450" w:type="dxa"/>
            <w:vMerge/>
            <w:tcBorders>
              <w:top w:val="nil"/>
              <w:left w:val="nil"/>
              <w:bottom w:val="nil"/>
              <w:right w:val="nil"/>
            </w:tcBorders>
            <w:vAlign w:val="center"/>
            <w:hideMark/>
          </w:tcPr>
          <w:p w14:paraId="302DE700" w14:textId="77777777" w:rsidR="00924927" w:rsidRPr="00046DD4" w:rsidRDefault="00924927" w:rsidP="00BD4FFC">
            <w:pPr>
              <w:rPr>
                <w:i/>
                <w:iCs/>
                <w:color w:val="000000"/>
              </w:rPr>
            </w:pPr>
          </w:p>
        </w:tc>
        <w:tc>
          <w:tcPr>
            <w:tcW w:w="2177" w:type="dxa"/>
            <w:tcBorders>
              <w:top w:val="nil"/>
              <w:left w:val="nil"/>
              <w:bottom w:val="nil"/>
              <w:right w:val="nil"/>
            </w:tcBorders>
            <w:shd w:val="clear" w:color="auto" w:fill="auto"/>
            <w:noWrap/>
            <w:vAlign w:val="center"/>
            <w:hideMark/>
          </w:tcPr>
          <w:p w14:paraId="6C03B733" w14:textId="77777777" w:rsidR="00924927" w:rsidRPr="00046DD4" w:rsidRDefault="00924927" w:rsidP="00BD4FFC">
            <w:pPr>
              <w:jc w:val="center"/>
              <w:rPr>
                <w:color w:val="000000"/>
              </w:rPr>
            </w:pPr>
            <w:r w:rsidRPr="00046DD4">
              <w:rPr>
                <w:color w:val="000000"/>
              </w:rPr>
              <w:t>(0,0961)</w:t>
            </w:r>
          </w:p>
        </w:tc>
        <w:tc>
          <w:tcPr>
            <w:tcW w:w="2177" w:type="dxa"/>
            <w:gridSpan w:val="2"/>
            <w:tcBorders>
              <w:top w:val="nil"/>
              <w:left w:val="nil"/>
              <w:bottom w:val="nil"/>
              <w:right w:val="nil"/>
            </w:tcBorders>
            <w:shd w:val="clear" w:color="auto" w:fill="auto"/>
            <w:noWrap/>
            <w:vAlign w:val="center"/>
            <w:hideMark/>
          </w:tcPr>
          <w:p w14:paraId="65981550" w14:textId="77777777" w:rsidR="00924927" w:rsidRPr="00046DD4" w:rsidRDefault="00924927" w:rsidP="00BD4FFC">
            <w:pPr>
              <w:jc w:val="center"/>
              <w:rPr>
                <w:color w:val="000000"/>
              </w:rPr>
            </w:pPr>
            <w:r w:rsidRPr="00046DD4">
              <w:rPr>
                <w:color w:val="000000"/>
              </w:rPr>
              <w:t>(0,0514)</w:t>
            </w:r>
          </w:p>
        </w:tc>
        <w:tc>
          <w:tcPr>
            <w:tcW w:w="2104" w:type="dxa"/>
            <w:gridSpan w:val="2"/>
            <w:tcBorders>
              <w:top w:val="nil"/>
              <w:left w:val="nil"/>
              <w:bottom w:val="nil"/>
              <w:right w:val="nil"/>
            </w:tcBorders>
            <w:shd w:val="clear" w:color="auto" w:fill="auto"/>
            <w:noWrap/>
            <w:vAlign w:val="center"/>
            <w:hideMark/>
          </w:tcPr>
          <w:p w14:paraId="16768C96" w14:textId="77777777" w:rsidR="00924927" w:rsidRPr="00046DD4" w:rsidRDefault="00924927" w:rsidP="00BD4FFC">
            <w:pPr>
              <w:jc w:val="center"/>
              <w:rPr>
                <w:color w:val="000000"/>
              </w:rPr>
            </w:pPr>
            <w:r w:rsidRPr="00046DD4">
              <w:rPr>
                <w:color w:val="000000"/>
              </w:rPr>
              <w:t>(0,0057)</w:t>
            </w:r>
          </w:p>
        </w:tc>
      </w:tr>
      <w:tr w:rsidR="00924927" w:rsidRPr="00046DD4" w14:paraId="30329870" w14:textId="77777777" w:rsidTr="00BD4FFC">
        <w:trPr>
          <w:trHeight w:val="297"/>
        </w:trPr>
        <w:tc>
          <w:tcPr>
            <w:tcW w:w="2450" w:type="dxa"/>
            <w:vMerge w:val="restart"/>
            <w:tcBorders>
              <w:top w:val="nil"/>
              <w:left w:val="nil"/>
              <w:bottom w:val="nil"/>
              <w:right w:val="nil"/>
            </w:tcBorders>
            <w:shd w:val="clear" w:color="auto" w:fill="auto"/>
            <w:noWrap/>
            <w:hideMark/>
          </w:tcPr>
          <w:p w14:paraId="4BA16611" w14:textId="77777777" w:rsidR="00924927" w:rsidRPr="00046DD4" w:rsidRDefault="00924927" w:rsidP="00BD4FFC">
            <w:pPr>
              <w:rPr>
                <w:i/>
                <w:iCs/>
                <w:color w:val="000000"/>
              </w:rPr>
            </w:pPr>
            <w:r w:rsidRPr="00046DD4">
              <w:rPr>
                <w:i/>
                <w:iCs/>
                <w:color w:val="000000"/>
              </w:rPr>
              <w:t>Share</w:t>
            </w:r>
            <w:r w:rsidRPr="00046DD4">
              <w:rPr>
                <w:color w:val="000000"/>
              </w:rPr>
              <w:t xml:space="preserve"> total</w:t>
            </w:r>
          </w:p>
        </w:tc>
        <w:tc>
          <w:tcPr>
            <w:tcW w:w="2177" w:type="dxa"/>
            <w:tcBorders>
              <w:top w:val="nil"/>
              <w:left w:val="nil"/>
              <w:bottom w:val="nil"/>
              <w:right w:val="nil"/>
            </w:tcBorders>
            <w:shd w:val="clear" w:color="auto" w:fill="auto"/>
            <w:noWrap/>
            <w:vAlign w:val="center"/>
            <w:hideMark/>
          </w:tcPr>
          <w:p w14:paraId="09D58314" w14:textId="77777777" w:rsidR="00924927" w:rsidRPr="00046DD4" w:rsidRDefault="00924927" w:rsidP="00BD4FFC">
            <w:pPr>
              <w:jc w:val="center"/>
              <w:rPr>
                <w:color w:val="000000"/>
              </w:rPr>
            </w:pPr>
            <w:r w:rsidRPr="00046DD4">
              <w:rPr>
                <w:color w:val="000000"/>
              </w:rPr>
              <w:t>0,0034</w:t>
            </w:r>
          </w:p>
        </w:tc>
        <w:tc>
          <w:tcPr>
            <w:tcW w:w="2177" w:type="dxa"/>
            <w:gridSpan w:val="2"/>
            <w:tcBorders>
              <w:top w:val="nil"/>
              <w:left w:val="nil"/>
              <w:bottom w:val="nil"/>
              <w:right w:val="nil"/>
            </w:tcBorders>
            <w:shd w:val="clear" w:color="auto" w:fill="auto"/>
            <w:noWrap/>
            <w:vAlign w:val="center"/>
            <w:hideMark/>
          </w:tcPr>
          <w:p w14:paraId="5F125521" w14:textId="77777777" w:rsidR="00924927" w:rsidRPr="00046DD4" w:rsidRDefault="00924927" w:rsidP="00BD4FFC">
            <w:pPr>
              <w:jc w:val="center"/>
              <w:rPr>
                <w:color w:val="000000"/>
              </w:rPr>
            </w:pPr>
            <w:r w:rsidRPr="00046DD4">
              <w:rPr>
                <w:color w:val="000000"/>
              </w:rPr>
              <w:t>0,0023</w:t>
            </w:r>
          </w:p>
        </w:tc>
        <w:tc>
          <w:tcPr>
            <w:tcW w:w="2104" w:type="dxa"/>
            <w:gridSpan w:val="2"/>
            <w:tcBorders>
              <w:top w:val="nil"/>
              <w:left w:val="nil"/>
              <w:bottom w:val="nil"/>
              <w:right w:val="nil"/>
            </w:tcBorders>
            <w:shd w:val="clear" w:color="auto" w:fill="auto"/>
            <w:noWrap/>
            <w:vAlign w:val="center"/>
            <w:hideMark/>
          </w:tcPr>
          <w:p w14:paraId="5D58BC09" w14:textId="77777777" w:rsidR="00924927" w:rsidRPr="00046DD4" w:rsidRDefault="00924927" w:rsidP="00BD4FFC">
            <w:pPr>
              <w:jc w:val="center"/>
              <w:rPr>
                <w:color w:val="000000"/>
              </w:rPr>
            </w:pPr>
            <w:r w:rsidRPr="00046DD4">
              <w:rPr>
                <w:color w:val="000000"/>
              </w:rPr>
              <w:t>1,8148</w:t>
            </w:r>
          </w:p>
        </w:tc>
      </w:tr>
      <w:tr w:rsidR="00924927" w:rsidRPr="00046DD4" w14:paraId="2986480C" w14:textId="77777777" w:rsidTr="00BD4FFC">
        <w:trPr>
          <w:trHeight w:val="297"/>
        </w:trPr>
        <w:tc>
          <w:tcPr>
            <w:tcW w:w="2450" w:type="dxa"/>
            <w:vMerge/>
            <w:tcBorders>
              <w:top w:val="nil"/>
              <w:left w:val="nil"/>
              <w:bottom w:val="nil"/>
              <w:right w:val="nil"/>
            </w:tcBorders>
            <w:vAlign w:val="center"/>
            <w:hideMark/>
          </w:tcPr>
          <w:p w14:paraId="200EBB22" w14:textId="77777777" w:rsidR="00924927" w:rsidRPr="00046DD4" w:rsidRDefault="00924927" w:rsidP="00BD4FFC">
            <w:pPr>
              <w:rPr>
                <w:i/>
                <w:iCs/>
                <w:color w:val="000000"/>
              </w:rPr>
            </w:pPr>
          </w:p>
        </w:tc>
        <w:tc>
          <w:tcPr>
            <w:tcW w:w="2177" w:type="dxa"/>
            <w:tcBorders>
              <w:top w:val="nil"/>
              <w:left w:val="nil"/>
              <w:bottom w:val="nil"/>
              <w:right w:val="nil"/>
            </w:tcBorders>
            <w:shd w:val="clear" w:color="auto" w:fill="auto"/>
            <w:noWrap/>
            <w:vAlign w:val="center"/>
            <w:hideMark/>
          </w:tcPr>
          <w:p w14:paraId="702DD4E6" w14:textId="77777777" w:rsidR="00924927" w:rsidRPr="00046DD4" w:rsidRDefault="00924927" w:rsidP="00BD4FFC">
            <w:pPr>
              <w:jc w:val="center"/>
              <w:rPr>
                <w:color w:val="000000"/>
              </w:rPr>
            </w:pPr>
            <w:r w:rsidRPr="00046DD4">
              <w:rPr>
                <w:color w:val="000000"/>
              </w:rPr>
              <w:t>(0,0074)</w:t>
            </w:r>
          </w:p>
        </w:tc>
        <w:tc>
          <w:tcPr>
            <w:tcW w:w="2177" w:type="dxa"/>
            <w:gridSpan w:val="2"/>
            <w:tcBorders>
              <w:top w:val="nil"/>
              <w:left w:val="nil"/>
              <w:bottom w:val="nil"/>
              <w:right w:val="nil"/>
            </w:tcBorders>
            <w:shd w:val="clear" w:color="auto" w:fill="auto"/>
            <w:noWrap/>
            <w:vAlign w:val="center"/>
            <w:hideMark/>
          </w:tcPr>
          <w:p w14:paraId="294D7BAF" w14:textId="77777777" w:rsidR="00924927" w:rsidRPr="00046DD4" w:rsidRDefault="00924927" w:rsidP="00BD4FFC">
            <w:pPr>
              <w:jc w:val="center"/>
              <w:rPr>
                <w:color w:val="000000"/>
              </w:rPr>
            </w:pPr>
            <w:r w:rsidRPr="00046DD4">
              <w:rPr>
                <w:color w:val="000000"/>
              </w:rPr>
              <w:t>(0,0072)</w:t>
            </w:r>
          </w:p>
        </w:tc>
        <w:tc>
          <w:tcPr>
            <w:tcW w:w="2104" w:type="dxa"/>
            <w:gridSpan w:val="2"/>
            <w:tcBorders>
              <w:top w:val="nil"/>
              <w:left w:val="nil"/>
              <w:bottom w:val="nil"/>
              <w:right w:val="nil"/>
            </w:tcBorders>
            <w:shd w:val="clear" w:color="auto" w:fill="auto"/>
            <w:noWrap/>
            <w:vAlign w:val="center"/>
            <w:hideMark/>
          </w:tcPr>
          <w:p w14:paraId="1C8EB36E" w14:textId="77777777" w:rsidR="00924927" w:rsidRPr="00046DD4" w:rsidRDefault="00924927" w:rsidP="00BD4FFC">
            <w:pPr>
              <w:jc w:val="center"/>
              <w:rPr>
                <w:color w:val="000000"/>
              </w:rPr>
            </w:pPr>
            <w:r w:rsidRPr="00046DD4">
              <w:rPr>
                <w:color w:val="000000"/>
              </w:rPr>
              <w:t>(0,0006)</w:t>
            </w:r>
          </w:p>
        </w:tc>
      </w:tr>
      <w:tr w:rsidR="00924927" w:rsidRPr="00046DD4" w14:paraId="449605B5" w14:textId="77777777" w:rsidTr="00BD4FFC">
        <w:trPr>
          <w:trHeight w:val="297"/>
        </w:trPr>
        <w:tc>
          <w:tcPr>
            <w:tcW w:w="2450" w:type="dxa"/>
            <w:tcBorders>
              <w:top w:val="nil"/>
              <w:left w:val="nil"/>
              <w:bottom w:val="single" w:sz="4" w:space="0" w:color="auto"/>
              <w:right w:val="nil"/>
            </w:tcBorders>
            <w:shd w:val="clear" w:color="auto" w:fill="auto"/>
            <w:noWrap/>
            <w:vAlign w:val="bottom"/>
            <w:hideMark/>
          </w:tcPr>
          <w:p w14:paraId="1F86B9F8" w14:textId="77777777" w:rsidR="00924927" w:rsidRPr="00046DD4" w:rsidRDefault="00924927" w:rsidP="00BD4FFC">
            <w:pPr>
              <w:rPr>
                <w:color w:val="000000"/>
              </w:rPr>
            </w:pPr>
            <w:r w:rsidRPr="00046DD4">
              <w:rPr>
                <w:color w:val="000000"/>
              </w:rPr>
              <w:t>Número de filmes</w:t>
            </w:r>
          </w:p>
        </w:tc>
        <w:tc>
          <w:tcPr>
            <w:tcW w:w="2177" w:type="dxa"/>
            <w:tcBorders>
              <w:top w:val="nil"/>
              <w:left w:val="nil"/>
              <w:bottom w:val="single" w:sz="4" w:space="0" w:color="auto"/>
              <w:right w:val="nil"/>
            </w:tcBorders>
            <w:shd w:val="clear" w:color="auto" w:fill="auto"/>
            <w:noWrap/>
            <w:vAlign w:val="center"/>
            <w:hideMark/>
          </w:tcPr>
          <w:p w14:paraId="0E992F1F" w14:textId="77777777" w:rsidR="00924927" w:rsidRPr="00046DD4" w:rsidRDefault="00924927" w:rsidP="00BD4FFC">
            <w:pPr>
              <w:jc w:val="center"/>
              <w:rPr>
                <w:color w:val="000000"/>
              </w:rPr>
            </w:pPr>
            <w:r w:rsidRPr="00046DD4">
              <w:rPr>
                <w:color w:val="000000"/>
              </w:rPr>
              <w:t>156</w:t>
            </w:r>
          </w:p>
        </w:tc>
        <w:tc>
          <w:tcPr>
            <w:tcW w:w="2177" w:type="dxa"/>
            <w:gridSpan w:val="2"/>
            <w:tcBorders>
              <w:top w:val="nil"/>
              <w:left w:val="nil"/>
              <w:bottom w:val="single" w:sz="4" w:space="0" w:color="auto"/>
              <w:right w:val="nil"/>
            </w:tcBorders>
            <w:shd w:val="clear" w:color="auto" w:fill="auto"/>
            <w:noWrap/>
            <w:vAlign w:val="center"/>
            <w:hideMark/>
          </w:tcPr>
          <w:p w14:paraId="25B16B71" w14:textId="77777777" w:rsidR="00924927" w:rsidRPr="00046DD4" w:rsidRDefault="00924927" w:rsidP="00BD4FFC">
            <w:pPr>
              <w:jc w:val="center"/>
              <w:rPr>
                <w:color w:val="000000"/>
              </w:rPr>
            </w:pPr>
            <w:r w:rsidRPr="00046DD4">
              <w:rPr>
                <w:color w:val="000000"/>
              </w:rPr>
              <w:t>587</w:t>
            </w:r>
          </w:p>
        </w:tc>
        <w:tc>
          <w:tcPr>
            <w:tcW w:w="2104" w:type="dxa"/>
            <w:gridSpan w:val="2"/>
            <w:tcBorders>
              <w:top w:val="nil"/>
              <w:left w:val="nil"/>
              <w:bottom w:val="single" w:sz="4" w:space="0" w:color="auto"/>
              <w:right w:val="nil"/>
            </w:tcBorders>
            <w:shd w:val="clear" w:color="auto" w:fill="auto"/>
            <w:noWrap/>
            <w:vAlign w:val="bottom"/>
            <w:hideMark/>
          </w:tcPr>
          <w:p w14:paraId="227383DA" w14:textId="77777777" w:rsidR="00924927" w:rsidRPr="00046DD4" w:rsidRDefault="00924927" w:rsidP="00BD4FFC">
            <w:pPr>
              <w:jc w:val="center"/>
              <w:rPr>
                <w:color w:val="000000"/>
              </w:rPr>
            </w:pPr>
            <w:r w:rsidRPr="00046DD4">
              <w:rPr>
                <w:color w:val="000000"/>
              </w:rPr>
              <w:t> </w:t>
            </w:r>
          </w:p>
        </w:tc>
      </w:tr>
      <w:tr w:rsidR="00924927" w:rsidRPr="00046DD4" w14:paraId="3C22F186" w14:textId="77777777" w:rsidTr="00BD4FFC">
        <w:trPr>
          <w:trHeight w:val="297"/>
        </w:trPr>
        <w:tc>
          <w:tcPr>
            <w:tcW w:w="8908" w:type="dxa"/>
            <w:gridSpan w:val="6"/>
            <w:tcBorders>
              <w:top w:val="nil"/>
              <w:left w:val="nil"/>
              <w:bottom w:val="nil"/>
              <w:right w:val="nil"/>
            </w:tcBorders>
            <w:shd w:val="clear" w:color="auto" w:fill="auto"/>
            <w:noWrap/>
            <w:hideMark/>
          </w:tcPr>
          <w:p w14:paraId="4A65BD7B" w14:textId="77777777" w:rsidR="00924927" w:rsidRPr="00046DD4" w:rsidRDefault="00924927" w:rsidP="00BD4FFC">
            <w:pPr>
              <w:rPr>
                <w:color w:val="000000"/>
              </w:rPr>
            </w:pPr>
            <w:r w:rsidRPr="00046DD4">
              <w:rPr>
                <w:color w:val="000000"/>
              </w:rPr>
              <w:t>Fontes: Site Filme B, Ancine</w:t>
            </w:r>
          </w:p>
        </w:tc>
      </w:tr>
      <w:tr w:rsidR="00924927" w:rsidRPr="00046DD4" w14:paraId="6D63B9B2" w14:textId="77777777" w:rsidTr="00BD4FFC">
        <w:trPr>
          <w:trHeight w:val="297"/>
        </w:trPr>
        <w:tc>
          <w:tcPr>
            <w:tcW w:w="2450" w:type="dxa"/>
            <w:tcBorders>
              <w:top w:val="nil"/>
              <w:left w:val="nil"/>
              <w:bottom w:val="nil"/>
              <w:right w:val="nil"/>
            </w:tcBorders>
            <w:shd w:val="clear" w:color="auto" w:fill="auto"/>
            <w:noWrap/>
            <w:hideMark/>
          </w:tcPr>
          <w:p w14:paraId="2398735B" w14:textId="77777777" w:rsidR="00924927" w:rsidRPr="00046DD4" w:rsidRDefault="00924927" w:rsidP="00BD4FFC">
            <w:pPr>
              <w:rPr>
                <w:color w:val="000000"/>
              </w:rPr>
            </w:pPr>
            <w:r w:rsidRPr="00046DD4">
              <w:rPr>
                <w:color w:val="000000"/>
              </w:rPr>
              <w:t xml:space="preserve">Notas: </w:t>
            </w:r>
          </w:p>
          <w:p w14:paraId="2A8E1D16" w14:textId="77777777" w:rsidR="00924927" w:rsidRPr="00046DD4" w:rsidRDefault="00924927" w:rsidP="00BD4FFC">
            <w:pPr>
              <w:rPr>
                <w:color w:val="000000"/>
              </w:rPr>
            </w:pPr>
            <w:r w:rsidRPr="00046DD4">
              <w:rPr>
                <w:color w:val="000000"/>
              </w:rPr>
              <w:t>* Significativo a 10%</w:t>
            </w:r>
          </w:p>
        </w:tc>
        <w:tc>
          <w:tcPr>
            <w:tcW w:w="2177" w:type="dxa"/>
            <w:tcBorders>
              <w:top w:val="nil"/>
              <w:left w:val="nil"/>
              <w:bottom w:val="nil"/>
              <w:right w:val="nil"/>
            </w:tcBorders>
            <w:shd w:val="clear" w:color="auto" w:fill="auto"/>
            <w:noWrap/>
            <w:vAlign w:val="bottom"/>
            <w:hideMark/>
          </w:tcPr>
          <w:p w14:paraId="28FEA338" w14:textId="77777777" w:rsidR="00924927" w:rsidRPr="00046DD4" w:rsidRDefault="00924927" w:rsidP="00BD4FFC">
            <w:pPr>
              <w:rPr>
                <w:color w:val="000000"/>
              </w:rPr>
            </w:pPr>
          </w:p>
        </w:tc>
        <w:tc>
          <w:tcPr>
            <w:tcW w:w="1089" w:type="dxa"/>
            <w:tcBorders>
              <w:top w:val="nil"/>
              <w:left w:val="nil"/>
              <w:bottom w:val="nil"/>
              <w:right w:val="nil"/>
            </w:tcBorders>
            <w:shd w:val="clear" w:color="auto" w:fill="auto"/>
            <w:noWrap/>
            <w:vAlign w:val="bottom"/>
            <w:hideMark/>
          </w:tcPr>
          <w:p w14:paraId="4BC86719" w14:textId="77777777" w:rsidR="00924927" w:rsidRPr="00046DD4" w:rsidRDefault="00924927" w:rsidP="00BD4FFC">
            <w:pPr>
              <w:rPr>
                <w:color w:val="000000"/>
              </w:rPr>
            </w:pPr>
          </w:p>
        </w:tc>
        <w:tc>
          <w:tcPr>
            <w:tcW w:w="1089" w:type="dxa"/>
            <w:tcBorders>
              <w:top w:val="nil"/>
              <w:left w:val="nil"/>
              <w:bottom w:val="nil"/>
              <w:right w:val="nil"/>
            </w:tcBorders>
            <w:shd w:val="clear" w:color="auto" w:fill="auto"/>
            <w:noWrap/>
            <w:vAlign w:val="bottom"/>
            <w:hideMark/>
          </w:tcPr>
          <w:p w14:paraId="6227F60F" w14:textId="77777777" w:rsidR="00924927" w:rsidRPr="00046DD4" w:rsidRDefault="00924927" w:rsidP="00BD4FFC">
            <w:pPr>
              <w:rPr>
                <w:color w:val="000000"/>
              </w:rPr>
            </w:pPr>
          </w:p>
        </w:tc>
        <w:tc>
          <w:tcPr>
            <w:tcW w:w="1051" w:type="dxa"/>
            <w:tcBorders>
              <w:top w:val="nil"/>
              <w:left w:val="nil"/>
              <w:bottom w:val="nil"/>
              <w:right w:val="nil"/>
            </w:tcBorders>
            <w:shd w:val="clear" w:color="auto" w:fill="auto"/>
            <w:noWrap/>
            <w:vAlign w:val="bottom"/>
            <w:hideMark/>
          </w:tcPr>
          <w:p w14:paraId="32177E55" w14:textId="77777777" w:rsidR="00924927" w:rsidRPr="00046DD4" w:rsidRDefault="00924927" w:rsidP="00BD4FFC">
            <w:pPr>
              <w:rPr>
                <w:color w:val="000000"/>
              </w:rPr>
            </w:pPr>
          </w:p>
        </w:tc>
        <w:tc>
          <w:tcPr>
            <w:tcW w:w="1052" w:type="dxa"/>
            <w:tcBorders>
              <w:top w:val="nil"/>
              <w:left w:val="nil"/>
              <w:bottom w:val="nil"/>
              <w:right w:val="nil"/>
            </w:tcBorders>
            <w:shd w:val="clear" w:color="auto" w:fill="auto"/>
            <w:noWrap/>
            <w:vAlign w:val="bottom"/>
            <w:hideMark/>
          </w:tcPr>
          <w:p w14:paraId="4A565766" w14:textId="77777777" w:rsidR="00924927" w:rsidRPr="00046DD4" w:rsidRDefault="00924927" w:rsidP="00BD4FFC">
            <w:pPr>
              <w:rPr>
                <w:color w:val="000000"/>
              </w:rPr>
            </w:pPr>
          </w:p>
        </w:tc>
      </w:tr>
      <w:tr w:rsidR="00924927" w:rsidRPr="00046DD4" w14:paraId="4DDD8833" w14:textId="77777777" w:rsidTr="00BD4FFC">
        <w:trPr>
          <w:trHeight w:val="297"/>
        </w:trPr>
        <w:tc>
          <w:tcPr>
            <w:tcW w:w="2450" w:type="dxa"/>
            <w:tcBorders>
              <w:top w:val="nil"/>
              <w:left w:val="nil"/>
              <w:bottom w:val="nil"/>
              <w:right w:val="nil"/>
            </w:tcBorders>
            <w:shd w:val="clear" w:color="auto" w:fill="auto"/>
            <w:noWrap/>
            <w:hideMark/>
          </w:tcPr>
          <w:p w14:paraId="25D7D31C" w14:textId="77777777" w:rsidR="00924927" w:rsidRPr="00046DD4" w:rsidRDefault="00924927" w:rsidP="00BD4FFC">
            <w:pPr>
              <w:rPr>
                <w:color w:val="000000"/>
              </w:rPr>
            </w:pPr>
            <w:r w:rsidRPr="00046DD4">
              <w:rPr>
                <w:color w:val="000000"/>
              </w:rPr>
              <w:t>** Significativo a 5%</w:t>
            </w:r>
          </w:p>
        </w:tc>
        <w:tc>
          <w:tcPr>
            <w:tcW w:w="2177" w:type="dxa"/>
            <w:tcBorders>
              <w:top w:val="nil"/>
              <w:left w:val="nil"/>
              <w:bottom w:val="nil"/>
              <w:right w:val="nil"/>
            </w:tcBorders>
            <w:shd w:val="clear" w:color="auto" w:fill="auto"/>
            <w:noWrap/>
            <w:vAlign w:val="bottom"/>
            <w:hideMark/>
          </w:tcPr>
          <w:p w14:paraId="63CA8CF2" w14:textId="77777777" w:rsidR="00924927" w:rsidRPr="00046DD4" w:rsidRDefault="00924927" w:rsidP="00BD4FFC">
            <w:pPr>
              <w:rPr>
                <w:color w:val="000000"/>
              </w:rPr>
            </w:pPr>
          </w:p>
        </w:tc>
        <w:tc>
          <w:tcPr>
            <w:tcW w:w="1089" w:type="dxa"/>
            <w:tcBorders>
              <w:top w:val="nil"/>
              <w:left w:val="nil"/>
              <w:bottom w:val="nil"/>
              <w:right w:val="nil"/>
            </w:tcBorders>
            <w:shd w:val="clear" w:color="auto" w:fill="auto"/>
            <w:noWrap/>
            <w:vAlign w:val="bottom"/>
            <w:hideMark/>
          </w:tcPr>
          <w:p w14:paraId="6C8E0D75" w14:textId="77777777" w:rsidR="00924927" w:rsidRPr="00046DD4" w:rsidRDefault="00924927" w:rsidP="00BD4FFC">
            <w:pPr>
              <w:rPr>
                <w:color w:val="000000"/>
              </w:rPr>
            </w:pPr>
          </w:p>
        </w:tc>
        <w:tc>
          <w:tcPr>
            <w:tcW w:w="1089" w:type="dxa"/>
            <w:tcBorders>
              <w:top w:val="nil"/>
              <w:left w:val="nil"/>
              <w:bottom w:val="nil"/>
              <w:right w:val="nil"/>
            </w:tcBorders>
            <w:shd w:val="clear" w:color="auto" w:fill="auto"/>
            <w:noWrap/>
            <w:vAlign w:val="bottom"/>
            <w:hideMark/>
          </w:tcPr>
          <w:p w14:paraId="20A730C6" w14:textId="77777777" w:rsidR="00924927" w:rsidRPr="00046DD4" w:rsidRDefault="00924927" w:rsidP="00BD4FFC">
            <w:pPr>
              <w:rPr>
                <w:color w:val="000000"/>
              </w:rPr>
            </w:pPr>
          </w:p>
        </w:tc>
        <w:tc>
          <w:tcPr>
            <w:tcW w:w="1051" w:type="dxa"/>
            <w:tcBorders>
              <w:top w:val="nil"/>
              <w:left w:val="nil"/>
              <w:bottom w:val="nil"/>
              <w:right w:val="nil"/>
            </w:tcBorders>
            <w:shd w:val="clear" w:color="auto" w:fill="auto"/>
            <w:noWrap/>
            <w:vAlign w:val="bottom"/>
            <w:hideMark/>
          </w:tcPr>
          <w:p w14:paraId="4906EBBA" w14:textId="77777777" w:rsidR="00924927" w:rsidRPr="00046DD4" w:rsidRDefault="00924927" w:rsidP="00BD4FFC">
            <w:pPr>
              <w:rPr>
                <w:color w:val="000000"/>
              </w:rPr>
            </w:pPr>
          </w:p>
        </w:tc>
        <w:tc>
          <w:tcPr>
            <w:tcW w:w="1052" w:type="dxa"/>
            <w:tcBorders>
              <w:top w:val="nil"/>
              <w:left w:val="nil"/>
              <w:bottom w:val="nil"/>
              <w:right w:val="nil"/>
            </w:tcBorders>
            <w:shd w:val="clear" w:color="auto" w:fill="auto"/>
            <w:noWrap/>
            <w:vAlign w:val="bottom"/>
            <w:hideMark/>
          </w:tcPr>
          <w:p w14:paraId="298E2992" w14:textId="77777777" w:rsidR="00924927" w:rsidRPr="00046DD4" w:rsidRDefault="00924927" w:rsidP="00BD4FFC">
            <w:pPr>
              <w:rPr>
                <w:color w:val="000000"/>
              </w:rPr>
            </w:pPr>
          </w:p>
        </w:tc>
      </w:tr>
      <w:tr w:rsidR="00924927" w:rsidRPr="00046DD4" w14:paraId="675D9762" w14:textId="77777777" w:rsidTr="00BD4FFC">
        <w:trPr>
          <w:trHeight w:val="297"/>
        </w:trPr>
        <w:tc>
          <w:tcPr>
            <w:tcW w:w="2450" w:type="dxa"/>
            <w:tcBorders>
              <w:top w:val="nil"/>
              <w:left w:val="nil"/>
              <w:bottom w:val="nil"/>
              <w:right w:val="nil"/>
            </w:tcBorders>
            <w:shd w:val="clear" w:color="auto" w:fill="auto"/>
            <w:noWrap/>
            <w:hideMark/>
          </w:tcPr>
          <w:p w14:paraId="46BEF547" w14:textId="77777777" w:rsidR="00924927" w:rsidRPr="00046DD4" w:rsidRDefault="00924927" w:rsidP="00BD4FFC">
            <w:pPr>
              <w:rPr>
                <w:color w:val="000000"/>
              </w:rPr>
            </w:pPr>
            <w:r w:rsidRPr="00046DD4">
              <w:rPr>
                <w:color w:val="000000"/>
              </w:rPr>
              <w:t>*** Significativo a 1%</w:t>
            </w:r>
          </w:p>
        </w:tc>
        <w:tc>
          <w:tcPr>
            <w:tcW w:w="2177" w:type="dxa"/>
            <w:tcBorders>
              <w:top w:val="nil"/>
              <w:left w:val="nil"/>
              <w:bottom w:val="nil"/>
              <w:right w:val="nil"/>
            </w:tcBorders>
            <w:shd w:val="clear" w:color="auto" w:fill="auto"/>
            <w:noWrap/>
            <w:vAlign w:val="bottom"/>
            <w:hideMark/>
          </w:tcPr>
          <w:p w14:paraId="26D47C16" w14:textId="77777777" w:rsidR="00924927" w:rsidRPr="00046DD4" w:rsidRDefault="00924927" w:rsidP="00BD4FFC">
            <w:pPr>
              <w:rPr>
                <w:color w:val="000000"/>
              </w:rPr>
            </w:pPr>
          </w:p>
          <w:p w14:paraId="40A922EC" w14:textId="77777777" w:rsidR="00924927" w:rsidRPr="00046DD4" w:rsidRDefault="00924927" w:rsidP="00BD4FFC">
            <w:pPr>
              <w:rPr>
                <w:color w:val="000000"/>
              </w:rPr>
            </w:pPr>
          </w:p>
          <w:p w14:paraId="33AD83CA" w14:textId="77777777" w:rsidR="00924927" w:rsidRPr="00046DD4" w:rsidRDefault="00924927" w:rsidP="00BD4FFC">
            <w:pPr>
              <w:rPr>
                <w:color w:val="000000"/>
              </w:rPr>
            </w:pPr>
          </w:p>
        </w:tc>
        <w:tc>
          <w:tcPr>
            <w:tcW w:w="1089" w:type="dxa"/>
            <w:tcBorders>
              <w:top w:val="nil"/>
              <w:left w:val="nil"/>
              <w:bottom w:val="nil"/>
              <w:right w:val="nil"/>
            </w:tcBorders>
            <w:shd w:val="clear" w:color="auto" w:fill="auto"/>
            <w:noWrap/>
            <w:vAlign w:val="bottom"/>
            <w:hideMark/>
          </w:tcPr>
          <w:p w14:paraId="22A59DDF" w14:textId="77777777" w:rsidR="00924927" w:rsidRPr="00046DD4" w:rsidRDefault="00924927" w:rsidP="00BD4FFC">
            <w:pPr>
              <w:rPr>
                <w:color w:val="000000"/>
              </w:rPr>
            </w:pPr>
          </w:p>
        </w:tc>
        <w:tc>
          <w:tcPr>
            <w:tcW w:w="1089" w:type="dxa"/>
            <w:tcBorders>
              <w:top w:val="nil"/>
              <w:left w:val="nil"/>
              <w:bottom w:val="nil"/>
              <w:right w:val="nil"/>
            </w:tcBorders>
            <w:shd w:val="clear" w:color="auto" w:fill="auto"/>
            <w:noWrap/>
            <w:vAlign w:val="bottom"/>
            <w:hideMark/>
          </w:tcPr>
          <w:p w14:paraId="46A64469" w14:textId="77777777" w:rsidR="00924927" w:rsidRPr="00046DD4" w:rsidRDefault="00924927" w:rsidP="00BD4FFC">
            <w:pPr>
              <w:rPr>
                <w:color w:val="000000"/>
              </w:rPr>
            </w:pPr>
          </w:p>
        </w:tc>
        <w:tc>
          <w:tcPr>
            <w:tcW w:w="1051" w:type="dxa"/>
            <w:tcBorders>
              <w:top w:val="nil"/>
              <w:left w:val="nil"/>
              <w:bottom w:val="nil"/>
              <w:right w:val="nil"/>
            </w:tcBorders>
            <w:shd w:val="clear" w:color="auto" w:fill="auto"/>
            <w:noWrap/>
            <w:vAlign w:val="bottom"/>
            <w:hideMark/>
          </w:tcPr>
          <w:p w14:paraId="739B4629" w14:textId="77777777" w:rsidR="00924927" w:rsidRPr="00046DD4" w:rsidRDefault="00924927" w:rsidP="00BD4FFC">
            <w:pPr>
              <w:rPr>
                <w:color w:val="000000"/>
              </w:rPr>
            </w:pPr>
          </w:p>
        </w:tc>
        <w:tc>
          <w:tcPr>
            <w:tcW w:w="1052" w:type="dxa"/>
            <w:tcBorders>
              <w:top w:val="nil"/>
              <w:left w:val="nil"/>
              <w:bottom w:val="nil"/>
              <w:right w:val="nil"/>
            </w:tcBorders>
            <w:shd w:val="clear" w:color="auto" w:fill="auto"/>
            <w:noWrap/>
            <w:vAlign w:val="bottom"/>
            <w:hideMark/>
          </w:tcPr>
          <w:p w14:paraId="26DF80D1" w14:textId="77777777" w:rsidR="00924927" w:rsidRPr="00046DD4" w:rsidRDefault="00924927" w:rsidP="00BD4FFC">
            <w:pPr>
              <w:rPr>
                <w:color w:val="000000"/>
              </w:rPr>
            </w:pPr>
          </w:p>
        </w:tc>
      </w:tr>
    </w:tbl>
    <w:p w14:paraId="0C85730E" w14:textId="77777777" w:rsidR="00924927" w:rsidRDefault="00924927" w:rsidP="00924927">
      <w:pPr>
        <w:ind w:firstLine="709"/>
        <w:jc w:val="both"/>
      </w:pPr>
      <w:r>
        <w:t>É possível notar que os indicadores do cinema nacional parecem ter obtido melhorias tanto pelo lado do consumidor quanto pelo do produtor. A diferença das médias antes e depois da criação da Ancine se mostrou significante a 5%, indicando que após o surgimento desta agência reguladora, os filmes nacionais obtiveram maior bilheteria. Este resultado pode ter sido gerado, sobretudo, pelo incremento do preço médio do ingresso que ocorreu de um período para o outro, conforme revela o teste de diferença de médias, o qual foi significante para a variável PMI a 1%. Dessa maneira, o preço médio do ingresso aumentou com a criação da Ancine, apesar de o público se manter constante em média comparando os dois intervalos de tempo.</w:t>
      </w:r>
    </w:p>
    <w:p w14:paraId="769B9B80" w14:textId="77777777" w:rsidR="00924927" w:rsidRDefault="00924927" w:rsidP="00924927">
      <w:pPr>
        <w:ind w:firstLine="709"/>
        <w:jc w:val="both"/>
      </w:pPr>
      <w:r>
        <w:t>Ademais, também se observa que o valor captado por filmes por meio das leis de incentivo à cultura cresceu de um período para o outro, visto que o teste de diferença de médias para os dois períodos desta variável foi significativo a 5%. Dessa forma, a criação da agência reguladora parece ter facilitado a captação de recursos pelas empresas produtoras de cinema, fato que aumentou o montante total captado por filme nacional.</w:t>
      </w:r>
    </w:p>
    <w:p w14:paraId="4AA97F47" w14:textId="77777777" w:rsidR="00924927" w:rsidRDefault="00924927" w:rsidP="00924927">
      <w:pPr>
        <w:ind w:firstLine="709"/>
        <w:jc w:val="both"/>
      </w:pPr>
      <w:r>
        <w:lastRenderedPageBreak/>
        <w:t>O surgimento da Ancine também parece ter criado um ambiente propício ao investimento em novas salas de cinema. Ocorreu um aumento em média na variável número de salas, fato que demonstra que houve um aumento em média (significativo a 10%) no número de salas de cinema de cada filme nacional exibido.</w:t>
      </w:r>
    </w:p>
    <w:p w14:paraId="63849158" w14:textId="77777777" w:rsidR="00924927" w:rsidRDefault="00924927" w:rsidP="00924927">
      <w:pPr>
        <w:ind w:firstLine="709"/>
        <w:jc w:val="both"/>
      </w:pPr>
      <w:r>
        <w:t xml:space="preserve">A Tabela 7 também indica que houve desconcentração do mercado do cinema de filmes nacionais, visto que a variável </w:t>
      </w:r>
      <w:r>
        <w:rPr>
          <w:i/>
        </w:rPr>
        <w:t>share</w:t>
      </w:r>
      <w:r>
        <w:t xml:space="preserve"> nacional cresceu de um período para o outro em média, sugerindo uma menor participação de um filme no total do público de filmes nacionais. O teste t de diferença de médias desta variável se mostrou significativo a 1%. Tal fato pode ter decorrido do elevado incremento no número de produções cinematográficas nacionais a partir do ano de 2002.</w:t>
      </w:r>
    </w:p>
    <w:p w14:paraId="6FC8D2E7" w14:textId="77777777" w:rsidR="00924927" w:rsidRDefault="00924927" w:rsidP="00924927">
      <w:pPr>
        <w:ind w:firstLine="709"/>
        <w:jc w:val="both"/>
      </w:pPr>
      <w:r>
        <w:t xml:space="preserve">Contudo, a variável </w:t>
      </w:r>
      <w:r>
        <w:rPr>
          <w:i/>
        </w:rPr>
        <w:t xml:space="preserve">share </w:t>
      </w:r>
      <w:r>
        <w:t>total não cresceu em média no período. Esse fato pode ser explicado pela elevada participação do público de filmes estrangeiros no total quando comparada à de filmes nacionais, que ainda é relativamente reduzida, apesar de ter crescido.</w:t>
      </w:r>
    </w:p>
    <w:p w14:paraId="064FE461" w14:textId="77777777" w:rsidR="00924927" w:rsidRDefault="00924927" w:rsidP="00924927">
      <w:pPr>
        <w:ind w:firstLine="709"/>
        <w:jc w:val="both"/>
      </w:pPr>
    </w:p>
    <w:p w14:paraId="41F9057A" w14:textId="77777777" w:rsidR="00924927" w:rsidRPr="00046DD4" w:rsidRDefault="00924927" w:rsidP="00924927">
      <w:pPr>
        <w:jc w:val="both"/>
        <w:rPr>
          <w:b/>
        </w:rPr>
      </w:pPr>
      <w:r>
        <w:rPr>
          <w:b/>
        </w:rPr>
        <w:t xml:space="preserve">6.2. Resultados obtidos através da metodologia </w:t>
      </w:r>
      <w:r>
        <w:rPr>
          <w:b/>
          <w:i/>
        </w:rPr>
        <w:t>difference-in-difference</w:t>
      </w:r>
    </w:p>
    <w:p w14:paraId="0953E18E" w14:textId="77777777" w:rsidR="00924927" w:rsidRDefault="00924927" w:rsidP="00924927">
      <w:pPr>
        <w:ind w:firstLine="709"/>
        <w:jc w:val="both"/>
      </w:pPr>
      <w:r>
        <w:t>Nessa seção serão incorporados na análise os dados referentes aos filmes internacionais exibidos no Brasil, com o objetivo de obter resultados mais robustos em relação aos obtidos por Wink Junior &amp; Mattos (2011), que utilizam apenas dados referentes a filmes nacionais. As variáveis valor captado, preço médio de ingresso e renda serão utilizadas em termos reais, a preços de 2010.</w:t>
      </w:r>
    </w:p>
    <w:p w14:paraId="7200BBF5" w14:textId="506D277B" w:rsidR="00924927" w:rsidRPr="00046DD4" w:rsidRDefault="00924927" w:rsidP="00924927">
      <w:pPr>
        <w:ind w:firstLine="709"/>
        <w:jc w:val="both"/>
      </w:pPr>
      <w:r>
        <w:t xml:space="preserve">Na tabela 8 são apresentados os resultados referentes à estimação da equação de regressão (11). Nessa estimação ainda não foram incluídas variáveis de controle. O coeficiente de interesse é o da variável </w:t>
      </w:r>
      <w:r w:rsidRPr="00E25219">
        <w:rPr>
          <w:i/>
        </w:rPr>
        <w:t>dummy</w:t>
      </w:r>
      <w:r w:rsidRPr="00046DD4">
        <w:rPr>
          <w:i/>
        </w:rPr>
        <w:t xml:space="preserve"> </w:t>
      </w:r>
      <m:oMath>
        <m:r>
          <w:rPr>
            <w:rFonts w:ascii="Cambria Math" w:hAnsi="Cambria Math"/>
          </w:rPr>
          <m:t>ancine_nacional</m:t>
        </m:r>
      </m:oMath>
      <w:r w:rsidRPr="00046DD4">
        <w:rPr>
          <w:i/>
        </w:rPr>
        <w:t xml:space="preserve">, </w:t>
      </w:r>
      <w:r w:rsidRPr="00046DD4">
        <w:t>a qual não é significativa. Isso significa que não há evidências de que a criação da Ancine tenha contribuído para a existência de um maior número de espectadores de filmes nacionais, ou seja, o público de filmes brasileiros (grupo de tratamento) não obteve, em média, crescimento superior ao de filmes estrangeiros (grupo de controle) após a criação da agência reguladora.</w:t>
      </w:r>
    </w:p>
    <w:p w14:paraId="213788C3" w14:textId="77777777" w:rsidR="00924927" w:rsidRPr="005E326E" w:rsidRDefault="00924927" w:rsidP="00924927">
      <w:pPr>
        <w:ind w:firstLine="709"/>
        <w:jc w:val="both"/>
      </w:pPr>
    </w:p>
    <w:tbl>
      <w:tblPr>
        <w:tblW w:w="7321" w:type="dxa"/>
        <w:tblInd w:w="55" w:type="dxa"/>
        <w:tblCellMar>
          <w:left w:w="70" w:type="dxa"/>
          <w:right w:w="70" w:type="dxa"/>
        </w:tblCellMar>
        <w:tblLook w:val="04A0" w:firstRow="1" w:lastRow="0" w:firstColumn="1" w:lastColumn="0" w:noHBand="0" w:noVBand="1"/>
      </w:tblPr>
      <w:tblGrid>
        <w:gridCol w:w="2210"/>
        <w:gridCol w:w="1624"/>
        <w:gridCol w:w="1802"/>
        <w:gridCol w:w="893"/>
        <w:gridCol w:w="792"/>
      </w:tblGrid>
      <w:tr w:rsidR="00924927" w:rsidRPr="005E326E" w14:paraId="40B35E33" w14:textId="77777777" w:rsidTr="00BD4FFC">
        <w:trPr>
          <w:trHeight w:val="300"/>
        </w:trPr>
        <w:tc>
          <w:tcPr>
            <w:tcW w:w="7321" w:type="dxa"/>
            <w:gridSpan w:val="5"/>
            <w:tcBorders>
              <w:top w:val="nil"/>
              <w:left w:val="nil"/>
              <w:bottom w:val="single" w:sz="4" w:space="0" w:color="auto"/>
              <w:right w:val="nil"/>
            </w:tcBorders>
            <w:shd w:val="clear" w:color="auto" w:fill="auto"/>
            <w:noWrap/>
            <w:hideMark/>
          </w:tcPr>
          <w:p w14:paraId="6A8663E6" w14:textId="77777777" w:rsidR="00924927" w:rsidRPr="005E326E" w:rsidRDefault="00924927" w:rsidP="00BD4FFC">
            <w:pPr>
              <w:pStyle w:val="tabela"/>
              <w:jc w:val="left"/>
            </w:pPr>
            <w:bookmarkStart w:id="9" w:name="_Toc361993380"/>
            <w:r w:rsidRPr="005E326E">
              <w:t xml:space="preserve">Tabela </w:t>
            </w:r>
            <w:r>
              <w:t>8</w:t>
            </w:r>
            <w:r w:rsidRPr="005E326E">
              <w:t xml:space="preserve"> - Regressão </w:t>
            </w:r>
            <w:r w:rsidRPr="005E326E">
              <w:rPr>
                <w:i/>
                <w:iCs/>
              </w:rPr>
              <w:t xml:space="preserve">DID </w:t>
            </w:r>
            <w:r w:rsidRPr="005E326E">
              <w:rPr>
                <w:iCs/>
              </w:rPr>
              <w:t xml:space="preserve">para o </w:t>
            </w:r>
            <w:r w:rsidRPr="005E326E">
              <w:t>público sem controles</w:t>
            </w:r>
            <w:bookmarkEnd w:id="9"/>
            <w:r w:rsidRPr="005E326E">
              <w:t xml:space="preserve"> </w:t>
            </w:r>
          </w:p>
        </w:tc>
      </w:tr>
      <w:tr w:rsidR="00924927" w:rsidRPr="005E326E" w14:paraId="2936970F" w14:textId="77777777" w:rsidTr="00BD4FFC">
        <w:trPr>
          <w:trHeight w:val="600"/>
        </w:trPr>
        <w:tc>
          <w:tcPr>
            <w:tcW w:w="2210" w:type="dxa"/>
            <w:tcBorders>
              <w:top w:val="nil"/>
              <w:left w:val="nil"/>
              <w:bottom w:val="single" w:sz="4" w:space="0" w:color="auto"/>
              <w:right w:val="nil"/>
            </w:tcBorders>
            <w:shd w:val="clear" w:color="auto" w:fill="auto"/>
            <w:noWrap/>
            <w:vAlign w:val="center"/>
            <w:hideMark/>
          </w:tcPr>
          <w:p w14:paraId="3C3196BB" w14:textId="77777777" w:rsidR="00924927" w:rsidRPr="005E326E" w:rsidRDefault="00924927" w:rsidP="00BD4FFC">
            <w:pPr>
              <w:jc w:val="center"/>
              <w:rPr>
                <w:color w:val="000000"/>
              </w:rPr>
            </w:pPr>
            <w:r w:rsidRPr="005E326E">
              <w:rPr>
                <w:color w:val="000000"/>
              </w:rPr>
              <w:t>ln(publico)</w:t>
            </w:r>
          </w:p>
        </w:tc>
        <w:tc>
          <w:tcPr>
            <w:tcW w:w="1624" w:type="dxa"/>
            <w:tcBorders>
              <w:top w:val="nil"/>
              <w:left w:val="nil"/>
              <w:bottom w:val="single" w:sz="4" w:space="0" w:color="auto"/>
              <w:right w:val="nil"/>
            </w:tcBorders>
            <w:shd w:val="clear" w:color="auto" w:fill="auto"/>
            <w:noWrap/>
            <w:vAlign w:val="center"/>
            <w:hideMark/>
          </w:tcPr>
          <w:p w14:paraId="5570535B" w14:textId="77777777" w:rsidR="00924927" w:rsidRPr="005E326E" w:rsidRDefault="00924927" w:rsidP="00BD4FFC">
            <w:pPr>
              <w:jc w:val="center"/>
              <w:rPr>
                <w:color w:val="000000"/>
              </w:rPr>
            </w:pPr>
            <w:r w:rsidRPr="005E326E">
              <w:rPr>
                <w:color w:val="000000"/>
              </w:rPr>
              <w:t>Coeficiente</w:t>
            </w:r>
          </w:p>
        </w:tc>
        <w:tc>
          <w:tcPr>
            <w:tcW w:w="1802" w:type="dxa"/>
            <w:tcBorders>
              <w:top w:val="nil"/>
              <w:left w:val="nil"/>
              <w:bottom w:val="single" w:sz="4" w:space="0" w:color="auto"/>
              <w:right w:val="nil"/>
            </w:tcBorders>
            <w:shd w:val="clear" w:color="auto" w:fill="auto"/>
            <w:vAlign w:val="center"/>
            <w:hideMark/>
          </w:tcPr>
          <w:p w14:paraId="513AB894" w14:textId="77777777" w:rsidR="00924927" w:rsidRPr="005E326E" w:rsidRDefault="00924927" w:rsidP="00BD4FFC">
            <w:pPr>
              <w:jc w:val="center"/>
              <w:rPr>
                <w:color w:val="000000"/>
              </w:rPr>
            </w:pPr>
            <w:r w:rsidRPr="005E326E">
              <w:rPr>
                <w:color w:val="000000"/>
              </w:rPr>
              <w:t>Erro Padrão Robusto</w:t>
            </w:r>
          </w:p>
        </w:tc>
        <w:tc>
          <w:tcPr>
            <w:tcW w:w="893" w:type="dxa"/>
            <w:tcBorders>
              <w:top w:val="nil"/>
              <w:left w:val="nil"/>
              <w:bottom w:val="single" w:sz="4" w:space="0" w:color="auto"/>
              <w:right w:val="nil"/>
            </w:tcBorders>
            <w:shd w:val="clear" w:color="auto" w:fill="auto"/>
            <w:noWrap/>
            <w:vAlign w:val="center"/>
            <w:hideMark/>
          </w:tcPr>
          <w:p w14:paraId="54C7DC88" w14:textId="77777777" w:rsidR="00924927" w:rsidRPr="005E326E" w:rsidRDefault="00924927" w:rsidP="00BD4FFC">
            <w:pPr>
              <w:jc w:val="center"/>
              <w:rPr>
                <w:color w:val="000000"/>
              </w:rPr>
            </w:pPr>
            <w:r w:rsidRPr="005E326E">
              <w:rPr>
                <w:color w:val="000000"/>
              </w:rPr>
              <w:t>t</w:t>
            </w:r>
          </w:p>
        </w:tc>
        <w:tc>
          <w:tcPr>
            <w:tcW w:w="792" w:type="dxa"/>
            <w:tcBorders>
              <w:top w:val="nil"/>
              <w:left w:val="nil"/>
              <w:bottom w:val="single" w:sz="4" w:space="0" w:color="auto"/>
              <w:right w:val="nil"/>
            </w:tcBorders>
            <w:shd w:val="clear" w:color="auto" w:fill="auto"/>
            <w:noWrap/>
            <w:vAlign w:val="center"/>
            <w:hideMark/>
          </w:tcPr>
          <w:p w14:paraId="12643449" w14:textId="77777777" w:rsidR="00924927" w:rsidRPr="005E326E" w:rsidRDefault="00924927" w:rsidP="00BD4FFC">
            <w:pPr>
              <w:jc w:val="center"/>
              <w:rPr>
                <w:color w:val="000000"/>
              </w:rPr>
            </w:pPr>
            <w:r w:rsidRPr="005E326E">
              <w:rPr>
                <w:color w:val="000000"/>
              </w:rPr>
              <w:t>P&gt;t</w:t>
            </w:r>
          </w:p>
        </w:tc>
      </w:tr>
      <w:tr w:rsidR="00924927" w:rsidRPr="005E326E" w14:paraId="6DB1C915" w14:textId="77777777" w:rsidTr="00BD4FFC">
        <w:trPr>
          <w:trHeight w:val="300"/>
        </w:trPr>
        <w:tc>
          <w:tcPr>
            <w:tcW w:w="2210" w:type="dxa"/>
            <w:tcBorders>
              <w:top w:val="nil"/>
              <w:left w:val="nil"/>
              <w:bottom w:val="nil"/>
              <w:right w:val="nil"/>
            </w:tcBorders>
            <w:shd w:val="clear" w:color="auto" w:fill="auto"/>
            <w:noWrap/>
            <w:hideMark/>
          </w:tcPr>
          <w:p w14:paraId="2E4DD951" w14:textId="77777777" w:rsidR="00924927" w:rsidRPr="005E326E" w:rsidRDefault="00924927" w:rsidP="00BD4FFC">
            <w:pPr>
              <w:rPr>
                <w:color w:val="000000"/>
              </w:rPr>
            </w:pPr>
            <w:r>
              <w:rPr>
                <w:color w:val="000000"/>
              </w:rPr>
              <w:t>a</w:t>
            </w:r>
            <w:r w:rsidRPr="005E326E">
              <w:rPr>
                <w:color w:val="000000"/>
              </w:rPr>
              <w:t>ncine</w:t>
            </w:r>
          </w:p>
        </w:tc>
        <w:tc>
          <w:tcPr>
            <w:tcW w:w="1624" w:type="dxa"/>
            <w:tcBorders>
              <w:top w:val="nil"/>
              <w:left w:val="nil"/>
              <w:bottom w:val="nil"/>
              <w:right w:val="nil"/>
            </w:tcBorders>
            <w:shd w:val="clear" w:color="auto" w:fill="auto"/>
            <w:noWrap/>
            <w:vAlign w:val="center"/>
            <w:hideMark/>
          </w:tcPr>
          <w:p w14:paraId="7B96BB1C" w14:textId="77777777" w:rsidR="00924927" w:rsidRPr="005E326E" w:rsidRDefault="00924927" w:rsidP="00BD4FFC">
            <w:pPr>
              <w:jc w:val="center"/>
              <w:rPr>
                <w:color w:val="000000"/>
              </w:rPr>
            </w:pPr>
            <w:r w:rsidRPr="005E326E">
              <w:rPr>
                <w:color w:val="000000"/>
              </w:rPr>
              <w:t>-1,7209740</w:t>
            </w:r>
          </w:p>
        </w:tc>
        <w:tc>
          <w:tcPr>
            <w:tcW w:w="1802" w:type="dxa"/>
            <w:tcBorders>
              <w:top w:val="nil"/>
              <w:left w:val="nil"/>
              <w:bottom w:val="nil"/>
              <w:right w:val="nil"/>
            </w:tcBorders>
            <w:shd w:val="clear" w:color="auto" w:fill="auto"/>
            <w:noWrap/>
            <w:vAlign w:val="center"/>
            <w:hideMark/>
          </w:tcPr>
          <w:p w14:paraId="60951456" w14:textId="77777777" w:rsidR="00924927" w:rsidRPr="005E326E" w:rsidRDefault="00924927" w:rsidP="00BD4FFC">
            <w:pPr>
              <w:jc w:val="center"/>
              <w:rPr>
                <w:color w:val="000000"/>
              </w:rPr>
            </w:pPr>
            <w:r w:rsidRPr="005E326E">
              <w:rPr>
                <w:color w:val="000000"/>
              </w:rPr>
              <w:t>0,1710437</w:t>
            </w:r>
          </w:p>
        </w:tc>
        <w:tc>
          <w:tcPr>
            <w:tcW w:w="893" w:type="dxa"/>
            <w:tcBorders>
              <w:top w:val="nil"/>
              <w:left w:val="nil"/>
              <w:bottom w:val="nil"/>
              <w:right w:val="nil"/>
            </w:tcBorders>
            <w:shd w:val="clear" w:color="auto" w:fill="auto"/>
            <w:noWrap/>
            <w:vAlign w:val="center"/>
            <w:hideMark/>
          </w:tcPr>
          <w:p w14:paraId="523A0820" w14:textId="77777777" w:rsidR="00924927" w:rsidRPr="005E326E" w:rsidRDefault="00924927" w:rsidP="00BD4FFC">
            <w:pPr>
              <w:jc w:val="center"/>
              <w:rPr>
                <w:color w:val="000000"/>
              </w:rPr>
            </w:pPr>
            <w:r w:rsidRPr="005E326E">
              <w:rPr>
                <w:color w:val="000000"/>
              </w:rPr>
              <w:t>-10,06</w:t>
            </w:r>
          </w:p>
        </w:tc>
        <w:tc>
          <w:tcPr>
            <w:tcW w:w="792" w:type="dxa"/>
            <w:tcBorders>
              <w:top w:val="nil"/>
              <w:left w:val="nil"/>
              <w:bottom w:val="nil"/>
              <w:right w:val="nil"/>
            </w:tcBorders>
            <w:shd w:val="clear" w:color="auto" w:fill="auto"/>
            <w:noWrap/>
            <w:vAlign w:val="center"/>
            <w:hideMark/>
          </w:tcPr>
          <w:p w14:paraId="17568826" w14:textId="77777777" w:rsidR="00924927" w:rsidRPr="005E326E" w:rsidRDefault="00924927" w:rsidP="00BD4FFC">
            <w:pPr>
              <w:jc w:val="center"/>
              <w:rPr>
                <w:color w:val="000000"/>
              </w:rPr>
            </w:pPr>
            <w:r w:rsidRPr="005E326E">
              <w:rPr>
                <w:color w:val="000000"/>
              </w:rPr>
              <w:t>0,000</w:t>
            </w:r>
          </w:p>
        </w:tc>
      </w:tr>
      <w:tr w:rsidR="00924927" w:rsidRPr="005E326E" w14:paraId="001A3A5F" w14:textId="77777777" w:rsidTr="00BD4FFC">
        <w:trPr>
          <w:trHeight w:val="300"/>
        </w:trPr>
        <w:tc>
          <w:tcPr>
            <w:tcW w:w="2210" w:type="dxa"/>
            <w:tcBorders>
              <w:top w:val="nil"/>
              <w:left w:val="nil"/>
              <w:bottom w:val="nil"/>
              <w:right w:val="nil"/>
            </w:tcBorders>
            <w:shd w:val="clear" w:color="auto" w:fill="auto"/>
            <w:noWrap/>
            <w:hideMark/>
          </w:tcPr>
          <w:p w14:paraId="587C1C12" w14:textId="77777777" w:rsidR="00924927" w:rsidRPr="005E326E" w:rsidRDefault="00924927" w:rsidP="00BD4FFC">
            <w:pPr>
              <w:rPr>
                <w:color w:val="000000"/>
              </w:rPr>
            </w:pPr>
            <w:r>
              <w:rPr>
                <w:color w:val="000000"/>
              </w:rPr>
              <w:t>n</w:t>
            </w:r>
            <w:r w:rsidRPr="005E326E">
              <w:rPr>
                <w:color w:val="000000"/>
              </w:rPr>
              <w:t>acional</w:t>
            </w:r>
          </w:p>
        </w:tc>
        <w:tc>
          <w:tcPr>
            <w:tcW w:w="1624" w:type="dxa"/>
            <w:tcBorders>
              <w:top w:val="nil"/>
              <w:left w:val="nil"/>
              <w:bottom w:val="nil"/>
              <w:right w:val="nil"/>
            </w:tcBorders>
            <w:shd w:val="clear" w:color="auto" w:fill="auto"/>
            <w:noWrap/>
            <w:vAlign w:val="center"/>
            <w:hideMark/>
          </w:tcPr>
          <w:p w14:paraId="2C4DB8AE" w14:textId="77777777" w:rsidR="00924927" w:rsidRPr="005E326E" w:rsidRDefault="00924927" w:rsidP="00BD4FFC">
            <w:pPr>
              <w:jc w:val="center"/>
              <w:rPr>
                <w:color w:val="000000"/>
              </w:rPr>
            </w:pPr>
            <w:r w:rsidRPr="005E326E">
              <w:rPr>
                <w:color w:val="000000"/>
              </w:rPr>
              <w:t>-2,0984520</w:t>
            </w:r>
          </w:p>
        </w:tc>
        <w:tc>
          <w:tcPr>
            <w:tcW w:w="1802" w:type="dxa"/>
            <w:tcBorders>
              <w:top w:val="nil"/>
              <w:left w:val="nil"/>
              <w:bottom w:val="nil"/>
              <w:right w:val="nil"/>
            </w:tcBorders>
            <w:shd w:val="clear" w:color="auto" w:fill="auto"/>
            <w:noWrap/>
            <w:vAlign w:val="center"/>
            <w:hideMark/>
          </w:tcPr>
          <w:p w14:paraId="3CB2B265" w14:textId="77777777" w:rsidR="00924927" w:rsidRPr="005E326E" w:rsidRDefault="00924927" w:rsidP="00BD4FFC">
            <w:pPr>
              <w:jc w:val="center"/>
              <w:rPr>
                <w:color w:val="000000"/>
              </w:rPr>
            </w:pPr>
            <w:r w:rsidRPr="005E326E">
              <w:rPr>
                <w:color w:val="000000"/>
              </w:rPr>
              <w:t>0,4003049</w:t>
            </w:r>
          </w:p>
        </w:tc>
        <w:tc>
          <w:tcPr>
            <w:tcW w:w="893" w:type="dxa"/>
            <w:tcBorders>
              <w:top w:val="nil"/>
              <w:left w:val="nil"/>
              <w:bottom w:val="nil"/>
              <w:right w:val="nil"/>
            </w:tcBorders>
            <w:shd w:val="clear" w:color="auto" w:fill="auto"/>
            <w:noWrap/>
            <w:vAlign w:val="center"/>
            <w:hideMark/>
          </w:tcPr>
          <w:p w14:paraId="2E729599" w14:textId="77777777" w:rsidR="00924927" w:rsidRPr="005E326E" w:rsidRDefault="00924927" w:rsidP="00BD4FFC">
            <w:pPr>
              <w:jc w:val="center"/>
              <w:rPr>
                <w:color w:val="000000"/>
              </w:rPr>
            </w:pPr>
            <w:r w:rsidRPr="005E326E">
              <w:rPr>
                <w:color w:val="000000"/>
              </w:rPr>
              <w:t>-5,24</w:t>
            </w:r>
          </w:p>
        </w:tc>
        <w:tc>
          <w:tcPr>
            <w:tcW w:w="792" w:type="dxa"/>
            <w:tcBorders>
              <w:top w:val="nil"/>
              <w:left w:val="nil"/>
              <w:bottom w:val="nil"/>
              <w:right w:val="nil"/>
            </w:tcBorders>
            <w:shd w:val="clear" w:color="auto" w:fill="auto"/>
            <w:noWrap/>
            <w:vAlign w:val="center"/>
            <w:hideMark/>
          </w:tcPr>
          <w:p w14:paraId="7CE1DE4D" w14:textId="77777777" w:rsidR="00924927" w:rsidRPr="005E326E" w:rsidRDefault="00924927" w:rsidP="00BD4FFC">
            <w:pPr>
              <w:jc w:val="center"/>
              <w:rPr>
                <w:color w:val="000000"/>
              </w:rPr>
            </w:pPr>
            <w:r w:rsidRPr="005E326E">
              <w:rPr>
                <w:color w:val="000000"/>
              </w:rPr>
              <w:t>0,000</w:t>
            </w:r>
          </w:p>
        </w:tc>
      </w:tr>
      <w:tr w:rsidR="00924927" w:rsidRPr="005E326E" w14:paraId="3AF07EA1" w14:textId="77777777" w:rsidTr="00BD4FFC">
        <w:trPr>
          <w:trHeight w:val="300"/>
        </w:trPr>
        <w:tc>
          <w:tcPr>
            <w:tcW w:w="2210" w:type="dxa"/>
            <w:tcBorders>
              <w:top w:val="nil"/>
              <w:left w:val="nil"/>
              <w:bottom w:val="nil"/>
              <w:right w:val="nil"/>
            </w:tcBorders>
            <w:shd w:val="clear" w:color="auto" w:fill="auto"/>
            <w:noWrap/>
            <w:hideMark/>
          </w:tcPr>
          <w:p w14:paraId="093DEE83" w14:textId="77777777" w:rsidR="00924927" w:rsidRPr="005E326E" w:rsidRDefault="00924927" w:rsidP="00BD4FFC">
            <w:pPr>
              <w:rPr>
                <w:color w:val="000000"/>
              </w:rPr>
            </w:pPr>
            <w:r w:rsidRPr="005E326E">
              <w:rPr>
                <w:color w:val="000000"/>
              </w:rPr>
              <w:t>ancine_nacional</w:t>
            </w:r>
          </w:p>
        </w:tc>
        <w:tc>
          <w:tcPr>
            <w:tcW w:w="1624" w:type="dxa"/>
            <w:tcBorders>
              <w:top w:val="nil"/>
              <w:left w:val="nil"/>
              <w:bottom w:val="nil"/>
              <w:right w:val="nil"/>
            </w:tcBorders>
            <w:shd w:val="clear" w:color="auto" w:fill="auto"/>
            <w:noWrap/>
            <w:vAlign w:val="center"/>
            <w:hideMark/>
          </w:tcPr>
          <w:p w14:paraId="27F3BA36" w14:textId="77777777" w:rsidR="00924927" w:rsidRPr="005E326E" w:rsidRDefault="00924927" w:rsidP="00BD4FFC">
            <w:pPr>
              <w:jc w:val="center"/>
              <w:rPr>
                <w:color w:val="000000"/>
              </w:rPr>
            </w:pPr>
            <w:r w:rsidRPr="005E326E">
              <w:rPr>
                <w:color w:val="000000"/>
              </w:rPr>
              <w:t>0,5548271</w:t>
            </w:r>
          </w:p>
        </w:tc>
        <w:tc>
          <w:tcPr>
            <w:tcW w:w="1802" w:type="dxa"/>
            <w:tcBorders>
              <w:top w:val="nil"/>
              <w:left w:val="nil"/>
              <w:bottom w:val="nil"/>
              <w:right w:val="nil"/>
            </w:tcBorders>
            <w:shd w:val="clear" w:color="auto" w:fill="auto"/>
            <w:noWrap/>
            <w:vAlign w:val="center"/>
            <w:hideMark/>
          </w:tcPr>
          <w:p w14:paraId="4C3B6853" w14:textId="77777777" w:rsidR="00924927" w:rsidRPr="005E326E" w:rsidRDefault="00924927" w:rsidP="00BD4FFC">
            <w:pPr>
              <w:jc w:val="center"/>
              <w:rPr>
                <w:color w:val="000000"/>
              </w:rPr>
            </w:pPr>
            <w:r w:rsidRPr="005E326E">
              <w:rPr>
                <w:color w:val="000000"/>
              </w:rPr>
              <w:t>0,4185614</w:t>
            </w:r>
          </w:p>
        </w:tc>
        <w:tc>
          <w:tcPr>
            <w:tcW w:w="893" w:type="dxa"/>
            <w:tcBorders>
              <w:top w:val="nil"/>
              <w:left w:val="nil"/>
              <w:bottom w:val="nil"/>
              <w:right w:val="nil"/>
            </w:tcBorders>
            <w:shd w:val="clear" w:color="auto" w:fill="auto"/>
            <w:noWrap/>
            <w:vAlign w:val="center"/>
            <w:hideMark/>
          </w:tcPr>
          <w:p w14:paraId="1E1E0405" w14:textId="77777777" w:rsidR="00924927" w:rsidRPr="005E326E" w:rsidRDefault="00924927" w:rsidP="00BD4FFC">
            <w:pPr>
              <w:jc w:val="center"/>
              <w:rPr>
                <w:color w:val="000000"/>
              </w:rPr>
            </w:pPr>
            <w:r w:rsidRPr="005E326E">
              <w:rPr>
                <w:color w:val="000000"/>
              </w:rPr>
              <w:t>1,33</w:t>
            </w:r>
          </w:p>
        </w:tc>
        <w:tc>
          <w:tcPr>
            <w:tcW w:w="792" w:type="dxa"/>
            <w:tcBorders>
              <w:top w:val="nil"/>
              <w:left w:val="nil"/>
              <w:bottom w:val="nil"/>
              <w:right w:val="nil"/>
            </w:tcBorders>
            <w:shd w:val="clear" w:color="auto" w:fill="auto"/>
            <w:noWrap/>
            <w:vAlign w:val="center"/>
            <w:hideMark/>
          </w:tcPr>
          <w:p w14:paraId="008CF71B" w14:textId="77777777" w:rsidR="00924927" w:rsidRPr="005E326E" w:rsidRDefault="00924927" w:rsidP="00BD4FFC">
            <w:pPr>
              <w:jc w:val="center"/>
              <w:rPr>
                <w:color w:val="000000"/>
              </w:rPr>
            </w:pPr>
            <w:r w:rsidRPr="005E326E">
              <w:rPr>
                <w:color w:val="000000"/>
              </w:rPr>
              <w:t>0,185</w:t>
            </w:r>
          </w:p>
        </w:tc>
      </w:tr>
      <w:tr w:rsidR="00924927" w:rsidRPr="005E326E" w14:paraId="5D6B89CA" w14:textId="77777777" w:rsidTr="00BD4FFC">
        <w:trPr>
          <w:trHeight w:val="300"/>
        </w:trPr>
        <w:tc>
          <w:tcPr>
            <w:tcW w:w="2210" w:type="dxa"/>
            <w:tcBorders>
              <w:top w:val="nil"/>
              <w:left w:val="nil"/>
              <w:bottom w:val="single" w:sz="4" w:space="0" w:color="auto"/>
              <w:right w:val="nil"/>
            </w:tcBorders>
            <w:shd w:val="clear" w:color="auto" w:fill="auto"/>
            <w:noWrap/>
            <w:hideMark/>
          </w:tcPr>
          <w:p w14:paraId="3736CCB1" w14:textId="77777777" w:rsidR="00924927" w:rsidRPr="005E326E" w:rsidRDefault="00924927" w:rsidP="00BD4FFC">
            <w:pPr>
              <w:rPr>
                <w:color w:val="000000"/>
              </w:rPr>
            </w:pPr>
            <w:r w:rsidRPr="005E326E">
              <w:rPr>
                <w:color w:val="000000"/>
              </w:rPr>
              <w:t>constante</w:t>
            </w:r>
          </w:p>
        </w:tc>
        <w:tc>
          <w:tcPr>
            <w:tcW w:w="1624" w:type="dxa"/>
            <w:tcBorders>
              <w:top w:val="nil"/>
              <w:left w:val="nil"/>
              <w:bottom w:val="single" w:sz="4" w:space="0" w:color="auto"/>
              <w:right w:val="nil"/>
            </w:tcBorders>
            <w:shd w:val="clear" w:color="auto" w:fill="auto"/>
            <w:noWrap/>
            <w:vAlign w:val="center"/>
            <w:hideMark/>
          </w:tcPr>
          <w:p w14:paraId="4C577E50" w14:textId="77777777" w:rsidR="00924927" w:rsidRPr="005E326E" w:rsidRDefault="00924927" w:rsidP="00BD4FFC">
            <w:pPr>
              <w:jc w:val="center"/>
              <w:rPr>
                <w:color w:val="000000"/>
              </w:rPr>
            </w:pPr>
            <w:r w:rsidRPr="005E326E">
              <w:rPr>
                <w:color w:val="000000"/>
              </w:rPr>
              <w:t>12,6033300</w:t>
            </w:r>
          </w:p>
        </w:tc>
        <w:tc>
          <w:tcPr>
            <w:tcW w:w="1802" w:type="dxa"/>
            <w:tcBorders>
              <w:top w:val="nil"/>
              <w:left w:val="nil"/>
              <w:bottom w:val="single" w:sz="4" w:space="0" w:color="auto"/>
              <w:right w:val="nil"/>
            </w:tcBorders>
            <w:shd w:val="clear" w:color="auto" w:fill="auto"/>
            <w:noWrap/>
            <w:vAlign w:val="center"/>
            <w:hideMark/>
          </w:tcPr>
          <w:p w14:paraId="53959F00" w14:textId="77777777" w:rsidR="00924927" w:rsidRPr="005E326E" w:rsidRDefault="00924927" w:rsidP="00BD4FFC">
            <w:pPr>
              <w:jc w:val="center"/>
              <w:rPr>
                <w:color w:val="000000"/>
              </w:rPr>
            </w:pPr>
            <w:r w:rsidRPr="005E326E">
              <w:rPr>
                <w:color w:val="000000"/>
              </w:rPr>
              <w:t>0,1634817</w:t>
            </w:r>
          </w:p>
        </w:tc>
        <w:tc>
          <w:tcPr>
            <w:tcW w:w="893" w:type="dxa"/>
            <w:tcBorders>
              <w:top w:val="nil"/>
              <w:left w:val="nil"/>
              <w:bottom w:val="single" w:sz="4" w:space="0" w:color="auto"/>
              <w:right w:val="nil"/>
            </w:tcBorders>
            <w:shd w:val="clear" w:color="auto" w:fill="auto"/>
            <w:noWrap/>
            <w:vAlign w:val="center"/>
            <w:hideMark/>
          </w:tcPr>
          <w:p w14:paraId="2E0197F8" w14:textId="77777777" w:rsidR="00924927" w:rsidRPr="005E326E" w:rsidRDefault="00924927" w:rsidP="00BD4FFC">
            <w:pPr>
              <w:jc w:val="center"/>
              <w:rPr>
                <w:color w:val="000000"/>
              </w:rPr>
            </w:pPr>
            <w:r w:rsidRPr="005E326E">
              <w:rPr>
                <w:color w:val="000000"/>
              </w:rPr>
              <w:t>77,09</w:t>
            </w:r>
          </w:p>
        </w:tc>
        <w:tc>
          <w:tcPr>
            <w:tcW w:w="792" w:type="dxa"/>
            <w:tcBorders>
              <w:top w:val="nil"/>
              <w:left w:val="nil"/>
              <w:bottom w:val="single" w:sz="4" w:space="0" w:color="auto"/>
              <w:right w:val="nil"/>
            </w:tcBorders>
            <w:shd w:val="clear" w:color="auto" w:fill="auto"/>
            <w:noWrap/>
            <w:vAlign w:val="center"/>
            <w:hideMark/>
          </w:tcPr>
          <w:p w14:paraId="0E2FDE30" w14:textId="77777777" w:rsidR="00924927" w:rsidRPr="005E326E" w:rsidRDefault="00924927" w:rsidP="00BD4FFC">
            <w:pPr>
              <w:jc w:val="center"/>
              <w:rPr>
                <w:color w:val="000000"/>
              </w:rPr>
            </w:pPr>
            <w:r w:rsidRPr="005E326E">
              <w:rPr>
                <w:color w:val="000000"/>
              </w:rPr>
              <w:t>0,000</w:t>
            </w:r>
          </w:p>
        </w:tc>
      </w:tr>
      <w:tr w:rsidR="00924927" w:rsidRPr="005E326E" w14:paraId="55492C3D" w14:textId="77777777" w:rsidTr="00BD4FFC">
        <w:trPr>
          <w:trHeight w:val="300"/>
        </w:trPr>
        <w:tc>
          <w:tcPr>
            <w:tcW w:w="7321" w:type="dxa"/>
            <w:gridSpan w:val="5"/>
            <w:tcBorders>
              <w:top w:val="single" w:sz="4" w:space="0" w:color="auto"/>
              <w:left w:val="nil"/>
              <w:bottom w:val="nil"/>
              <w:right w:val="nil"/>
            </w:tcBorders>
            <w:shd w:val="clear" w:color="auto" w:fill="auto"/>
            <w:noWrap/>
            <w:hideMark/>
          </w:tcPr>
          <w:p w14:paraId="0191E6A0" w14:textId="77777777" w:rsidR="00924927" w:rsidRPr="005E326E" w:rsidRDefault="00924927" w:rsidP="00BD4FFC">
            <w:pPr>
              <w:rPr>
                <w:color w:val="000000"/>
              </w:rPr>
            </w:pPr>
            <w:r w:rsidRPr="005E326E">
              <w:rPr>
                <w:color w:val="000000"/>
              </w:rPr>
              <w:t>Número de observações= 2837</w:t>
            </w:r>
          </w:p>
        </w:tc>
      </w:tr>
      <w:tr w:rsidR="00924927" w:rsidRPr="005E326E" w14:paraId="08D84AAB" w14:textId="77777777" w:rsidTr="00BD4FFC">
        <w:trPr>
          <w:trHeight w:val="300"/>
        </w:trPr>
        <w:tc>
          <w:tcPr>
            <w:tcW w:w="7321" w:type="dxa"/>
            <w:gridSpan w:val="5"/>
            <w:tcBorders>
              <w:top w:val="nil"/>
              <w:left w:val="nil"/>
              <w:bottom w:val="single" w:sz="4" w:space="0" w:color="auto"/>
              <w:right w:val="nil"/>
            </w:tcBorders>
            <w:shd w:val="clear" w:color="auto" w:fill="auto"/>
            <w:noWrap/>
            <w:hideMark/>
          </w:tcPr>
          <w:p w14:paraId="73330F21" w14:textId="77777777" w:rsidR="00924927" w:rsidRPr="005E326E" w:rsidRDefault="00924927" w:rsidP="00BD4FFC">
            <w:pPr>
              <w:rPr>
                <w:color w:val="000000"/>
              </w:rPr>
            </w:pPr>
            <w:r w:rsidRPr="005E326E">
              <w:rPr>
                <w:color w:val="000000"/>
              </w:rPr>
              <w:t>R²=0,0799</w:t>
            </w:r>
          </w:p>
        </w:tc>
      </w:tr>
      <w:tr w:rsidR="00924927" w:rsidRPr="005E326E" w14:paraId="01A49FED" w14:textId="77777777" w:rsidTr="00BD4FFC">
        <w:trPr>
          <w:trHeight w:val="300"/>
        </w:trPr>
        <w:tc>
          <w:tcPr>
            <w:tcW w:w="7321" w:type="dxa"/>
            <w:gridSpan w:val="5"/>
            <w:tcBorders>
              <w:top w:val="single" w:sz="4" w:space="0" w:color="auto"/>
              <w:left w:val="nil"/>
              <w:bottom w:val="nil"/>
              <w:right w:val="nil"/>
            </w:tcBorders>
            <w:shd w:val="clear" w:color="auto" w:fill="auto"/>
            <w:noWrap/>
            <w:hideMark/>
          </w:tcPr>
          <w:p w14:paraId="6CB54854" w14:textId="77777777" w:rsidR="00924927" w:rsidRPr="005E326E" w:rsidRDefault="00924927" w:rsidP="00BD4FFC">
            <w:pPr>
              <w:rPr>
                <w:color w:val="000000"/>
              </w:rPr>
            </w:pPr>
            <w:r w:rsidRPr="005E326E">
              <w:rPr>
                <w:color w:val="000000"/>
              </w:rPr>
              <w:t>Fonte: Elaboração do autor</w:t>
            </w:r>
          </w:p>
        </w:tc>
      </w:tr>
    </w:tbl>
    <w:p w14:paraId="2397FFAC" w14:textId="77777777" w:rsidR="00924927" w:rsidRDefault="00924927" w:rsidP="00924927"/>
    <w:p w14:paraId="19382249" w14:textId="53677FB6" w:rsidR="00924927" w:rsidRDefault="00924927" w:rsidP="00924927">
      <w:pPr>
        <w:ind w:firstLine="709"/>
        <w:jc w:val="both"/>
      </w:pPr>
      <w:r>
        <w:t xml:space="preserve">Mesmo após a inclusão de </w:t>
      </w:r>
      <w:r>
        <w:rPr>
          <w:i/>
        </w:rPr>
        <w:t xml:space="preserve">dummies </w:t>
      </w:r>
      <w:r>
        <w:t xml:space="preserve">para cada ano a partir de 2002, o coeficiente </w:t>
      </w:r>
      <w:r>
        <w:rPr>
          <w:i/>
        </w:rPr>
        <w:t>DID</w:t>
      </w:r>
      <w:r>
        <w:t xml:space="preserve"> ainda não é significativo. A inclusão dessas </w:t>
      </w:r>
      <w:r>
        <w:rPr>
          <w:i/>
        </w:rPr>
        <w:t xml:space="preserve">dummies </w:t>
      </w:r>
      <w:r>
        <w:t xml:space="preserve">anuais tem a função de isolar certos períodos que possam ser sistematicamente diferentes de outros períodos cobertos pelo conjunto de dados. Na tabela 9, há a inclusão das variáveis de controle preço médio de ingresso (pmi) e valor captado, as quais sofreram transformações logarítmicas. Visto que a variável valor captado apresenta valores iguais a zero para filmes internacionais e, portanto, nesses casos não poderia sofrer uma transformação logarítmica, essa variável será multiplicado pela </w:t>
      </w:r>
      <w:r>
        <w:rPr>
          <w:i/>
        </w:rPr>
        <w:t>dummy</w:t>
      </w:r>
      <w:r w:rsidRPr="00046DD4">
        <w:rPr>
          <w:i/>
        </w:rPr>
        <w:t xml:space="preserve"> </w:t>
      </w:r>
      <m:oMath>
        <m:r>
          <w:rPr>
            <w:rFonts w:ascii="Cambria Math" w:hAnsi="Cambria Math"/>
          </w:rPr>
          <m:t>nacional</m:t>
        </m:r>
      </m:oMath>
      <w:r w:rsidRPr="00046DD4">
        <w:rPr>
          <w:i/>
        </w:rPr>
        <w:t>.</w:t>
      </w:r>
      <w:r>
        <w:t xml:space="preserve"> Nessa regressão, o coeficiente </w:t>
      </w:r>
      <w:r>
        <w:rPr>
          <w:i/>
        </w:rPr>
        <w:t>DID</w:t>
      </w:r>
      <w:r>
        <w:t xml:space="preserve"> se mostrou </w:t>
      </w:r>
      <w:r>
        <w:lastRenderedPageBreak/>
        <w:t xml:space="preserve">significativo a 3% após a inclusão das duas variáveis de controle. Logo, é possível afirmar que o valor captado pelas leis de incentivo à cultura pelos filmes nacionais e os diferentes preços médios de ingresso entre os filmes brasileiros e estrangeiros são os fatores responsáveis por um maior público de filmes brasileiros a partir de 2002. </w:t>
      </w:r>
    </w:p>
    <w:p w14:paraId="1987FD5C" w14:textId="75677107" w:rsidR="00924927" w:rsidRDefault="00924927" w:rsidP="00924927">
      <w:pPr>
        <w:ind w:firstLine="709"/>
        <w:jc w:val="both"/>
      </w:pPr>
      <w:r>
        <w:t xml:space="preserve">O incremento nos valores captados pode inclusive ter sido estimulado pela criação da Ancine, que pode ter criado um ambiente mais propício à captação de recursos pelos produtores de filmes nacionais. Maiores recursos obtidos pelos produtores de filmes nacionais proporcionaram um maior diversidade de filmes nacionais disponíveis ao público. Já em relação ao preço médio de ingresso, a explicação se deve à diferença de preços dos ingressos dos filmes nacionais em relação aos internacionais, já que o dos nacionais é inferior, fato que estimula um maior demanda por estes, principalmente pelo fato de haver uma quantidade maior de filmes nacionais disponíveis à população, que pode inclusive substituir alguns filmes estrangeiros da sua cesta de consumo por filmes brasileiros de gênero similar. O valor do coeficiente </w:t>
      </w:r>
      <m:oMath>
        <m:r>
          <w:rPr>
            <w:rFonts w:ascii="Cambria Math" w:hAnsi="Cambria Math"/>
          </w:rPr>
          <m:t>ancine_nacional</m:t>
        </m:r>
      </m:oMath>
      <w:r w:rsidRPr="00046DD4">
        <w:t xml:space="preserve"> significa que o público de filmes brasileiros obteve um crescimento, em média, 95,32% maior que o estrangeiro no período de 2002 a 2010, quando comparado a 2001. </w:t>
      </w:r>
    </w:p>
    <w:p w14:paraId="110F8269" w14:textId="77777777" w:rsidR="00924927" w:rsidRDefault="00924927" w:rsidP="00924927"/>
    <w:tbl>
      <w:tblPr>
        <w:tblW w:w="7320" w:type="dxa"/>
        <w:tblInd w:w="55" w:type="dxa"/>
        <w:tblCellMar>
          <w:left w:w="70" w:type="dxa"/>
          <w:right w:w="70" w:type="dxa"/>
        </w:tblCellMar>
        <w:tblLook w:val="04A0" w:firstRow="1" w:lastRow="0" w:firstColumn="1" w:lastColumn="0" w:noHBand="0" w:noVBand="1"/>
      </w:tblPr>
      <w:tblGrid>
        <w:gridCol w:w="2230"/>
        <w:gridCol w:w="1572"/>
        <w:gridCol w:w="1818"/>
        <w:gridCol w:w="901"/>
        <w:gridCol w:w="799"/>
      </w:tblGrid>
      <w:tr w:rsidR="00924927" w:rsidRPr="00D866E8" w14:paraId="0568BFDC" w14:textId="77777777" w:rsidTr="00BD4FFC">
        <w:trPr>
          <w:trHeight w:val="300"/>
        </w:trPr>
        <w:tc>
          <w:tcPr>
            <w:tcW w:w="7320" w:type="dxa"/>
            <w:gridSpan w:val="5"/>
            <w:tcBorders>
              <w:top w:val="nil"/>
              <w:left w:val="nil"/>
              <w:bottom w:val="single" w:sz="4" w:space="0" w:color="auto"/>
              <w:right w:val="nil"/>
            </w:tcBorders>
            <w:shd w:val="clear" w:color="auto" w:fill="auto"/>
            <w:noWrap/>
            <w:hideMark/>
          </w:tcPr>
          <w:p w14:paraId="1B0AB905" w14:textId="77777777" w:rsidR="00924927" w:rsidRPr="005E326E" w:rsidRDefault="00924927" w:rsidP="00BD4FFC">
            <w:pPr>
              <w:pStyle w:val="tabela"/>
              <w:jc w:val="left"/>
            </w:pPr>
            <w:bookmarkStart w:id="10" w:name="_Toc361993381"/>
            <w:r w:rsidRPr="005E326E">
              <w:t xml:space="preserve">Tabela </w:t>
            </w:r>
            <w:r>
              <w:t>9</w:t>
            </w:r>
            <w:r w:rsidRPr="005E326E">
              <w:t xml:space="preserve"> - Regressão </w:t>
            </w:r>
            <w:r w:rsidRPr="005E326E">
              <w:rPr>
                <w:i/>
                <w:iCs/>
              </w:rPr>
              <w:t xml:space="preserve">DID </w:t>
            </w:r>
            <w:r w:rsidRPr="005E326E">
              <w:t>para o público com controles</w:t>
            </w:r>
            <w:bookmarkEnd w:id="10"/>
            <w:r w:rsidRPr="005E326E">
              <w:t xml:space="preserve"> </w:t>
            </w:r>
          </w:p>
        </w:tc>
      </w:tr>
      <w:tr w:rsidR="00924927" w:rsidRPr="00D866E8" w14:paraId="5AE0AD18" w14:textId="77777777" w:rsidTr="00BD4FFC">
        <w:trPr>
          <w:trHeight w:val="600"/>
        </w:trPr>
        <w:tc>
          <w:tcPr>
            <w:tcW w:w="2230" w:type="dxa"/>
            <w:tcBorders>
              <w:top w:val="nil"/>
              <w:left w:val="nil"/>
              <w:bottom w:val="single" w:sz="4" w:space="0" w:color="auto"/>
              <w:right w:val="nil"/>
            </w:tcBorders>
            <w:shd w:val="clear" w:color="auto" w:fill="auto"/>
            <w:noWrap/>
            <w:vAlign w:val="center"/>
            <w:hideMark/>
          </w:tcPr>
          <w:p w14:paraId="1E951E3F" w14:textId="77777777" w:rsidR="00924927" w:rsidRPr="005E326E" w:rsidRDefault="00924927" w:rsidP="00BD4FFC">
            <w:pPr>
              <w:jc w:val="center"/>
              <w:rPr>
                <w:color w:val="000000"/>
              </w:rPr>
            </w:pPr>
            <w:r w:rsidRPr="005E326E">
              <w:rPr>
                <w:color w:val="000000"/>
              </w:rPr>
              <w:t>ln(publico)</w:t>
            </w:r>
          </w:p>
        </w:tc>
        <w:tc>
          <w:tcPr>
            <w:tcW w:w="1572" w:type="dxa"/>
            <w:tcBorders>
              <w:top w:val="nil"/>
              <w:left w:val="nil"/>
              <w:bottom w:val="single" w:sz="4" w:space="0" w:color="auto"/>
              <w:right w:val="nil"/>
            </w:tcBorders>
            <w:shd w:val="clear" w:color="auto" w:fill="auto"/>
            <w:noWrap/>
            <w:vAlign w:val="center"/>
            <w:hideMark/>
          </w:tcPr>
          <w:p w14:paraId="59B6255F" w14:textId="77777777" w:rsidR="00924927" w:rsidRPr="005E326E" w:rsidRDefault="00924927" w:rsidP="00BD4FFC">
            <w:pPr>
              <w:jc w:val="center"/>
              <w:rPr>
                <w:color w:val="000000"/>
              </w:rPr>
            </w:pPr>
            <w:r w:rsidRPr="005E326E">
              <w:rPr>
                <w:color w:val="000000"/>
              </w:rPr>
              <w:t>Coeficiente</w:t>
            </w:r>
          </w:p>
        </w:tc>
        <w:tc>
          <w:tcPr>
            <w:tcW w:w="1818" w:type="dxa"/>
            <w:tcBorders>
              <w:top w:val="nil"/>
              <w:left w:val="nil"/>
              <w:bottom w:val="single" w:sz="4" w:space="0" w:color="auto"/>
              <w:right w:val="nil"/>
            </w:tcBorders>
            <w:shd w:val="clear" w:color="auto" w:fill="auto"/>
            <w:vAlign w:val="center"/>
            <w:hideMark/>
          </w:tcPr>
          <w:p w14:paraId="3BC4A4D6" w14:textId="77777777" w:rsidR="00924927" w:rsidRPr="005E326E" w:rsidRDefault="00924927" w:rsidP="00BD4FFC">
            <w:pPr>
              <w:jc w:val="center"/>
              <w:rPr>
                <w:color w:val="000000"/>
              </w:rPr>
            </w:pPr>
            <w:r w:rsidRPr="005E326E">
              <w:rPr>
                <w:color w:val="000000"/>
              </w:rPr>
              <w:t>Erro Padrão Robusto</w:t>
            </w:r>
          </w:p>
        </w:tc>
        <w:tc>
          <w:tcPr>
            <w:tcW w:w="901" w:type="dxa"/>
            <w:tcBorders>
              <w:top w:val="nil"/>
              <w:left w:val="nil"/>
              <w:bottom w:val="single" w:sz="4" w:space="0" w:color="auto"/>
              <w:right w:val="nil"/>
            </w:tcBorders>
            <w:shd w:val="clear" w:color="auto" w:fill="auto"/>
            <w:noWrap/>
            <w:vAlign w:val="center"/>
            <w:hideMark/>
          </w:tcPr>
          <w:p w14:paraId="01F47685" w14:textId="77777777" w:rsidR="00924927" w:rsidRPr="005E326E" w:rsidRDefault="00924927" w:rsidP="00BD4FFC">
            <w:pPr>
              <w:jc w:val="center"/>
              <w:rPr>
                <w:color w:val="000000"/>
              </w:rPr>
            </w:pPr>
            <w:r w:rsidRPr="005E326E">
              <w:rPr>
                <w:color w:val="000000"/>
              </w:rPr>
              <w:t>t</w:t>
            </w:r>
          </w:p>
        </w:tc>
        <w:tc>
          <w:tcPr>
            <w:tcW w:w="799" w:type="dxa"/>
            <w:tcBorders>
              <w:top w:val="nil"/>
              <w:left w:val="nil"/>
              <w:bottom w:val="single" w:sz="4" w:space="0" w:color="auto"/>
              <w:right w:val="nil"/>
            </w:tcBorders>
            <w:shd w:val="clear" w:color="auto" w:fill="auto"/>
            <w:noWrap/>
            <w:vAlign w:val="center"/>
            <w:hideMark/>
          </w:tcPr>
          <w:p w14:paraId="1A737874" w14:textId="77777777" w:rsidR="00924927" w:rsidRPr="005E326E" w:rsidRDefault="00924927" w:rsidP="00BD4FFC">
            <w:pPr>
              <w:jc w:val="center"/>
              <w:rPr>
                <w:color w:val="000000"/>
              </w:rPr>
            </w:pPr>
            <w:r w:rsidRPr="005E326E">
              <w:rPr>
                <w:color w:val="000000"/>
              </w:rPr>
              <w:t>P&gt;t</w:t>
            </w:r>
          </w:p>
        </w:tc>
      </w:tr>
      <w:tr w:rsidR="00924927" w:rsidRPr="00D866E8" w14:paraId="2C47A813" w14:textId="77777777" w:rsidTr="00BD4FFC">
        <w:trPr>
          <w:trHeight w:val="300"/>
        </w:trPr>
        <w:tc>
          <w:tcPr>
            <w:tcW w:w="2230" w:type="dxa"/>
            <w:tcBorders>
              <w:top w:val="nil"/>
              <w:left w:val="nil"/>
              <w:bottom w:val="nil"/>
              <w:right w:val="nil"/>
            </w:tcBorders>
            <w:shd w:val="clear" w:color="auto" w:fill="auto"/>
            <w:noWrap/>
            <w:vAlign w:val="center"/>
            <w:hideMark/>
          </w:tcPr>
          <w:p w14:paraId="785D4FFA" w14:textId="77777777" w:rsidR="00924927" w:rsidRPr="005E326E" w:rsidRDefault="00924927" w:rsidP="00BD4FFC">
            <w:pPr>
              <w:rPr>
                <w:color w:val="000000"/>
              </w:rPr>
            </w:pPr>
            <w:r>
              <w:rPr>
                <w:color w:val="000000"/>
              </w:rPr>
              <w:t>n</w:t>
            </w:r>
            <w:r w:rsidRPr="005E326E">
              <w:rPr>
                <w:color w:val="000000"/>
              </w:rPr>
              <w:t>acional</w:t>
            </w:r>
          </w:p>
        </w:tc>
        <w:tc>
          <w:tcPr>
            <w:tcW w:w="1572" w:type="dxa"/>
            <w:tcBorders>
              <w:top w:val="nil"/>
              <w:left w:val="nil"/>
              <w:bottom w:val="nil"/>
              <w:right w:val="nil"/>
            </w:tcBorders>
            <w:shd w:val="clear" w:color="auto" w:fill="auto"/>
            <w:noWrap/>
            <w:vAlign w:val="center"/>
            <w:hideMark/>
          </w:tcPr>
          <w:p w14:paraId="2ED216FE" w14:textId="77777777" w:rsidR="00924927" w:rsidRPr="005E326E" w:rsidRDefault="00924927" w:rsidP="00BD4FFC">
            <w:pPr>
              <w:jc w:val="center"/>
              <w:rPr>
                <w:color w:val="000000"/>
              </w:rPr>
            </w:pPr>
            <w:r w:rsidRPr="005E326E">
              <w:rPr>
                <w:color w:val="000000"/>
              </w:rPr>
              <w:t>-3,5394410</w:t>
            </w:r>
          </w:p>
        </w:tc>
        <w:tc>
          <w:tcPr>
            <w:tcW w:w="1818" w:type="dxa"/>
            <w:tcBorders>
              <w:top w:val="nil"/>
              <w:left w:val="nil"/>
              <w:bottom w:val="nil"/>
              <w:right w:val="nil"/>
            </w:tcBorders>
            <w:shd w:val="clear" w:color="auto" w:fill="auto"/>
            <w:noWrap/>
            <w:vAlign w:val="center"/>
            <w:hideMark/>
          </w:tcPr>
          <w:p w14:paraId="4CC8DAC6" w14:textId="77777777" w:rsidR="00924927" w:rsidRPr="005E326E" w:rsidRDefault="00924927" w:rsidP="00BD4FFC">
            <w:pPr>
              <w:jc w:val="center"/>
              <w:rPr>
                <w:color w:val="000000"/>
              </w:rPr>
            </w:pPr>
            <w:r w:rsidRPr="005E326E">
              <w:rPr>
                <w:color w:val="000000"/>
              </w:rPr>
              <w:t>0,4568284</w:t>
            </w:r>
          </w:p>
        </w:tc>
        <w:tc>
          <w:tcPr>
            <w:tcW w:w="901" w:type="dxa"/>
            <w:tcBorders>
              <w:top w:val="nil"/>
              <w:left w:val="nil"/>
              <w:bottom w:val="nil"/>
              <w:right w:val="nil"/>
            </w:tcBorders>
            <w:shd w:val="clear" w:color="auto" w:fill="auto"/>
            <w:noWrap/>
            <w:vAlign w:val="center"/>
            <w:hideMark/>
          </w:tcPr>
          <w:p w14:paraId="507DC93A" w14:textId="77777777" w:rsidR="00924927" w:rsidRPr="005E326E" w:rsidRDefault="00924927" w:rsidP="00BD4FFC">
            <w:pPr>
              <w:jc w:val="center"/>
              <w:rPr>
                <w:color w:val="000000"/>
              </w:rPr>
            </w:pPr>
            <w:r w:rsidRPr="005E326E">
              <w:rPr>
                <w:color w:val="000000"/>
              </w:rPr>
              <w:t>-7,75</w:t>
            </w:r>
          </w:p>
        </w:tc>
        <w:tc>
          <w:tcPr>
            <w:tcW w:w="799" w:type="dxa"/>
            <w:tcBorders>
              <w:top w:val="nil"/>
              <w:left w:val="nil"/>
              <w:bottom w:val="nil"/>
              <w:right w:val="nil"/>
            </w:tcBorders>
            <w:shd w:val="clear" w:color="auto" w:fill="auto"/>
            <w:noWrap/>
            <w:vAlign w:val="center"/>
            <w:hideMark/>
          </w:tcPr>
          <w:p w14:paraId="049D941C" w14:textId="77777777" w:rsidR="00924927" w:rsidRPr="005E326E" w:rsidRDefault="00924927" w:rsidP="00BD4FFC">
            <w:pPr>
              <w:jc w:val="center"/>
              <w:rPr>
                <w:color w:val="000000"/>
              </w:rPr>
            </w:pPr>
            <w:r w:rsidRPr="005E326E">
              <w:rPr>
                <w:color w:val="000000"/>
              </w:rPr>
              <w:t>0,000</w:t>
            </w:r>
          </w:p>
        </w:tc>
      </w:tr>
      <w:tr w:rsidR="00924927" w:rsidRPr="00D866E8" w14:paraId="0B33B637" w14:textId="77777777" w:rsidTr="00BD4FFC">
        <w:trPr>
          <w:trHeight w:val="300"/>
        </w:trPr>
        <w:tc>
          <w:tcPr>
            <w:tcW w:w="2230" w:type="dxa"/>
            <w:tcBorders>
              <w:top w:val="nil"/>
              <w:left w:val="nil"/>
              <w:bottom w:val="nil"/>
              <w:right w:val="nil"/>
            </w:tcBorders>
            <w:shd w:val="clear" w:color="auto" w:fill="auto"/>
            <w:noWrap/>
            <w:vAlign w:val="center"/>
            <w:hideMark/>
          </w:tcPr>
          <w:p w14:paraId="5407B9B1" w14:textId="77777777" w:rsidR="00924927" w:rsidRPr="005E326E" w:rsidRDefault="00924927" w:rsidP="00BD4FFC">
            <w:pPr>
              <w:rPr>
                <w:color w:val="000000"/>
              </w:rPr>
            </w:pPr>
            <w:r>
              <w:rPr>
                <w:color w:val="000000"/>
              </w:rPr>
              <w:t>a</w:t>
            </w:r>
            <w:r w:rsidRPr="005E326E">
              <w:rPr>
                <w:color w:val="000000"/>
              </w:rPr>
              <w:t>ncine</w:t>
            </w:r>
          </w:p>
        </w:tc>
        <w:tc>
          <w:tcPr>
            <w:tcW w:w="1572" w:type="dxa"/>
            <w:tcBorders>
              <w:top w:val="nil"/>
              <w:left w:val="nil"/>
              <w:bottom w:val="nil"/>
              <w:right w:val="nil"/>
            </w:tcBorders>
            <w:shd w:val="clear" w:color="auto" w:fill="auto"/>
            <w:noWrap/>
            <w:vAlign w:val="center"/>
            <w:hideMark/>
          </w:tcPr>
          <w:p w14:paraId="476B9E81" w14:textId="77777777" w:rsidR="00924927" w:rsidRPr="005E326E" w:rsidRDefault="00924927" w:rsidP="00BD4FFC">
            <w:pPr>
              <w:jc w:val="center"/>
              <w:rPr>
                <w:color w:val="000000"/>
              </w:rPr>
            </w:pPr>
            <w:r w:rsidRPr="005E326E">
              <w:rPr>
                <w:color w:val="000000"/>
              </w:rPr>
              <w:t>-1,1938300</w:t>
            </w:r>
          </w:p>
        </w:tc>
        <w:tc>
          <w:tcPr>
            <w:tcW w:w="1818" w:type="dxa"/>
            <w:tcBorders>
              <w:top w:val="nil"/>
              <w:left w:val="nil"/>
              <w:bottom w:val="nil"/>
              <w:right w:val="nil"/>
            </w:tcBorders>
            <w:shd w:val="clear" w:color="auto" w:fill="auto"/>
            <w:noWrap/>
            <w:vAlign w:val="center"/>
            <w:hideMark/>
          </w:tcPr>
          <w:p w14:paraId="06ACA797" w14:textId="77777777" w:rsidR="00924927" w:rsidRPr="005E326E" w:rsidRDefault="00924927" w:rsidP="00BD4FFC">
            <w:pPr>
              <w:jc w:val="center"/>
              <w:rPr>
                <w:color w:val="000000"/>
              </w:rPr>
            </w:pPr>
            <w:r w:rsidRPr="005E326E">
              <w:rPr>
                <w:color w:val="000000"/>
              </w:rPr>
              <w:t>0,2258401</w:t>
            </w:r>
          </w:p>
        </w:tc>
        <w:tc>
          <w:tcPr>
            <w:tcW w:w="901" w:type="dxa"/>
            <w:tcBorders>
              <w:top w:val="nil"/>
              <w:left w:val="nil"/>
              <w:bottom w:val="nil"/>
              <w:right w:val="nil"/>
            </w:tcBorders>
            <w:shd w:val="clear" w:color="auto" w:fill="auto"/>
            <w:noWrap/>
            <w:vAlign w:val="center"/>
            <w:hideMark/>
          </w:tcPr>
          <w:p w14:paraId="28A5EE79" w14:textId="77777777" w:rsidR="00924927" w:rsidRPr="005E326E" w:rsidRDefault="00924927" w:rsidP="00BD4FFC">
            <w:pPr>
              <w:jc w:val="center"/>
              <w:rPr>
                <w:color w:val="000000"/>
              </w:rPr>
            </w:pPr>
            <w:r w:rsidRPr="005E326E">
              <w:rPr>
                <w:color w:val="000000"/>
              </w:rPr>
              <w:t>-5,29</w:t>
            </w:r>
          </w:p>
        </w:tc>
        <w:tc>
          <w:tcPr>
            <w:tcW w:w="799" w:type="dxa"/>
            <w:tcBorders>
              <w:top w:val="nil"/>
              <w:left w:val="nil"/>
              <w:bottom w:val="nil"/>
              <w:right w:val="nil"/>
            </w:tcBorders>
            <w:shd w:val="clear" w:color="auto" w:fill="auto"/>
            <w:noWrap/>
            <w:vAlign w:val="center"/>
            <w:hideMark/>
          </w:tcPr>
          <w:p w14:paraId="00BA6EA7" w14:textId="77777777" w:rsidR="00924927" w:rsidRPr="005E326E" w:rsidRDefault="00924927" w:rsidP="00BD4FFC">
            <w:pPr>
              <w:jc w:val="center"/>
              <w:rPr>
                <w:color w:val="000000"/>
              </w:rPr>
            </w:pPr>
            <w:r w:rsidRPr="005E326E">
              <w:rPr>
                <w:color w:val="000000"/>
              </w:rPr>
              <w:t>0,000</w:t>
            </w:r>
          </w:p>
        </w:tc>
      </w:tr>
      <w:tr w:rsidR="00924927" w:rsidRPr="00D866E8" w14:paraId="6B921368" w14:textId="77777777" w:rsidTr="00BD4FFC">
        <w:trPr>
          <w:trHeight w:val="300"/>
        </w:trPr>
        <w:tc>
          <w:tcPr>
            <w:tcW w:w="2230" w:type="dxa"/>
            <w:tcBorders>
              <w:top w:val="nil"/>
              <w:left w:val="nil"/>
              <w:bottom w:val="nil"/>
              <w:right w:val="nil"/>
            </w:tcBorders>
            <w:shd w:val="clear" w:color="auto" w:fill="auto"/>
            <w:noWrap/>
            <w:vAlign w:val="center"/>
            <w:hideMark/>
          </w:tcPr>
          <w:p w14:paraId="59E222A3" w14:textId="77777777" w:rsidR="00924927" w:rsidRPr="005E326E" w:rsidRDefault="00924927" w:rsidP="00BD4FFC">
            <w:pPr>
              <w:rPr>
                <w:color w:val="000000"/>
              </w:rPr>
            </w:pPr>
            <w:r w:rsidRPr="005E326E">
              <w:rPr>
                <w:color w:val="000000"/>
              </w:rPr>
              <w:t>ancine_nacional</w:t>
            </w:r>
          </w:p>
        </w:tc>
        <w:tc>
          <w:tcPr>
            <w:tcW w:w="1572" w:type="dxa"/>
            <w:tcBorders>
              <w:top w:val="nil"/>
              <w:left w:val="nil"/>
              <w:bottom w:val="nil"/>
              <w:right w:val="nil"/>
            </w:tcBorders>
            <w:shd w:val="clear" w:color="auto" w:fill="auto"/>
            <w:noWrap/>
            <w:vAlign w:val="center"/>
            <w:hideMark/>
          </w:tcPr>
          <w:p w14:paraId="5357B792" w14:textId="77777777" w:rsidR="00924927" w:rsidRPr="005E326E" w:rsidRDefault="00924927" w:rsidP="00BD4FFC">
            <w:pPr>
              <w:jc w:val="center"/>
              <w:rPr>
                <w:color w:val="000000"/>
              </w:rPr>
            </w:pPr>
            <w:r w:rsidRPr="005E326E">
              <w:rPr>
                <w:color w:val="000000"/>
              </w:rPr>
              <w:t>0,9532122</w:t>
            </w:r>
          </w:p>
        </w:tc>
        <w:tc>
          <w:tcPr>
            <w:tcW w:w="1818" w:type="dxa"/>
            <w:tcBorders>
              <w:top w:val="nil"/>
              <w:left w:val="nil"/>
              <w:bottom w:val="nil"/>
              <w:right w:val="nil"/>
            </w:tcBorders>
            <w:shd w:val="clear" w:color="auto" w:fill="auto"/>
            <w:noWrap/>
            <w:vAlign w:val="center"/>
            <w:hideMark/>
          </w:tcPr>
          <w:p w14:paraId="672A30DB" w14:textId="77777777" w:rsidR="00924927" w:rsidRPr="005E326E" w:rsidRDefault="00924927" w:rsidP="00BD4FFC">
            <w:pPr>
              <w:jc w:val="center"/>
              <w:rPr>
                <w:color w:val="000000"/>
              </w:rPr>
            </w:pPr>
            <w:r w:rsidRPr="005E326E">
              <w:rPr>
                <w:color w:val="000000"/>
              </w:rPr>
              <w:t>0,4114189</w:t>
            </w:r>
          </w:p>
        </w:tc>
        <w:tc>
          <w:tcPr>
            <w:tcW w:w="901" w:type="dxa"/>
            <w:tcBorders>
              <w:top w:val="nil"/>
              <w:left w:val="nil"/>
              <w:bottom w:val="nil"/>
              <w:right w:val="nil"/>
            </w:tcBorders>
            <w:shd w:val="clear" w:color="auto" w:fill="auto"/>
            <w:noWrap/>
            <w:vAlign w:val="center"/>
            <w:hideMark/>
          </w:tcPr>
          <w:p w14:paraId="58A13313" w14:textId="77777777" w:rsidR="00924927" w:rsidRPr="005E326E" w:rsidRDefault="00924927" w:rsidP="00BD4FFC">
            <w:pPr>
              <w:jc w:val="center"/>
              <w:rPr>
                <w:color w:val="000000"/>
              </w:rPr>
            </w:pPr>
            <w:r w:rsidRPr="005E326E">
              <w:rPr>
                <w:color w:val="000000"/>
              </w:rPr>
              <w:t>2,32</w:t>
            </w:r>
          </w:p>
        </w:tc>
        <w:tc>
          <w:tcPr>
            <w:tcW w:w="799" w:type="dxa"/>
            <w:tcBorders>
              <w:top w:val="nil"/>
              <w:left w:val="nil"/>
              <w:bottom w:val="nil"/>
              <w:right w:val="nil"/>
            </w:tcBorders>
            <w:shd w:val="clear" w:color="auto" w:fill="auto"/>
            <w:noWrap/>
            <w:vAlign w:val="center"/>
            <w:hideMark/>
          </w:tcPr>
          <w:p w14:paraId="3B3140DC" w14:textId="77777777" w:rsidR="00924927" w:rsidRPr="005E326E" w:rsidRDefault="00924927" w:rsidP="00BD4FFC">
            <w:pPr>
              <w:jc w:val="center"/>
              <w:rPr>
                <w:color w:val="000000"/>
              </w:rPr>
            </w:pPr>
            <w:r w:rsidRPr="005E326E">
              <w:rPr>
                <w:color w:val="000000"/>
              </w:rPr>
              <w:t>0,021</w:t>
            </w:r>
          </w:p>
        </w:tc>
      </w:tr>
      <w:tr w:rsidR="00924927" w:rsidRPr="00D866E8" w14:paraId="1E2FD0DF" w14:textId="77777777" w:rsidTr="00BD4FFC">
        <w:trPr>
          <w:trHeight w:val="300"/>
        </w:trPr>
        <w:tc>
          <w:tcPr>
            <w:tcW w:w="2230" w:type="dxa"/>
            <w:tcBorders>
              <w:top w:val="nil"/>
              <w:left w:val="nil"/>
              <w:bottom w:val="nil"/>
              <w:right w:val="nil"/>
            </w:tcBorders>
            <w:shd w:val="clear" w:color="auto" w:fill="auto"/>
            <w:noWrap/>
            <w:vAlign w:val="center"/>
            <w:hideMark/>
          </w:tcPr>
          <w:p w14:paraId="5DFF74AA" w14:textId="77777777" w:rsidR="00924927" w:rsidRPr="005E326E" w:rsidRDefault="00924927" w:rsidP="00BD4FFC">
            <w:pPr>
              <w:rPr>
                <w:color w:val="000000"/>
              </w:rPr>
            </w:pPr>
            <w:r w:rsidRPr="005E326E">
              <w:rPr>
                <w:color w:val="000000"/>
              </w:rPr>
              <w:t>d2002</w:t>
            </w:r>
          </w:p>
        </w:tc>
        <w:tc>
          <w:tcPr>
            <w:tcW w:w="5090" w:type="dxa"/>
            <w:gridSpan w:val="4"/>
            <w:tcBorders>
              <w:top w:val="nil"/>
              <w:left w:val="nil"/>
              <w:bottom w:val="nil"/>
              <w:right w:val="nil"/>
            </w:tcBorders>
            <w:shd w:val="clear" w:color="auto" w:fill="auto"/>
            <w:noWrap/>
            <w:vAlign w:val="bottom"/>
            <w:hideMark/>
          </w:tcPr>
          <w:p w14:paraId="2C2B8F93" w14:textId="77777777" w:rsidR="00924927" w:rsidRPr="005E326E" w:rsidRDefault="00924927" w:rsidP="00BD4FFC">
            <w:pPr>
              <w:jc w:val="center"/>
              <w:rPr>
                <w:b/>
                <w:bCs/>
                <w:color w:val="000000"/>
              </w:rPr>
            </w:pPr>
            <w:r>
              <w:rPr>
                <w:b/>
                <w:bCs/>
                <w:color w:val="000000"/>
              </w:rPr>
              <w:t>o</w:t>
            </w:r>
            <w:r w:rsidRPr="005E326E">
              <w:rPr>
                <w:b/>
                <w:bCs/>
                <w:color w:val="000000"/>
              </w:rPr>
              <w:t>mitida</w:t>
            </w:r>
          </w:p>
        </w:tc>
      </w:tr>
      <w:tr w:rsidR="00924927" w:rsidRPr="00D866E8" w14:paraId="04815B5B" w14:textId="77777777" w:rsidTr="00BD4FFC">
        <w:trPr>
          <w:trHeight w:val="300"/>
        </w:trPr>
        <w:tc>
          <w:tcPr>
            <w:tcW w:w="2230" w:type="dxa"/>
            <w:tcBorders>
              <w:top w:val="nil"/>
              <w:left w:val="nil"/>
              <w:bottom w:val="nil"/>
              <w:right w:val="nil"/>
            </w:tcBorders>
            <w:shd w:val="clear" w:color="auto" w:fill="auto"/>
            <w:noWrap/>
            <w:vAlign w:val="center"/>
            <w:hideMark/>
          </w:tcPr>
          <w:p w14:paraId="2B6CC604" w14:textId="77777777" w:rsidR="00924927" w:rsidRPr="005E326E" w:rsidRDefault="00924927" w:rsidP="00BD4FFC">
            <w:pPr>
              <w:rPr>
                <w:color w:val="000000"/>
              </w:rPr>
            </w:pPr>
            <w:r w:rsidRPr="005E326E">
              <w:rPr>
                <w:color w:val="000000"/>
              </w:rPr>
              <w:t>d2003</w:t>
            </w:r>
          </w:p>
        </w:tc>
        <w:tc>
          <w:tcPr>
            <w:tcW w:w="1572" w:type="dxa"/>
            <w:tcBorders>
              <w:top w:val="nil"/>
              <w:left w:val="nil"/>
              <w:bottom w:val="nil"/>
              <w:right w:val="nil"/>
            </w:tcBorders>
            <w:shd w:val="clear" w:color="auto" w:fill="auto"/>
            <w:noWrap/>
            <w:vAlign w:val="center"/>
            <w:hideMark/>
          </w:tcPr>
          <w:p w14:paraId="06F55A7A" w14:textId="77777777" w:rsidR="00924927" w:rsidRPr="005E326E" w:rsidRDefault="00924927" w:rsidP="00BD4FFC">
            <w:pPr>
              <w:jc w:val="center"/>
              <w:rPr>
                <w:color w:val="000000"/>
              </w:rPr>
            </w:pPr>
            <w:r w:rsidRPr="005E326E">
              <w:rPr>
                <w:color w:val="000000"/>
              </w:rPr>
              <w:t>0,2115712</w:t>
            </w:r>
          </w:p>
        </w:tc>
        <w:tc>
          <w:tcPr>
            <w:tcW w:w="1818" w:type="dxa"/>
            <w:tcBorders>
              <w:top w:val="nil"/>
              <w:left w:val="nil"/>
              <w:bottom w:val="nil"/>
              <w:right w:val="nil"/>
            </w:tcBorders>
            <w:shd w:val="clear" w:color="auto" w:fill="auto"/>
            <w:noWrap/>
            <w:vAlign w:val="center"/>
            <w:hideMark/>
          </w:tcPr>
          <w:p w14:paraId="0D9CB7B1" w14:textId="77777777" w:rsidR="00924927" w:rsidRPr="005E326E" w:rsidRDefault="00924927" w:rsidP="00BD4FFC">
            <w:pPr>
              <w:jc w:val="center"/>
              <w:rPr>
                <w:color w:val="000000"/>
              </w:rPr>
            </w:pPr>
            <w:r w:rsidRPr="005E326E">
              <w:rPr>
                <w:color w:val="000000"/>
              </w:rPr>
              <w:t>0,2141447</w:t>
            </w:r>
          </w:p>
        </w:tc>
        <w:tc>
          <w:tcPr>
            <w:tcW w:w="901" w:type="dxa"/>
            <w:tcBorders>
              <w:top w:val="nil"/>
              <w:left w:val="nil"/>
              <w:bottom w:val="nil"/>
              <w:right w:val="nil"/>
            </w:tcBorders>
            <w:shd w:val="clear" w:color="auto" w:fill="auto"/>
            <w:noWrap/>
            <w:vAlign w:val="center"/>
            <w:hideMark/>
          </w:tcPr>
          <w:p w14:paraId="503FABB6" w14:textId="77777777" w:rsidR="00924927" w:rsidRPr="005E326E" w:rsidRDefault="00924927" w:rsidP="00BD4FFC">
            <w:pPr>
              <w:jc w:val="center"/>
              <w:rPr>
                <w:color w:val="000000"/>
              </w:rPr>
            </w:pPr>
            <w:r w:rsidRPr="005E326E">
              <w:rPr>
                <w:color w:val="000000"/>
              </w:rPr>
              <w:t>0,990</w:t>
            </w:r>
          </w:p>
        </w:tc>
        <w:tc>
          <w:tcPr>
            <w:tcW w:w="799" w:type="dxa"/>
            <w:tcBorders>
              <w:top w:val="nil"/>
              <w:left w:val="nil"/>
              <w:bottom w:val="nil"/>
              <w:right w:val="nil"/>
            </w:tcBorders>
            <w:shd w:val="clear" w:color="auto" w:fill="auto"/>
            <w:noWrap/>
            <w:vAlign w:val="center"/>
            <w:hideMark/>
          </w:tcPr>
          <w:p w14:paraId="35AB379D" w14:textId="77777777" w:rsidR="00924927" w:rsidRPr="005E326E" w:rsidRDefault="00924927" w:rsidP="00BD4FFC">
            <w:pPr>
              <w:jc w:val="center"/>
              <w:rPr>
                <w:color w:val="000000"/>
              </w:rPr>
            </w:pPr>
            <w:r w:rsidRPr="005E326E">
              <w:rPr>
                <w:color w:val="000000"/>
              </w:rPr>
              <w:t>0,323</w:t>
            </w:r>
          </w:p>
        </w:tc>
      </w:tr>
      <w:tr w:rsidR="00924927" w:rsidRPr="00D866E8" w14:paraId="1B826073" w14:textId="77777777" w:rsidTr="00BD4FFC">
        <w:trPr>
          <w:trHeight w:val="300"/>
        </w:trPr>
        <w:tc>
          <w:tcPr>
            <w:tcW w:w="2230" w:type="dxa"/>
            <w:tcBorders>
              <w:top w:val="nil"/>
              <w:left w:val="nil"/>
              <w:bottom w:val="nil"/>
              <w:right w:val="nil"/>
            </w:tcBorders>
            <w:shd w:val="clear" w:color="auto" w:fill="auto"/>
            <w:noWrap/>
            <w:vAlign w:val="center"/>
            <w:hideMark/>
          </w:tcPr>
          <w:p w14:paraId="719A52F3" w14:textId="77777777" w:rsidR="00924927" w:rsidRPr="005E326E" w:rsidRDefault="00924927" w:rsidP="00BD4FFC">
            <w:pPr>
              <w:rPr>
                <w:color w:val="000000"/>
              </w:rPr>
            </w:pPr>
            <w:r w:rsidRPr="005E326E">
              <w:rPr>
                <w:color w:val="000000"/>
              </w:rPr>
              <w:t>d2004</w:t>
            </w:r>
          </w:p>
        </w:tc>
        <w:tc>
          <w:tcPr>
            <w:tcW w:w="1572" w:type="dxa"/>
            <w:tcBorders>
              <w:top w:val="nil"/>
              <w:left w:val="nil"/>
              <w:bottom w:val="nil"/>
              <w:right w:val="nil"/>
            </w:tcBorders>
            <w:shd w:val="clear" w:color="auto" w:fill="auto"/>
            <w:noWrap/>
            <w:vAlign w:val="center"/>
            <w:hideMark/>
          </w:tcPr>
          <w:p w14:paraId="486D2A84" w14:textId="77777777" w:rsidR="00924927" w:rsidRPr="005E326E" w:rsidRDefault="00924927" w:rsidP="00BD4FFC">
            <w:pPr>
              <w:jc w:val="center"/>
              <w:rPr>
                <w:color w:val="000000"/>
              </w:rPr>
            </w:pPr>
            <w:r w:rsidRPr="005E326E">
              <w:rPr>
                <w:color w:val="000000"/>
              </w:rPr>
              <w:t>-0,0364725</w:t>
            </w:r>
          </w:p>
        </w:tc>
        <w:tc>
          <w:tcPr>
            <w:tcW w:w="1818" w:type="dxa"/>
            <w:tcBorders>
              <w:top w:val="nil"/>
              <w:left w:val="nil"/>
              <w:bottom w:val="nil"/>
              <w:right w:val="nil"/>
            </w:tcBorders>
            <w:shd w:val="clear" w:color="auto" w:fill="auto"/>
            <w:noWrap/>
            <w:vAlign w:val="center"/>
            <w:hideMark/>
          </w:tcPr>
          <w:p w14:paraId="1F04D5B5" w14:textId="77777777" w:rsidR="00924927" w:rsidRPr="005E326E" w:rsidRDefault="00924927" w:rsidP="00BD4FFC">
            <w:pPr>
              <w:jc w:val="center"/>
              <w:rPr>
                <w:color w:val="000000"/>
              </w:rPr>
            </w:pPr>
            <w:r w:rsidRPr="005E326E">
              <w:rPr>
                <w:color w:val="000000"/>
              </w:rPr>
              <w:t>0,2050543</w:t>
            </w:r>
          </w:p>
        </w:tc>
        <w:tc>
          <w:tcPr>
            <w:tcW w:w="901" w:type="dxa"/>
            <w:tcBorders>
              <w:top w:val="nil"/>
              <w:left w:val="nil"/>
              <w:bottom w:val="nil"/>
              <w:right w:val="nil"/>
            </w:tcBorders>
            <w:shd w:val="clear" w:color="auto" w:fill="auto"/>
            <w:noWrap/>
            <w:vAlign w:val="center"/>
            <w:hideMark/>
          </w:tcPr>
          <w:p w14:paraId="17874CBC" w14:textId="77777777" w:rsidR="00924927" w:rsidRPr="005E326E" w:rsidRDefault="00924927" w:rsidP="00BD4FFC">
            <w:pPr>
              <w:jc w:val="center"/>
              <w:rPr>
                <w:color w:val="000000"/>
              </w:rPr>
            </w:pPr>
            <w:r w:rsidRPr="005E326E">
              <w:rPr>
                <w:color w:val="000000"/>
              </w:rPr>
              <w:t>-0,180</w:t>
            </w:r>
          </w:p>
        </w:tc>
        <w:tc>
          <w:tcPr>
            <w:tcW w:w="799" w:type="dxa"/>
            <w:tcBorders>
              <w:top w:val="nil"/>
              <w:left w:val="nil"/>
              <w:bottom w:val="nil"/>
              <w:right w:val="nil"/>
            </w:tcBorders>
            <w:shd w:val="clear" w:color="auto" w:fill="auto"/>
            <w:noWrap/>
            <w:vAlign w:val="center"/>
            <w:hideMark/>
          </w:tcPr>
          <w:p w14:paraId="3C9782D1" w14:textId="77777777" w:rsidR="00924927" w:rsidRPr="005E326E" w:rsidRDefault="00924927" w:rsidP="00BD4FFC">
            <w:pPr>
              <w:jc w:val="center"/>
              <w:rPr>
                <w:color w:val="000000"/>
              </w:rPr>
            </w:pPr>
            <w:r w:rsidRPr="005E326E">
              <w:rPr>
                <w:color w:val="000000"/>
              </w:rPr>
              <w:t>0,859</w:t>
            </w:r>
          </w:p>
        </w:tc>
      </w:tr>
      <w:tr w:rsidR="00924927" w:rsidRPr="00D866E8" w14:paraId="40E98DD3" w14:textId="77777777" w:rsidTr="00BD4FFC">
        <w:trPr>
          <w:trHeight w:val="300"/>
        </w:trPr>
        <w:tc>
          <w:tcPr>
            <w:tcW w:w="2230" w:type="dxa"/>
            <w:tcBorders>
              <w:top w:val="nil"/>
              <w:left w:val="nil"/>
              <w:bottom w:val="nil"/>
              <w:right w:val="nil"/>
            </w:tcBorders>
            <w:shd w:val="clear" w:color="auto" w:fill="auto"/>
            <w:noWrap/>
            <w:vAlign w:val="center"/>
            <w:hideMark/>
          </w:tcPr>
          <w:p w14:paraId="73BACB0E" w14:textId="77777777" w:rsidR="00924927" w:rsidRPr="005E326E" w:rsidRDefault="00924927" w:rsidP="00BD4FFC">
            <w:pPr>
              <w:rPr>
                <w:color w:val="000000"/>
              </w:rPr>
            </w:pPr>
            <w:r w:rsidRPr="005E326E">
              <w:rPr>
                <w:color w:val="000000"/>
              </w:rPr>
              <w:t>d2005</w:t>
            </w:r>
          </w:p>
        </w:tc>
        <w:tc>
          <w:tcPr>
            <w:tcW w:w="1572" w:type="dxa"/>
            <w:tcBorders>
              <w:top w:val="nil"/>
              <w:left w:val="nil"/>
              <w:bottom w:val="nil"/>
              <w:right w:val="nil"/>
            </w:tcBorders>
            <w:shd w:val="clear" w:color="auto" w:fill="auto"/>
            <w:noWrap/>
            <w:vAlign w:val="center"/>
            <w:hideMark/>
          </w:tcPr>
          <w:p w14:paraId="600CC987" w14:textId="77777777" w:rsidR="00924927" w:rsidRPr="005E326E" w:rsidRDefault="00924927" w:rsidP="00BD4FFC">
            <w:pPr>
              <w:jc w:val="center"/>
              <w:rPr>
                <w:color w:val="000000"/>
              </w:rPr>
            </w:pPr>
            <w:r w:rsidRPr="005E326E">
              <w:rPr>
                <w:color w:val="000000"/>
              </w:rPr>
              <w:t>0,0527163</w:t>
            </w:r>
          </w:p>
        </w:tc>
        <w:tc>
          <w:tcPr>
            <w:tcW w:w="1818" w:type="dxa"/>
            <w:tcBorders>
              <w:top w:val="nil"/>
              <w:left w:val="nil"/>
              <w:bottom w:val="nil"/>
              <w:right w:val="nil"/>
            </w:tcBorders>
            <w:shd w:val="clear" w:color="auto" w:fill="auto"/>
            <w:noWrap/>
            <w:vAlign w:val="center"/>
            <w:hideMark/>
          </w:tcPr>
          <w:p w14:paraId="659C1A2E" w14:textId="77777777" w:rsidR="00924927" w:rsidRPr="005E326E" w:rsidRDefault="00924927" w:rsidP="00BD4FFC">
            <w:pPr>
              <w:jc w:val="center"/>
              <w:rPr>
                <w:color w:val="000000"/>
              </w:rPr>
            </w:pPr>
            <w:r w:rsidRPr="005E326E">
              <w:rPr>
                <w:color w:val="000000"/>
              </w:rPr>
              <w:t>0,2092167</w:t>
            </w:r>
          </w:p>
        </w:tc>
        <w:tc>
          <w:tcPr>
            <w:tcW w:w="901" w:type="dxa"/>
            <w:tcBorders>
              <w:top w:val="nil"/>
              <w:left w:val="nil"/>
              <w:bottom w:val="nil"/>
              <w:right w:val="nil"/>
            </w:tcBorders>
            <w:shd w:val="clear" w:color="auto" w:fill="auto"/>
            <w:noWrap/>
            <w:vAlign w:val="center"/>
            <w:hideMark/>
          </w:tcPr>
          <w:p w14:paraId="30A54442" w14:textId="77777777" w:rsidR="00924927" w:rsidRPr="005E326E" w:rsidRDefault="00924927" w:rsidP="00BD4FFC">
            <w:pPr>
              <w:jc w:val="center"/>
              <w:rPr>
                <w:color w:val="000000"/>
              </w:rPr>
            </w:pPr>
            <w:r w:rsidRPr="005E326E">
              <w:rPr>
                <w:color w:val="000000"/>
              </w:rPr>
              <w:t>0,250</w:t>
            </w:r>
          </w:p>
        </w:tc>
        <w:tc>
          <w:tcPr>
            <w:tcW w:w="799" w:type="dxa"/>
            <w:tcBorders>
              <w:top w:val="nil"/>
              <w:left w:val="nil"/>
              <w:bottom w:val="nil"/>
              <w:right w:val="nil"/>
            </w:tcBorders>
            <w:shd w:val="clear" w:color="auto" w:fill="auto"/>
            <w:noWrap/>
            <w:vAlign w:val="center"/>
            <w:hideMark/>
          </w:tcPr>
          <w:p w14:paraId="4F3860E2" w14:textId="77777777" w:rsidR="00924927" w:rsidRPr="005E326E" w:rsidRDefault="00924927" w:rsidP="00BD4FFC">
            <w:pPr>
              <w:jc w:val="center"/>
              <w:rPr>
                <w:color w:val="000000"/>
              </w:rPr>
            </w:pPr>
            <w:r w:rsidRPr="005E326E">
              <w:rPr>
                <w:color w:val="000000"/>
              </w:rPr>
              <w:t>0,801</w:t>
            </w:r>
          </w:p>
        </w:tc>
      </w:tr>
      <w:tr w:rsidR="00924927" w:rsidRPr="00D866E8" w14:paraId="625A59ED" w14:textId="77777777" w:rsidTr="00BD4FFC">
        <w:trPr>
          <w:trHeight w:val="300"/>
        </w:trPr>
        <w:tc>
          <w:tcPr>
            <w:tcW w:w="2230" w:type="dxa"/>
            <w:tcBorders>
              <w:top w:val="nil"/>
              <w:left w:val="nil"/>
              <w:bottom w:val="nil"/>
              <w:right w:val="nil"/>
            </w:tcBorders>
            <w:shd w:val="clear" w:color="auto" w:fill="auto"/>
            <w:noWrap/>
            <w:vAlign w:val="center"/>
            <w:hideMark/>
          </w:tcPr>
          <w:p w14:paraId="5AF2BBAE" w14:textId="77777777" w:rsidR="00924927" w:rsidRPr="005E326E" w:rsidRDefault="00924927" w:rsidP="00BD4FFC">
            <w:pPr>
              <w:rPr>
                <w:color w:val="000000"/>
              </w:rPr>
            </w:pPr>
            <w:r w:rsidRPr="005E326E">
              <w:rPr>
                <w:color w:val="000000"/>
              </w:rPr>
              <w:t>d2006</w:t>
            </w:r>
          </w:p>
        </w:tc>
        <w:tc>
          <w:tcPr>
            <w:tcW w:w="1572" w:type="dxa"/>
            <w:tcBorders>
              <w:top w:val="nil"/>
              <w:left w:val="nil"/>
              <w:bottom w:val="nil"/>
              <w:right w:val="nil"/>
            </w:tcBorders>
            <w:shd w:val="clear" w:color="auto" w:fill="auto"/>
            <w:noWrap/>
            <w:vAlign w:val="center"/>
            <w:hideMark/>
          </w:tcPr>
          <w:p w14:paraId="2D16EEDC" w14:textId="77777777" w:rsidR="00924927" w:rsidRPr="005E326E" w:rsidRDefault="00924927" w:rsidP="00BD4FFC">
            <w:pPr>
              <w:jc w:val="center"/>
              <w:rPr>
                <w:color w:val="000000"/>
              </w:rPr>
            </w:pPr>
            <w:r w:rsidRPr="005E326E">
              <w:rPr>
                <w:color w:val="000000"/>
              </w:rPr>
              <w:t>-0,4457139</w:t>
            </w:r>
          </w:p>
        </w:tc>
        <w:tc>
          <w:tcPr>
            <w:tcW w:w="1818" w:type="dxa"/>
            <w:tcBorders>
              <w:top w:val="nil"/>
              <w:left w:val="nil"/>
              <w:bottom w:val="nil"/>
              <w:right w:val="nil"/>
            </w:tcBorders>
            <w:shd w:val="clear" w:color="auto" w:fill="auto"/>
            <w:noWrap/>
            <w:vAlign w:val="center"/>
            <w:hideMark/>
          </w:tcPr>
          <w:p w14:paraId="63D62FEF" w14:textId="77777777" w:rsidR="00924927" w:rsidRPr="005E326E" w:rsidRDefault="00924927" w:rsidP="00BD4FFC">
            <w:pPr>
              <w:jc w:val="center"/>
              <w:rPr>
                <w:color w:val="000000"/>
              </w:rPr>
            </w:pPr>
            <w:r w:rsidRPr="005E326E">
              <w:rPr>
                <w:color w:val="000000"/>
              </w:rPr>
              <w:t>0,2054686</w:t>
            </w:r>
          </w:p>
        </w:tc>
        <w:tc>
          <w:tcPr>
            <w:tcW w:w="901" w:type="dxa"/>
            <w:tcBorders>
              <w:top w:val="nil"/>
              <w:left w:val="nil"/>
              <w:bottom w:val="nil"/>
              <w:right w:val="nil"/>
            </w:tcBorders>
            <w:shd w:val="clear" w:color="auto" w:fill="auto"/>
            <w:noWrap/>
            <w:vAlign w:val="center"/>
            <w:hideMark/>
          </w:tcPr>
          <w:p w14:paraId="2AF9BEA4" w14:textId="77777777" w:rsidR="00924927" w:rsidRPr="005E326E" w:rsidRDefault="00924927" w:rsidP="00BD4FFC">
            <w:pPr>
              <w:jc w:val="center"/>
              <w:rPr>
                <w:color w:val="000000"/>
              </w:rPr>
            </w:pPr>
            <w:r w:rsidRPr="005E326E">
              <w:rPr>
                <w:color w:val="000000"/>
              </w:rPr>
              <w:t>-2,170</w:t>
            </w:r>
          </w:p>
        </w:tc>
        <w:tc>
          <w:tcPr>
            <w:tcW w:w="799" w:type="dxa"/>
            <w:tcBorders>
              <w:top w:val="nil"/>
              <w:left w:val="nil"/>
              <w:bottom w:val="nil"/>
              <w:right w:val="nil"/>
            </w:tcBorders>
            <w:shd w:val="clear" w:color="auto" w:fill="auto"/>
            <w:noWrap/>
            <w:vAlign w:val="center"/>
            <w:hideMark/>
          </w:tcPr>
          <w:p w14:paraId="4A1352C0" w14:textId="77777777" w:rsidR="00924927" w:rsidRPr="005E326E" w:rsidRDefault="00924927" w:rsidP="00BD4FFC">
            <w:pPr>
              <w:jc w:val="center"/>
              <w:rPr>
                <w:color w:val="000000"/>
              </w:rPr>
            </w:pPr>
            <w:r w:rsidRPr="005E326E">
              <w:rPr>
                <w:color w:val="000000"/>
              </w:rPr>
              <w:t>0,030</w:t>
            </w:r>
          </w:p>
        </w:tc>
      </w:tr>
      <w:tr w:rsidR="00924927" w:rsidRPr="00D866E8" w14:paraId="7366A001" w14:textId="77777777" w:rsidTr="00BD4FFC">
        <w:trPr>
          <w:trHeight w:val="300"/>
        </w:trPr>
        <w:tc>
          <w:tcPr>
            <w:tcW w:w="2230" w:type="dxa"/>
            <w:tcBorders>
              <w:top w:val="nil"/>
              <w:left w:val="nil"/>
              <w:bottom w:val="nil"/>
              <w:right w:val="nil"/>
            </w:tcBorders>
            <w:shd w:val="clear" w:color="auto" w:fill="auto"/>
            <w:noWrap/>
            <w:vAlign w:val="center"/>
            <w:hideMark/>
          </w:tcPr>
          <w:p w14:paraId="3F38D28F" w14:textId="77777777" w:rsidR="00924927" w:rsidRPr="005E326E" w:rsidRDefault="00924927" w:rsidP="00BD4FFC">
            <w:pPr>
              <w:rPr>
                <w:color w:val="000000"/>
              </w:rPr>
            </w:pPr>
            <w:r w:rsidRPr="005E326E">
              <w:rPr>
                <w:color w:val="000000"/>
              </w:rPr>
              <w:t>d2007</w:t>
            </w:r>
          </w:p>
        </w:tc>
        <w:tc>
          <w:tcPr>
            <w:tcW w:w="1572" w:type="dxa"/>
            <w:tcBorders>
              <w:top w:val="nil"/>
              <w:left w:val="nil"/>
              <w:bottom w:val="nil"/>
              <w:right w:val="nil"/>
            </w:tcBorders>
            <w:shd w:val="clear" w:color="auto" w:fill="auto"/>
            <w:noWrap/>
            <w:vAlign w:val="center"/>
            <w:hideMark/>
          </w:tcPr>
          <w:p w14:paraId="01F27C4A" w14:textId="77777777" w:rsidR="00924927" w:rsidRPr="005E326E" w:rsidRDefault="00924927" w:rsidP="00BD4FFC">
            <w:pPr>
              <w:jc w:val="center"/>
              <w:rPr>
                <w:color w:val="000000"/>
              </w:rPr>
            </w:pPr>
            <w:r w:rsidRPr="005E326E">
              <w:rPr>
                <w:color w:val="000000"/>
              </w:rPr>
              <w:t>-0,9080061</w:t>
            </w:r>
          </w:p>
        </w:tc>
        <w:tc>
          <w:tcPr>
            <w:tcW w:w="1818" w:type="dxa"/>
            <w:tcBorders>
              <w:top w:val="nil"/>
              <w:left w:val="nil"/>
              <w:bottom w:val="nil"/>
              <w:right w:val="nil"/>
            </w:tcBorders>
            <w:shd w:val="clear" w:color="auto" w:fill="auto"/>
            <w:noWrap/>
            <w:vAlign w:val="center"/>
            <w:hideMark/>
          </w:tcPr>
          <w:p w14:paraId="4E96C92C" w14:textId="77777777" w:rsidR="00924927" w:rsidRPr="005E326E" w:rsidRDefault="00924927" w:rsidP="00BD4FFC">
            <w:pPr>
              <w:jc w:val="center"/>
              <w:rPr>
                <w:color w:val="000000"/>
              </w:rPr>
            </w:pPr>
            <w:r w:rsidRPr="005E326E">
              <w:rPr>
                <w:color w:val="000000"/>
              </w:rPr>
              <w:t>0,2052395</w:t>
            </w:r>
          </w:p>
        </w:tc>
        <w:tc>
          <w:tcPr>
            <w:tcW w:w="901" w:type="dxa"/>
            <w:tcBorders>
              <w:top w:val="nil"/>
              <w:left w:val="nil"/>
              <w:bottom w:val="nil"/>
              <w:right w:val="nil"/>
            </w:tcBorders>
            <w:shd w:val="clear" w:color="auto" w:fill="auto"/>
            <w:noWrap/>
            <w:vAlign w:val="center"/>
            <w:hideMark/>
          </w:tcPr>
          <w:p w14:paraId="09B06FDC" w14:textId="77777777" w:rsidR="00924927" w:rsidRPr="005E326E" w:rsidRDefault="00924927" w:rsidP="00BD4FFC">
            <w:pPr>
              <w:jc w:val="center"/>
              <w:rPr>
                <w:color w:val="000000"/>
              </w:rPr>
            </w:pPr>
            <w:r w:rsidRPr="005E326E">
              <w:rPr>
                <w:color w:val="000000"/>
              </w:rPr>
              <w:t>-4,420</w:t>
            </w:r>
          </w:p>
        </w:tc>
        <w:tc>
          <w:tcPr>
            <w:tcW w:w="799" w:type="dxa"/>
            <w:tcBorders>
              <w:top w:val="nil"/>
              <w:left w:val="nil"/>
              <w:bottom w:val="nil"/>
              <w:right w:val="nil"/>
            </w:tcBorders>
            <w:shd w:val="clear" w:color="auto" w:fill="auto"/>
            <w:noWrap/>
            <w:vAlign w:val="center"/>
            <w:hideMark/>
          </w:tcPr>
          <w:p w14:paraId="50C0115B" w14:textId="77777777" w:rsidR="00924927" w:rsidRPr="005E326E" w:rsidRDefault="00924927" w:rsidP="00BD4FFC">
            <w:pPr>
              <w:jc w:val="center"/>
              <w:rPr>
                <w:color w:val="000000"/>
              </w:rPr>
            </w:pPr>
            <w:r w:rsidRPr="005E326E">
              <w:rPr>
                <w:color w:val="000000"/>
              </w:rPr>
              <w:t>0,000</w:t>
            </w:r>
          </w:p>
        </w:tc>
      </w:tr>
      <w:tr w:rsidR="00924927" w:rsidRPr="00D866E8" w14:paraId="7DF11A0D" w14:textId="77777777" w:rsidTr="00BD4FFC">
        <w:trPr>
          <w:trHeight w:val="300"/>
        </w:trPr>
        <w:tc>
          <w:tcPr>
            <w:tcW w:w="2230" w:type="dxa"/>
            <w:tcBorders>
              <w:top w:val="nil"/>
              <w:left w:val="nil"/>
              <w:bottom w:val="nil"/>
              <w:right w:val="nil"/>
            </w:tcBorders>
            <w:shd w:val="clear" w:color="auto" w:fill="auto"/>
            <w:noWrap/>
            <w:vAlign w:val="center"/>
            <w:hideMark/>
          </w:tcPr>
          <w:p w14:paraId="43153F4C" w14:textId="77777777" w:rsidR="00924927" w:rsidRPr="005E326E" w:rsidRDefault="00924927" w:rsidP="00BD4FFC">
            <w:pPr>
              <w:rPr>
                <w:color w:val="000000"/>
              </w:rPr>
            </w:pPr>
            <w:r w:rsidRPr="005E326E">
              <w:rPr>
                <w:color w:val="000000"/>
              </w:rPr>
              <w:t>d2008</w:t>
            </w:r>
          </w:p>
        </w:tc>
        <w:tc>
          <w:tcPr>
            <w:tcW w:w="1572" w:type="dxa"/>
            <w:tcBorders>
              <w:top w:val="nil"/>
              <w:left w:val="nil"/>
              <w:bottom w:val="nil"/>
              <w:right w:val="nil"/>
            </w:tcBorders>
            <w:shd w:val="clear" w:color="auto" w:fill="auto"/>
            <w:noWrap/>
            <w:vAlign w:val="center"/>
            <w:hideMark/>
          </w:tcPr>
          <w:p w14:paraId="212A270B" w14:textId="77777777" w:rsidR="00924927" w:rsidRPr="005E326E" w:rsidRDefault="00924927" w:rsidP="00BD4FFC">
            <w:pPr>
              <w:jc w:val="center"/>
              <w:rPr>
                <w:color w:val="000000"/>
              </w:rPr>
            </w:pPr>
            <w:r w:rsidRPr="005E326E">
              <w:rPr>
                <w:color w:val="000000"/>
              </w:rPr>
              <w:t>-1,1060180</w:t>
            </w:r>
          </w:p>
        </w:tc>
        <w:tc>
          <w:tcPr>
            <w:tcW w:w="1818" w:type="dxa"/>
            <w:tcBorders>
              <w:top w:val="nil"/>
              <w:left w:val="nil"/>
              <w:bottom w:val="nil"/>
              <w:right w:val="nil"/>
            </w:tcBorders>
            <w:shd w:val="clear" w:color="auto" w:fill="auto"/>
            <w:noWrap/>
            <w:vAlign w:val="center"/>
            <w:hideMark/>
          </w:tcPr>
          <w:p w14:paraId="6928A211" w14:textId="77777777" w:rsidR="00924927" w:rsidRPr="005E326E" w:rsidRDefault="00924927" w:rsidP="00BD4FFC">
            <w:pPr>
              <w:jc w:val="center"/>
              <w:rPr>
                <w:color w:val="000000"/>
              </w:rPr>
            </w:pPr>
            <w:r w:rsidRPr="005E326E">
              <w:rPr>
                <w:color w:val="000000"/>
              </w:rPr>
              <w:t>0,2171358</w:t>
            </w:r>
          </w:p>
        </w:tc>
        <w:tc>
          <w:tcPr>
            <w:tcW w:w="901" w:type="dxa"/>
            <w:tcBorders>
              <w:top w:val="nil"/>
              <w:left w:val="nil"/>
              <w:bottom w:val="nil"/>
              <w:right w:val="nil"/>
            </w:tcBorders>
            <w:shd w:val="clear" w:color="auto" w:fill="auto"/>
            <w:noWrap/>
            <w:vAlign w:val="center"/>
            <w:hideMark/>
          </w:tcPr>
          <w:p w14:paraId="56DE548B" w14:textId="77777777" w:rsidR="00924927" w:rsidRPr="005E326E" w:rsidRDefault="00924927" w:rsidP="00BD4FFC">
            <w:pPr>
              <w:jc w:val="center"/>
              <w:rPr>
                <w:color w:val="000000"/>
              </w:rPr>
            </w:pPr>
            <w:r w:rsidRPr="005E326E">
              <w:rPr>
                <w:color w:val="000000"/>
              </w:rPr>
              <w:t>-5,090</w:t>
            </w:r>
          </w:p>
        </w:tc>
        <w:tc>
          <w:tcPr>
            <w:tcW w:w="799" w:type="dxa"/>
            <w:tcBorders>
              <w:top w:val="nil"/>
              <w:left w:val="nil"/>
              <w:bottom w:val="nil"/>
              <w:right w:val="nil"/>
            </w:tcBorders>
            <w:shd w:val="clear" w:color="auto" w:fill="auto"/>
            <w:noWrap/>
            <w:vAlign w:val="center"/>
            <w:hideMark/>
          </w:tcPr>
          <w:p w14:paraId="2A5E47B1" w14:textId="77777777" w:rsidR="00924927" w:rsidRPr="005E326E" w:rsidRDefault="00924927" w:rsidP="00BD4FFC">
            <w:pPr>
              <w:jc w:val="center"/>
              <w:rPr>
                <w:color w:val="000000"/>
              </w:rPr>
            </w:pPr>
            <w:r w:rsidRPr="005E326E">
              <w:rPr>
                <w:color w:val="000000"/>
              </w:rPr>
              <w:t>0,000</w:t>
            </w:r>
          </w:p>
        </w:tc>
      </w:tr>
      <w:tr w:rsidR="00924927" w:rsidRPr="00D866E8" w14:paraId="5074DE10" w14:textId="77777777" w:rsidTr="00BD4FFC">
        <w:trPr>
          <w:trHeight w:val="300"/>
        </w:trPr>
        <w:tc>
          <w:tcPr>
            <w:tcW w:w="2230" w:type="dxa"/>
            <w:tcBorders>
              <w:top w:val="nil"/>
              <w:left w:val="nil"/>
              <w:bottom w:val="nil"/>
              <w:right w:val="nil"/>
            </w:tcBorders>
            <w:shd w:val="clear" w:color="auto" w:fill="auto"/>
            <w:noWrap/>
            <w:vAlign w:val="center"/>
            <w:hideMark/>
          </w:tcPr>
          <w:p w14:paraId="2581733D" w14:textId="77777777" w:rsidR="00924927" w:rsidRPr="005E326E" w:rsidRDefault="00924927" w:rsidP="00BD4FFC">
            <w:pPr>
              <w:rPr>
                <w:color w:val="000000"/>
              </w:rPr>
            </w:pPr>
            <w:r w:rsidRPr="005E326E">
              <w:rPr>
                <w:color w:val="000000"/>
              </w:rPr>
              <w:t>d2009</w:t>
            </w:r>
          </w:p>
        </w:tc>
        <w:tc>
          <w:tcPr>
            <w:tcW w:w="1572" w:type="dxa"/>
            <w:tcBorders>
              <w:top w:val="nil"/>
              <w:left w:val="nil"/>
              <w:bottom w:val="nil"/>
              <w:right w:val="nil"/>
            </w:tcBorders>
            <w:shd w:val="clear" w:color="auto" w:fill="auto"/>
            <w:noWrap/>
            <w:vAlign w:val="center"/>
            <w:hideMark/>
          </w:tcPr>
          <w:p w14:paraId="722EB137" w14:textId="77777777" w:rsidR="00924927" w:rsidRPr="005E326E" w:rsidRDefault="00924927" w:rsidP="00BD4FFC">
            <w:pPr>
              <w:jc w:val="center"/>
              <w:rPr>
                <w:color w:val="000000"/>
              </w:rPr>
            </w:pPr>
            <w:r w:rsidRPr="005E326E">
              <w:rPr>
                <w:color w:val="000000"/>
              </w:rPr>
              <w:t>-0,2230225</w:t>
            </w:r>
          </w:p>
        </w:tc>
        <w:tc>
          <w:tcPr>
            <w:tcW w:w="1818" w:type="dxa"/>
            <w:tcBorders>
              <w:top w:val="nil"/>
              <w:left w:val="nil"/>
              <w:bottom w:val="nil"/>
              <w:right w:val="nil"/>
            </w:tcBorders>
            <w:shd w:val="clear" w:color="auto" w:fill="auto"/>
            <w:noWrap/>
            <w:vAlign w:val="center"/>
            <w:hideMark/>
          </w:tcPr>
          <w:p w14:paraId="045184D1" w14:textId="77777777" w:rsidR="00924927" w:rsidRPr="005E326E" w:rsidRDefault="00924927" w:rsidP="00BD4FFC">
            <w:pPr>
              <w:jc w:val="center"/>
              <w:rPr>
                <w:color w:val="000000"/>
              </w:rPr>
            </w:pPr>
            <w:r w:rsidRPr="005E326E">
              <w:rPr>
                <w:color w:val="000000"/>
              </w:rPr>
              <w:t>0,2026946</w:t>
            </w:r>
          </w:p>
        </w:tc>
        <w:tc>
          <w:tcPr>
            <w:tcW w:w="901" w:type="dxa"/>
            <w:tcBorders>
              <w:top w:val="nil"/>
              <w:left w:val="nil"/>
              <w:bottom w:val="nil"/>
              <w:right w:val="nil"/>
            </w:tcBorders>
            <w:shd w:val="clear" w:color="auto" w:fill="auto"/>
            <w:noWrap/>
            <w:vAlign w:val="center"/>
            <w:hideMark/>
          </w:tcPr>
          <w:p w14:paraId="466106E3" w14:textId="77777777" w:rsidR="00924927" w:rsidRPr="005E326E" w:rsidRDefault="00924927" w:rsidP="00BD4FFC">
            <w:pPr>
              <w:jc w:val="center"/>
              <w:rPr>
                <w:color w:val="000000"/>
              </w:rPr>
            </w:pPr>
            <w:r w:rsidRPr="005E326E">
              <w:rPr>
                <w:color w:val="000000"/>
              </w:rPr>
              <w:t>-1,100</w:t>
            </w:r>
          </w:p>
        </w:tc>
        <w:tc>
          <w:tcPr>
            <w:tcW w:w="799" w:type="dxa"/>
            <w:tcBorders>
              <w:top w:val="nil"/>
              <w:left w:val="nil"/>
              <w:bottom w:val="nil"/>
              <w:right w:val="nil"/>
            </w:tcBorders>
            <w:shd w:val="clear" w:color="auto" w:fill="auto"/>
            <w:noWrap/>
            <w:vAlign w:val="center"/>
            <w:hideMark/>
          </w:tcPr>
          <w:p w14:paraId="13521ED0" w14:textId="77777777" w:rsidR="00924927" w:rsidRPr="005E326E" w:rsidRDefault="00924927" w:rsidP="00BD4FFC">
            <w:pPr>
              <w:jc w:val="center"/>
              <w:rPr>
                <w:color w:val="000000"/>
              </w:rPr>
            </w:pPr>
            <w:r w:rsidRPr="005E326E">
              <w:rPr>
                <w:color w:val="000000"/>
              </w:rPr>
              <w:t>0,271</w:t>
            </w:r>
          </w:p>
        </w:tc>
      </w:tr>
      <w:tr w:rsidR="00924927" w:rsidRPr="00D866E8" w14:paraId="529719CF" w14:textId="77777777" w:rsidTr="00BD4FFC">
        <w:trPr>
          <w:trHeight w:val="300"/>
        </w:trPr>
        <w:tc>
          <w:tcPr>
            <w:tcW w:w="2230" w:type="dxa"/>
            <w:tcBorders>
              <w:top w:val="nil"/>
              <w:left w:val="nil"/>
              <w:bottom w:val="nil"/>
              <w:right w:val="nil"/>
            </w:tcBorders>
            <w:shd w:val="clear" w:color="auto" w:fill="auto"/>
            <w:noWrap/>
            <w:vAlign w:val="center"/>
            <w:hideMark/>
          </w:tcPr>
          <w:p w14:paraId="2E77F71C" w14:textId="77777777" w:rsidR="00924927" w:rsidRPr="005E326E" w:rsidRDefault="00924927" w:rsidP="00BD4FFC">
            <w:pPr>
              <w:rPr>
                <w:color w:val="000000"/>
              </w:rPr>
            </w:pPr>
            <w:r w:rsidRPr="005E326E">
              <w:rPr>
                <w:color w:val="000000"/>
              </w:rPr>
              <w:t>d2010</w:t>
            </w:r>
          </w:p>
        </w:tc>
        <w:tc>
          <w:tcPr>
            <w:tcW w:w="1572" w:type="dxa"/>
            <w:tcBorders>
              <w:top w:val="nil"/>
              <w:left w:val="nil"/>
              <w:bottom w:val="nil"/>
              <w:right w:val="nil"/>
            </w:tcBorders>
            <w:shd w:val="clear" w:color="auto" w:fill="auto"/>
            <w:noWrap/>
            <w:vAlign w:val="center"/>
            <w:hideMark/>
          </w:tcPr>
          <w:p w14:paraId="4B4FCB35" w14:textId="77777777" w:rsidR="00924927" w:rsidRPr="005E326E" w:rsidRDefault="00924927" w:rsidP="00BD4FFC">
            <w:pPr>
              <w:jc w:val="center"/>
              <w:rPr>
                <w:color w:val="000000"/>
              </w:rPr>
            </w:pPr>
            <w:r w:rsidRPr="005E326E">
              <w:rPr>
                <w:color w:val="000000"/>
              </w:rPr>
              <w:t>-0,3590437</w:t>
            </w:r>
          </w:p>
        </w:tc>
        <w:tc>
          <w:tcPr>
            <w:tcW w:w="1818" w:type="dxa"/>
            <w:tcBorders>
              <w:top w:val="nil"/>
              <w:left w:val="nil"/>
              <w:bottom w:val="nil"/>
              <w:right w:val="nil"/>
            </w:tcBorders>
            <w:shd w:val="clear" w:color="auto" w:fill="auto"/>
            <w:noWrap/>
            <w:vAlign w:val="center"/>
            <w:hideMark/>
          </w:tcPr>
          <w:p w14:paraId="4F338885" w14:textId="77777777" w:rsidR="00924927" w:rsidRPr="005E326E" w:rsidRDefault="00924927" w:rsidP="00BD4FFC">
            <w:pPr>
              <w:jc w:val="center"/>
              <w:rPr>
                <w:color w:val="000000"/>
              </w:rPr>
            </w:pPr>
            <w:r w:rsidRPr="005E326E">
              <w:rPr>
                <w:color w:val="000000"/>
              </w:rPr>
              <w:t>0,2072879</w:t>
            </w:r>
          </w:p>
        </w:tc>
        <w:tc>
          <w:tcPr>
            <w:tcW w:w="901" w:type="dxa"/>
            <w:tcBorders>
              <w:top w:val="nil"/>
              <w:left w:val="nil"/>
              <w:bottom w:val="nil"/>
              <w:right w:val="nil"/>
            </w:tcBorders>
            <w:shd w:val="clear" w:color="auto" w:fill="auto"/>
            <w:noWrap/>
            <w:vAlign w:val="center"/>
            <w:hideMark/>
          </w:tcPr>
          <w:p w14:paraId="07092F1C" w14:textId="77777777" w:rsidR="00924927" w:rsidRPr="005E326E" w:rsidRDefault="00924927" w:rsidP="00BD4FFC">
            <w:pPr>
              <w:jc w:val="center"/>
              <w:rPr>
                <w:color w:val="000000"/>
              </w:rPr>
            </w:pPr>
            <w:r w:rsidRPr="005E326E">
              <w:rPr>
                <w:color w:val="000000"/>
              </w:rPr>
              <w:t>-1,730</w:t>
            </w:r>
          </w:p>
        </w:tc>
        <w:tc>
          <w:tcPr>
            <w:tcW w:w="799" w:type="dxa"/>
            <w:tcBorders>
              <w:top w:val="nil"/>
              <w:left w:val="nil"/>
              <w:bottom w:val="nil"/>
              <w:right w:val="nil"/>
            </w:tcBorders>
            <w:shd w:val="clear" w:color="auto" w:fill="auto"/>
            <w:noWrap/>
            <w:vAlign w:val="center"/>
            <w:hideMark/>
          </w:tcPr>
          <w:p w14:paraId="06610204" w14:textId="77777777" w:rsidR="00924927" w:rsidRPr="005E326E" w:rsidRDefault="00924927" w:rsidP="00BD4FFC">
            <w:pPr>
              <w:jc w:val="center"/>
              <w:rPr>
                <w:color w:val="000000"/>
              </w:rPr>
            </w:pPr>
            <w:r w:rsidRPr="005E326E">
              <w:rPr>
                <w:color w:val="000000"/>
              </w:rPr>
              <w:t>0,083</w:t>
            </w:r>
          </w:p>
        </w:tc>
      </w:tr>
      <w:tr w:rsidR="00924927" w:rsidRPr="00D866E8" w14:paraId="5C473C8F" w14:textId="77777777" w:rsidTr="00BD4FFC">
        <w:trPr>
          <w:trHeight w:val="300"/>
        </w:trPr>
        <w:tc>
          <w:tcPr>
            <w:tcW w:w="2230" w:type="dxa"/>
            <w:tcBorders>
              <w:top w:val="nil"/>
              <w:left w:val="nil"/>
              <w:bottom w:val="nil"/>
              <w:right w:val="nil"/>
            </w:tcBorders>
            <w:shd w:val="clear" w:color="auto" w:fill="auto"/>
            <w:noWrap/>
            <w:vAlign w:val="center"/>
            <w:hideMark/>
          </w:tcPr>
          <w:p w14:paraId="09C6098C" w14:textId="77777777" w:rsidR="00924927" w:rsidRPr="005E326E" w:rsidRDefault="00924927" w:rsidP="00BD4FFC">
            <w:pPr>
              <w:rPr>
                <w:color w:val="000000"/>
              </w:rPr>
            </w:pPr>
            <w:r w:rsidRPr="005E326E">
              <w:rPr>
                <w:color w:val="000000"/>
              </w:rPr>
              <w:t>ln(pmi)</w:t>
            </w:r>
          </w:p>
        </w:tc>
        <w:tc>
          <w:tcPr>
            <w:tcW w:w="1572" w:type="dxa"/>
            <w:tcBorders>
              <w:top w:val="nil"/>
              <w:left w:val="nil"/>
              <w:bottom w:val="nil"/>
              <w:right w:val="nil"/>
            </w:tcBorders>
            <w:shd w:val="clear" w:color="auto" w:fill="auto"/>
            <w:noWrap/>
            <w:vAlign w:val="center"/>
            <w:hideMark/>
          </w:tcPr>
          <w:p w14:paraId="0D68F031" w14:textId="77777777" w:rsidR="00924927" w:rsidRPr="005E326E" w:rsidRDefault="00924927" w:rsidP="00BD4FFC">
            <w:pPr>
              <w:jc w:val="center"/>
              <w:rPr>
                <w:color w:val="000000"/>
              </w:rPr>
            </w:pPr>
            <w:r w:rsidRPr="005E326E">
              <w:rPr>
                <w:color w:val="000000"/>
              </w:rPr>
              <w:t>2,0856350</w:t>
            </w:r>
          </w:p>
        </w:tc>
        <w:tc>
          <w:tcPr>
            <w:tcW w:w="1818" w:type="dxa"/>
            <w:tcBorders>
              <w:top w:val="nil"/>
              <w:left w:val="nil"/>
              <w:bottom w:val="nil"/>
              <w:right w:val="nil"/>
            </w:tcBorders>
            <w:shd w:val="clear" w:color="auto" w:fill="auto"/>
            <w:noWrap/>
            <w:vAlign w:val="center"/>
            <w:hideMark/>
          </w:tcPr>
          <w:p w14:paraId="0DD34159" w14:textId="77777777" w:rsidR="00924927" w:rsidRPr="005E326E" w:rsidRDefault="00924927" w:rsidP="00BD4FFC">
            <w:pPr>
              <w:jc w:val="center"/>
              <w:rPr>
                <w:color w:val="000000"/>
              </w:rPr>
            </w:pPr>
            <w:r w:rsidRPr="005E326E">
              <w:rPr>
                <w:color w:val="000000"/>
              </w:rPr>
              <w:t>0,3597625</w:t>
            </w:r>
          </w:p>
        </w:tc>
        <w:tc>
          <w:tcPr>
            <w:tcW w:w="901" w:type="dxa"/>
            <w:tcBorders>
              <w:top w:val="nil"/>
              <w:left w:val="nil"/>
              <w:bottom w:val="nil"/>
              <w:right w:val="nil"/>
            </w:tcBorders>
            <w:shd w:val="clear" w:color="auto" w:fill="auto"/>
            <w:noWrap/>
            <w:vAlign w:val="center"/>
            <w:hideMark/>
          </w:tcPr>
          <w:p w14:paraId="7C7EB9FC" w14:textId="77777777" w:rsidR="00924927" w:rsidRPr="005E326E" w:rsidRDefault="00924927" w:rsidP="00BD4FFC">
            <w:pPr>
              <w:jc w:val="center"/>
              <w:rPr>
                <w:color w:val="000000"/>
              </w:rPr>
            </w:pPr>
            <w:r w:rsidRPr="005E326E">
              <w:rPr>
                <w:color w:val="000000"/>
              </w:rPr>
              <w:t>5,800</w:t>
            </w:r>
          </w:p>
        </w:tc>
        <w:tc>
          <w:tcPr>
            <w:tcW w:w="799" w:type="dxa"/>
            <w:tcBorders>
              <w:top w:val="nil"/>
              <w:left w:val="nil"/>
              <w:bottom w:val="nil"/>
              <w:right w:val="nil"/>
            </w:tcBorders>
            <w:shd w:val="clear" w:color="auto" w:fill="auto"/>
            <w:noWrap/>
            <w:vAlign w:val="center"/>
            <w:hideMark/>
          </w:tcPr>
          <w:p w14:paraId="24B203C4" w14:textId="77777777" w:rsidR="00924927" w:rsidRPr="005E326E" w:rsidRDefault="00924927" w:rsidP="00BD4FFC">
            <w:pPr>
              <w:jc w:val="center"/>
              <w:rPr>
                <w:color w:val="000000"/>
              </w:rPr>
            </w:pPr>
            <w:r w:rsidRPr="005E326E">
              <w:rPr>
                <w:color w:val="000000"/>
              </w:rPr>
              <w:t>0,000</w:t>
            </w:r>
          </w:p>
        </w:tc>
      </w:tr>
      <w:tr w:rsidR="00924927" w:rsidRPr="00D866E8" w14:paraId="7879811A" w14:textId="77777777" w:rsidTr="00BD4FFC">
        <w:trPr>
          <w:trHeight w:val="300"/>
        </w:trPr>
        <w:tc>
          <w:tcPr>
            <w:tcW w:w="2230" w:type="dxa"/>
            <w:tcBorders>
              <w:top w:val="nil"/>
              <w:left w:val="nil"/>
              <w:bottom w:val="nil"/>
              <w:right w:val="nil"/>
            </w:tcBorders>
            <w:shd w:val="clear" w:color="auto" w:fill="auto"/>
            <w:noWrap/>
            <w:vAlign w:val="center"/>
            <w:hideMark/>
          </w:tcPr>
          <w:p w14:paraId="33EB294B" w14:textId="7006404C" w:rsidR="00924927" w:rsidRPr="005E326E" w:rsidRDefault="00924927" w:rsidP="00BD4FFC">
            <w:pPr>
              <w:rPr>
                <w:color w:val="000000"/>
              </w:rPr>
            </w:pPr>
            <w:r w:rsidRPr="005E326E">
              <w:rPr>
                <w:color w:val="000000"/>
              </w:rPr>
              <w:t>ln(vc)</w:t>
            </w:r>
            <m:oMath>
              <m:r>
                <m:rPr>
                  <m:sty m:val="p"/>
                </m:rPr>
                <w:rPr>
                  <w:rFonts w:ascii="Cambria Math" w:hAnsi="Cambria Math" w:cs="CMSY8"/>
                  <w:sz w:val="21"/>
                  <w:szCs w:val="21"/>
                </w:rPr>
                <m:t xml:space="preserve"> ·</m:t>
              </m:r>
            </m:oMath>
            <w:r w:rsidRPr="005E326E">
              <w:rPr>
                <w:color w:val="000000"/>
              </w:rPr>
              <w:t xml:space="preserve"> nacional</w:t>
            </w:r>
          </w:p>
        </w:tc>
        <w:tc>
          <w:tcPr>
            <w:tcW w:w="1572" w:type="dxa"/>
            <w:tcBorders>
              <w:top w:val="nil"/>
              <w:left w:val="nil"/>
              <w:bottom w:val="nil"/>
              <w:right w:val="nil"/>
            </w:tcBorders>
            <w:shd w:val="clear" w:color="auto" w:fill="auto"/>
            <w:noWrap/>
            <w:vAlign w:val="center"/>
            <w:hideMark/>
          </w:tcPr>
          <w:p w14:paraId="5F9BF8F0" w14:textId="77777777" w:rsidR="00924927" w:rsidRPr="005E326E" w:rsidRDefault="00924927" w:rsidP="00BD4FFC">
            <w:pPr>
              <w:jc w:val="center"/>
              <w:rPr>
                <w:color w:val="000000"/>
              </w:rPr>
            </w:pPr>
            <w:r w:rsidRPr="005E326E">
              <w:rPr>
                <w:color w:val="000000"/>
              </w:rPr>
              <w:t>0,1289965</w:t>
            </w:r>
          </w:p>
        </w:tc>
        <w:tc>
          <w:tcPr>
            <w:tcW w:w="1818" w:type="dxa"/>
            <w:tcBorders>
              <w:top w:val="nil"/>
              <w:left w:val="nil"/>
              <w:bottom w:val="nil"/>
              <w:right w:val="nil"/>
            </w:tcBorders>
            <w:shd w:val="clear" w:color="auto" w:fill="auto"/>
            <w:noWrap/>
            <w:vAlign w:val="center"/>
            <w:hideMark/>
          </w:tcPr>
          <w:p w14:paraId="7DA9EF18" w14:textId="77777777" w:rsidR="00924927" w:rsidRPr="005E326E" w:rsidRDefault="00924927" w:rsidP="00BD4FFC">
            <w:pPr>
              <w:jc w:val="center"/>
              <w:rPr>
                <w:color w:val="000000"/>
              </w:rPr>
            </w:pPr>
            <w:r w:rsidRPr="005E326E">
              <w:rPr>
                <w:color w:val="000000"/>
              </w:rPr>
              <w:t>0,0185032</w:t>
            </w:r>
          </w:p>
        </w:tc>
        <w:tc>
          <w:tcPr>
            <w:tcW w:w="901" w:type="dxa"/>
            <w:tcBorders>
              <w:top w:val="nil"/>
              <w:left w:val="nil"/>
              <w:bottom w:val="nil"/>
              <w:right w:val="nil"/>
            </w:tcBorders>
            <w:shd w:val="clear" w:color="auto" w:fill="auto"/>
            <w:noWrap/>
            <w:vAlign w:val="center"/>
            <w:hideMark/>
          </w:tcPr>
          <w:p w14:paraId="7B4658BC" w14:textId="77777777" w:rsidR="00924927" w:rsidRPr="005E326E" w:rsidRDefault="00924927" w:rsidP="00BD4FFC">
            <w:pPr>
              <w:jc w:val="center"/>
              <w:rPr>
                <w:color w:val="000000"/>
              </w:rPr>
            </w:pPr>
            <w:r w:rsidRPr="005E326E">
              <w:rPr>
                <w:color w:val="000000"/>
              </w:rPr>
              <w:t>6,970</w:t>
            </w:r>
          </w:p>
        </w:tc>
        <w:tc>
          <w:tcPr>
            <w:tcW w:w="799" w:type="dxa"/>
            <w:tcBorders>
              <w:top w:val="nil"/>
              <w:left w:val="nil"/>
              <w:bottom w:val="nil"/>
              <w:right w:val="nil"/>
            </w:tcBorders>
            <w:shd w:val="clear" w:color="auto" w:fill="auto"/>
            <w:noWrap/>
            <w:vAlign w:val="center"/>
            <w:hideMark/>
          </w:tcPr>
          <w:p w14:paraId="54C72F96" w14:textId="77777777" w:rsidR="00924927" w:rsidRPr="005E326E" w:rsidRDefault="00924927" w:rsidP="00BD4FFC">
            <w:pPr>
              <w:jc w:val="center"/>
              <w:rPr>
                <w:color w:val="000000"/>
              </w:rPr>
            </w:pPr>
            <w:r w:rsidRPr="005E326E">
              <w:rPr>
                <w:color w:val="000000"/>
              </w:rPr>
              <w:t>0,000</w:t>
            </w:r>
          </w:p>
        </w:tc>
      </w:tr>
      <w:tr w:rsidR="00924927" w:rsidRPr="00D866E8" w14:paraId="4C7CE733" w14:textId="77777777" w:rsidTr="00BD4FFC">
        <w:trPr>
          <w:trHeight w:val="300"/>
        </w:trPr>
        <w:tc>
          <w:tcPr>
            <w:tcW w:w="2230" w:type="dxa"/>
            <w:tcBorders>
              <w:top w:val="nil"/>
              <w:left w:val="nil"/>
              <w:bottom w:val="single" w:sz="4" w:space="0" w:color="auto"/>
              <w:right w:val="nil"/>
            </w:tcBorders>
            <w:shd w:val="clear" w:color="auto" w:fill="auto"/>
            <w:noWrap/>
            <w:vAlign w:val="center"/>
            <w:hideMark/>
          </w:tcPr>
          <w:p w14:paraId="685ACD0F" w14:textId="77777777" w:rsidR="00924927" w:rsidRPr="005E326E" w:rsidRDefault="00924927" w:rsidP="00BD4FFC">
            <w:pPr>
              <w:rPr>
                <w:color w:val="000000"/>
              </w:rPr>
            </w:pPr>
            <w:r>
              <w:rPr>
                <w:color w:val="000000"/>
              </w:rPr>
              <w:t>c</w:t>
            </w:r>
            <w:r w:rsidRPr="005E326E">
              <w:rPr>
                <w:color w:val="000000"/>
              </w:rPr>
              <w:t>onstante</w:t>
            </w:r>
          </w:p>
        </w:tc>
        <w:tc>
          <w:tcPr>
            <w:tcW w:w="1572" w:type="dxa"/>
            <w:tcBorders>
              <w:top w:val="nil"/>
              <w:left w:val="nil"/>
              <w:bottom w:val="nil"/>
              <w:right w:val="nil"/>
            </w:tcBorders>
            <w:shd w:val="clear" w:color="auto" w:fill="auto"/>
            <w:noWrap/>
            <w:vAlign w:val="center"/>
            <w:hideMark/>
          </w:tcPr>
          <w:p w14:paraId="7E79BA26" w14:textId="77777777" w:rsidR="00924927" w:rsidRPr="005E326E" w:rsidRDefault="00924927" w:rsidP="00BD4FFC">
            <w:pPr>
              <w:jc w:val="center"/>
              <w:rPr>
                <w:color w:val="000000"/>
              </w:rPr>
            </w:pPr>
            <w:r w:rsidRPr="005E326E">
              <w:rPr>
                <w:color w:val="000000"/>
              </w:rPr>
              <w:t>7,8343310</w:t>
            </w:r>
          </w:p>
        </w:tc>
        <w:tc>
          <w:tcPr>
            <w:tcW w:w="1818" w:type="dxa"/>
            <w:tcBorders>
              <w:top w:val="nil"/>
              <w:left w:val="nil"/>
              <w:bottom w:val="nil"/>
              <w:right w:val="nil"/>
            </w:tcBorders>
            <w:shd w:val="clear" w:color="auto" w:fill="auto"/>
            <w:noWrap/>
            <w:vAlign w:val="center"/>
            <w:hideMark/>
          </w:tcPr>
          <w:p w14:paraId="1EE72DC1" w14:textId="77777777" w:rsidR="00924927" w:rsidRPr="005E326E" w:rsidRDefault="00924927" w:rsidP="00BD4FFC">
            <w:pPr>
              <w:jc w:val="center"/>
              <w:rPr>
                <w:color w:val="000000"/>
              </w:rPr>
            </w:pPr>
            <w:r w:rsidRPr="005E326E">
              <w:rPr>
                <w:color w:val="000000"/>
              </w:rPr>
              <w:t>0,8383707</w:t>
            </w:r>
          </w:p>
        </w:tc>
        <w:tc>
          <w:tcPr>
            <w:tcW w:w="901" w:type="dxa"/>
            <w:tcBorders>
              <w:top w:val="nil"/>
              <w:left w:val="nil"/>
              <w:bottom w:val="nil"/>
              <w:right w:val="nil"/>
            </w:tcBorders>
            <w:shd w:val="clear" w:color="auto" w:fill="auto"/>
            <w:noWrap/>
            <w:vAlign w:val="center"/>
            <w:hideMark/>
          </w:tcPr>
          <w:p w14:paraId="25D318F6" w14:textId="77777777" w:rsidR="00924927" w:rsidRPr="005E326E" w:rsidRDefault="00924927" w:rsidP="00BD4FFC">
            <w:pPr>
              <w:jc w:val="center"/>
              <w:rPr>
                <w:color w:val="000000"/>
              </w:rPr>
            </w:pPr>
            <w:r w:rsidRPr="005E326E">
              <w:rPr>
                <w:color w:val="000000"/>
              </w:rPr>
              <w:t>9,340</w:t>
            </w:r>
          </w:p>
        </w:tc>
        <w:tc>
          <w:tcPr>
            <w:tcW w:w="799" w:type="dxa"/>
            <w:tcBorders>
              <w:top w:val="nil"/>
              <w:left w:val="nil"/>
              <w:bottom w:val="nil"/>
              <w:right w:val="nil"/>
            </w:tcBorders>
            <w:shd w:val="clear" w:color="auto" w:fill="auto"/>
            <w:noWrap/>
            <w:vAlign w:val="center"/>
            <w:hideMark/>
          </w:tcPr>
          <w:p w14:paraId="2E7152A9" w14:textId="77777777" w:rsidR="00924927" w:rsidRPr="005E326E" w:rsidRDefault="00924927" w:rsidP="00BD4FFC">
            <w:pPr>
              <w:jc w:val="center"/>
              <w:rPr>
                <w:color w:val="000000"/>
              </w:rPr>
            </w:pPr>
            <w:r w:rsidRPr="005E326E">
              <w:rPr>
                <w:color w:val="000000"/>
              </w:rPr>
              <w:t>0,000</w:t>
            </w:r>
          </w:p>
        </w:tc>
      </w:tr>
      <w:tr w:rsidR="00924927" w:rsidRPr="00D866E8" w14:paraId="19617262" w14:textId="77777777" w:rsidTr="00BD4FFC">
        <w:trPr>
          <w:trHeight w:val="300"/>
        </w:trPr>
        <w:tc>
          <w:tcPr>
            <w:tcW w:w="7320" w:type="dxa"/>
            <w:gridSpan w:val="5"/>
            <w:tcBorders>
              <w:top w:val="single" w:sz="4" w:space="0" w:color="auto"/>
              <w:left w:val="nil"/>
              <w:bottom w:val="nil"/>
              <w:right w:val="nil"/>
            </w:tcBorders>
            <w:shd w:val="clear" w:color="auto" w:fill="auto"/>
            <w:noWrap/>
            <w:hideMark/>
          </w:tcPr>
          <w:p w14:paraId="6EBE6624" w14:textId="77777777" w:rsidR="00924927" w:rsidRPr="005E326E" w:rsidRDefault="00924927" w:rsidP="00BD4FFC">
            <w:pPr>
              <w:rPr>
                <w:color w:val="000000"/>
              </w:rPr>
            </w:pPr>
            <w:r w:rsidRPr="005E326E">
              <w:rPr>
                <w:color w:val="000000"/>
              </w:rPr>
              <w:t>Número de observações= 2837</w:t>
            </w:r>
          </w:p>
        </w:tc>
      </w:tr>
      <w:tr w:rsidR="00924927" w:rsidRPr="00D866E8" w14:paraId="74E22196" w14:textId="77777777" w:rsidTr="00BD4FFC">
        <w:trPr>
          <w:trHeight w:val="300"/>
        </w:trPr>
        <w:tc>
          <w:tcPr>
            <w:tcW w:w="7320" w:type="dxa"/>
            <w:gridSpan w:val="5"/>
            <w:tcBorders>
              <w:top w:val="nil"/>
              <w:left w:val="nil"/>
              <w:bottom w:val="single" w:sz="4" w:space="0" w:color="auto"/>
              <w:right w:val="nil"/>
            </w:tcBorders>
            <w:shd w:val="clear" w:color="auto" w:fill="auto"/>
            <w:noWrap/>
            <w:hideMark/>
          </w:tcPr>
          <w:p w14:paraId="4A6DE474" w14:textId="77777777" w:rsidR="00924927" w:rsidRPr="005E326E" w:rsidRDefault="00924927" w:rsidP="00BD4FFC">
            <w:pPr>
              <w:rPr>
                <w:color w:val="000000"/>
              </w:rPr>
            </w:pPr>
            <w:r w:rsidRPr="005E326E">
              <w:rPr>
                <w:color w:val="000000"/>
              </w:rPr>
              <w:t>R²=0,1943</w:t>
            </w:r>
          </w:p>
        </w:tc>
      </w:tr>
      <w:tr w:rsidR="00924927" w:rsidRPr="00D866E8" w14:paraId="0F079C55" w14:textId="77777777" w:rsidTr="00BD4FFC">
        <w:trPr>
          <w:trHeight w:val="300"/>
        </w:trPr>
        <w:tc>
          <w:tcPr>
            <w:tcW w:w="7320" w:type="dxa"/>
            <w:gridSpan w:val="5"/>
            <w:tcBorders>
              <w:top w:val="single" w:sz="4" w:space="0" w:color="auto"/>
              <w:left w:val="nil"/>
              <w:bottom w:val="nil"/>
              <w:right w:val="nil"/>
            </w:tcBorders>
            <w:shd w:val="clear" w:color="auto" w:fill="auto"/>
            <w:noWrap/>
            <w:hideMark/>
          </w:tcPr>
          <w:p w14:paraId="222F6377" w14:textId="77777777" w:rsidR="00924927" w:rsidRPr="005E326E" w:rsidRDefault="00924927" w:rsidP="00BD4FFC">
            <w:pPr>
              <w:rPr>
                <w:color w:val="000000"/>
              </w:rPr>
            </w:pPr>
            <w:r w:rsidRPr="005E326E">
              <w:rPr>
                <w:color w:val="000000"/>
              </w:rPr>
              <w:t>Fonte: Elaboração do autor</w:t>
            </w:r>
          </w:p>
        </w:tc>
      </w:tr>
    </w:tbl>
    <w:p w14:paraId="32052306" w14:textId="77777777" w:rsidR="00924927" w:rsidRDefault="00924927" w:rsidP="00924927">
      <w:pPr>
        <w:jc w:val="both"/>
      </w:pPr>
    </w:p>
    <w:p w14:paraId="0A1D7539" w14:textId="0732C349" w:rsidR="00924927" w:rsidRPr="00046DD4" w:rsidRDefault="00924927" w:rsidP="00924927">
      <w:pPr>
        <w:ind w:firstLine="709"/>
        <w:jc w:val="both"/>
      </w:pPr>
      <w:r>
        <w:t xml:space="preserve">Na tabela 10, são apresentados os resultados da estimação da equação (12), a qual se refere à bilheteria (renda) obtida pelos produtores de filmes brasileiros. Assim como na regressão para o público da tabela 8, não foram incluídas variáveis de controle. O coeficiente de interesse é a </w:t>
      </w:r>
      <w:r>
        <w:rPr>
          <w:i/>
        </w:rPr>
        <w:t xml:space="preserve">dummy </w:t>
      </w:r>
      <m:oMath>
        <m:r>
          <w:rPr>
            <w:rFonts w:ascii="Cambria Math" w:hAnsi="Cambria Math"/>
          </w:rPr>
          <m:t>ancine_nacional</m:t>
        </m:r>
      </m:oMath>
      <w:r w:rsidRPr="00046DD4">
        <w:t>, a qual não é significativa. Logo, da mesma maneira que para o público, não há evidências de que a criação da Ancine tenha contribuído para a existência de uma maior bilheteria de filmes nacionais. A renda dos filmes brasileiros (grupo de tratamento) não obteve, em média, crescimento superior ao dos filmes estrangeiros (grupo de controle) após a criação da Ancine.</w:t>
      </w:r>
    </w:p>
    <w:p w14:paraId="2726CF98" w14:textId="77777777" w:rsidR="00924927" w:rsidRPr="00046DD4" w:rsidRDefault="00924927" w:rsidP="00924927">
      <w:pPr>
        <w:ind w:firstLine="709"/>
        <w:jc w:val="both"/>
      </w:pPr>
    </w:p>
    <w:tbl>
      <w:tblPr>
        <w:tblW w:w="7321" w:type="dxa"/>
        <w:tblInd w:w="55" w:type="dxa"/>
        <w:tblCellMar>
          <w:left w:w="70" w:type="dxa"/>
          <w:right w:w="70" w:type="dxa"/>
        </w:tblCellMar>
        <w:tblLook w:val="04A0" w:firstRow="1" w:lastRow="0" w:firstColumn="1" w:lastColumn="0" w:noHBand="0" w:noVBand="1"/>
      </w:tblPr>
      <w:tblGrid>
        <w:gridCol w:w="2210"/>
        <w:gridCol w:w="1624"/>
        <w:gridCol w:w="1802"/>
        <w:gridCol w:w="893"/>
        <w:gridCol w:w="792"/>
      </w:tblGrid>
      <w:tr w:rsidR="00924927" w:rsidRPr="00D053A1" w14:paraId="13B3F1D6" w14:textId="77777777" w:rsidTr="00BD4FFC">
        <w:trPr>
          <w:trHeight w:val="300"/>
        </w:trPr>
        <w:tc>
          <w:tcPr>
            <w:tcW w:w="7321" w:type="dxa"/>
            <w:gridSpan w:val="5"/>
            <w:tcBorders>
              <w:top w:val="nil"/>
              <w:left w:val="nil"/>
              <w:bottom w:val="single" w:sz="4" w:space="0" w:color="auto"/>
              <w:right w:val="nil"/>
            </w:tcBorders>
            <w:shd w:val="clear" w:color="auto" w:fill="auto"/>
            <w:noWrap/>
            <w:hideMark/>
          </w:tcPr>
          <w:p w14:paraId="16F6C36D" w14:textId="77777777" w:rsidR="00924927" w:rsidRPr="005E326E" w:rsidRDefault="00924927" w:rsidP="00BD4FFC">
            <w:pPr>
              <w:pStyle w:val="tabela"/>
              <w:jc w:val="left"/>
            </w:pPr>
            <w:bookmarkStart w:id="11" w:name="_Toc361993382"/>
            <w:r>
              <w:lastRenderedPageBreak/>
              <w:t>Tabela 10</w:t>
            </w:r>
            <w:r w:rsidRPr="005E326E">
              <w:t xml:space="preserve"> - Regressão </w:t>
            </w:r>
            <w:r w:rsidRPr="005E326E">
              <w:rPr>
                <w:i/>
                <w:iCs/>
              </w:rPr>
              <w:t xml:space="preserve">DID para a </w:t>
            </w:r>
            <w:r w:rsidRPr="005E326E">
              <w:t>renda sem controles</w:t>
            </w:r>
            <w:bookmarkEnd w:id="11"/>
            <w:r w:rsidRPr="005E326E">
              <w:t xml:space="preserve"> </w:t>
            </w:r>
          </w:p>
        </w:tc>
      </w:tr>
      <w:tr w:rsidR="00924927" w:rsidRPr="00D053A1" w14:paraId="4520DF1D" w14:textId="77777777" w:rsidTr="00BD4FFC">
        <w:trPr>
          <w:trHeight w:val="600"/>
        </w:trPr>
        <w:tc>
          <w:tcPr>
            <w:tcW w:w="2210" w:type="dxa"/>
            <w:tcBorders>
              <w:top w:val="nil"/>
              <w:left w:val="nil"/>
              <w:bottom w:val="single" w:sz="4" w:space="0" w:color="auto"/>
              <w:right w:val="nil"/>
            </w:tcBorders>
            <w:shd w:val="clear" w:color="auto" w:fill="auto"/>
            <w:noWrap/>
            <w:vAlign w:val="center"/>
            <w:hideMark/>
          </w:tcPr>
          <w:p w14:paraId="79514BEC" w14:textId="77777777" w:rsidR="00924927" w:rsidRPr="005E326E" w:rsidRDefault="00924927" w:rsidP="00BD4FFC">
            <w:pPr>
              <w:jc w:val="center"/>
              <w:rPr>
                <w:color w:val="000000"/>
              </w:rPr>
            </w:pPr>
            <w:r w:rsidRPr="005E326E">
              <w:rPr>
                <w:color w:val="000000"/>
              </w:rPr>
              <w:t>ln(renda)</w:t>
            </w:r>
          </w:p>
        </w:tc>
        <w:tc>
          <w:tcPr>
            <w:tcW w:w="1624" w:type="dxa"/>
            <w:tcBorders>
              <w:top w:val="nil"/>
              <w:left w:val="nil"/>
              <w:bottom w:val="single" w:sz="4" w:space="0" w:color="auto"/>
              <w:right w:val="nil"/>
            </w:tcBorders>
            <w:shd w:val="clear" w:color="auto" w:fill="auto"/>
            <w:noWrap/>
            <w:vAlign w:val="center"/>
            <w:hideMark/>
          </w:tcPr>
          <w:p w14:paraId="3EDA8AE1" w14:textId="77777777" w:rsidR="00924927" w:rsidRPr="005E326E" w:rsidRDefault="00924927" w:rsidP="00BD4FFC">
            <w:pPr>
              <w:jc w:val="center"/>
              <w:rPr>
                <w:color w:val="000000"/>
              </w:rPr>
            </w:pPr>
            <w:r w:rsidRPr="005E326E">
              <w:rPr>
                <w:color w:val="000000"/>
              </w:rPr>
              <w:t>Coeficiente</w:t>
            </w:r>
          </w:p>
        </w:tc>
        <w:tc>
          <w:tcPr>
            <w:tcW w:w="1802" w:type="dxa"/>
            <w:tcBorders>
              <w:top w:val="nil"/>
              <w:left w:val="nil"/>
              <w:bottom w:val="single" w:sz="4" w:space="0" w:color="auto"/>
              <w:right w:val="nil"/>
            </w:tcBorders>
            <w:shd w:val="clear" w:color="auto" w:fill="auto"/>
            <w:vAlign w:val="center"/>
            <w:hideMark/>
          </w:tcPr>
          <w:p w14:paraId="610EB42D" w14:textId="77777777" w:rsidR="00924927" w:rsidRPr="005E326E" w:rsidRDefault="00924927" w:rsidP="00BD4FFC">
            <w:pPr>
              <w:jc w:val="center"/>
              <w:rPr>
                <w:color w:val="000000"/>
              </w:rPr>
            </w:pPr>
            <w:r w:rsidRPr="005E326E">
              <w:rPr>
                <w:color w:val="000000"/>
              </w:rPr>
              <w:t>Erro Padrão Robusto</w:t>
            </w:r>
          </w:p>
        </w:tc>
        <w:tc>
          <w:tcPr>
            <w:tcW w:w="893" w:type="dxa"/>
            <w:tcBorders>
              <w:top w:val="nil"/>
              <w:left w:val="nil"/>
              <w:bottom w:val="single" w:sz="4" w:space="0" w:color="auto"/>
              <w:right w:val="nil"/>
            </w:tcBorders>
            <w:shd w:val="clear" w:color="auto" w:fill="auto"/>
            <w:noWrap/>
            <w:vAlign w:val="center"/>
            <w:hideMark/>
          </w:tcPr>
          <w:p w14:paraId="0C230568" w14:textId="77777777" w:rsidR="00924927" w:rsidRPr="005E326E" w:rsidRDefault="00924927" w:rsidP="00BD4FFC">
            <w:pPr>
              <w:jc w:val="center"/>
              <w:rPr>
                <w:color w:val="000000"/>
              </w:rPr>
            </w:pPr>
            <w:r w:rsidRPr="005E326E">
              <w:rPr>
                <w:color w:val="000000"/>
              </w:rPr>
              <w:t>t</w:t>
            </w:r>
          </w:p>
        </w:tc>
        <w:tc>
          <w:tcPr>
            <w:tcW w:w="792" w:type="dxa"/>
            <w:tcBorders>
              <w:top w:val="nil"/>
              <w:left w:val="nil"/>
              <w:bottom w:val="single" w:sz="4" w:space="0" w:color="auto"/>
              <w:right w:val="nil"/>
            </w:tcBorders>
            <w:shd w:val="clear" w:color="auto" w:fill="auto"/>
            <w:noWrap/>
            <w:vAlign w:val="center"/>
            <w:hideMark/>
          </w:tcPr>
          <w:p w14:paraId="36931F34" w14:textId="77777777" w:rsidR="00924927" w:rsidRPr="005E326E" w:rsidRDefault="00924927" w:rsidP="00BD4FFC">
            <w:pPr>
              <w:jc w:val="center"/>
              <w:rPr>
                <w:color w:val="000000"/>
              </w:rPr>
            </w:pPr>
            <w:r w:rsidRPr="005E326E">
              <w:rPr>
                <w:color w:val="000000"/>
              </w:rPr>
              <w:t>P&gt;t</w:t>
            </w:r>
          </w:p>
        </w:tc>
      </w:tr>
      <w:tr w:rsidR="00924927" w:rsidRPr="00D053A1" w14:paraId="462647BF" w14:textId="77777777" w:rsidTr="00BD4FFC">
        <w:trPr>
          <w:trHeight w:val="300"/>
        </w:trPr>
        <w:tc>
          <w:tcPr>
            <w:tcW w:w="2210" w:type="dxa"/>
            <w:tcBorders>
              <w:top w:val="nil"/>
              <w:left w:val="nil"/>
              <w:bottom w:val="nil"/>
              <w:right w:val="nil"/>
            </w:tcBorders>
            <w:shd w:val="clear" w:color="auto" w:fill="auto"/>
            <w:noWrap/>
            <w:vAlign w:val="center"/>
            <w:hideMark/>
          </w:tcPr>
          <w:p w14:paraId="191C317B" w14:textId="77777777" w:rsidR="00924927" w:rsidRPr="005E326E" w:rsidRDefault="00924927" w:rsidP="00BD4FFC">
            <w:pPr>
              <w:rPr>
                <w:color w:val="000000"/>
              </w:rPr>
            </w:pPr>
            <w:r>
              <w:rPr>
                <w:color w:val="000000"/>
              </w:rPr>
              <w:t>a</w:t>
            </w:r>
            <w:r w:rsidRPr="005E326E">
              <w:rPr>
                <w:color w:val="000000"/>
              </w:rPr>
              <w:t>ncine</w:t>
            </w:r>
          </w:p>
        </w:tc>
        <w:tc>
          <w:tcPr>
            <w:tcW w:w="1624" w:type="dxa"/>
            <w:tcBorders>
              <w:top w:val="nil"/>
              <w:left w:val="nil"/>
              <w:bottom w:val="nil"/>
              <w:right w:val="nil"/>
            </w:tcBorders>
            <w:shd w:val="clear" w:color="auto" w:fill="auto"/>
            <w:noWrap/>
            <w:vAlign w:val="center"/>
            <w:hideMark/>
          </w:tcPr>
          <w:p w14:paraId="69A2FC45" w14:textId="77777777" w:rsidR="00924927" w:rsidRPr="005E326E" w:rsidRDefault="00924927" w:rsidP="00BD4FFC">
            <w:pPr>
              <w:jc w:val="center"/>
              <w:rPr>
                <w:color w:val="000000"/>
              </w:rPr>
            </w:pPr>
            <w:r w:rsidRPr="005E326E">
              <w:rPr>
                <w:color w:val="000000"/>
              </w:rPr>
              <w:t>-1,7853940</w:t>
            </w:r>
          </w:p>
        </w:tc>
        <w:tc>
          <w:tcPr>
            <w:tcW w:w="1802" w:type="dxa"/>
            <w:tcBorders>
              <w:top w:val="nil"/>
              <w:left w:val="nil"/>
              <w:bottom w:val="nil"/>
              <w:right w:val="nil"/>
            </w:tcBorders>
            <w:shd w:val="clear" w:color="auto" w:fill="auto"/>
            <w:noWrap/>
            <w:vAlign w:val="center"/>
            <w:hideMark/>
          </w:tcPr>
          <w:p w14:paraId="2CB4D2F0" w14:textId="77777777" w:rsidR="00924927" w:rsidRPr="005E326E" w:rsidRDefault="00924927" w:rsidP="00BD4FFC">
            <w:pPr>
              <w:jc w:val="center"/>
              <w:rPr>
                <w:color w:val="000000"/>
              </w:rPr>
            </w:pPr>
            <w:r w:rsidRPr="005E326E">
              <w:rPr>
                <w:color w:val="000000"/>
              </w:rPr>
              <w:t>0,1757351</w:t>
            </w:r>
          </w:p>
        </w:tc>
        <w:tc>
          <w:tcPr>
            <w:tcW w:w="893" w:type="dxa"/>
            <w:tcBorders>
              <w:top w:val="nil"/>
              <w:left w:val="nil"/>
              <w:bottom w:val="nil"/>
              <w:right w:val="nil"/>
            </w:tcBorders>
            <w:shd w:val="clear" w:color="auto" w:fill="auto"/>
            <w:noWrap/>
            <w:vAlign w:val="center"/>
            <w:hideMark/>
          </w:tcPr>
          <w:p w14:paraId="300CFBEF" w14:textId="77777777" w:rsidR="00924927" w:rsidRPr="005E326E" w:rsidRDefault="00924927" w:rsidP="00BD4FFC">
            <w:pPr>
              <w:jc w:val="center"/>
              <w:rPr>
                <w:color w:val="000000"/>
              </w:rPr>
            </w:pPr>
            <w:r w:rsidRPr="005E326E">
              <w:rPr>
                <w:color w:val="000000"/>
              </w:rPr>
              <w:t>-10,16</w:t>
            </w:r>
          </w:p>
        </w:tc>
        <w:tc>
          <w:tcPr>
            <w:tcW w:w="792" w:type="dxa"/>
            <w:tcBorders>
              <w:top w:val="nil"/>
              <w:left w:val="nil"/>
              <w:bottom w:val="nil"/>
              <w:right w:val="nil"/>
            </w:tcBorders>
            <w:shd w:val="clear" w:color="auto" w:fill="auto"/>
            <w:noWrap/>
            <w:vAlign w:val="center"/>
            <w:hideMark/>
          </w:tcPr>
          <w:p w14:paraId="7D29C2E2" w14:textId="77777777" w:rsidR="00924927" w:rsidRPr="005E326E" w:rsidRDefault="00924927" w:rsidP="00BD4FFC">
            <w:pPr>
              <w:jc w:val="center"/>
              <w:rPr>
                <w:color w:val="000000"/>
              </w:rPr>
            </w:pPr>
            <w:r w:rsidRPr="005E326E">
              <w:rPr>
                <w:color w:val="000000"/>
              </w:rPr>
              <w:t>0,000</w:t>
            </w:r>
          </w:p>
        </w:tc>
      </w:tr>
      <w:tr w:rsidR="00924927" w:rsidRPr="00D053A1" w14:paraId="7400156E" w14:textId="77777777" w:rsidTr="00BD4FFC">
        <w:trPr>
          <w:trHeight w:val="300"/>
        </w:trPr>
        <w:tc>
          <w:tcPr>
            <w:tcW w:w="2210" w:type="dxa"/>
            <w:tcBorders>
              <w:top w:val="nil"/>
              <w:left w:val="nil"/>
              <w:bottom w:val="nil"/>
              <w:right w:val="nil"/>
            </w:tcBorders>
            <w:shd w:val="clear" w:color="auto" w:fill="auto"/>
            <w:noWrap/>
            <w:vAlign w:val="center"/>
            <w:hideMark/>
          </w:tcPr>
          <w:p w14:paraId="459B36BD" w14:textId="77777777" w:rsidR="00924927" w:rsidRPr="005E326E" w:rsidRDefault="00924927" w:rsidP="00BD4FFC">
            <w:pPr>
              <w:rPr>
                <w:color w:val="000000"/>
              </w:rPr>
            </w:pPr>
            <w:r>
              <w:rPr>
                <w:color w:val="000000"/>
              </w:rPr>
              <w:t>n</w:t>
            </w:r>
            <w:r w:rsidRPr="005E326E">
              <w:rPr>
                <w:color w:val="000000"/>
              </w:rPr>
              <w:t>acional</w:t>
            </w:r>
          </w:p>
        </w:tc>
        <w:tc>
          <w:tcPr>
            <w:tcW w:w="1624" w:type="dxa"/>
            <w:tcBorders>
              <w:top w:val="nil"/>
              <w:left w:val="nil"/>
              <w:bottom w:val="nil"/>
              <w:right w:val="nil"/>
            </w:tcBorders>
            <w:shd w:val="clear" w:color="auto" w:fill="auto"/>
            <w:noWrap/>
            <w:vAlign w:val="center"/>
            <w:hideMark/>
          </w:tcPr>
          <w:p w14:paraId="6E8FCE05" w14:textId="77777777" w:rsidR="00924927" w:rsidRPr="005E326E" w:rsidRDefault="00924927" w:rsidP="00BD4FFC">
            <w:pPr>
              <w:jc w:val="center"/>
              <w:rPr>
                <w:color w:val="000000"/>
              </w:rPr>
            </w:pPr>
            <w:r w:rsidRPr="005E326E">
              <w:rPr>
                <w:color w:val="000000"/>
              </w:rPr>
              <w:t>-2,1792960</w:t>
            </w:r>
          </w:p>
        </w:tc>
        <w:tc>
          <w:tcPr>
            <w:tcW w:w="1802" w:type="dxa"/>
            <w:tcBorders>
              <w:top w:val="nil"/>
              <w:left w:val="nil"/>
              <w:bottom w:val="nil"/>
              <w:right w:val="nil"/>
            </w:tcBorders>
            <w:shd w:val="clear" w:color="auto" w:fill="auto"/>
            <w:noWrap/>
            <w:vAlign w:val="center"/>
            <w:hideMark/>
          </w:tcPr>
          <w:p w14:paraId="1DDF7C19" w14:textId="77777777" w:rsidR="00924927" w:rsidRPr="005E326E" w:rsidRDefault="00924927" w:rsidP="00BD4FFC">
            <w:pPr>
              <w:jc w:val="center"/>
              <w:rPr>
                <w:color w:val="000000"/>
              </w:rPr>
            </w:pPr>
            <w:r w:rsidRPr="005E326E">
              <w:rPr>
                <w:color w:val="000000"/>
              </w:rPr>
              <w:t>0,4079003</w:t>
            </w:r>
          </w:p>
        </w:tc>
        <w:tc>
          <w:tcPr>
            <w:tcW w:w="893" w:type="dxa"/>
            <w:tcBorders>
              <w:top w:val="nil"/>
              <w:left w:val="nil"/>
              <w:bottom w:val="nil"/>
              <w:right w:val="nil"/>
            </w:tcBorders>
            <w:shd w:val="clear" w:color="auto" w:fill="auto"/>
            <w:noWrap/>
            <w:vAlign w:val="center"/>
            <w:hideMark/>
          </w:tcPr>
          <w:p w14:paraId="21A87C50" w14:textId="77777777" w:rsidR="00924927" w:rsidRPr="005E326E" w:rsidRDefault="00924927" w:rsidP="00BD4FFC">
            <w:pPr>
              <w:jc w:val="center"/>
              <w:rPr>
                <w:color w:val="000000"/>
              </w:rPr>
            </w:pPr>
            <w:r w:rsidRPr="005E326E">
              <w:rPr>
                <w:color w:val="000000"/>
              </w:rPr>
              <w:t>-5,34</w:t>
            </w:r>
          </w:p>
        </w:tc>
        <w:tc>
          <w:tcPr>
            <w:tcW w:w="792" w:type="dxa"/>
            <w:tcBorders>
              <w:top w:val="nil"/>
              <w:left w:val="nil"/>
              <w:bottom w:val="nil"/>
              <w:right w:val="nil"/>
            </w:tcBorders>
            <w:shd w:val="clear" w:color="auto" w:fill="auto"/>
            <w:noWrap/>
            <w:vAlign w:val="center"/>
            <w:hideMark/>
          </w:tcPr>
          <w:p w14:paraId="57B5C980" w14:textId="77777777" w:rsidR="00924927" w:rsidRPr="005E326E" w:rsidRDefault="00924927" w:rsidP="00BD4FFC">
            <w:pPr>
              <w:jc w:val="center"/>
              <w:rPr>
                <w:color w:val="000000"/>
              </w:rPr>
            </w:pPr>
            <w:r w:rsidRPr="005E326E">
              <w:rPr>
                <w:color w:val="000000"/>
              </w:rPr>
              <w:t>0,000</w:t>
            </w:r>
          </w:p>
        </w:tc>
      </w:tr>
      <w:tr w:rsidR="00924927" w:rsidRPr="00D053A1" w14:paraId="46E0C529" w14:textId="77777777" w:rsidTr="00BD4FFC">
        <w:trPr>
          <w:trHeight w:val="300"/>
        </w:trPr>
        <w:tc>
          <w:tcPr>
            <w:tcW w:w="2210" w:type="dxa"/>
            <w:tcBorders>
              <w:top w:val="nil"/>
              <w:left w:val="nil"/>
              <w:bottom w:val="nil"/>
              <w:right w:val="nil"/>
            </w:tcBorders>
            <w:shd w:val="clear" w:color="auto" w:fill="auto"/>
            <w:noWrap/>
            <w:vAlign w:val="center"/>
            <w:hideMark/>
          </w:tcPr>
          <w:p w14:paraId="4243064F" w14:textId="77777777" w:rsidR="00924927" w:rsidRPr="005E326E" w:rsidRDefault="00924927" w:rsidP="00BD4FFC">
            <w:pPr>
              <w:rPr>
                <w:color w:val="000000"/>
              </w:rPr>
            </w:pPr>
            <w:r w:rsidRPr="005E326E">
              <w:rPr>
                <w:color w:val="000000"/>
              </w:rPr>
              <w:t>ancine_nacional</w:t>
            </w:r>
          </w:p>
        </w:tc>
        <w:tc>
          <w:tcPr>
            <w:tcW w:w="1624" w:type="dxa"/>
            <w:tcBorders>
              <w:top w:val="nil"/>
              <w:left w:val="nil"/>
              <w:bottom w:val="nil"/>
              <w:right w:val="nil"/>
            </w:tcBorders>
            <w:shd w:val="clear" w:color="auto" w:fill="auto"/>
            <w:noWrap/>
            <w:vAlign w:val="center"/>
            <w:hideMark/>
          </w:tcPr>
          <w:p w14:paraId="2055ED87" w14:textId="77777777" w:rsidR="00924927" w:rsidRPr="005E326E" w:rsidRDefault="00924927" w:rsidP="00BD4FFC">
            <w:pPr>
              <w:jc w:val="center"/>
              <w:rPr>
                <w:color w:val="000000"/>
              </w:rPr>
            </w:pPr>
            <w:r w:rsidRPr="005E326E">
              <w:rPr>
                <w:color w:val="000000"/>
              </w:rPr>
              <w:t>0,4346985</w:t>
            </w:r>
          </w:p>
        </w:tc>
        <w:tc>
          <w:tcPr>
            <w:tcW w:w="1802" w:type="dxa"/>
            <w:tcBorders>
              <w:top w:val="nil"/>
              <w:left w:val="nil"/>
              <w:bottom w:val="nil"/>
              <w:right w:val="nil"/>
            </w:tcBorders>
            <w:shd w:val="clear" w:color="auto" w:fill="auto"/>
            <w:noWrap/>
            <w:vAlign w:val="center"/>
            <w:hideMark/>
          </w:tcPr>
          <w:p w14:paraId="1B860BF1" w14:textId="77777777" w:rsidR="00924927" w:rsidRPr="005E326E" w:rsidRDefault="00924927" w:rsidP="00BD4FFC">
            <w:pPr>
              <w:jc w:val="center"/>
              <w:rPr>
                <w:color w:val="000000"/>
              </w:rPr>
            </w:pPr>
            <w:r w:rsidRPr="005E326E">
              <w:rPr>
                <w:color w:val="000000"/>
              </w:rPr>
              <w:t>0,4278265</w:t>
            </w:r>
          </w:p>
        </w:tc>
        <w:tc>
          <w:tcPr>
            <w:tcW w:w="893" w:type="dxa"/>
            <w:tcBorders>
              <w:top w:val="nil"/>
              <w:left w:val="nil"/>
              <w:bottom w:val="nil"/>
              <w:right w:val="nil"/>
            </w:tcBorders>
            <w:shd w:val="clear" w:color="auto" w:fill="auto"/>
            <w:noWrap/>
            <w:vAlign w:val="center"/>
            <w:hideMark/>
          </w:tcPr>
          <w:p w14:paraId="0084E35D" w14:textId="77777777" w:rsidR="00924927" w:rsidRPr="005E326E" w:rsidRDefault="00924927" w:rsidP="00BD4FFC">
            <w:pPr>
              <w:jc w:val="center"/>
              <w:rPr>
                <w:color w:val="000000"/>
              </w:rPr>
            </w:pPr>
            <w:r w:rsidRPr="005E326E">
              <w:rPr>
                <w:color w:val="000000"/>
              </w:rPr>
              <w:t>1,02</w:t>
            </w:r>
          </w:p>
        </w:tc>
        <w:tc>
          <w:tcPr>
            <w:tcW w:w="792" w:type="dxa"/>
            <w:tcBorders>
              <w:top w:val="nil"/>
              <w:left w:val="nil"/>
              <w:bottom w:val="nil"/>
              <w:right w:val="nil"/>
            </w:tcBorders>
            <w:shd w:val="clear" w:color="auto" w:fill="auto"/>
            <w:noWrap/>
            <w:vAlign w:val="center"/>
            <w:hideMark/>
          </w:tcPr>
          <w:p w14:paraId="05130CDA" w14:textId="77777777" w:rsidR="00924927" w:rsidRPr="005E326E" w:rsidRDefault="00924927" w:rsidP="00BD4FFC">
            <w:pPr>
              <w:jc w:val="center"/>
              <w:rPr>
                <w:color w:val="000000"/>
              </w:rPr>
            </w:pPr>
            <w:r w:rsidRPr="005E326E">
              <w:rPr>
                <w:color w:val="000000"/>
              </w:rPr>
              <w:t>0,310</w:t>
            </w:r>
          </w:p>
        </w:tc>
      </w:tr>
      <w:tr w:rsidR="00924927" w:rsidRPr="00D053A1" w14:paraId="110315EE" w14:textId="77777777" w:rsidTr="00BD4FFC">
        <w:trPr>
          <w:trHeight w:val="300"/>
        </w:trPr>
        <w:tc>
          <w:tcPr>
            <w:tcW w:w="2210" w:type="dxa"/>
            <w:tcBorders>
              <w:top w:val="nil"/>
              <w:left w:val="nil"/>
              <w:bottom w:val="single" w:sz="4" w:space="0" w:color="auto"/>
              <w:right w:val="nil"/>
            </w:tcBorders>
            <w:shd w:val="clear" w:color="auto" w:fill="auto"/>
            <w:noWrap/>
            <w:vAlign w:val="center"/>
            <w:hideMark/>
          </w:tcPr>
          <w:p w14:paraId="37F8A38C" w14:textId="77777777" w:rsidR="00924927" w:rsidRPr="005E326E" w:rsidRDefault="00924927" w:rsidP="00BD4FFC">
            <w:pPr>
              <w:rPr>
                <w:color w:val="000000"/>
              </w:rPr>
            </w:pPr>
            <w:r>
              <w:rPr>
                <w:color w:val="000000"/>
              </w:rPr>
              <w:t>c</w:t>
            </w:r>
            <w:r w:rsidRPr="005E326E">
              <w:rPr>
                <w:color w:val="000000"/>
              </w:rPr>
              <w:t>onstante</w:t>
            </w:r>
          </w:p>
        </w:tc>
        <w:tc>
          <w:tcPr>
            <w:tcW w:w="1624" w:type="dxa"/>
            <w:tcBorders>
              <w:top w:val="nil"/>
              <w:left w:val="nil"/>
              <w:bottom w:val="single" w:sz="4" w:space="0" w:color="auto"/>
              <w:right w:val="nil"/>
            </w:tcBorders>
            <w:shd w:val="clear" w:color="auto" w:fill="auto"/>
            <w:noWrap/>
            <w:vAlign w:val="center"/>
            <w:hideMark/>
          </w:tcPr>
          <w:p w14:paraId="58A710CB" w14:textId="77777777" w:rsidR="00924927" w:rsidRPr="005E326E" w:rsidRDefault="00924927" w:rsidP="00BD4FFC">
            <w:pPr>
              <w:jc w:val="center"/>
              <w:rPr>
                <w:color w:val="000000"/>
              </w:rPr>
            </w:pPr>
            <w:r w:rsidRPr="005E326E">
              <w:rPr>
                <w:color w:val="000000"/>
              </w:rPr>
              <w:t>14,8916200</w:t>
            </w:r>
          </w:p>
        </w:tc>
        <w:tc>
          <w:tcPr>
            <w:tcW w:w="1802" w:type="dxa"/>
            <w:tcBorders>
              <w:top w:val="nil"/>
              <w:left w:val="nil"/>
              <w:bottom w:val="single" w:sz="4" w:space="0" w:color="auto"/>
              <w:right w:val="nil"/>
            </w:tcBorders>
            <w:shd w:val="clear" w:color="auto" w:fill="auto"/>
            <w:noWrap/>
            <w:vAlign w:val="center"/>
            <w:hideMark/>
          </w:tcPr>
          <w:p w14:paraId="1C3C1AE8" w14:textId="77777777" w:rsidR="00924927" w:rsidRPr="005E326E" w:rsidRDefault="00924927" w:rsidP="00BD4FFC">
            <w:pPr>
              <w:jc w:val="center"/>
              <w:rPr>
                <w:color w:val="000000"/>
              </w:rPr>
            </w:pPr>
            <w:r w:rsidRPr="005E326E">
              <w:rPr>
                <w:color w:val="000000"/>
              </w:rPr>
              <w:t>0,1679861</w:t>
            </w:r>
          </w:p>
        </w:tc>
        <w:tc>
          <w:tcPr>
            <w:tcW w:w="893" w:type="dxa"/>
            <w:tcBorders>
              <w:top w:val="nil"/>
              <w:left w:val="nil"/>
              <w:bottom w:val="single" w:sz="4" w:space="0" w:color="auto"/>
              <w:right w:val="nil"/>
            </w:tcBorders>
            <w:shd w:val="clear" w:color="auto" w:fill="auto"/>
            <w:noWrap/>
            <w:vAlign w:val="center"/>
            <w:hideMark/>
          </w:tcPr>
          <w:p w14:paraId="48E103FB" w14:textId="77777777" w:rsidR="00924927" w:rsidRPr="005E326E" w:rsidRDefault="00924927" w:rsidP="00BD4FFC">
            <w:pPr>
              <w:jc w:val="center"/>
              <w:rPr>
                <w:color w:val="000000"/>
              </w:rPr>
            </w:pPr>
            <w:r w:rsidRPr="005E326E">
              <w:rPr>
                <w:color w:val="000000"/>
              </w:rPr>
              <w:t>88,65</w:t>
            </w:r>
          </w:p>
        </w:tc>
        <w:tc>
          <w:tcPr>
            <w:tcW w:w="792" w:type="dxa"/>
            <w:tcBorders>
              <w:top w:val="nil"/>
              <w:left w:val="nil"/>
              <w:bottom w:val="single" w:sz="4" w:space="0" w:color="auto"/>
              <w:right w:val="nil"/>
            </w:tcBorders>
            <w:shd w:val="clear" w:color="auto" w:fill="auto"/>
            <w:noWrap/>
            <w:vAlign w:val="center"/>
            <w:hideMark/>
          </w:tcPr>
          <w:p w14:paraId="7B629BE2" w14:textId="77777777" w:rsidR="00924927" w:rsidRPr="005E326E" w:rsidRDefault="00924927" w:rsidP="00BD4FFC">
            <w:pPr>
              <w:jc w:val="center"/>
              <w:rPr>
                <w:color w:val="000000"/>
              </w:rPr>
            </w:pPr>
            <w:r w:rsidRPr="005E326E">
              <w:rPr>
                <w:color w:val="000000"/>
              </w:rPr>
              <w:t>0,000</w:t>
            </w:r>
          </w:p>
        </w:tc>
      </w:tr>
      <w:tr w:rsidR="00924927" w:rsidRPr="00D053A1" w14:paraId="77298719" w14:textId="77777777" w:rsidTr="00BD4FFC">
        <w:trPr>
          <w:trHeight w:val="300"/>
        </w:trPr>
        <w:tc>
          <w:tcPr>
            <w:tcW w:w="7321" w:type="dxa"/>
            <w:gridSpan w:val="5"/>
            <w:tcBorders>
              <w:top w:val="single" w:sz="4" w:space="0" w:color="auto"/>
              <w:left w:val="nil"/>
              <w:bottom w:val="nil"/>
              <w:right w:val="nil"/>
            </w:tcBorders>
            <w:shd w:val="clear" w:color="auto" w:fill="auto"/>
            <w:noWrap/>
            <w:hideMark/>
          </w:tcPr>
          <w:p w14:paraId="3E6D036F" w14:textId="77777777" w:rsidR="00924927" w:rsidRPr="005E326E" w:rsidRDefault="00924927" w:rsidP="00BD4FFC">
            <w:pPr>
              <w:rPr>
                <w:color w:val="000000"/>
              </w:rPr>
            </w:pPr>
            <w:r w:rsidRPr="005E326E">
              <w:rPr>
                <w:color w:val="000000"/>
              </w:rPr>
              <w:t>Número de observações= 2837</w:t>
            </w:r>
          </w:p>
        </w:tc>
      </w:tr>
      <w:tr w:rsidR="00924927" w:rsidRPr="00D053A1" w14:paraId="5B2C8287" w14:textId="77777777" w:rsidTr="00BD4FFC">
        <w:trPr>
          <w:trHeight w:val="300"/>
        </w:trPr>
        <w:tc>
          <w:tcPr>
            <w:tcW w:w="7321" w:type="dxa"/>
            <w:gridSpan w:val="5"/>
            <w:tcBorders>
              <w:top w:val="nil"/>
              <w:left w:val="nil"/>
              <w:bottom w:val="single" w:sz="4" w:space="0" w:color="auto"/>
              <w:right w:val="nil"/>
            </w:tcBorders>
            <w:shd w:val="clear" w:color="auto" w:fill="auto"/>
            <w:noWrap/>
            <w:hideMark/>
          </w:tcPr>
          <w:p w14:paraId="0F30B8C1" w14:textId="77777777" w:rsidR="00924927" w:rsidRPr="005E326E" w:rsidRDefault="00924927" w:rsidP="00BD4FFC">
            <w:pPr>
              <w:rPr>
                <w:color w:val="000000"/>
              </w:rPr>
            </w:pPr>
            <w:r w:rsidRPr="005E326E">
              <w:rPr>
                <w:color w:val="000000"/>
              </w:rPr>
              <w:t>R²=0,091</w:t>
            </w:r>
          </w:p>
        </w:tc>
      </w:tr>
      <w:tr w:rsidR="00924927" w:rsidRPr="00D053A1" w14:paraId="50DA5178" w14:textId="77777777" w:rsidTr="00BD4FFC">
        <w:trPr>
          <w:trHeight w:val="300"/>
        </w:trPr>
        <w:tc>
          <w:tcPr>
            <w:tcW w:w="7321" w:type="dxa"/>
            <w:gridSpan w:val="5"/>
            <w:tcBorders>
              <w:top w:val="single" w:sz="4" w:space="0" w:color="auto"/>
              <w:left w:val="nil"/>
              <w:bottom w:val="nil"/>
              <w:right w:val="nil"/>
            </w:tcBorders>
            <w:shd w:val="clear" w:color="auto" w:fill="auto"/>
            <w:noWrap/>
            <w:hideMark/>
          </w:tcPr>
          <w:p w14:paraId="55985AA5" w14:textId="77777777" w:rsidR="00924927" w:rsidRPr="005E326E" w:rsidRDefault="00924927" w:rsidP="00BD4FFC">
            <w:pPr>
              <w:rPr>
                <w:color w:val="000000"/>
              </w:rPr>
            </w:pPr>
            <w:r w:rsidRPr="005E326E">
              <w:rPr>
                <w:color w:val="000000"/>
              </w:rPr>
              <w:t>Fonte: Elaboração do autor</w:t>
            </w:r>
          </w:p>
        </w:tc>
      </w:tr>
    </w:tbl>
    <w:p w14:paraId="62744727" w14:textId="77777777" w:rsidR="00924927" w:rsidRDefault="00924927" w:rsidP="00924927">
      <w:pPr>
        <w:ind w:firstLine="709"/>
        <w:jc w:val="both"/>
      </w:pPr>
    </w:p>
    <w:p w14:paraId="21DA85DA" w14:textId="77777777" w:rsidR="00924927" w:rsidRDefault="00924927" w:rsidP="00924927">
      <w:pPr>
        <w:ind w:firstLine="709"/>
        <w:jc w:val="both"/>
      </w:pPr>
      <w:r>
        <w:t xml:space="preserve">Já na regressão para a renda com controles, disponibilizada na tabela 11, são obtidos resultados semelhantes a aqueles obtidos para o público. Apenas com a inclusão das variáveis valor captado e preço médio de ingresso é que o coeficiente </w:t>
      </w:r>
      <w:r>
        <w:rPr>
          <w:i/>
        </w:rPr>
        <w:t>DID</w:t>
      </w:r>
      <w:r>
        <w:t xml:space="preserve"> se torna significativo a 3%. Isso demonstra que o valor captado pelas leis de incentivo à cultura pelos filmes nacionais e os diferentes preços médios de ingresso entre os filmes brasileiros e estrangeiros são os fatores responsáveis para a obtenção de uma maior bilheteria de filmes brasileiros a partir de 2002. </w:t>
      </w:r>
    </w:p>
    <w:p w14:paraId="574DB823" w14:textId="77777777" w:rsidR="00924927" w:rsidRDefault="00924927" w:rsidP="00924927">
      <w:pPr>
        <w:ind w:firstLine="709"/>
        <w:jc w:val="both"/>
      </w:pPr>
      <w:r>
        <w:t xml:space="preserve">Maiores recursos obtidos pelos produtores de filmes nacionais contribuíram para uma maior bilheteria e apesar de os preços de ingresso dos filmes nacionais serem inferiores aos internacionais, houve uma ampliação sensível no número de lançamentos de filmes brasileiros após 2002, atraindo um maior público às salas de cinema e consequentemente gerando incrementos na bilheteria dos filmes brasileiros. </w:t>
      </w:r>
    </w:p>
    <w:p w14:paraId="5B9DFC8B" w14:textId="1C93BDBD" w:rsidR="00924927" w:rsidRDefault="00924927" w:rsidP="00924927">
      <w:pPr>
        <w:ind w:firstLine="709"/>
        <w:jc w:val="both"/>
      </w:pPr>
      <w:r>
        <w:t xml:space="preserve">O valor do coeficiente </w:t>
      </w:r>
      <m:oMath>
        <m:r>
          <w:rPr>
            <w:rFonts w:ascii="Cambria Math" w:hAnsi="Cambria Math"/>
          </w:rPr>
          <m:t>ancine_nacional</m:t>
        </m:r>
      </m:oMath>
      <w:r w:rsidRPr="00046DD4">
        <w:t xml:space="preserve"> significa que os filmes brasileiros obtiveram </w:t>
      </w:r>
      <w:r>
        <w:t>um crescimento</w:t>
      </w:r>
      <w:r w:rsidRPr="00046DD4">
        <w:t xml:space="preserve"> na sua renda, em média, 95,47% superior aos </w:t>
      </w:r>
      <w:r>
        <w:t xml:space="preserve">dos </w:t>
      </w:r>
      <w:r w:rsidRPr="00046DD4">
        <w:t xml:space="preserve">filmes estrangeiros no período compreendido entre 2002 e 2010, quando comparado a 2001. </w:t>
      </w:r>
    </w:p>
    <w:p w14:paraId="56EE3491" w14:textId="77777777" w:rsidR="00924927" w:rsidRDefault="00924927" w:rsidP="00924927">
      <w:pPr>
        <w:ind w:firstLine="709"/>
        <w:jc w:val="both"/>
      </w:pPr>
    </w:p>
    <w:p w14:paraId="0B6370E0" w14:textId="77777777" w:rsidR="00924927" w:rsidRDefault="00924927" w:rsidP="00924927">
      <w:pPr>
        <w:ind w:firstLine="709"/>
        <w:jc w:val="both"/>
      </w:pPr>
    </w:p>
    <w:p w14:paraId="00EDFED2" w14:textId="77777777" w:rsidR="00924927" w:rsidRDefault="00924927" w:rsidP="00924927">
      <w:pPr>
        <w:spacing w:line="360" w:lineRule="auto"/>
        <w:ind w:firstLine="709"/>
        <w:jc w:val="both"/>
      </w:pPr>
    </w:p>
    <w:p w14:paraId="45556FAB" w14:textId="77777777" w:rsidR="00924927" w:rsidRDefault="00924927" w:rsidP="00924927">
      <w:pPr>
        <w:spacing w:line="360" w:lineRule="auto"/>
        <w:ind w:firstLine="709"/>
        <w:jc w:val="both"/>
      </w:pPr>
    </w:p>
    <w:p w14:paraId="79A9C17E" w14:textId="77777777" w:rsidR="00924927" w:rsidRDefault="00924927" w:rsidP="00924927">
      <w:pPr>
        <w:spacing w:line="360" w:lineRule="auto"/>
        <w:ind w:firstLine="709"/>
        <w:jc w:val="both"/>
      </w:pPr>
    </w:p>
    <w:p w14:paraId="00710A4B" w14:textId="77777777" w:rsidR="00924927" w:rsidRDefault="00924927" w:rsidP="00924927">
      <w:pPr>
        <w:spacing w:line="360" w:lineRule="auto"/>
        <w:ind w:firstLine="709"/>
        <w:jc w:val="both"/>
      </w:pPr>
    </w:p>
    <w:p w14:paraId="0BA49B1E" w14:textId="77777777" w:rsidR="00924927" w:rsidRDefault="00924927" w:rsidP="00924927">
      <w:pPr>
        <w:spacing w:line="360" w:lineRule="auto"/>
        <w:ind w:firstLine="709"/>
        <w:jc w:val="both"/>
      </w:pPr>
    </w:p>
    <w:p w14:paraId="44DF8665" w14:textId="77777777" w:rsidR="00924927" w:rsidRDefault="00924927" w:rsidP="00924927">
      <w:pPr>
        <w:spacing w:line="360" w:lineRule="auto"/>
        <w:ind w:firstLine="709"/>
        <w:jc w:val="both"/>
      </w:pPr>
    </w:p>
    <w:p w14:paraId="4E33B462" w14:textId="77777777" w:rsidR="00924927" w:rsidRDefault="00924927" w:rsidP="00924927">
      <w:pPr>
        <w:spacing w:line="360" w:lineRule="auto"/>
        <w:ind w:firstLine="709"/>
        <w:jc w:val="both"/>
      </w:pPr>
    </w:p>
    <w:p w14:paraId="309BF41C" w14:textId="77777777" w:rsidR="00924927" w:rsidRDefault="00924927" w:rsidP="00924927">
      <w:pPr>
        <w:spacing w:line="360" w:lineRule="auto"/>
        <w:ind w:firstLine="709"/>
        <w:jc w:val="both"/>
      </w:pPr>
    </w:p>
    <w:tbl>
      <w:tblPr>
        <w:tblW w:w="7320" w:type="dxa"/>
        <w:tblInd w:w="55" w:type="dxa"/>
        <w:tblCellMar>
          <w:left w:w="70" w:type="dxa"/>
          <w:right w:w="70" w:type="dxa"/>
        </w:tblCellMar>
        <w:tblLook w:val="04A0" w:firstRow="1" w:lastRow="0" w:firstColumn="1" w:lastColumn="0" w:noHBand="0" w:noVBand="1"/>
      </w:tblPr>
      <w:tblGrid>
        <w:gridCol w:w="2205"/>
        <w:gridCol w:w="1720"/>
        <w:gridCol w:w="1881"/>
        <w:gridCol w:w="724"/>
        <w:gridCol w:w="790"/>
      </w:tblGrid>
      <w:tr w:rsidR="00924927" w:rsidRPr="00D866E8" w14:paraId="515837DD" w14:textId="77777777" w:rsidTr="00BD4FFC">
        <w:trPr>
          <w:trHeight w:val="300"/>
        </w:trPr>
        <w:tc>
          <w:tcPr>
            <w:tcW w:w="7320" w:type="dxa"/>
            <w:gridSpan w:val="5"/>
            <w:tcBorders>
              <w:top w:val="nil"/>
              <w:left w:val="nil"/>
              <w:bottom w:val="single" w:sz="4" w:space="0" w:color="auto"/>
              <w:right w:val="nil"/>
            </w:tcBorders>
            <w:shd w:val="clear" w:color="auto" w:fill="auto"/>
            <w:noWrap/>
            <w:hideMark/>
          </w:tcPr>
          <w:p w14:paraId="69F0AE36" w14:textId="77777777" w:rsidR="00924927" w:rsidRPr="005E326E" w:rsidRDefault="00924927" w:rsidP="00BD4FFC">
            <w:pPr>
              <w:pStyle w:val="tabela"/>
              <w:jc w:val="left"/>
            </w:pPr>
            <w:bookmarkStart w:id="12" w:name="_Toc361993383"/>
            <w:r>
              <w:t>Tabela 11</w:t>
            </w:r>
            <w:r w:rsidRPr="005E326E">
              <w:t xml:space="preserve"> - Regressão </w:t>
            </w:r>
            <w:r w:rsidRPr="005E326E">
              <w:rPr>
                <w:i/>
                <w:iCs/>
              </w:rPr>
              <w:t xml:space="preserve">DID </w:t>
            </w:r>
            <w:r w:rsidRPr="005E326E">
              <w:t>para a renda com controles</w:t>
            </w:r>
            <w:bookmarkEnd w:id="12"/>
            <w:r w:rsidRPr="005E326E">
              <w:t xml:space="preserve"> </w:t>
            </w:r>
          </w:p>
        </w:tc>
      </w:tr>
      <w:tr w:rsidR="00924927" w:rsidRPr="00D866E8" w14:paraId="4407547F" w14:textId="77777777" w:rsidTr="00BD4FFC">
        <w:trPr>
          <w:trHeight w:val="600"/>
        </w:trPr>
        <w:tc>
          <w:tcPr>
            <w:tcW w:w="2205" w:type="dxa"/>
            <w:tcBorders>
              <w:top w:val="nil"/>
              <w:left w:val="nil"/>
              <w:bottom w:val="single" w:sz="4" w:space="0" w:color="auto"/>
              <w:right w:val="nil"/>
            </w:tcBorders>
            <w:shd w:val="clear" w:color="auto" w:fill="auto"/>
            <w:noWrap/>
            <w:vAlign w:val="center"/>
            <w:hideMark/>
          </w:tcPr>
          <w:p w14:paraId="406408DB" w14:textId="77777777" w:rsidR="00924927" w:rsidRPr="005E326E" w:rsidRDefault="00924927" w:rsidP="00BD4FFC">
            <w:pPr>
              <w:jc w:val="center"/>
              <w:rPr>
                <w:color w:val="000000"/>
              </w:rPr>
            </w:pPr>
            <w:r w:rsidRPr="005E326E">
              <w:rPr>
                <w:color w:val="000000"/>
              </w:rPr>
              <w:t>ln(renda)</w:t>
            </w:r>
          </w:p>
        </w:tc>
        <w:tc>
          <w:tcPr>
            <w:tcW w:w="1720" w:type="dxa"/>
            <w:tcBorders>
              <w:top w:val="nil"/>
              <w:left w:val="nil"/>
              <w:bottom w:val="single" w:sz="4" w:space="0" w:color="auto"/>
              <w:right w:val="nil"/>
            </w:tcBorders>
            <w:shd w:val="clear" w:color="auto" w:fill="auto"/>
            <w:noWrap/>
            <w:vAlign w:val="center"/>
            <w:hideMark/>
          </w:tcPr>
          <w:p w14:paraId="58B47ECB" w14:textId="77777777" w:rsidR="00924927" w:rsidRPr="005E326E" w:rsidRDefault="00924927" w:rsidP="00BD4FFC">
            <w:pPr>
              <w:jc w:val="center"/>
              <w:rPr>
                <w:color w:val="000000"/>
              </w:rPr>
            </w:pPr>
            <w:r w:rsidRPr="005E326E">
              <w:rPr>
                <w:color w:val="000000"/>
              </w:rPr>
              <w:t>Coeficiente</w:t>
            </w:r>
          </w:p>
        </w:tc>
        <w:tc>
          <w:tcPr>
            <w:tcW w:w="1881" w:type="dxa"/>
            <w:tcBorders>
              <w:top w:val="nil"/>
              <w:left w:val="nil"/>
              <w:bottom w:val="single" w:sz="4" w:space="0" w:color="auto"/>
              <w:right w:val="nil"/>
            </w:tcBorders>
            <w:shd w:val="clear" w:color="auto" w:fill="auto"/>
            <w:vAlign w:val="center"/>
            <w:hideMark/>
          </w:tcPr>
          <w:p w14:paraId="1F71054B" w14:textId="77777777" w:rsidR="00924927" w:rsidRPr="005E326E" w:rsidRDefault="00924927" w:rsidP="00BD4FFC">
            <w:pPr>
              <w:jc w:val="center"/>
              <w:rPr>
                <w:color w:val="000000"/>
              </w:rPr>
            </w:pPr>
            <w:r w:rsidRPr="005E326E">
              <w:rPr>
                <w:color w:val="000000"/>
              </w:rPr>
              <w:t>Erro Padrão Robusto</w:t>
            </w:r>
          </w:p>
        </w:tc>
        <w:tc>
          <w:tcPr>
            <w:tcW w:w="724" w:type="dxa"/>
            <w:tcBorders>
              <w:top w:val="nil"/>
              <w:left w:val="nil"/>
              <w:bottom w:val="single" w:sz="4" w:space="0" w:color="auto"/>
              <w:right w:val="nil"/>
            </w:tcBorders>
            <w:shd w:val="clear" w:color="auto" w:fill="auto"/>
            <w:noWrap/>
            <w:vAlign w:val="center"/>
            <w:hideMark/>
          </w:tcPr>
          <w:p w14:paraId="4DE4D607" w14:textId="77777777" w:rsidR="00924927" w:rsidRPr="005E326E" w:rsidRDefault="00924927" w:rsidP="00BD4FFC">
            <w:pPr>
              <w:jc w:val="center"/>
              <w:rPr>
                <w:color w:val="000000"/>
              </w:rPr>
            </w:pPr>
            <w:r w:rsidRPr="005E326E">
              <w:rPr>
                <w:color w:val="000000"/>
              </w:rPr>
              <w:t>t</w:t>
            </w:r>
          </w:p>
        </w:tc>
        <w:tc>
          <w:tcPr>
            <w:tcW w:w="790" w:type="dxa"/>
            <w:tcBorders>
              <w:top w:val="nil"/>
              <w:left w:val="nil"/>
              <w:bottom w:val="single" w:sz="4" w:space="0" w:color="auto"/>
              <w:right w:val="nil"/>
            </w:tcBorders>
            <w:shd w:val="clear" w:color="auto" w:fill="auto"/>
            <w:noWrap/>
            <w:vAlign w:val="center"/>
            <w:hideMark/>
          </w:tcPr>
          <w:p w14:paraId="5EF3A4D4" w14:textId="77777777" w:rsidR="00924927" w:rsidRPr="005E326E" w:rsidRDefault="00924927" w:rsidP="00BD4FFC">
            <w:pPr>
              <w:jc w:val="center"/>
              <w:rPr>
                <w:color w:val="000000"/>
              </w:rPr>
            </w:pPr>
            <w:r w:rsidRPr="005E326E">
              <w:rPr>
                <w:color w:val="000000"/>
              </w:rPr>
              <w:t>P&gt;t</w:t>
            </w:r>
          </w:p>
        </w:tc>
      </w:tr>
      <w:tr w:rsidR="00924927" w:rsidRPr="00D866E8" w14:paraId="7904F4FB" w14:textId="77777777" w:rsidTr="00BD4FFC">
        <w:trPr>
          <w:trHeight w:val="300"/>
        </w:trPr>
        <w:tc>
          <w:tcPr>
            <w:tcW w:w="2205" w:type="dxa"/>
            <w:tcBorders>
              <w:top w:val="nil"/>
              <w:left w:val="nil"/>
              <w:bottom w:val="nil"/>
              <w:right w:val="nil"/>
            </w:tcBorders>
            <w:shd w:val="clear" w:color="auto" w:fill="auto"/>
            <w:noWrap/>
            <w:vAlign w:val="center"/>
            <w:hideMark/>
          </w:tcPr>
          <w:p w14:paraId="68417329" w14:textId="77777777" w:rsidR="00924927" w:rsidRPr="005E326E" w:rsidRDefault="00924927" w:rsidP="00BD4FFC">
            <w:pPr>
              <w:rPr>
                <w:color w:val="000000"/>
              </w:rPr>
            </w:pPr>
            <w:r>
              <w:rPr>
                <w:color w:val="000000"/>
              </w:rPr>
              <w:t>n</w:t>
            </w:r>
            <w:r w:rsidRPr="005E326E">
              <w:rPr>
                <w:color w:val="000000"/>
              </w:rPr>
              <w:t>acional</w:t>
            </w:r>
          </w:p>
        </w:tc>
        <w:tc>
          <w:tcPr>
            <w:tcW w:w="1720" w:type="dxa"/>
            <w:tcBorders>
              <w:top w:val="nil"/>
              <w:left w:val="nil"/>
              <w:bottom w:val="nil"/>
              <w:right w:val="nil"/>
            </w:tcBorders>
            <w:shd w:val="clear" w:color="auto" w:fill="auto"/>
            <w:noWrap/>
            <w:vAlign w:val="bottom"/>
            <w:hideMark/>
          </w:tcPr>
          <w:p w14:paraId="31EBE2BB" w14:textId="77777777" w:rsidR="00924927" w:rsidRPr="005E326E" w:rsidRDefault="00924927" w:rsidP="00BD4FFC">
            <w:pPr>
              <w:jc w:val="right"/>
              <w:rPr>
                <w:color w:val="000000"/>
              </w:rPr>
            </w:pPr>
            <w:r w:rsidRPr="005E326E">
              <w:rPr>
                <w:color w:val="000000"/>
              </w:rPr>
              <w:t>-3,5411420</w:t>
            </w:r>
          </w:p>
        </w:tc>
        <w:tc>
          <w:tcPr>
            <w:tcW w:w="1881" w:type="dxa"/>
            <w:tcBorders>
              <w:top w:val="nil"/>
              <w:left w:val="nil"/>
              <w:bottom w:val="nil"/>
              <w:right w:val="nil"/>
            </w:tcBorders>
            <w:shd w:val="clear" w:color="auto" w:fill="auto"/>
            <w:noWrap/>
            <w:vAlign w:val="bottom"/>
            <w:hideMark/>
          </w:tcPr>
          <w:p w14:paraId="4165FCEB" w14:textId="77777777" w:rsidR="00924927" w:rsidRPr="005E326E" w:rsidRDefault="00924927" w:rsidP="00BD4FFC">
            <w:pPr>
              <w:jc w:val="right"/>
              <w:rPr>
                <w:color w:val="000000"/>
              </w:rPr>
            </w:pPr>
            <w:r w:rsidRPr="005E326E">
              <w:rPr>
                <w:color w:val="000000"/>
              </w:rPr>
              <w:t>0,4569635</w:t>
            </w:r>
          </w:p>
        </w:tc>
        <w:tc>
          <w:tcPr>
            <w:tcW w:w="724" w:type="dxa"/>
            <w:tcBorders>
              <w:top w:val="nil"/>
              <w:left w:val="nil"/>
              <w:bottom w:val="nil"/>
              <w:right w:val="nil"/>
            </w:tcBorders>
            <w:shd w:val="clear" w:color="auto" w:fill="auto"/>
            <w:noWrap/>
            <w:vAlign w:val="bottom"/>
            <w:hideMark/>
          </w:tcPr>
          <w:p w14:paraId="00A4AD2D" w14:textId="77777777" w:rsidR="00924927" w:rsidRPr="005E326E" w:rsidRDefault="00924927" w:rsidP="00BD4FFC">
            <w:pPr>
              <w:jc w:val="right"/>
              <w:rPr>
                <w:color w:val="000000"/>
              </w:rPr>
            </w:pPr>
            <w:r w:rsidRPr="005E326E">
              <w:rPr>
                <w:color w:val="000000"/>
              </w:rPr>
              <w:t>-7,75</w:t>
            </w:r>
          </w:p>
        </w:tc>
        <w:tc>
          <w:tcPr>
            <w:tcW w:w="790" w:type="dxa"/>
            <w:tcBorders>
              <w:top w:val="nil"/>
              <w:left w:val="nil"/>
              <w:bottom w:val="nil"/>
              <w:right w:val="nil"/>
            </w:tcBorders>
            <w:shd w:val="clear" w:color="auto" w:fill="auto"/>
            <w:noWrap/>
            <w:vAlign w:val="bottom"/>
            <w:hideMark/>
          </w:tcPr>
          <w:p w14:paraId="489436BE" w14:textId="77777777" w:rsidR="00924927" w:rsidRPr="005E326E" w:rsidRDefault="00924927" w:rsidP="00BD4FFC">
            <w:pPr>
              <w:jc w:val="right"/>
              <w:rPr>
                <w:color w:val="000000"/>
              </w:rPr>
            </w:pPr>
            <w:r w:rsidRPr="005E326E">
              <w:rPr>
                <w:color w:val="000000"/>
              </w:rPr>
              <w:t>0,000</w:t>
            </w:r>
          </w:p>
        </w:tc>
      </w:tr>
      <w:tr w:rsidR="00924927" w:rsidRPr="00D866E8" w14:paraId="03A811C0" w14:textId="77777777" w:rsidTr="00BD4FFC">
        <w:trPr>
          <w:trHeight w:val="300"/>
        </w:trPr>
        <w:tc>
          <w:tcPr>
            <w:tcW w:w="2205" w:type="dxa"/>
            <w:tcBorders>
              <w:top w:val="nil"/>
              <w:left w:val="nil"/>
              <w:bottom w:val="nil"/>
              <w:right w:val="nil"/>
            </w:tcBorders>
            <w:shd w:val="clear" w:color="auto" w:fill="auto"/>
            <w:noWrap/>
            <w:vAlign w:val="center"/>
            <w:hideMark/>
          </w:tcPr>
          <w:p w14:paraId="4E37444F" w14:textId="77777777" w:rsidR="00924927" w:rsidRPr="005E326E" w:rsidRDefault="00924927" w:rsidP="00BD4FFC">
            <w:pPr>
              <w:rPr>
                <w:color w:val="000000"/>
              </w:rPr>
            </w:pPr>
            <w:r>
              <w:rPr>
                <w:color w:val="000000"/>
              </w:rPr>
              <w:t>a</w:t>
            </w:r>
            <w:r w:rsidRPr="005E326E">
              <w:rPr>
                <w:color w:val="000000"/>
              </w:rPr>
              <w:t>ncine</w:t>
            </w:r>
          </w:p>
        </w:tc>
        <w:tc>
          <w:tcPr>
            <w:tcW w:w="1720" w:type="dxa"/>
            <w:tcBorders>
              <w:top w:val="nil"/>
              <w:left w:val="nil"/>
              <w:bottom w:val="nil"/>
              <w:right w:val="nil"/>
            </w:tcBorders>
            <w:shd w:val="clear" w:color="auto" w:fill="auto"/>
            <w:noWrap/>
            <w:vAlign w:val="bottom"/>
            <w:hideMark/>
          </w:tcPr>
          <w:p w14:paraId="39445FBE" w14:textId="77777777" w:rsidR="00924927" w:rsidRPr="005E326E" w:rsidRDefault="00924927" w:rsidP="00BD4FFC">
            <w:pPr>
              <w:jc w:val="right"/>
              <w:rPr>
                <w:color w:val="000000"/>
              </w:rPr>
            </w:pPr>
            <w:r w:rsidRPr="005E326E">
              <w:rPr>
                <w:color w:val="000000"/>
              </w:rPr>
              <w:t>-1,1953980</w:t>
            </w:r>
          </w:p>
        </w:tc>
        <w:tc>
          <w:tcPr>
            <w:tcW w:w="1881" w:type="dxa"/>
            <w:tcBorders>
              <w:top w:val="nil"/>
              <w:left w:val="nil"/>
              <w:bottom w:val="nil"/>
              <w:right w:val="nil"/>
            </w:tcBorders>
            <w:shd w:val="clear" w:color="auto" w:fill="auto"/>
            <w:noWrap/>
            <w:vAlign w:val="bottom"/>
            <w:hideMark/>
          </w:tcPr>
          <w:p w14:paraId="0F19DC16" w14:textId="77777777" w:rsidR="00924927" w:rsidRPr="005E326E" w:rsidRDefault="00924927" w:rsidP="00BD4FFC">
            <w:pPr>
              <w:jc w:val="right"/>
              <w:rPr>
                <w:color w:val="000000"/>
              </w:rPr>
            </w:pPr>
            <w:r w:rsidRPr="005E326E">
              <w:rPr>
                <w:color w:val="000000"/>
              </w:rPr>
              <w:t>0,2259571</w:t>
            </w:r>
          </w:p>
        </w:tc>
        <w:tc>
          <w:tcPr>
            <w:tcW w:w="724" w:type="dxa"/>
            <w:tcBorders>
              <w:top w:val="nil"/>
              <w:left w:val="nil"/>
              <w:bottom w:val="nil"/>
              <w:right w:val="nil"/>
            </w:tcBorders>
            <w:shd w:val="clear" w:color="auto" w:fill="auto"/>
            <w:noWrap/>
            <w:vAlign w:val="bottom"/>
            <w:hideMark/>
          </w:tcPr>
          <w:p w14:paraId="6E1CE638" w14:textId="77777777" w:rsidR="00924927" w:rsidRPr="005E326E" w:rsidRDefault="00924927" w:rsidP="00BD4FFC">
            <w:pPr>
              <w:jc w:val="right"/>
              <w:rPr>
                <w:color w:val="000000"/>
              </w:rPr>
            </w:pPr>
            <w:r w:rsidRPr="005E326E">
              <w:rPr>
                <w:color w:val="000000"/>
              </w:rPr>
              <w:t>-5,29</w:t>
            </w:r>
          </w:p>
        </w:tc>
        <w:tc>
          <w:tcPr>
            <w:tcW w:w="790" w:type="dxa"/>
            <w:tcBorders>
              <w:top w:val="nil"/>
              <w:left w:val="nil"/>
              <w:bottom w:val="nil"/>
              <w:right w:val="nil"/>
            </w:tcBorders>
            <w:shd w:val="clear" w:color="auto" w:fill="auto"/>
            <w:noWrap/>
            <w:vAlign w:val="bottom"/>
            <w:hideMark/>
          </w:tcPr>
          <w:p w14:paraId="65B8F551" w14:textId="77777777" w:rsidR="00924927" w:rsidRPr="005E326E" w:rsidRDefault="00924927" w:rsidP="00BD4FFC">
            <w:pPr>
              <w:jc w:val="right"/>
              <w:rPr>
                <w:color w:val="000000"/>
              </w:rPr>
            </w:pPr>
            <w:r w:rsidRPr="005E326E">
              <w:rPr>
                <w:color w:val="000000"/>
              </w:rPr>
              <w:t>0,000</w:t>
            </w:r>
          </w:p>
        </w:tc>
      </w:tr>
      <w:tr w:rsidR="00924927" w:rsidRPr="00D866E8" w14:paraId="5039450B" w14:textId="77777777" w:rsidTr="00BD4FFC">
        <w:trPr>
          <w:trHeight w:val="300"/>
        </w:trPr>
        <w:tc>
          <w:tcPr>
            <w:tcW w:w="2205" w:type="dxa"/>
            <w:tcBorders>
              <w:top w:val="nil"/>
              <w:left w:val="nil"/>
              <w:bottom w:val="nil"/>
              <w:right w:val="nil"/>
            </w:tcBorders>
            <w:shd w:val="clear" w:color="auto" w:fill="auto"/>
            <w:noWrap/>
            <w:vAlign w:val="center"/>
            <w:hideMark/>
          </w:tcPr>
          <w:p w14:paraId="61BDA6C0" w14:textId="77777777" w:rsidR="00924927" w:rsidRPr="005E326E" w:rsidRDefault="00924927" w:rsidP="00BD4FFC">
            <w:pPr>
              <w:rPr>
                <w:color w:val="000000"/>
              </w:rPr>
            </w:pPr>
            <w:r w:rsidRPr="005E326E">
              <w:rPr>
                <w:color w:val="000000"/>
              </w:rPr>
              <w:t>ancine_nacional</w:t>
            </w:r>
          </w:p>
        </w:tc>
        <w:tc>
          <w:tcPr>
            <w:tcW w:w="1720" w:type="dxa"/>
            <w:tcBorders>
              <w:top w:val="nil"/>
              <w:left w:val="nil"/>
              <w:bottom w:val="nil"/>
              <w:right w:val="nil"/>
            </w:tcBorders>
            <w:shd w:val="clear" w:color="auto" w:fill="auto"/>
            <w:noWrap/>
            <w:vAlign w:val="bottom"/>
            <w:hideMark/>
          </w:tcPr>
          <w:p w14:paraId="43B2EFD6" w14:textId="77777777" w:rsidR="00924927" w:rsidRPr="005E326E" w:rsidRDefault="00924927" w:rsidP="00BD4FFC">
            <w:pPr>
              <w:jc w:val="right"/>
              <w:rPr>
                <w:color w:val="000000"/>
              </w:rPr>
            </w:pPr>
            <w:r w:rsidRPr="005E326E">
              <w:rPr>
                <w:color w:val="000000"/>
              </w:rPr>
              <w:t>0,9546797</w:t>
            </w:r>
          </w:p>
        </w:tc>
        <w:tc>
          <w:tcPr>
            <w:tcW w:w="1881" w:type="dxa"/>
            <w:tcBorders>
              <w:top w:val="nil"/>
              <w:left w:val="nil"/>
              <w:bottom w:val="nil"/>
              <w:right w:val="nil"/>
            </w:tcBorders>
            <w:shd w:val="clear" w:color="auto" w:fill="auto"/>
            <w:noWrap/>
            <w:vAlign w:val="bottom"/>
            <w:hideMark/>
          </w:tcPr>
          <w:p w14:paraId="42A7C7A6" w14:textId="77777777" w:rsidR="00924927" w:rsidRPr="005E326E" w:rsidRDefault="00924927" w:rsidP="00BD4FFC">
            <w:pPr>
              <w:jc w:val="right"/>
              <w:rPr>
                <w:color w:val="000000"/>
              </w:rPr>
            </w:pPr>
            <w:r w:rsidRPr="005E326E">
              <w:rPr>
                <w:color w:val="000000"/>
              </w:rPr>
              <w:t>0,4115556</w:t>
            </w:r>
          </w:p>
        </w:tc>
        <w:tc>
          <w:tcPr>
            <w:tcW w:w="724" w:type="dxa"/>
            <w:tcBorders>
              <w:top w:val="nil"/>
              <w:left w:val="nil"/>
              <w:bottom w:val="nil"/>
              <w:right w:val="nil"/>
            </w:tcBorders>
            <w:shd w:val="clear" w:color="auto" w:fill="auto"/>
            <w:noWrap/>
            <w:vAlign w:val="bottom"/>
            <w:hideMark/>
          </w:tcPr>
          <w:p w14:paraId="39A2FC27" w14:textId="77777777" w:rsidR="00924927" w:rsidRPr="005E326E" w:rsidRDefault="00924927" w:rsidP="00BD4FFC">
            <w:pPr>
              <w:jc w:val="right"/>
              <w:rPr>
                <w:color w:val="000000"/>
              </w:rPr>
            </w:pPr>
            <w:r w:rsidRPr="005E326E">
              <w:rPr>
                <w:color w:val="000000"/>
              </w:rPr>
              <w:t>2,32</w:t>
            </w:r>
          </w:p>
        </w:tc>
        <w:tc>
          <w:tcPr>
            <w:tcW w:w="790" w:type="dxa"/>
            <w:tcBorders>
              <w:top w:val="nil"/>
              <w:left w:val="nil"/>
              <w:bottom w:val="nil"/>
              <w:right w:val="nil"/>
            </w:tcBorders>
            <w:shd w:val="clear" w:color="auto" w:fill="auto"/>
            <w:noWrap/>
            <w:vAlign w:val="bottom"/>
            <w:hideMark/>
          </w:tcPr>
          <w:p w14:paraId="3CB03DA2" w14:textId="77777777" w:rsidR="00924927" w:rsidRPr="005E326E" w:rsidRDefault="00924927" w:rsidP="00BD4FFC">
            <w:pPr>
              <w:jc w:val="right"/>
              <w:rPr>
                <w:color w:val="000000"/>
              </w:rPr>
            </w:pPr>
            <w:r w:rsidRPr="005E326E">
              <w:rPr>
                <w:color w:val="000000"/>
              </w:rPr>
              <w:t>0,020</w:t>
            </w:r>
          </w:p>
        </w:tc>
      </w:tr>
      <w:tr w:rsidR="00924927" w:rsidRPr="00D866E8" w14:paraId="6545877C" w14:textId="77777777" w:rsidTr="00BD4FFC">
        <w:trPr>
          <w:trHeight w:val="300"/>
        </w:trPr>
        <w:tc>
          <w:tcPr>
            <w:tcW w:w="2205" w:type="dxa"/>
            <w:tcBorders>
              <w:top w:val="nil"/>
              <w:left w:val="nil"/>
              <w:bottom w:val="nil"/>
              <w:right w:val="nil"/>
            </w:tcBorders>
            <w:shd w:val="clear" w:color="auto" w:fill="auto"/>
            <w:noWrap/>
            <w:vAlign w:val="center"/>
            <w:hideMark/>
          </w:tcPr>
          <w:p w14:paraId="401AA4FE" w14:textId="77777777" w:rsidR="00924927" w:rsidRPr="005E326E" w:rsidRDefault="00924927" w:rsidP="00BD4FFC">
            <w:pPr>
              <w:rPr>
                <w:color w:val="000000"/>
              </w:rPr>
            </w:pPr>
            <w:r w:rsidRPr="005E326E">
              <w:rPr>
                <w:color w:val="000000"/>
              </w:rPr>
              <w:t>d2002</w:t>
            </w:r>
          </w:p>
        </w:tc>
        <w:tc>
          <w:tcPr>
            <w:tcW w:w="5115" w:type="dxa"/>
            <w:gridSpan w:val="4"/>
            <w:tcBorders>
              <w:top w:val="nil"/>
              <w:left w:val="nil"/>
              <w:bottom w:val="nil"/>
              <w:right w:val="nil"/>
            </w:tcBorders>
            <w:shd w:val="clear" w:color="auto" w:fill="auto"/>
            <w:noWrap/>
            <w:vAlign w:val="bottom"/>
            <w:hideMark/>
          </w:tcPr>
          <w:p w14:paraId="593870A0" w14:textId="77777777" w:rsidR="00924927" w:rsidRPr="005E326E" w:rsidRDefault="00924927" w:rsidP="00BD4FFC">
            <w:pPr>
              <w:jc w:val="center"/>
              <w:rPr>
                <w:b/>
                <w:bCs/>
                <w:color w:val="000000"/>
              </w:rPr>
            </w:pPr>
            <w:r w:rsidRPr="005E326E">
              <w:rPr>
                <w:b/>
                <w:bCs/>
                <w:color w:val="000000"/>
              </w:rPr>
              <w:t>omitida</w:t>
            </w:r>
          </w:p>
        </w:tc>
      </w:tr>
      <w:tr w:rsidR="00924927" w:rsidRPr="00D866E8" w14:paraId="06F7E2A1" w14:textId="77777777" w:rsidTr="00BD4FFC">
        <w:trPr>
          <w:trHeight w:val="300"/>
        </w:trPr>
        <w:tc>
          <w:tcPr>
            <w:tcW w:w="2205" w:type="dxa"/>
            <w:tcBorders>
              <w:top w:val="nil"/>
              <w:left w:val="nil"/>
              <w:bottom w:val="nil"/>
              <w:right w:val="nil"/>
            </w:tcBorders>
            <w:shd w:val="clear" w:color="auto" w:fill="auto"/>
            <w:noWrap/>
            <w:vAlign w:val="center"/>
            <w:hideMark/>
          </w:tcPr>
          <w:p w14:paraId="376B8653" w14:textId="77777777" w:rsidR="00924927" w:rsidRPr="005E326E" w:rsidRDefault="00924927" w:rsidP="00BD4FFC">
            <w:pPr>
              <w:rPr>
                <w:color w:val="000000"/>
              </w:rPr>
            </w:pPr>
            <w:r w:rsidRPr="005E326E">
              <w:rPr>
                <w:color w:val="000000"/>
              </w:rPr>
              <w:t>d2003</w:t>
            </w:r>
          </w:p>
        </w:tc>
        <w:tc>
          <w:tcPr>
            <w:tcW w:w="1720" w:type="dxa"/>
            <w:tcBorders>
              <w:top w:val="nil"/>
              <w:left w:val="nil"/>
              <w:bottom w:val="nil"/>
              <w:right w:val="nil"/>
            </w:tcBorders>
            <w:shd w:val="clear" w:color="auto" w:fill="auto"/>
            <w:noWrap/>
            <w:vAlign w:val="bottom"/>
            <w:hideMark/>
          </w:tcPr>
          <w:p w14:paraId="330CF5AB" w14:textId="77777777" w:rsidR="00924927" w:rsidRPr="005E326E" w:rsidRDefault="00924927" w:rsidP="00BD4FFC">
            <w:pPr>
              <w:jc w:val="right"/>
              <w:rPr>
                <w:color w:val="000000"/>
              </w:rPr>
            </w:pPr>
            <w:r w:rsidRPr="005E326E">
              <w:rPr>
                <w:color w:val="000000"/>
              </w:rPr>
              <w:t>0,21134130</w:t>
            </w:r>
          </w:p>
        </w:tc>
        <w:tc>
          <w:tcPr>
            <w:tcW w:w="1881" w:type="dxa"/>
            <w:tcBorders>
              <w:top w:val="nil"/>
              <w:left w:val="nil"/>
              <w:bottom w:val="nil"/>
              <w:right w:val="nil"/>
            </w:tcBorders>
            <w:shd w:val="clear" w:color="auto" w:fill="auto"/>
            <w:noWrap/>
            <w:vAlign w:val="bottom"/>
            <w:hideMark/>
          </w:tcPr>
          <w:p w14:paraId="133980F5" w14:textId="77777777" w:rsidR="00924927" w:rsidRPr="005E326E" w:rsidRDefault="00924927" w:rsidP="00BD4FFC">
            <w:pPr>
              <w:jc w:val="right"/>
              <w:rPr>
                <w:color w:val="000000"/>
              </w:rPr>
            </w:pPr>
            <w:r w:rsidRPr="005E326E">
              <w:rPr>
                <w:color w:val="000000"/>
              </w:rPr>
              <w:t>0,21415030</w:t>
            </w:r>
          </w:p>
        </w:tc>
        <w:tc>
          <w:tcPr>
            <w:tcW w:w="724" w:type="dxa"/>
            <w:tcBorders>
              <w:top w:val="nil"/>
              <w:left w:val="nil"/>
              <w:bottom w:val="nil"/>
              <w:right w:val="nil"/>
            </w:tcBorders>
            <w:shd w:val="clear" w:color="auto" w:fill="auto"/>
            <w:noWrap/>
            <w:vAlign w:val="bottom"/>
            <w:hideMark/>
          </w:tcPr>
          <w:p w14:paraId="2014F6B2" w14:textId="77777777" w:rsidR="00924927" w:rsidRPr="005E326E" w:rsidRDefault="00924927" w:rsidP="00BD4FFC">
            <w:pPr>
              <w:jc w:val="right"/>
              <w:rPr>
                <w:color w:val="000000"/>
              </w:rPr>
            </w:pPr>
            <w:r w:rsidRPr="005E326E">
              <w:rPr>
                <w:color w:val="000000"/>
              </w:rPr>
              <w:t>0,99</w:t>
            </w:r>
          </w:p>
        </w:tc>
        <w:tc>
          <w:tcPr>
            <w:tcW w:w="790" w:type="dxa"/>
            <w:tcBorders>
              <w:top w:val="nil"/>
              <w:left w:val="nil"/>
              <w:bottom w:val="nil"/>
              <w:right w:val="nil"/>
            </w:tcBorders>
            <w:shd w:val="clear" w:color="auto" w:fill="auto"/>
            <w:noWrap/>
            <w:vAlign w:val="bottom"/>
            <w:hideMark/>
          </w:tcPr>
          <w:p w14:paraId="5F48CD46" w14:textId="77777777" w:rsidR="00924927" w:rsidRPr="005E326E" w:rsidRDefault="00924927" w:rsidP="00BD4FFC">
            <w:pPr>
              <w:jc w:val="right"/>
              <w:rPr>
                <w:color w:val="000000"/>
              </w:rPr>
            </w:pPr>
            <w:r w:rsidRPr="005E326E">
              <w:rPr>
                <w:color w:val="000000"/>
              </w:rPr>
              <w:t>0,324</w:t>
            </w:r>
          </w:p>
        </w:tc>
      </w:tr>
      <w:tr w:rsidR="00924927" w:rsidRPr="00D866E8" w14:paraId="348BF53C" w14:textId="77777777" w:rsidTr="00BD4FFC">
        <w:trPr>
          <w:trHeight w:val="300"/>
        </w:trPr>
        <w:tc>
          <w:tcPr>
            <w:tcW w:w="2205" w:type="dxa"/>
            <w:tcBorders>
              <w:top w:val="nil"/>
              <w:left w:val="nil"/>
              <w:bottom w:val="nil"/>
              <w:right w:val="nil"/>
            </w:tcBorders>
            <w:shd w:val="clear" w:color="auto" w:fill="auto"/>
            <w:noWrap/>
            <w:vAlign w:val="center"/>
            <w:hideMark/>
          </w:tcPr>
          <w:p w14:paraId="6EBDF90D" w14:textId="77777777" w:rsidR="00924927" w:rsidRPr="005E326E" w:rsidRDefault="00924927" w:rsidP="00BD4FFC">
            <w:pPr>
              <w:rPr>
                <w:color w:val="000000"/>
              </w:rPr>
            </w:pPr>
            <w:r w:rsidRPr="005E326E">
              <w:rPr>
                <w:color w:val="000000"/>
              </w:rPr>
              <w:lastRenderedPageBreak/>
              <w:t>d2004</w:t>
            </w:r>
          </w:p>
        </w:tc>
        <w:tc>
          <w:tcPr>
            <w:tcW w:w="1720" w:type="dxa"/>
            <w:tcBorders>
              <w:top w:val="nil"/>
              <w:left w:val="nil"/>
              <w:bottom w:val="nil"/>
              <w:right w:val="nil"/>
            </w:tcBorders>
            <w:shd w:val="clear" w:color="auto" w:fill="auto"/>
            <w:noWrap/>
            <w:vAlign w:val="bottom"/>
            <w:hideMark/>
          </w:tcPr>
          <w:p w14:paraId="09085B44" w14:textId="77777777" w:rsidR="00924927" w:rsidRPr="005E326E" w:rsidRDefault="00924927" w:rsidP="00BD4FFC">
            <w:pPr>
              <w:jc w:val="right"/>
              <w:rPr>
                <w:color w:val="000000"/>
              </w:rPr>
            </w:pPr>
            <w:r w:rsidRPr="005E326E">
              <w:rPr>
                <w:color w:val="000000"/>
              </w:rPr>
              <w:t>-0,03635700</w:t>
            </w:r>
          </w:p>
        </w:tc>
        <w:tc>
          <w:tcPr>
            <w:tcW w:w="1881" w:type="dxa"/>
            <w:tcBorders>
              <w:top w:val="nil"/>
              <w:left w:val="nil"/>
              <w:bottom w:val="nil"/>
              <w:right w:val="nil"/>
            </w:tcBorders>
            <w:shd w:val="clear" w:color="auto" w:fill="auto"/>
            <w:noWrap/>
            <w:vAlign w:val="bottom"/>
            <w:hideMark/>
          </w:tcPr>
          <w:p w14:paraId="20A1F6C7" w14:textId="77777777" w:rsidR="00924927" w:rsidRPr="005E326E" w:rsidRDefault="00924927" w:rsidP="00BD4FFC">
            <w:pPr>
              <w:jc w:val="right"/>
              <w:rPr>
                <w:color w:val="000000"/>
              </w:rPr>
            </w:pPr>
            <w:r w:rsidRPr="005E326E">
              <w:rPr>
                <w:color w:val="000000"/>
              </w:rPr>
              <w:t>0,20508060</w:t>
            </w:r>
          </w:p>
        </w:tc>
        <w:tc>
          <w:tcPr>
            <w:tcW w:w="724" w:type="dxa"/>
            <w:tcBorders>
              <w:top w:val="nil"/>
              <w:left w:val="nil"/>
              <w:bottom w:val="nil"/>
              <w:right w:val="nil"/>
            </w:tcBorders>
            <w:shd w:val="clear" w:color="auto" w:fill="auto"/>
            <w:noWrap/>
            <w:vAlign w:val="bottom"/>
            <w:hideMark/>
          </w:tcPr>
          <w:p w14:paraId="0084F72E" w14:textId="77777777" w:rsidR="00924927" w:rsidRPr="005E326E" w:rsidRDefault="00924927" w:rsidP="00BD4FFC">
            <w:pPr>
              <w:jc w:val="right"/>
              <w:rPr>
                <w:color w:val="000000"/>
              </w:rPr>
            </w:pPr>
            <w:r w:rsidRPr="005E326E">
              <w:rPr>
                <w:color w:val="000000"/>
              </w:rPr>
              <w:t>-0,18</w:t>
            </w:r>
          </w:p>
        </w:tc>
        <w:tc>
          <w:tcPr>
            <w:tcW w:w="790" w:type="dxa"/>
            <w:tcBorders>
              <w:top w:val="nil"/>
              <w:left w:val="nil"/>
              <w:bottom w:val="nil"/>
              <w:right w:val="nil"/>
            </w:tcBorders>
            <w:shd w:val="clear" w:color="auto" w:fill="auto"/>
            <w:noWrap/>
            <w:vAlign w:val="bottom"/>
            <w:hideMark/>
          </w:tcPr>
          <w:p w14:paraId="080B4CBF" w14:textId="77777777" w:rsidR="00924927" w:rsidRPr="005E326E" w:rsidRDefault="00924927" w:rsidP="00BD4FFC">
            <w:pPr>
              <w:jc w:val="right"/>
              <w:rPr>
                <w:color w:val="000000"/>
              </w:rPr>
            </w:pPr>
            <w:r w:rsidRPr="005E326E">
              <w:rPr>
                <w:color w:val="000000"/>
              </w:rPr>
              <w:t>0,859</w:t>
            </w:r>
          </w:p>
        </w:tc>
      </w:tr>
      <w:tr w:rsidR="00924927" w:rsidRPr="00D866E8" w14:paraId="3D3CFF32" w14:textId="77777777" w:rsidTr="00BD4FFC">
        <w:trPr>
          <w:trHeight w:val="300"/>
        </w:trPr>
        <w:tc>
          <w:tcPr>
            <w:tcW w:w="2205" w:type="dxa"/>
            <w:tcBorders>
              <w:top w:val="nil"/>
              <w:left w:val="nil"/>
              <w:bottom w:val="nil"/>
              <w:right w:val="nil"/>
            </w:tcBorders>
            <w:shd w:val="clear" w:color="auto" w:fill="auto"/>
            <w:noWrap/>
            <w:vAlign w:val="center"/>
            <w:hideMark/>
          </w:tcPr>
          <w:p w14:paraId="784BC676" w14:textId="77777777" w:rsidR="00924927" w:rsidRPr="005E326E" w:rsidRDefault="00924927" w:rsidP="00BD4FFC">
            <w:pPr>
              <w:rPr>
                <w:color w:val="000000"/>
              </w:rPr>
            </w:pPr>
            <w:r w:rsidRPr="005E326E">
              <w:rPr>
                <w:color w:val="000000"/>
              </w:rPr>
              <w:t>d2005</w:t>
            </w:r>
          </w:p>
        </w:tc>
        <w:tc>
          <w:tcPr>
            <w:tcW w:w="1720" w:type="dxa"/>
            <w:tcBorders>
              <w:top w:val="nil"/>
              <w:left w:val="nil"/>
              <w:bottom w:val="nil"/>
              <w:right w:val="nil"/>
            </w:tcBorders>
            <w:shd w:val="clear" w:color="auto" w:fill="auto"/>
            <w:noWrap/>
            <w:vAlign w:val="bottom"/>
            <w:hideMark/>
          </w:tcPr>
          <w:p w14:paraId="0E09A640" w14:textId="77777777" w:rsidR="00924927" w:rsidRPr="005E326E" w:rsidRDefault="00924927" w:rsidP="00BD4FFC">
            <w:pPr>
              <w:jc w:val="right"/>
              <w:rPr>
                <w:color w:val="000000"/>
              </w:rPr>
            </w:pPr>
            <w:r w:rsidRPr="005E326E">
              <w:rPr>
                <w:color w:val="000000"/>
              </w:rPr>
              <w:t>0,05290460</w:t>
            </w:r>
          </w:p>
        </w:tc>
        <w:tc>
          <w:tcPr>
            <w:tcW w:w="1881" w:type="dxa"/>
            <w:tcBorders>
              <w:top w:val="nil"/>
              <w:left w:val="nil"/>
              <w:bottom w:val="nil"/>
              <w:right w:val="nil"/>
            </w:tcBorders>
            <w:shd w:val="clear" w:color="auto" w:fill="auto"/>
            <w:noWrap/>
            <w:vAlign w:val="bottom"/>
            <w:hideMark/>
          </w:tcPr>
          <w:p w14:paraId="233BAD68" w14:textId="77777777" w:rsidR="00924927" w:rsidRPr="005E326E" w:rsidRDefault="00924927" w:rsidP="00BD4FFC">
            <w:pPr>
              <w:jc w:val="right"/>
              <w:rPr>
                <w:color w:val="000000"/>
              </w:rPr>
            </w:pPr>
            <w:r w:rsidRPr="005E326E">
              <w:rPr>
                <w:color w:val="000000"/>
              </w:rPr>
              <w:t>0,20924750</w:t>
            </w:r>
          </w:p>
        </w:tc>
        <w:tc>
          <w:tcPr>
            <w:tcW w:w="724" w:type="dxa"/>
            <w:tcBorders>
              <w:top w:val="nil"/>
              <w:left w:val="nil"/>
              <w:bottom w:val="nil"/>
              <w:right w:val="nil"/>
            </w:tcBorders>
            <w:shd w:val="clear" w:color="auto" w:fill="auto"/>
            <w:noWrap/>
            <w:vAlign w:val="bottom"/>
            <w:hideMark/>
          </w:tcPr>
          <w:p w14:paraId="4378458C" w14:textId="77777777" w:rsidR="00924927" w:rsidRPr="005E326E" w:rsidRDefault="00924927" w:rsidP="00BD4FFC">
            <w:pPr>
              <w:jc w:val="right"/>
              <w:rPr>
                <w:color w:val="000000"/>
              </w:rPr>
            </w:pPr>
            <w:r w:rsidRPr="005E326E">
              <w:rPr>
                <w:color w:val="000000"/>
              </w:rPr>
              <w:t>0,25</w:t>
            </w:r>
          </w:p>
        </w:tc>
        <w:tc>
          <w:tcPr>
            <w:tcW w:w="790" w:type="dxa"/>
            <w:tcBorders>
              <w:top w:val="nil"/>
              <w:left w:val="nil"/>
              <w:bottom w:val="nil"/>
              <w:right w:val="nil"/>
            </w:tcBorders>
            <w:shd w:val="clear" w:color="auto" w:fill="auto"/>
            <w:noWrap/>
            <w:vAlign w:val="bottom"/>
            <w:hideMark/>
          </w:tcPr>
          <w:p w14:paraId="7810F2BC" w14:textId="77777777" w:rsidR="00924927" w:rsidRPr="005E326E" w:rsidRDefault="00924927" w:rsidP="00BD4FFC">
            <w:pPr>
              <w:jc w:val="right"/>
              <w:rPr>
                <w:color w:val="000000"/>
              </w:rPr>
            </w:pPr>
            <w:r w:rsidRPr="005E326E">
              <w:rPr>
                <w:color w:val="000000"/>
              </w:rPr>
              <w:t>0,800</w:t>
            </w:r>
          </w:p>
        </w:tc>
      </w:tr>
      <w:tr w:rsidR="00924927" w:rsidRPr="00D866E8" w14:paraId="735CCAB5" w14:textId="77777777" w:rsidTr="00BD4FFC">
        <w:trPr>
          <w:trHeight w:val="300"/>
        </w:trPr>
        <w:tc>
          <w:tcPr>
            <w:tcW w:w="2205" w:type="dxa"/>
            <w:tcBorders>
              <w:top w:val="nil"/>
              <w:left w:val="nil"/>
              <w:bottom w:val="nil"/>
              <w:right w:val="nil"/>
            </w:tcBorders>
            <w:shd w:val="clear" w:color="auto" w:fill="auto"/>
            <w:noWrap/>
            <w:vAlign w:val="center"/>
            <w:hideMark/>
          </w:tcPr>
          <w:p w14:paraId="68170664" w14:textId="77777777" w:rsidR="00924927" w:rsidRPr="005E326E" w:rsidRDefault="00924927" w:rsidP="00BD4FFC">
            <w:pPr>
              <w:rPr>
                <w:color w:val="000000"/>
              </w:rPr>
            </w:pPr>
            <w:r w:rsidRPr="005E326E">
              <w:rPr>
                <w:color w:val="000000"/>
              </w:rPr>
              <w:t>d2006</w:t>
            </w:r>
          </w:p>
        </w:tc>
        <w:tc>
          <w:tcPr>
            <w:tcW w:w="1720" w:type="dxa"/>
            <w:tcBorders>
              <w:top w:val="nil"/>
              <w:left w:val="nil"/>
              <w:bottom w:val="nil"/>
              <w:right w:val="nil"/>
            </w:tcBorders>
            <w:shd w:val="clear" w:color="auto" w:fill="auto"/>
            <w:noWrap/>
            <w:vAlign w:val="bottom"/>
            <w:hideMark/>
          </w:tcPr>
          <w:p w14:paraId="565D1360" w14:textId="77777777" w:rsidR="00924927" w:rsidRPr="005E326E" w:rsidRDefault="00924927" w:rsidP="00BD4FFC">
            <w:pPr>
              <w:jc w:val="right"/>
              <w:rPr>
                <w:color w:val="000000"/>
              </w:rPr>
            </w:pPr>
            <w:r w:rsidRPr="005E326E">
              <w:rPr>
                <w:color w:val="000000"/>
              </w:rPr>
              <w:t>-0,44571460</w:t>
            </w:r>
          </w:p>
        </w:tc>
        <w:tc>
          <w:tcPr>
            <w:tcW w:w="1881" w:type="dxa"/>
            <w:tcBorders>
              <w:top w:val="nil"/>
              <w:left w:val="nil"/>
              <w:bottom w:val="nil"/>
              <w:right w:val="nil"/>
            </w:tcBorders>
            <w:shd w:val="clear" w:color="auto" w:fill="auto"/>
            <w:noWrap/>
            <w:vAlign w:val="bottom"/>
            <w:hideMark/>
          </w:tcPr>
          <w:p w14:paraId="4BBD3D0A" w14:textId="77777777" w:rsidR="00924927" w:rsidRPr="005E326E" w:rsidRDefault="00924927" w:rsidP="00BD4FFC">
            <w:pPr>
              <w:jc w:val="right"/>
              <w:rPr>
                <w:color w:val="000000"/>
              </w:rPr>
            </w:pPr>
            <w:r w:rsidRPr="005E326E">
              <w:rPr>
                <w:color w:val="000000"/>
              </w:rPr>
              <w:t>0,20549130</w:t>
            </w:r>
          </w:p>
        </w:tc>
        <w:tc>
          <w:tcPr>
            <w:tcW w:w="724" w:type="dxa"/>
            <w:tcBorders>
              <w:top w:val="nil"/>
              <w:left w:val="nil"/>
              <w:bottom w:val="nil"/>
              <w:right w:val="nil"/>
            </w:tcBorders>
            <w:shd w:val="clear" w:color="auto" w:fill="auto"/>
            <w:noWrap/>
            <w:vAlign w:val="bottom"/>
            <w:hideMark/>
          </w:tcPr>
          <w:p w14:paraId="35DB8971" w14:textId="77777777" w:rsidR="00924927" w:rsidRPr="005E326E" w:rsidRDefault="00924927" w:rsidP="00BD4FFC">
            <w:pPr>
              <w:jc w:val="right"/>
              <w:rPr>
                <w:color w:val="000000"/>
              </w:rPr>
            </w:pPr>
            <w:r w:rsidRPr="005E326E">
              <w:rPr>
                <w:color w:val="000000"/>
              </w:rPr>
              <w:t>-2,17</w:t>
            </w:r>
          </w:p>
        </w:tc>
        <w:tc>
          <w:tcPr>
            <w:tcW w:w="790" w:type="dxa"/>
            <w:tcBorders>
              <w:top w:val="nil"/>
              <w:left w:val="nil"/>
              <w:bottom w:val="nil"/>
              <w:right w:val="nil"/>
            </w:tcBorders>
            <w:shd w:val="clear" w:color="auto" w:fill="auto"/>
            <w:noWrap/>
            <w:vAlign w:val="bottom"/>
            <w:hideMark/>
          </w:tcPr>
          <w:p w14:paraId="4234819A" w14:textId="77777777" w:rsidR="00924927" w:rsidRPr="005E326E" w:rsidRDefault="00924927" w:rsidP="00BD4FFC">
            <w:pPr>
              <w:jc w:val="right"/>
              <w:rPr>
                <w:color w:val="000000"/>
              </w:rPr>
            </w:pPr>
            <w:r w:rsidRPr="005E326E">
              <w:rPr>
                <w:color w:val="000000"/>
              </w:rPr>
              <w:t>0,030</w:t>
            </w:r>
          </w:p>
        </w:tc>
      </w:tr>
      <w:tr w:rsidR="00924927" w:rsidRPr="00D866E8" w14:paraId="669F3D16" w14:textId="77777777" w:rsidTr="00BD4FFC">
        <w:trPr>
          <w:trHeight w:val="300"/>
        </w:trPr>
        <w:tc>
          <w:tcPr>
            <w:tcW w:w="2205" w:type="dxa"/>
            <w:tcBorders>
              <w:top w:val="nil"/>
              <w:left w:val="nil"/>
              <w:bottom w:val="nil"/>
              <w:right w:val="nil"/>
            </w:tcBorders>
            <w:shd w:val="clear" w:color="auto" w:fill="auto"/>
            <w:noWrap/>
            <w:vAlign w:val="center"/>
            <w:hideMark/>
          </w:tcPr>
          <w:p w14:paraId="49D972D2" w14:textId="77777777" w:rsidR="00924927" w:rsidRPr="005E326E" w:rsidRDefault="00924927" w:rsidP="00BD4FFC">
            <w:pPr>
              <w:rPr>
                <w:color w:val="000000"/>
              </w:rPr>
            </w:pPr>
            <w:r w:rsidRPr="005E326E">
              <w:rPr>
                <w:color w:val="000000"/>
              </w:rPr>
              <w:t>d2007</w:t>
            </w:r>
          </w:p>
        </w:tc>
        <w:tc>
          <w:tcPr>
            <w:tcW w:w="1720" w:type="dxa"/>
            <w:tcBorders>
              <w:top w:val="nil"/>
              <w:left w:val="nil"/>
              <w:bottom w:val="nil"/>
              <w:right w:val="nil"/>
            </w:tcBorders>
            <w:shd w:val="clear" w:color="auto" w:fill="auto"/>
            <w:noWrap/>
            <w:vAlign w:val="bottom"/>
            <w:hideMark/>
          </w:tcPr>
          <w:p w14:paraId="3616BFE0" w14:textId="77777777" w:rsidR="00924927" w:rsidRPr="005E326E" w:rsidRDefault="00924927" w:rsidP="00BD4FFC">
            <w:pPr>
              <w:jc w:val="right"/>
              <w:rPr>
                <w:color w:val="000000"/>
              </w:rPr>
            </w:pPr>
            <w:r w:rsidRPr="005E326E">
              <w:rPr>
                <w:color w:val="000000"/>
              </w:rPr>
              <w:t>-0,90808970</w:t>
            </w:r>
          </w:p>
        </w:tc>
        <w:tc>
          <w:tcPr>
            <w:tcW w:w="1881" w:type="dxa"/>
            <w:tcBorders>
              <w:top w:val="nil"/>
              <w:left w:val="nil"/>
              <w:bottom w:val="nil"/>
              <w:right w:val="nil"/>
            </w:tcBorders>
            <w:shd w:val="clear" w:color="auto" w:fill="auto"/>
            <w:noWrap/>
            <w:vAlign w:val="bottom"/>
            <w:hideMark/>
          </w:tcPr>
          <w:p w14:paraId="21CBC932" w14:textId="77777777" w:rsidR="00924927" w:rsidRPr="005E326E" w:rsidRDefault="00924927" w:rsidP="00BD4FFC">
            <w:pPr>
              <w:jc w:val="right"/>
              <w:rPr>
                <w:color w:val="000000"/>
              </w:rPr>
            </w:pPr>
            <w:r w:rsidRPr="005E326E">
              <w:rPr>
                <w:color w:val="000000"/>
              </w:rPr>
              <w:t>0,20526030</w:t>
            </w:r>
          </w:p>
        </w:tc>
        <w:tc>
          <w:tcPr>
            <w:tcW w:w="724" w:type="dxa"/>
            <w:tcBorders>
              <w:top w:val="nil"/>
              <w:left w:val="nil"/>
              <w:bottom w:val="nil"/>
              <w:right w:val="nil"/>
            </w:tcBorders>
            <w:shd w:val="clear" w:color="auto" w:fill="auto"/>
            <w:noWrap/>
            <w:vAlign w:val="bottom"/>
            <w:hideMark/>
          </w:tcPr>
          <w:p w14:paraId="21F24E52" w14:textId="77777777" w:rsidR="00924927" w:rsidRPr="005E326E" w:rsidRDefault="00924927" w:rsidP="00BD4FFC">
            <w:pPr>
              <w:jc w:val="right"/>
              <w:rPr>
                <w:color w:val="000000"/>
              </w:rPr>
            </w:pPr>
            <w:r w:rsidRPr="005E326E">
              <w:rPr>
                <w:color w:val="000000"/>
              </w:rPr>
              <w:t>-4,42</w:t>
            </w:r>
          </w:p>
        </w:tc>
        <w:tc>
          <w:tcPr>
            <w:tcW w:w="790" w:type="dxa"/>
            <w:tcBorders>
              <w:top w:val="nil"/>
              <w:left w:val="nil"/>
              <w:bottom w:val="nil"/>
              <w:right w:val="nil"/>
            </w:tcBorders>
            <w:shd w:val="clear" w:color="auto" w:fill="auto"/>
            <w:noWrap/>
            <w:vAlign w:val="bottom"/>
            <w:hideMark/>
          </w:tcPr>
          <w:p w14:paraId="67B35A62" w14:textId="77777777" w:rsidR="00924927" w:rsidRPr="005E326E" w:rsidRDefault="00924927" w:rsidP="00BD4FFC">
            <w:pPr>
              <w:jc w:val="right"/>
              <w:rPr>
                <w:color w:val="000000"/>
              </w:rPr>
            </w:pPr>
            <w:r w:rsidRPr="005E326E">
              <w:rPr>
                <w:color w:val="000000"/>
              </w:rPr>
              <w:t>0,000</w:t>
            </w:r>
          </w:p>
        </w:tc>
      </w:tr>
      <w:tr w:rsidR="00924927" w:rsidRPr="00D866E8" w14:paraId="15345225" w14:textId="77777777" w:rsidTr="00BD4FFC">
        <w:trPr>
          <w:trHeight w:val="300"/>
        </w:trPr>
        <w:tc>
          <w:tcPr>
            <w:tcW w:w="2205" w:type="dxa"/>
            <w:tcBorders>
              <w:top w:val="nil"/>
              <w:left w:val="nil"/>
              <w:bottom w:val="nil"/>
              <w:right w:val="nil"/>
            </w:tcBorders>
            <w:shd w:val="clear" w:color="auto" w:fill="auto"/>
            <w:noWrap/>
            <w:vAlign w:val="center"/>
            <w:hideMark/>
          </w:tcPr>
          <w:p w14:paraId="05F76CE2" w14:textId="77777777" w:rsidR="00924927" w:rsidRPr="005E326E" w:rsidRDefault="00924927" w:rsidP="00BD4FFC">
            <w:pPr>
              <w:rPr>
                <w:color w:val="000000"/>
              </w:rPr>
            </w:pPr>
            <w:r w:rsidRPr="005E326E">
              <w:rPr>
                <w:color w:val="000000"/>
              </w:rPr>
              <w:t>d2008</w:t>
            </w:r>
          </w:p>
        </w:tc>
        <w:tc>
          <w:tcPr>
            <w:tcW w:w="1720" w:type="dxa"/>
            <w:tcBorders>
              <w:top w:val="nil"/>
              <w:left w:val="nil"/>
              <w:bottom w:val="nil"/>
              <w:right w:val="nil"/>
            </w:tcBorders>
            <w:shd w:val="clear" w:color="auto" w:fill="auto"/>
            <w:noWrap/>
            <w:vAlign w:val="bottom"/>
            <w:hideMark/>
          </w:tcPr>
          <w:p w14:paraId="0018BF32" w14:textId="77777777" w:rsidR="00924927" w:rsidRPr="005E326E" w:rsidRDefault="00924927" w:rsidP="00BD4FFC">
            <w:pPr>
              <w:jc w:val="right"/>
              <w:rPr>
                <w:color w:val="000000"/>
              </w:rPr>
            </w:pPr>
            <w:r w:rsidRPr="005E326E">
              <w:rPr>
                <w:color w:val="000000"/>
              </w:rPr>
              <w:t>-1,10576900</w:t>
            </w:r>
          </w:p>
        </w:tc>
        <w:tc>
          <w:tcPr>
            <w:tcW w:w="1881" w:type="dxa"/>
            <w:tcBorders>
              <w:top w:val="nil"/>
              <w:left w:val="nil"/>
              <w:bottom w:val="nil"/>
              <w:right w:val="nil"/>
            </w:tcBorders>
            <w:shd w:val="clear" w:color="auto" w:fill="auto"/>
            <w:noWrap/>
            <w:vAlign w:val="bottom"/>
            <w:hideMark/>
          </w:tcPr>
          <w:p w14:paraId="506B9144" w14:textId="77777777" w:rsidR="00924927" w:rsidRPr="005E326E" w:rsidRDefault="00924927" w:rsidP="00BD4FFC">
            <w:pPr>
              <w:jc w:val="right"/>
              <w:rPr>
                <w:color w:val="000000"/>
              </w:rPr>
            </w:pPr>
            <w:r w:rsidRPr="005E326E">
              <w:rPr>
                <w:color w:val="000000"/>
              </w:rPr>
              <w:t>0,21716990</w:t>
            </w:r>
          </w:p>
        </w:tc>
        <w:tc>
          <w:tcPr>
            <w:tcW w:w="724" w:type="dxa"/>
            <w:tcBorders>
              <w:top w:val="nil"/>
              <w:left w:val="nil"/>
              <w:bottom w:val="nil"/>
              <w:right w:val="nil"/>
            </w:tcBorders>
            <w:shd w:val="clear" w:color="auto" w:fill="auto"/>
            <w:noWrap/>
            <w:vAlign w:val="bottom"/>
            <w:hideMark/>
          </w:tcPr>
          <w:p w14:paraId="49B0CF12" w14:textId="77777777" w:rsidR="00924927" w:rsidRPr="005E326E" w:rsidRDefault="00924927" w:rsidP="00BD4FFC">
            <w:pPr>
              <w:jc w:val="right"/>
              <w:rPr>
                <w:color w:val="000000"/>
              </w:rPr>
            </w:pPr>
            <w:r w:rsidRPr="005E326E">
              <w:rPr>
                <w:color w:val="000000"/>
              </w:rPr>
              <w:t>-5,09</w:t>
            </w:r>
          </w:p>
        </w:tc>
        <w:tc>
          <w:tcPr>
            <w:tcW w:w="790" w:type="dxa"/>
            <w:tcBorders>
              <w:top w:val="nil"/>
              <w:left w:val="nil"/>
              <w:bottom w:val="nil"/>
              <w:right w:val="nil"/>
            </w:tcBorders>
            <w:shd w:val="clear" w:color="auto" w:fill="auto"/>
            <w:noWrap/>
            <w:vAlign w:val="bottom"/>
            <w:hideMark/>
          </w:tcPr>
          <w:p w14:paraId="1F04C633" w14:textId="77777777" w:rsidR="00924927" w:rsidRPr="005E326E" w:rsidRDefault="00924927" w:rsidP="00BD4FFC">
            <w:pPr>
              <w:jc w:val="right"/>
              <w:rPr>
                <w:color w:val="000000"/>
              </w:rPr>
            </w:pPr>
            <w:r w:rsidRPr="005E326E">
              <w:rPr>
                <w:color w:val="000000"/>
              </w:rPr>
              <w:t>0,000</w:t>
            </w:r>
          </w:p>
        </w:tc>
      </w:tr>
      <w:tr w:rsidR="00924927" w:rsidRPr="00D866E8" w14:paraId="4478273D" w14:textId="77777777" w:rsidTr="00BD4FFC">
        <w:trPr>
          <w:trHeight w:val="300"/>
        </w:trPr>
        <w:tc>
          <w:tcPr>
            <w:tcW w:w="2205" w:type="dxa"/>
            <w:tcBorders>
              <w:top w:val="nil"/>
              <w:left w:val="nil"/>
              <w:bottom w:val="nil"/>
              <w:right w:val="nil"/>
            </w:tcBorders>
            <w:shd w:val="clear" w:color="auto" w:fill="auto"/>
            <w:noWrap/>
            <w:vAlign w:val="center"/>
            <w:hideMark/>
          </w:tcPr>
          <w:p w14:paraId="13401116" w14:textId="77777777" w:rsidR="00924927" w:rsidRPr="005E326E" w:rsidRDefault="00924927" w:rsidP="00BD4FFC">
            <w:pPr>
              <w:rPr>
                <w:color w:val="000000"/>
              </w:rPr>
            </w:pPr>
            <w:r w:rsidRPr="005E326E">
              <w:rPr>
                <w:color w:val="000000"/>
              </w:rPr>
              <w:t>d2009</w:t>
            </w:r>
          </w:p>
        </w:tc>
        <w:tc>
          <w:tcPr>
            <w:tcW w:w="1720" w:type="dxa"/>
            <w:tcBorders>
              <w:top w:val="nil"/>
              <w:left w:val="nil"/>
              <w:bottom w:val="nil"/>
              <w:right w:val="nil"/>
            </w:tcBorders>
            <w:shd w:val="clear" w:color="auto" w:fill="auto"/>
            <w:noWrap/>
            <w:vAlign w:val="bottom"/>
            <w:hideMark/>
          </w:tcPr>
          <w:p w14:paraId="1BDC42F3" w14:textId="77777777" w:rsidR="00924927" w:rsidRPr="005E326E" w:rsidRDefault="00924927" w:rsidP="00BD4FFC">
            <w:pPr>
              <w:jc w:val="right"/>
              <w:rPr>
                <w:color w:val="000000"/>
              </w:rPr>
            </w:pPr>
            <w:r w:rsidRPr="005E326E">
              <w:rPr>
                <w:color w:val="000000"/>
              </w:rPr>
              <w:t>-0,22335210</w:t>
            </w:r>
          </w:p>
        </w:tc>
        <w:tc>
          <w:tcPr>
            <w:tcW w:w="1881" w:type="dxa"/>
            <w:tcBorders>
              <w:top w:val="nil"/>
              <w:left w:val="nil"/>
              <w:bottom w:val="nil"/>
              <w:right w:val="nil"/>
            </w:tcBorders>
            <w:shd w:val="clear" w:color="auto" w:fill="auto"/>
            <w:noWrap/>
            <w:vAlign w:val="bottom"/>
            <w:hideMark/>
          </w:tcPr>
          <w:p w14:paraId="6C012277" w14:textId="77777777" w:rsidR="00924927" w:rsidRPr="005E326E" w:rsidRDefault="00924927" w:rsidP="00BD4FFC">
            <w:pPr>
              <w:jc w:val="right"/>
              <w:rPr>
                <w:color w:val="000000"/>
              </w:rPr>
            </w:pPr>
            <w:r w:rsidRPr="005E326E">
              <w:rPr>
                <w:color w:val="000000"/>
              </w:rPr>
              <w:t>0,20269670</w:t>
            </w:r>
          </w:p>
        </w:tc>
        <w:tc>
          <w:tcPr>
            <w:tcW w:w="724" w:type="dxa"/>
            <w:tcBorders>
              <w:top w:val="nil"/>
              <w:left w:val="nil"/>
              <w:bottom w:val="nil"/>
              <w:right w:val="nil"/>
            </w:tcBorders>
            <w:shd w:val="clear" w:color="auto" w:fill="auto"/>
            <w:noWrap/>
            <w:vAlign w:val="bottom"/>
            <w:hideMark/>
          </w:tcPr>
          <w:p w14:paraId="0294264C" w14:textId="77777777" w:rsidR="00924927" w:rsidRPr="005E326E" w:rsidRDefault="00924927" w:rsidP="00BD4FFC">
            <w:pPr>
              <w:jc w:val="right"/>
              <w:rPr>
                <w:color w:val="000000"/>
              </w:rPr>
            </w:pPr>
            <w:r w:rsidRPr="005E326E">
              <w:rPr>
                <w:color w:val="000000"/>
              </w:rPr>
              <w:t>-1,10</w:t>
            </w:r>
          </w:p>
        </w:tc>
        <w:tc>
          <w:tcPr>
            <w:tcW w:w="790" w:type="dxa"/>
            <w:tcBorders>
              <w:top w:val="nil"/>
              <w:left w:val="nil"/>
              <w:bottom w:val="nil"/>
              <w:right w:val="nil"/>
            </w:tcBorders>
            <w:shd w:val="clear" w:color="auto" w:fill="auto"/>
            <w:noWrap/>
            <w:vAlign w:val="bottom"/>
            <w:hideMark/>
          </w:tcPr>
          <w:p w14:paraId="088DD6DA" w14:textId="77777777" w:rsidR="00924927" w:rsidRPr="005E326E" w:rsidRDefault="00924927" w:rsidP="00BD4FFC">
            <w:pPr>
              <w:jc w:val="right"/>
              <w:rPr>
                <w:color w:val="000000"/>
              </w:rPr>
            </w:pPr>
            <w:r w:rsidRPr="005E326E">
              <w:rPr>
                <w:color w:val="000000"/>
              </w:rPr>
              <w:t>0,271</w:t>
            </w:r>
          </w:p>
        </w:tc>
      </w:tr>
      <w:tr w:rsidR="00924927" w:rsidRPr="00D866E8" w14:paraId="39BC8DF9" w14:textId="77777777" w:rsidTr="00BD4FFC">
        <w:trPr>
          <w:trHeight w:val="300"/>
        </w:trPr>
        <w:tc>
          <w:tcPr>
            <w:tcW w:w="2205" w:type="dxa"/>
            <w:tcBorders>
              <w:top w:val="nil"/>
              <w:left w:val="nil"/>
              <w:bottom w:val="nil"/>
              <w:right w:val="nil"/>
            </w:tcBorders>
            <w:shd w:val="clear" w:color="auto" w:fill="auto"/>
            <w:noWrap/>
            <w:vAlign w:val="center"/>
            <w:hideMark/>
          </w:tcPr>
          <w:p w14:paraId="508628EA" w14:textId="77777777" w:rsidR="00924927" w:rsidRPr="005E326E" w:rsidRDefault="00924927" w:rsidP="00BD4FFC">
            <w:pPr>
              <w:rPr>
                <w:color w:val="000000"/>
              </w:rPr>
            </w:pPr>
            <w:r w:rsidRPr="005E326E">
              <w:rPr>
                <w:color w:val="000000"/>
              </w:rPr>
              <w:t>d2010</w:t>
            </w:r>
          </w:p>
        </w:tc>
        <w:tc>
          <w:tcPr>
            <w:tcW w:w="1720" w:type="dxa"/>
            <w:tcBorders>
              <w:top w:val="nil"/>
              <w:left w:val="nil"/>
              <w:bottom w:val="nil"/>
              <w:right w:val="nil"/>
            </w:tcBorders>
            <w:shd w:val="clear" w:color="auto" w:fill="auto"/>
            <w:noWrap/>
            <w:vAlign w:val="bottom"/>
            <w:hideMark/>
          </w:tcPr>
          <w:p w14:paraId="45DC7ACA" w14:textId="77777777" w:rsidR="00924927" w:rsidRPr="005E326E" w:rsidRDefault="00924927" w:rsidP="00BD4FFC">
            <w:pPr>
              <w:jc w:val="right"/>
              <w:rPr>
                <w:color w:val="000000"/>
              </w:rPr>
            </w:pPr>
            <w:r w:rsidRPr="005E326E">
              <w:rPr>
                <w:color w:val="000000"/>
              </w:rPr>
              <w:t>-0,35868080</w:t>
            </w:r>
          </w:p>
        </w:tc>
        <w:tc>
          <w:tcPr>
            <w:tcW w:w="1881" w:type="dxa"/>
            <w:tcBorders>
              <w:top w:val="nil"/>
              <w:left w:val="nil"/>
              <w:bottom w:val="nil"/>
              <w:right w:val="nil"/>
            </w:tcBorders>
            <w:shd w:val="clear" w:color="auto" w:fill="auto"/>
            <w:noWrap/>
            <w:vAlign w:val="bottom"/>
            <w:hideMark/>
          </w:tcPr>
          <w:p w14:paraId="365F72CC" w14:textId="77777777" w:rsidR="00924927" w:rsidRPr="005E326E" w:rsidRDefault="00924927" w:rsidP="00BD4FFC">
            <w:pPr>
              <w:jc w:val="right"/>
              <w:rPr>
                <w:color w:val="000000"/>
              </w:rPr>
            </w:pPr>
            <w:r w:rsidRPr="005E326E">
              <w:rPr>
                <w:color w:val="000000"/>
              </w:rPr>
              <w:t>0,20733080</w:t>
            </w:r>
          </w:p>
        </w:tc>
        <w:tc>
          <w:tcPr>
            <w:tcW w:w="724" w:type="dxa"/>
            <w:tcBorders>
              <w:top w:val="nil"/>
              <w:left w:val="nil"/>
              <w:bottom w:val="nil"/>
              <w:right w:val="nil"/>
            </w:tcBorders>
            <w:shd w:val="clear" w:color="auto" w:fill="auto"/>
            <w:noWrap/>
            <w:vAlign w:val="bottom"/>
            <w:hideMark/>
          </w:tcPr>
          <w:p w14:paraId="06C3C6AB" w14:textId="77777777" w:rsidR="00924927" w:rsidRPr="005E326E" w:rsidRDefault="00924927" w:rsidP="00BD4FFC">
            <w:pPr>
              <w:jc w:val="right"/>
              <w:rPr>
                <w:color w:val="000000"/>
              </w:rPr>
            </w:pPr>
            <w:r w:rsidRPr="005E326E">
              <w:rPr>
                <w:color w:val="000000"/>
              </w:rPr>
              <w:t>-1,73</w:t>
            </w:r>
          </w:p>
        </w:tc>
        <w:tc>
          <w:tcPr>
            <w:tcW w:w="790" w:type="dxa"/>
            <w:tcBorders>
              <w:top w:val="nil"/>
              <w:left w:val="nil"/>
              <w:bottom w:val="nil"/>
              <w:right w:val="nil"/>
            </w:tcBorders>
            <w:shd w:val="clear" w:color="auto" w:fill="auto"/>
            <w:noWrap/>
            <w:vAlign w:val="bottom"/>
            <w:hideMark/>
          </w:tcPr>
          <w:p w14:paraId="1FA93755" w14:textId="77777777" w:rsidR="00924927" w:rsidRPr="005E326E" w:rsidRDefault="00924927" w:rsidP="00BD4FFC">
            <w:pPr>
              <w:jc w:val="right"/>
              <w:rPr>
                <w:color w:val="000000"/>
              </w:rPr>
            </w:pPr>
            <w:r w:rsidRPr="005E326E">
              <w:rPr>
                <w:color w:val="000000"/>
              </w:rPr>
              <w:t>0,084</w:t>
            </w:r>
          </w:p>
        </w:tc>
      </w:tr>
      <w:tr w:rsidR="00924927" w:rsidRPr="00D866E8" w14:paraId="502D3B7E" w14:textId="77777777" w:rsidTr="00BD4FFC">
        <w:trPr>
          <w:trHeight w:val="300"/>
        </w:trPr>
        <w:tc>
          <w:tcPr>
            <w:tcW w:w="2205" w:type="dxa"/>
            <w:tcBorders>
              <w:top w:val="nil"/>
              <w:left w:val="nil"/>
              <w:bottom w:val="nil"/>
              <w:right w:val="nil"/>
            </w:tcBorders>
            <w:shd w:val="clear" w:color="auto" w:fill="auto"/>
            <w:noWrap/>
            <w:vAlign w:val="center"/>
            <w:hideMark/>
          </w:tcPr>
          <w:p w14:paraId="119F57FC" w14:textId="77777777" w:rsidR="00924927" w:rsidRPr="005E326E" w:rsidRDefault="00924927" w:rsidP="00BD4FFC">
            <w:pPr>
              <w:rPr>
                <w:color w:val="000000"/>
              </w:rPr>
            </w:pPr>
            <w:r w:rsidRPr="005E326E">
              <w:rPr>
                <w:color w:val="000000"/>
              </w:rPr>
              <w:t>ln(pmi)</w:t>
            </w:r>
          </w:p>
        </w:tc>
        <w:tc>
          <w:tcPr>
            <w:tcW w:w="1720" w:type="dxa"/>
            <w:tcBorders>
              <w:top w:val="nil"/>
              <w:left w:val="nil"/>
              <w:bottom w:val="nil"/>
              <w:right w:val="nil"/>
            </w:tcBorders>
            <w:shd w:val="clear" w:color="auto" w:fill="auto"/>
            <w:noWrap/>
            <w:vAlign w:val="bottom"/>
            <w:hideMark/>
          </w:tcPr>
          <w:p w14:paraId="28FF1FD0" w14:textId="77777777" w:rsidR="00924927" w:rsidRPr="005E326E" w:rsidRDefault="00924927" w:rsidP="00BD4FFC">
            <w:pPr>
              <w:jc w:val="right"/>
              <w:rPr>
                <w:color w:val="000000"/>
              </w:rPr>
            </w:pPr>
            <w:r w:rsidRPr="005E326E">
              <w:rPr>
                <w:color w:val="000000"/>
              </w:rPr>
              <w:t>3,08578200</w:t>
            </w:r>
          </w:p>
        </w:tc>
        <w:tc>
          <w:tcPr>
            <w:tcW w:w="1881" w:type="dxa"/>
            <w:tcBorders>
              <w:top w:val="nil"/>
              <w:left w:val="nil"/>
              <w:bottom w:val="nil"/>
              <w:right w:val="nil"/>
            </w:tcBorders>
            <w:shd w:val="clear" w:color="auto" w:fill="auto"/>
            <w:noWrap/>
            <w:vAlign w:val="bottom"/>
            <w:hideMark/>
          </w:tcPr>
          <w:p w14:paraId="5E742A0E" w14:textId="77777777" w:rsidR="00924927" w:rsidRPr="005E326E" w:rsidRDefault="00924927" w:rsidP="00BD4FFC">
            <w:pPr>
              <w:jc w:val="right"/>
              <w:rPr>
                <w:color w:val="000000"/>
              </w:rPr>
            </w:pPr>
            <w:r w:rsidRPr="005E326E">
              <w:rPr>
                <w:color w:val="000000"/>
              </w:rPr>
              <w:t>0,35979510</w:t>
            </w:r>
          </w:p>
        </w:tc>
        <w:tc>
          <w:tcPr>
            <w:tcW w:w="724" w:type="dxa"/>
            <w:tcBorders>
              <w:top w:val="nil"/>
              <w:left w:val="nil"/>
              <w:bottom w:val="nil"/>
              <w:right w:val="nil"/>
            </w:tcBorders>
            <w:shd w:val="clear" w:color="auto" w:fill="auto"/>
            <w:noWrap/>
            <w:vAlign w:val="bottom"/>
            <w:hideMark/>
          </w:tcPr>
          <w:p w14:paraId="297E3D78" w14:textId="77777777" w:rsidR="00924927" w:rsidRPr="005E326E" w:rsidRDefault="00924927" w:rsidP="00BD4FFC">
            <w:pPr>
              <w:jc w:val="right"/>
              <w:rPr>
                <w:color w:val="000000"/>
              </w:rPr>
            </w:pPr>
            <w:r w:rsidRPr="005E326E">
              <w:rPr>
                <w:color w:val="000000"/>
              </w:rPr>
              <w:t>8,58</w:t>
            </w:r>
          </w:p>
        </w:tc>
        <w:tc>
          <w:tcPr>
            <w:tcW w:w="790" w:type="dxa"/>
            <w:tcBorders>
              <w:top w:val="nil"/>
              <w:left w:val="nil"/>
              <w:bottom w:val="nil"/>
              <w:right w:val="nil"/>
            </w:tcBorders>
            <w:shd w:val="clear" w:color="auto" w:fill="auto"/>
            <w:noWrap/>
            <w:vAlign w:val="bottom"/>
            <w:hideMark/>
          </w:tcPr>
          <w:p w14:paraId="6B08EB06" w14:textId="77777777" w:rsidR="00924927" w:rsidRPr="005E326E" w:rsidRDefault="00924927" w:rsidP="00BD4FFC">
            <w:pPr>
              <w:jc w:val="right"/>
              <w:rPr>
                <w:color w:val="000000"/>
              </w:rPr>
            </w:pPr>
            <w:r w:rsidRPr="005E326E">
              <w:rPr>
                <w:color w:val="000000"/>
              </w:rPr>
              <w:t>0,000</w:t>
            </w:r>
          </w:p>
        </w:tc>
      </w:tr>
      <w:tr w:rsidR="00924927" w:rsidRPr="00D866E8" w14:paraId="44D43DD1" w14:textId="77777777" w:rsidTr="00BD4FFC">
        <w:trPr>
          <w:trHeight w:val="300"/>
        </w:trPr>
        <w:tc>
          <w:tcPr>
            <w:tcW w:w="2205" w:type="dxa"/>
            <w:tcBorders>
              <w:top w:val="nil"/>
              <w:left w:val="nil"/>
              <w:bottom w:val="nil"/>
              <w:right w:val="nil"/>
            </w:tcBorders>
            <w:shd w:val="clear" w:color="auto" w:fill="auto"/>
            <w:noWrap/>
            <w:vAlign w:val="center"/>
            <w:hideMark/>
          </w:tcPr>
          <w:p w14:paraId="7250236B" w14:textId="3BFD1E97" w:rsidR="00924927" w:rsidRPr="005E326E" w:rsidRDefault="00924927" w:rsidP="00BD4FFC">
            <w:pPr>
              <w:rPr>
                <w:color w:val="000000"/>
              </w:rPr>
            </w:pPr>
            <w:r w:rsidRPr="005E326E">
              <w:rPr>
                <w:color w:val="000000"/>
              </w:rPr>
              <w:t>ln(vc)</w:t>
            </w:r>
            <m:oMath>
              <m:r>
                <m:rPr>
                  <m:sty m:val="p"/>
                </m:rPr>
                <w:rPr>
                  <w:rFonts w:ascii="Cambria Math" w:hAnsi="Cambria Math" w:cs="CMSY8"/>
                  <w:sz w:val="21"/>
                  <w:szCs w:val="21"/>
                </w:rPr>
                <m:t xml:space="preserve"> ·</m:t>
              </m:r>
            </m:oMath>
            <w:r w:rsidRPr="005E326E">
              <w:rPr>
                <w:color w:val="000000"/>
              </w:rPr>
              <w:t xml:space="preserve"> nacional</w:t>
            </w:r>
          </w:p>
        </w:tc>
        <w:tc>
          <w:tcPr>
            <w:tcW w:w="1720" w:type="dxa"/>
            <w:tcBorders>
              <w:top w:val="nil"/>
              <w:left w:val="nil"/>
              <w:bottom w:val="nil"/>
              <w:right w:val="nil"/>
            </w:tcBorders>
            <w:shd w:val="clear" w:color="auto" w:fill="auto"/>
            <w:noWrap/>
            <w:vAlign w:val="bottom"/>
            <w:hideMark/>
          </w:tcPr>
          <w:p w14:paraId="076BA720" w14:textId="77777777" w:rsidR="00924927" w:rsidRPr="005E326E" w:rsidRDefault="00924927" w:rsidP="00BD4FFC">
            <w:pPr>
              <w:jc w:val="right"/>
              <w:rPr>
                <w:color w:val="000000"/>
              </w:rPr>
            </w:pPr>
            <w:r w:rsidRPr="005E326E">
              <w:rPr>
                <w:color w:val="000000"/>
              </w:rPr>
              <w:t>0,12902640</w:t>
            </w:r>
          </w:p>
        </w:tc>
        <w:tc>
          <w:tcPr>
            <w:tcW w:w="1881" w:type="dxa"/>
            <w:tcBorders>
              <w:top w:val="nil"/>
              <w:left w:val="nil"/>
              <w:bottom w:val="nil"/>
              <w:right w:val="nil"/>
            </w:tcBorders>
            <w:shd w:val="clear" w:color="auto" w:fill="auto"/>
            <w:noWrap/>
            <w:vAlign w:val="bottom"/>
            <w:hideMark/>
          </w:tcPr>
          <w:p w14:paraId="47F735CA" w14:textId="77777777" w:rsidR="00924927" w:rsidRPr="005E326E" w:rsidRDefault="00924927" w:rsidP="00BD4FFC">
            <w:pPr>
              <w:jc w:val="right"/>
              <w:rPr>
                <w:color w:val="000000"/>
              </w:rPr>
            </w:pPr>
            <w:r w:rsidRPr="005E326E">
              <w:rPr>
                <w:color w:val="000000"/>
              </w:rPr>
              <w:t>0,01850700</w:t>
            </w:r>
          </w:p>
        </w:tc>
        <w:tc>
          <w:tcPr>
            <w:tcW w:w="724" w:type="dxa"/>
            <w:tcBorders>
              <w:top w:val="nil"/>
              <w:left w:val="nil"/>
              <w:bottom w:val="nil"/>
              <w:right w:val="nil"/>
            </w:tcBorders>
            <w:shd w:val="clear" w:color="auto" w:fill="auto"/>
            <w:noWrap/>
            <w:vAlign w:val="bottom"/>
            <w:hideMark/>
          </w:tcPr>
          <w:p w14:paraId="71D764F1" w14:textId="77777777" w:rsidR="00924927" w:rsidRPr="005E326E" w:rsidRDefault="00924927" w:rsidP="00BD4FFC">
            <w:pPr>
              <w:jc w:val="right"/>
              <w:rPr>
                <w:color w:val="000000"/>
              </w:rPr>
            </w:pPr>
            <w:r w:rsidRPr="005E326E">
              <w:rPr>
                <w:color w:val="000000"/>
              </w:rPr>
              <w:t>6,97</w:t>
            </w:r>
          </w:p>
        </w:tc>
        <w:tc>
          <w:tcPr>
            <w:tcW w:w="790" w:type="dxa"/>
            <w:tcBorders>
              <w:top w:val="nil"/>
              <w:left w:val="nil"/>
              <w:bottom w:val="nil"/>
              <w:right w:val="nil"/>
            </w:tcBorders>
            <w:shd w:val="clear" w:color="auto" w:fill="auto"/>
            <w:noWrap/>
            <w:vAlign w:val="bottom"/>
            <w:hideMark/>
          </w:tcPr>
          <w:p w14:paraId="6F48543B" w14:textId="77777777" w:rsidR="00924927" w:rsidRPr="005E326E" w:rsidRDefault="00924927" w:rsidP="00BD4FFC">
            <w:pPr>
              <w:jc w:val="right"/>
              <w:rPr>
                <w:color w:val="000000"/>
              </w:rPr>
            </w:pPr>
            <w:r w:rsidRPr="005E326E">
              <w:rPr>
                <w:color w:val="000000"/>
              </w:rPr>
              <w:t>0,000</w:t>
            </w:r>
          </w:p>
        </w:tc>
      </w:tr>
      <w:tr w:rsidR="00924927" w:rsidRPr="00D866E8" w14:paraId="5CD6F098" w14:textId="77777777" w:rsidTr="00BD4FFC">
        <w:trPr>
          <w:trHeight w:val="300"/>
        </w:trPr>
        <w:tc>
          <w:tcPr>
            <w:tcW w:w="2205" w:type="dxa"/>
            <w:tcBorders>
              <w:top w:val="nil"/>
              <w:left w:val="nil"/>
              <w:bottom w:val="single" w:sz="4" w:space="0" w:color="auto"/>
              <w:right w:val="nil"/>
            </w:tcBorders>
            <w:shd w:val="clear" w:color="auto" w:fill="auto"/>
            <w:noWrap/>
            <w:vAlign w:val="center"/>
            <w:hideMark/>
          </w:tcPr>
          <w:p w14:paraId="1D544170" w14:textId="77777777" w:rsidR="00924927" w:rsidRPr="005E326E" w:rsidRDefault="00924927" w:rsidP="00BD4FFC">
            <w:pPr>
              <w:rPr>
                <w:color w:val="000000"/>
              </w:rPr>
            </w:pPr>
            <w:r>
              <w:rPr>
                <w:color w:val="000000"/>
              </w:rPr>
              <w:t>c</w:t>
            </w:r>
            <w:r w:rsidRPr="005E326E">
              <w:rPr>
                <w:color w:val="000000"/>
              </w:rPr>
              <w:t>onstante</w:t>
            </w:r>
          </w:p>
        </w:tc>
        <w:tc>
          <w:tcPr>
            <w:tcW w:w="1720" w:type="dxa"/>
            <w:tcBorders>
              <w:top w:val="nil"/>
              <w:left w:val="nil"/>
              <w:bottom w:val="single" w:sz="4" w:space="0" w:color="auto"/>
              <w:right w:val="nil"/>
            </w:tcBorders>
            <w:shd w:val="clear" w:color="auto" w:fill="auto"/>
            <w:noWrap/>
            <w:vAlign w:val="bottom"/>
            <w:hideMark/>
          </w:tcPr>
          <w:p w14:paraId="445F163E" w14:textId="77777777" w:rsidR="00924927" w:rsidRPr="005E326E" w:rsidRDefault="00924927" w:rsidP="00BD4FFC">
            <w:pPr>
              <w:jc w:val="right"/>
              <w:rPr>
                <w:color w:val="000000"/>
              </w:rPr>
            </w:pPr>
            <w:r w:rsidRPr="005E326E">
              <w:rPr>
                <w:color w:val="000000"/>
              </w:rPr>
              <w:t>7,83569500</w:t>
            </w:r>
          </w:p>
        </w:tc>
        <w:tc>
          <w:tcPr>
            <w:tcW w:w="1881" w:type="dxa"/>
            <w:tcBorders>
              <w:top w:val="nil"/>
              <w:left w:val="nil"/>
              <w:bottom w:val="single" w:sz="4" w:space="0" w:color="auto"/>
              <w:right w:val="nil"/>
            </w:tcBorders>
            <w:shd w:val="clear" w:color="auto" w:fill="auto"/>
            <w:noWrap/>
            <w:vAlign w:val="bottom"/>
            <w:hideMark/>
          </w:tcPr>
          <w:p w14:paraId="0EE516FA" w14:textId="77777777" w:rsidR="00924927" w:rsidRPr="005E326E" w:rsidRDefault="00924927" w:rsidP="00BD4FFC">
            <w:pPr>
              <w:jc w:val="right"/>
              <w:rPr>
                <w:color w:val="000000"/>
              </w:rPr>
            </w:pPr>
            <w:r w:rsidRPr="005E326E">
              <w:rPr>
                <w:color w:val="000000"/>
              </w:rPr>
              <w:t>0,83847480</w:t>
            </w:r>
          </w:p>
        </w:tc>
        <w:tc>
          <w:tcPr>
            <w:tcW w:w="724" w:type="dxa"/>
            <w:tcBorders>
              <w:top w:val="nil"/>
              <w:left w:val="nil"/>
              <w:bottom w:val="single" w:sz="4" w:space="0" w:color="auto"/>
              <w:right w:val="nil"/>
            </w:tcBorders>
            <w:shd w:val="clear" w:color="auto" w:fill="auto"/>
            <w:noWrap/>
            <w:vAlign w:val="bottom"/>
            <w:hideMark/>
          </w:tcPr>
          <w:p w14:paraId="05AF2F1E" w14:textId="77777777" w:rsidR="00924927" w:rsidRPr="005E326E" w:rsidRDefault="00924927" w:rsidP="00BD4FFC">
            <w:pPr>
              <w:jc w:val="right"/>
              <w:rPr>
                <w:color w:val="000000"/>
              </w:rPr>
            </w:pPr>
            <w:r w:rsidRPr="005E326E">
              <w:rPr>
                <w:color w:val="000000"/>
              </w:rPr>
              <w:t>9,35</w:t>
            </w:r>
          </w:p>
        </w:tc>
        <w:tc>
          <w:tcPr>
            <w:tcW w:w="790" w:type="dxa"/>
            <w:tcBorders>
              <w:top w:val="nil"/>
              <w:left w:val="nil"/>
              <w:bottom w:val="single" w:sz="4" w:space="0" w:color="auto"/>
              <w:right w:val="nil"/>
            </w:tcBorders>
            <w:shd w:val="clear" w:color="auto" w:fill="auto"/>
            <w:noWrap/>
            <w:vAlign w:val="bottom"/>
            <w:hideMark/>
          </w:tcPr>
          <w:p w14:paraId="2CAF5184" w14:textId="77777777" w:rsidR="00924927" w:rsidRPr="005E326E" w:rsidRDefault="00924927" w:rsidP="00BD4FFC">
            <w:pPr>
              <w:jc w:val="right"/>
              <w:rPr>
                <w:color w:val="000000"/>
              </w:rPr>
            </w:pPr>
            <w:r w:rsidRPr="005E326E">
              <w:rPr>
                <w:color w:val="000000"/>
              </w:rPr>
              <w:t>0,000</w:t>
            </w:r>
          </w:p>
        </w:tc>
      </w:tr>
      <w:tr w:rsidR="00924927" w:rsidRPr="00D866E8" w14:paraId="68375752" w14:textId="77777777" w:rsidTr="00BD4FFC">
        <w:trPr>
          <w:trHeight w:val="300"/>
        </w:trPr>
        <w:tc>
          <w:tcPr>
            <w:tcW w:w="7320" w:type="dxa"/>
            <w:gridSpan w:val="5"/>
            <w:tcBorders>
              <w:top w:val="single" w:sz="4" w:space="0" w:color="auto"/>
              <w:left w:val="nil"/>
              <w:bottom w:val="nil"/>
              <w:right w:val="nil"/>
            </w:tcBorders>
            <w:shd w:val="clear" w:color="auto" w:fill="auto"/>
            <w:noWrap/>
            <w:hideMark/>
          </w:tcPr>
          <w:p w14:paraId="3CD8E789" w14:textId="77777777" w:rsidR="00924927" w:rsidRPr="005E326E" w:rsidRDefault="00924927" w:rsidP="00BD4FFC">
            <w:pPr>
              <w:rPr>
                <w:color w:val="000000"/>
              </w:rPr>
            </w:pPr>
            <w:r w:rsidRPr="005E326E">
              <w:rPr>
                <w:color w:val="000000"/>
              </w:rPr>
              <w:t>Número de observações= 2837</w:t>
            </w:r>
          </w:p>
        </w:tc>
      </w:tr>
      <w:tr w:rsidR="00924927" w:rsidRPr="00D866E8" w14:paraId="4A8805B9" w14:textId="77777777" w:rsidTr="00BD4FFC">
        <w:trPr>
          <w:trHeight w:val="300"/>
        </w:trPr>
        <w:tc>
          <w:tcPr>
            <w:tcW w:w="7320" w:type="dxa"/>
            <w:gridSpan w:val="5"/>
            <w:tcBorders>
              <w:top w:val="nil"/>
              <w:left w:val="nil"/>
              <w:bottom w:val="single" w:sz="4" w:space="0" w:color="auto"/>
              <w:right w:val="nil"/>
            </w:tcBorders>
            <w:shd w:val="clear" w:color="auto" w:fill="auto"/>
            <w:noWrap/>
            <w:hideMark/>
          </w:tcPr>
          <w:p w14:paraId="2E1DDBDA" w14:textId="77777777" w:rsidR="00924927" w:rsidRPr="005E326E" w:rsidRDefault="00924927" w:rsidP="00BD4FFC">
            <w:pPr>
              <w:rPr>
                <w:color w:val="000000"/>
              </w:rPr>
            </w:pPr>
            <w:r w:rsidRPr="005E326E">
              <w:rPr>
                <w:color w:val="000000"/>
              </w:rPr>
              <w:t>R²=0,2559</w:t>
            </w:r>
          </w:p>
        </w:tc>
      </w:tr>
      <w:tr w:rsidR="00924927" w:rsidRPr="00D866E8" w14:paraId="2AA4EBD3" w14:textId="77777777" w:rsidTr="00BD4FFC">
        <w:trPr>
          <w:trHeight w:val="300"/>
        </w:trPr>
        <w:tc>
          <w:tcPr>
            <w:tcW w:w="7320" w:type="dxa"/>
            <w:gridSpan w:val="5"/>
            <w:tcBorders>
              <w:top w:val="single" w:sz="4" w:space="0" w:color="auto"/>
              <w:left w:val="nil"/>
              <w:bottom w:val="nil"/>
              <w:right w:val="nil"/>
            </w:tcBorders>
            <w:shd w:val="clear" w:color="auto" w:fill="auto"/>
            <w:noWrap/>
            <w:hideMark/>
          </w:tcPr>
          <w:p w14:paraId="5F5067A4" w14:textId="77777777" w:rsidR="00924927" w:rsidRPr="005E326E" w:rsidRDefault="00924927" w:rsidP="00BD4FFC">
            <w:pPr>
              <w:rPr>
                <w:color w:val="000000"/>
              </w:rPr>
            </w:pPr>
            <w:r w:rsidRPr="005E326E">
              <w:rPr>
                <w:color w:val="000000"/>
              </w:rPr>
              <w:t>Fonte: Elaboração do autor</w:t>
            </w:r>
          </w:p>
        </w:tc>
      </w:tr>
    </w:tbl>
    <w:p w14:paraId="13F7D10D" w14:textId="77777777" w:rsidR="00924927" w:rsidRDefault="00924927" w:rsidP="00924927">
      <w:pPr>
        <w:spacing w:line="360" w:lineRule="auto"/>
        <w:jc w:val="both"/>
      </w:pPr>
    </w:p>
    <w:p w14:paraId="251B9992" w14:textId="77777777" w:rsidR="00924927" w:rsidRDefault="00924927" w:rsidP="00924927">
      <w:pPr>
        <w:numPr>
          <w:ilvl w:val="0"/>
          <w:numId w:val="5"/>
        </w:numPr>
        <w:jc w:val="both"/>
        <w:rPr>
          <w:b/>
        </w:rPr>
      </w:pPr>
      <w:r>
        <w:rPr>
          <w:b/>
        </w:rPr>
        <w:t>Considerações Finais</w:t>
      </w:r>
    </w:p>
    <w:p w14:paraId="2EDF3235" w14:textId="77777777" w:rsidR="00924927" w:rsidRDefault="00924927" w:rsidP="00924927">
      <w:pPr>
        <w:ind w:firstLine="709"/>
        <w:jc w:val="both"/>
      </w:pPr>
      <w:r>
        <w:t xml:space="preserve">O objetivo de trabalhos como este é o de propiciar o instrumental necessário para gestores de políticas públicas avaliarem se as políticas adotadas pelos governos estão corretas e devem ser continuadas ou se estão equivocadas e devem ser substituídas por outras que sejam mais eficientes ou simplesmente eliminadas. </w:t>
      </w:r>
    </w:p>
    <w:p w14:paraId="4395EFA0" w14:textId="77777777" w:rsidR="00924927" w:rsidRDefault="00924927" w:rsidP="00924927">
      <w:pPr>
        <w:ind w:firstLine="709"/>
        <w:jc w:val="both"/>
      </w:pPr>
      <w:r>
        <w:t>Deve-se ressaltar que há poucos estudos relacionados ao setor cultural no Brasil, especialmente empíricos. Um dos fatores reside na grande dificuldade em se obter dados, o que é muito diferente do que ocorre em países como Estados Unidos, França, Inglaterra, Itália, entre outros. Os dados disponíveis para o Brasil são recentes e pouco desagregados, fatos que tornam a análise sobre no Brasil muito dificultada. As melhorias nas condições de vida dos brasileiros obtidas nos últimos anos têm aumentado a procura por entretenimento, como cinema e teatro, justificando ainda mais estudos relevantes acerca da disponibilização de bens culturais tanto pelo setor público quanto pelo privado.</w:t>
      </w:r>
    </w:p>
    <w:p w14:paraId="6A1694D4" w14:textId="77777777" w:rsidR="00924927" w:rsidRPr="001D2700" w:rsidRDefault="00924927" w:rsidP="00924927">
      <w:pPr>
        <w:ind w:firstLine="709"/>
        <w:jc w:val="both"/>
      </w:pPr>
      <w:r>
        <w:t xml:space="preserve">Em relação à indústria cinematográfica brasileira, a expectativa é que ela consiga se tornar auto-sustentável a médio prazo, dependendo cada vez menos dos incentivos dos governos federal e estaduais. Infelizmente, isso não parece estar próximo de ocorrer, visto que o setor privado ainda tem poucos inventivos para investir nesses setores no Brasil. Contudo, o governo não pode ser o único responsável pelo desenvolvimento dos setores culturais no país. Ele deve encontrar mecanismos que incentivem o setor privado a realizar o que atualmente é desenvolvido por ele, já que há outros setores que são mais importantes e necessitam de maiores investimentos do governo federal, tais como educação, saúde e segurança pública. </w:t>
      </w:r>
    </w:p>
    <w:p w14:paraId="7F5882B2" w14:textId="77777777" w:rsidR="00924927" w:rsidRDefault="00924927" w:rsidP="00924927">
      <w:pPr>
        <w:spacing w:line="360" w:lineRule="auto"/>
        <w:ind w:left="720"/>
        <w:jc w:val="both"/>
      </w:pPr>
    </w:p>
    <w:p w14:paraId="019AE645" w14:textId="77777777" w:rsidR="00924927" w:rsidRDefault="00924927" w:rsidP="00924927">
      <w:pPr>
        <w:spacing w:line="360" w:lineRule="auto"/>
        <w:ind w:left="720"/>
        <w:jc w:val="both"/>
      </w:pPr>
    </w:p>
    <w:p w14:paraId="2E80A56E" w14:textId="77777777" w:rsidR="00924927" w:rsidRPr="00590876" w:rsidRDefault="00924927" w:rsidP="00924927">
      <w:pPr>
        <w:jc w:val="both"/>
        <w:rPr>
          <w:b/>
        </w:rPr>
      </w:pPr>
      <w:r>
        <w:rPr>
          <w:b/>
        </w:rPr>
        <w:t>Referências</w:t>
      </w:r>
    </w:p>
    <w:p w14:paraId="185747EE" w14:textId="77777777" w:rsidR="00924927" w:rsidRDefault="00924927" w:rsidP="00924927">
      <w:pPr>
        <w:jc w:val="both"/>
      </w:pPr>
    </w:p>
    <w:p w14:paraId="676F21B4" w14:textId="77777777" w:rsidR="00924927" w:rsidRPr="00144B0E" w:rsidRDefault="00924927" w:rsidP="00924927">
      <w:pPr>
        <w:jc w:val="both"/>
        <w:rPr>
          <w:lang w:val="en-US"/>
        </w:rPr>
      </w:pPr>
      <w:r w:rsidRPr="00590876">
        <w:rPr>
          <w:lang w:val="en-US"/>
        </w:rPr>
        <w:t xml:space="preserve">ANGRIST, Joshua David; Pischke, Jörn-Steffen. </w:t>
      </w:r>
      <w:r w:rsidRPr="00144B0E">
        <w:rPr>
          <w:b/>
          <w:lang w:val="en-US"/>
        </w:rPr>
        <w:t>Mostly</w:t>
      </w:r>
      <w:r>
        <w:rPr>
          <w:b/>
          <w:lang w:val="en-US"/>
        </w:rPr>
        <w:t xml:space="preserve"> </w:t>
      </w:r>
      <w:r w:rsidRPr="00144B0E">
        <w:rPr>
          <w:b/>
          <w:lang w:val="en-US"/>
        </w:rPr>
        <w:t>Harmless</w:t>
      </w:r>
      <w:r>
        <w:rPr>
          <w:b/>
          <w:lang w:val="en-US"/>
        </w:rPr>
        <w:t xml:space="preserve"> </w:t>
      </w:r>
      <w:r w:rsidRPr="00144B0E">
        <w:rPr>
          <w:b/>
          <w:lang w:val="en-US"/>
        </w:rPr>
        <w:t>Econometrics: an</w:t>
      </w:r>
      <w:r>
        <w:rPr>
          <w:b/>
          <w:lang w:val="en-US"/>
        </w:rPr>
        <w:t xml:space="preserve"> </w:t>
      </w:r>
      <w:r w:rsidRPr="00144B0E">
        <w:rPr>
          <w:b/>
          <w:lang w:val="en-US"/>
        </w:rPr>
        <w:t>empiricist’s companion</w:t>
      </w:r>
      <w:r w:rsidRPr="00144B0E">
        <w:rPr>
          <w:lang w:val="en-US"/>
        </w:rPr>
        <w:t>. New Jersey, Princeton University Press, 2009.</w:t>
      </w:r>
    </w:p>
    <w:p w14:paraId="2D6CED57" w14:textId="77777777" w:rsidR="00924927" w:rsidRPr="00144B0E" w:rsidRDefault="00924927" w:rsidP="00924927">
      <w:pPr>
        <w:jc w:val="both"/>
        <w:rPr>
          <w:lang w:val="en-US"/>
        </w:rPr>
      </w:pPr>
      <w:r w:rsidRPr="00144B0E">
        <w:rPr>
          <w:lang w:val="en-US"/>
        </w:rPr>
        <w:t xml:space="preserve">BAUMOL, William J.; BOWEN, William. G. </w:t>
      </w:r>
      <w:r w:rsidRPr="00144B0E">
        <w:rPr>
          <w:b/>
          <w:lang w:val="en-US"/>
        </w:rPr>
        <w:t>Performing Arts: the economic dilemma</w:t>
      </w:r>
      <w:r>
        <w:rPr>
          <w:lang w:val="en-US"/>
        </w:rPr>
        <w:t xml:space="preserve">. Reino </w:t>
      </w:r>
      <w:r w:rsidRPr="00144B0E">
        <w:rPr>
          <w:lang w:val="en-US"/>
        </w:rPr>
        <w:t xml:space="preserve">Unido: </w:t>
      </w:r>
      <w:r w:rsidRPr="00144B0E">
        <w:rPr>
          <w:color w:val="000000"/>
          <w:lang w:val="en-US"/>
        </w:rPr>
        <w:t>Gregg Revivals</w:t>
      </w:r>
      <w:r w:rsidRPr="00144B0E">
        <w:rPr>
          <w:lang w:val="en-US"/>
        </w:rPr>
        <w:t xml:space="preserve">, 1966. </w:t>
      </w:r>
    </w:p>
    <w:p w14:paraId="46D9F6D3" w14:textId="77777777" w:rsidR="00924927" w:rsidRPr="00144B0E" w:rsidRDefault="00924927" w:rsidP="00924927">
      <w:pPr>
        <w:jc w:val="both"/>
        <w:rPr>
          <w:bCs/>
          <w:color w:val="000000"/>
          <w:lang w:val="en-US"/>
        </w:rPr>
      </w:pPr>
      <w:r w:rsidRPr="00144B0E">
        <w:rPr>
          <w:color w:val="000000"/>
          <w:shd w:val="clear" w:color="auto" w:fill="FFFFFF"/>
          <w:lang w:val="en-US"/>
        </w:rPr>
        <w:t>COASE, Ronald H. The Problem of Social Cost.</w:t>
      </w:r>
      <w:r w:rsidRPr="00144B0E">
        <w:rPr>
          <w:rStyle w:val="apple-converted-space"/>
          <w:color w:val="000000"/>
          <w:shd w:val="clear" w:color="auto" w:fill="FFFFFF"/>
          <w:lang w:val="en-US"/>
        </w:rPr>
        <w:t> </w:t>
      </w:r>
      <w:r w:rsidRPr="00144B0E">
        <w:rPr>
          <w:b/>
          <w:iCs/>
          <w:color w:val="000000"/>
          <w:shd w:val="clear" w:color="auto" w:fill="FFFFFF"/>
          <w:lang w:val="en-US"/>
        </w:rPr>
        <w:t>Journal of Law and Economics</w:t>
      </w:r>
      <w:r w:rsidRPr="00144B0E">
        <w:rPr>
          <w:iCs/>
          <w:color w:val="000000"/>
          <w:shd w:val="clear" w:color="auto" w:fill="FFFFFF"/>
          <w:lang w:val="en-US"/>
        </w:rPr>
        <w:t>, 1960</w:t>
      </w:r>
      <w:r w:rsidRPr="00144B0E">
        <w:rPr>
          <w:rStyle w:val="apple-converted-space"/>
          <w:color w:val="000000"/>
          <w:shd w:val="clear" w:color="auto" w:fill="FFFFFF"/>
          <w:lang w:val="en-US"/>
        </w:rPr>
        <w:t>, n.3,</w:t>
      </w:r>
      <w:r>
        <w:rPr>
          <w:rStyle w:val="apple-converted-space"/>
          <w:color w:val="000000"/>
          <w:shd w:val="clear" w:color="auto" w:fill="FFFFFF"/>
          <w:lang w:val="en-US"/>
        </w:rPr>
        <w:t xml:space="preserve"> </w:t>
      </w:r>
      <w:r w:rsidRPr="00144B0E">
        <w:rPr>
          <w:color w:val="000000"/>
          <w:shd w:val="clear" w:color="auto" w:fill="FFFFFF"/>
          <w:lang w:val="en-US"/>
        </w:rPr>
        <w:t>pp.1–44.</w:t>
      </w:r>
    </w:p>
    <w:p w14:paraId="32DEDCC9" w14:textId="77777777" w:rsidR="00924927" w:rsidRPr="001B0D9C" w:rsidRDefault="00924927" w:rsidP="00924927">
      <w:pPr>
        <w:jc w:val="both"/>
      </w:pPr>
      <w:r w:rsidRPr="00144B0E">
        <w:rPr>
          <w:bCs/>
          <w:color w:val="000000"/>
          <w:lang w:val="en-US"/>
        </w:rPr>
        <w:t>COWEN, Tyler.</w:t>
      </w:r>
      <w:r>
        <w:rPr>
          <w:bCs/>
          <w:color w:val="000000"/>
          <w:lang w:val="en-US"/>
        </w:rPr>
        <w:t xml:space="preserve"> </w:t>
      </w:r>
      <w:r w:rsidRPr="00144B0E">
        <w:rPr>
          <w:b/>
          <w:bCs/>
          <w:color w:val="000000"/>
          <w:lang w:val="en-US"/>
        </w:rPr>
        <w:t>Public Goods and Market Failures: A Critical Examination</w:t>
      </w:r>
      <w:r w:rsidRPr="00144B0E">
        <w:rPr>
          <w:bCs/>
          <w:color w:val="000000"/>
          <w:lang w:val="en-US"/>
        </w:rPr>
        <w:t xml:space="preserve">. </w:t>
      </w:r>
      <w:r w:rsidRPr="001B0D9C">
        <w:rPr>
          <w:color w:val="000000"/>
        </w:rPr>
        <w:t>Transaction Publishers, 1991.</w:t>
      </w:r>
    </w:p>
    <w:p w14:paraId="2AC8E695" w14:textId="77777777" w:rsidR="00924927" w:rsidRPr="00F35F0F" w:rsidRDefault="00924927" w:rsidP="00924927">
      <w:pPr>
        <w:jc w:val="both"/>
        <w:rPr>
          <w:bCs/>
          <w:color w:val="000000"/>
        </w:rPr>
      </w:pPr>
      <w:r w:rsidRPr="00144B0E">
        <w:rPr>
          <w:bCs/>
          <w:color w:val="000000"/>
        </w:rPr>
        <w:lastRenderedPageBreak/>
        <w:t xml:space="preserve">FLORISSI, Stefano; WALDEMAR, Felipe. </w:t>
      </w:r>
      <w:r w:rsidRPr="00144B0E">
        <w:rPr>
          <w:b/>
          <w:bCs/>
          <w:color w:val="000000"/>
        </w:rPr>
        <w:t>Economia da Cultura: uma revisão de literatura.</w:t>
      </w:r>
      <w:r w:rsidRPr="00144B0E">
        <w:rPr>
          <w:bCs/>
          <w:color w:val="000000"/>
        </w:rPr>
        <w:t xml:space="preserve"> </w:t>
      </w:r>
      <w:r w:rsidRPr="00F35F0F">
        <w:rPr>
          <w:bCs/>
          <w:color w:val="000000"/>
        </w:rPr>
        <w:t>Porto Alegre: UFRGS, 2000.</w:t>
      </w:r>
    </w:p>
    <w:p w14:paraId="7842BA9E" w14:textId="77777777" w:rsidR="00924927" w:rsidRPr="00F35F0F" w:rsidRDefault="00924927" w:rsidP="00924927">
      <w:pPr>
        <w:jc w:val="both"/>
        <w:rPr>
          <w:bCs/>
          <w:color w:val="000000"/>
        </w:rPr>
      </w:pPr>
      <w:r w:rsidRPr="00F35F0F">
        <w:rPr>
          <w:bCs/>
          <w:color w:val="000000"/>
        </w:rPr>
        <w:t xml:space="preserve">FREY, Bruno. </w:t>
      </w:r>
      <w:r w:rsidRPr="00F35F0F">
        <w:rPr>
          <w:b/>
          <w:bCs/>
          <w:color w:val="000000"/>
        </w:rPr>
        <w:t>Arts &amp; Economics: Analysis &amp; Cultural Policy</w:t>
      </w:r>
      <w:r w:rsidRPr="00F35F0F">
        <w:rPr>
          <w:bCs/>
          <w:color w:val="000000"/>
        </w:rPr>
        <w:t>. Estados Unidos: Springer, 2003.</w:t>
      </w:r>
    </w:p>
    <w:p w14:paraId="32FE2D18" w14:textId="77777777" w:rsidR="00924927" w:rsidRPr="00581692" w:rsidRDefault="00924927" w:rsidP="00924927">
      <w:pPr>
        <w:jc w:val="both"/>
        <w:rPr>
          <w:color w:val="000000"/>
        </w:rPr>
      </w:pPr>
      <w:r w:rsidRPr="00144B0E">
        <w:rPr>
          <w:color w:val="000000"/>
          <w:lang w:val="en-US"/>
        </w:rPr>
        <w:t>FREY, Bruno; POMMEREHNE, Werner.</w:t>
      </w:r>
      <w:r>
        <w:rPr>
          <w:color w:val="000000"/>
          <w:lang w:val="en-US"/>
        </w:rPr>
        <w:t xml:space="preserve"> </w:t>
      </w:r>
      <w:r w:rsidRPr="00144B0E">
        <w:rPr>
          <w:b/>
          <w:color w:val="000000"/>
          <w:lang w:val="en-US"/>
        </w:rPr>
        <w:t>Museums and Markets: Explorations in the Economics of the Arts</w:t>
      </w:r>
      <w:r w:rsidRPr="00144B0E">
        <w:rPr>
          <w:color w:val="000000"/>
          <w:lang w:val="en-US"/>
        </w:rPr>
        <w:t xml:space="preserve">. </w:t>
      </w:r>
      <w:r w:rsidRPr="00581692">
        <w:rPr>
          <w:color w:val="000000"/>
        </w:rPr>
        <w:t>Reino</w:t>
      </w:r>
      <w:r>
        <w:rPr>
          <w:color w:val="000000"/>
        </w:rPr>
        <w:t xml:space="preserve"> </w:t>
      </w:r>
      <w:r w:rsidRPr="00581692">
        <w:rPr>
          <w:color w:val="000000"/>
        </w:rPr>
        <w:t>Unido: Oxford University Press, 1989.</w:t>
      </w:r>
    </w:p>
    <w:p w14:paraId="5C14C88F" w14:textId="77777777" w:rsidR="00924927" w:rsidRPr="008C1572" w:rsidRDefault="00924927" w:rsidP="00924927">
      <w:pPr>
        <w:jc w:val="both"/>
        <w:rPr>
          <w:color w:val="000000"/>
        </w:rPr>
      </w:pPr>
      <w:r w:rsidRPr="00144B0E">
        <w:rPr>
          <w:color w:val="000000"/>
        </w:rPr>
        <w:t xml:space="preserve">GATTI, André Piero. </w:t>
      </w:r>
      <w:r>
        <w:rPr>
          <w:b/>
          <w:color w:val="000000"/>
        </w:rPr>
        <w:t>Distribuição e Exibição na Indústria Cinematográfica Brasileira</w:t>
      </w:r>
      <w:r w:rsidRPr="00144B0E">
        <w:rPr>
          <w:color w:val="000000"/>
        </w:rPr>
        <w:t xml:space="preserve">. </w:t>
      </w:r>
      <w:r>
        <w:rPr>
          <w:color w:val="000000"/>
        </w:rPr>
        <w:t>Campinas</w:t>
      </w:r>
      <w:r w:rsidRPr="001B0D9C">
        <w:rPr>
          <w:color w:val="000000"/>
        </w:rPr>
        <w:t xml:space="preserve">, </w:t>
      </w:r>
      <w:r>
        <w:rPr>
          <w:color w:val="000000"/>
        </w:rPr>
        <w:t>2005</w:t>
      </w:r>
      <w:r w:rsidRPr="001B0D9C">
        <w:rPr>
          <w:color w:val="000000"/>
        </w:rPr>
        <w:t xml:space="preserve">. </w:t>
      </w:r>
      <w:r>
        <w:rPr>
          <w:color w:val="000000"/>
        </w:rPr>
        <w:t>Tese de doutorado UNICAMP.</w:t>
      </w:r>
    </w:p>
    <w:p w14:paraId="245F03CC" w14:textId="77777777" w:rsidR="00924927" w:rsidRPr="00144B0E" w:rsidRDefault="00924927" w:rsidP="00924927">
      <w:pPr>
        <w:jc w:val="both"/>
        <w:rPr>
          <w:color w:val="000000"/>
          <w:lang w:val="en-US"/>
        </w:rPr>
      </w:pPr>
      <w:r w:rsidRPr="00924927">
        <w:rPr>
          <w:bCs/>
          <w:color w:val="000000"/>
        </w:rPr>
        <w:t xml:space="preserve">GRAY, Charles M.; HEILBRUN, James. </w:t>
      </w:r>
      <w:r w:rsidRPr="00144B0E">
        <w:rPr>
          <w:b/>
          <w:bCs/>
          <w:color w:val="000000"/>
          <w:lang w:val="en-US"/>
        </w:rPr>
        <w:t>The Economics of Art and Culture.</w:t>
      </w:r>
      <w:r>
        <w:rPr>
          <w:b/>
          <w:bCs/>
          <w:color w:val="000000"/>
          <w:lang w:val="en-US"/>
        </w:rPr>
        <w:t xml:space="preserve"> </w:t>
      </w:r>
      <w:r w:rsidRPr="00144B0E">
        <w:rPr>
          <w:bCs/>
          <w:color w:val="000000"/>
          <w:lang w:val="en-US"/>
        </w:rPr>
        <w:t>Reino</w:t>
      </w:r>
      <w:r>
        <w:rPr>
          <w:bCs/>
          <w:color w:val="000000"/>
          <w:lang w:val="en-US"/>
        </w:rPr>
        <w:t xml:space="preserve"> </w:t>
      </w:r>
      <w:r w:rsidRPr="00144B0E">
        <w:rPr>
          <w:bCs/>
          <w:color w:val="000000"/>
          <w:lang w:val="en-US"/>
        </w:rPr>
        <w:t xml:space="preserve">Unido: </w:t>
      </w:r>
      <w:r w:rsidRPr="00144B0E">
        <w:rPr>
          <w:color w:val="000000"/>
          <w:lang w:val="en-US"/>
        </w:rPr>
        <w:t>Cambridge University Press, 2001.</w:t>
      </w:r>
    </w:p>
    <w:p w14:paraId="6C216786" w14:textId="77777777" w:rsidR="00924927" w:rsidRPr="00144B0E" w:rsidRDefault="00924927" w:rsidP="00924927">
      <w:pPr>
        <w:jc w:val="both"/>
        <w:rPr>
          <w:lang w:val="en-US"/>
        </w:rPr>
      </w:pPr>
      <w:r w:rsidRPr="00144B0E">
        <w:rPr>
          <w:bCs/>
          <w:color w:val="000000"/>
          <w:lang w:val="en-US"/>
        </w:rPr>
        <w:t xml:space="preserve">GREEN, Jerry D.; MAS-COLELL, Andreu; WHINSTON, Michael  D. </w:t>
      </w:r>
      <w:r w:rsidRPr="00144B0E">
        <w:rPr>
          <w:b/>
          <w:bCs/>
          <w:color w:val="000000"/>
          <w:lang w:val="en-US"/>
        </w:rPr>
        <w:t>Microeconomic Theory</w:t>
      </w:r>
      <w:r w:rsidRPr="00144B0E">
        <w:rPr>
          <w:bCs/>
          <w:color w:val="000000"/>
          <w:lang w:val="en-US"/>
        </w:rPr>
        <w:t>. Estados</w:t>
      </w:r>
      <w:r>
        <w:rPr>
          <w:bCs/>
          <w:color w:val="000000"/>
          <w:lang w:val="en-US"/>
        </w:rPr>
        <w:t xml:space="preserve"> </w:t>
      </w:r>
      <w:r w:rsidRPr="00144B0E">
        <w:rPr>
          <w:bCs/>
          <w:color w:val="000000"/>
          <w:lang w:val="en-US"/>
        </w:rPr>
        <w:t xml:space="preserve">Unidos: </w:t>
      </w:r>
      <w:r w:rsidRPr="00144B0E">
        <w:rPr>
          <w:color w:val="000000"/>
          <w:lang w:val="en-US"/>
        </w:rPr>
        <w:t>Oxford University Press,</w:t>
      </w:r>
      <w:r w:rsidRPr="00144B0E">
        <w:rPr>
          <w:bCs/>
          <w:color w:val="000000"/>
          <w:lang w:val="en-US"/>
        </w:rPr>
        <w:t xml:space="preserve"> 1995.</w:t>
      </w:r>
    </w:p>
    <w:p w14:paraId="588D6548" w14:textId="77777777" w:rsidR="00924927" w:rsidRPr="00F35F0F" w:rsidRDefault="00924927" w:rsidP="00924927">
      <w:pPr>
        <w:jc w:val="both"/>
      </w:pPr>
      <w:r w:rsidRPr="00144B0E">
        <w:rPr>
          <w:lang w:val="en-US"/>
        </w:rPr>
        <w:t xml:space="preserve">HINDRIKS, Jean; MYLES, Gareth D. </w:t>
      </w:r>
      <w:r w:rsidRPr="00144B0E">
        <w:rPr>
          <w:b/>
          <w:lang w:val="en-US"/>
        </w:rPr>
        <w:t>Intermediate Public Finance</w:t>
      </w:r>
      <w:r w:rsidRPr="00144B0E">
        <w:rPr>
          <w:lang w:val="en-US"/>
        </w:rPr>
        <w:t>.</w:t>
      </w:r>
      <w:r>
        <w:rPr>
          <w:lang w:val="en-US"/>
        </w:rPr>
        <w:t xml:space="preserve"> </w:t>
      </w:r>
      <w:r w:rsidRPr="00F35F0F">
        <w:t xml:space="preserve">Estados Unidos: The MIT Press, 2006. </w:t>
      </w:r>
    </w:p>
    <w:p w14:paraId="437360AF" w14:textId="77777777" w:rsidR="00924927" w:rsidRPr="00144B0E" w:rsidRDefault="00924927" w:rsidP="00924927">
      <w:pPr>
        <w:jc w:val="both"/>
      </w:pPr>
      <w:r w:rsidRPr="00144B0E">
        <w:t>PAGLIOTO, Bárba</w:t>
      </w:r>
      <w:r>
        <w:t>ra</w:t>
      </w:r>
      <w:r w:rsidRPr="00144B0E">
        <w:t xml:space="preserve"> Freitas; Machado, Ana Flávia. Perfil dos Frequentadores de Atividades Culturais: O caso nas Metrópoles Brasileiras. </w:t>
      </w:r>
      <w:r w:rsidRPr="00144B0E">
        <w:rPr>
          <w:b/>
        </w:rPr>
        <w:t>Estudos Econômicos/USP</w:t>
      </w:r>
      <w:r w:rsidRPr="00144B0E">
        <w:t>, 2012, v. 42, n. 4, pp. 701-730.</w:t>
      </w:r>
    </w:p>
    <w:p w14:paraId="3C50F822" w14:textId="77777777" w:rsidR="00924927" w:rsidRPr="00144B0E" w:rsidRDefault="00924927" w:rsidP="00924927">
      <w:pPr>
        <w:jc w:val="both"/>
        <w:rPr>
          <w:bCs/>
          <w:kern w:val="36"/>
        </w:rPr>
      </w:pPr>
      <w:r w:rsidRPr="00144B0E">
        <w:t xml:space="preserve">REIS, Ana Carla Fonseca. </w:t>
      </w:r>
      <w:r w:rsidRPr="00144B0E">
        <w:rPr>
          <w:b/>
          <w:bCs/>
          <w:kern w:val="36"/>
        </w:rPr>
        <w:t>Economia da Cultura e Desenvolvimento Sustentável</w:t>
      </w:r>
      <w:r w:rsidRPr="00144B0E">
        <w:rPr>
          <w:bCs/>
          <w:kern w:val="36"/>
        </w:rPr>
        <w:t>. Manole, 2007.</w:t>
      </w:r>
    </w:p>
    <w:p w14:paraId="094C1309" w14:textId="77777777" w:rsidR="00924927" w:rsidRPr="00144B0E" w:rsidRDefault="00924927" w:rsidP="00924927">
      <w:pPr>
        <w:jc w:val="both"/>
        <w:rPr>
          <w:bCs/>
          <w:color w:val="000000"/>
          <w:lang w:val="en-US"/>
        </w:rPr>
      </w:pPr>
      <w:r w:rsidRPr="00144B0E">
        <w:rPr>
          <w:bCs/>
          <w:color w:val="000000"/>
        </w:rPr>
        <w:t xml:space="preserve">SALVO, Mauro. Aspectos Econômicos do Impacto da Lei Estadual de Incentivo à Cultura Cinematográfica Gaúcha. </w:t>
      </w:r>
      <w:r w:rsidRPr="00144B0E">
        <w:rPr>
          <w:b/>
          <w:bCs/>
          <w:color w:val="000000"/>
          <w:lang w:val="en-US"/>
        </w:rPr>
        <w:t>Ensaios FEE</w:t>
      </w:r>
      <w:r w:rsidRPr="00144B0E">
        <w:rPr>
          <w:bCs/>
          <w:color w:val="000000"/>
          <w:lang w:val="en-US"/>
        </w:rPr>
        <w:t>, 2008, v. 28, número especial, pp. 895-916.</w:t>
      </w:r>
    </w:p>
    <w:p w14:paraId="4682FC36" w14:textId="77777777" w:rsidR="00924927" w:rsidRPr="00EA0541" w:rsidRDefault="00924927" w:rsidP="00924927">
      <w:pPr>
        <w:jc w:val="both"/>
        <w:rPr>
          <w:bCs/>
          <w:kern w:val="36"/>
          <w:lang w:val="es-CO"/>
        </w:rPr>
      </w:pPr>
      <w:r w:rsidRPr="00144B0E">
        <w:rPr>
          <w:bCs/>
          <w:color w:val="000000"/>
          <w:lang w:val="en-US"/>
        </w:rPr>
        <w:t xml:space="preserve">THROSBY, David. </w:t>
      </w:r>
      <w:r w:rsidRPr="00144B0E">
        <w:rPr>
          <w:b/>
          <w:bCs/>
          <w:color w:val="000000"/>
          <w:lang w:val="en-US"/>
        </w:rPr>
        <w:t>Economics and Culture</w:t>
      </w:r>
      <w:r w:rsidRPr="00144B0E">
        <w:rPr>
          <w:bCs/>
          <w:color w:val="000000"/>
          <w:lang w:val="en-US"/>
        </w:rPr>
        <w:t>.</w:t>
      </w:r>
      <w:r>
        <w:rPr>
          <w:bCs/>
          <w:color w:val="000000"/>
          <w:lang w:val="en-US"/>
        </w:rPr>
        <w:t xml:space="preserve"> </w:t>
      </w:r>
      <w:r w:rsidRPr="00EA0541">
        <w:rPr>
          <w:bCs/>
          <w:color w:val="000000"/>
          <w:lang w:val="es-CO"/>
        </w:rPr>
        <w:t xml:space="preserve">Reino Unido: </w:t>
      </w:r>
      <w:r w:rsidRPr="00EA0541">
        <w:rPr>
          <w:color w:val="000000"/>
          <w:lang w:val="es-CO"/>
        </w:rPr>
        <w:t>Cambridge University Press, 2001.</w:t>
      </w:r>
    </w:p>
    <w:p w14:paraId="2A128972" w14:textId="77777777" w:rsidR="00924927" w:rsidRPr="00EA0541" w:rsidRDefault="00924927" w:rsidP="00924927">
      <w:pPr>
        <w:jc w:val="both"/>
        <w:rPr>
          <w:b/>
          <w:bCs/>
          <w:color w:val="000000"/>
          <w:lang w:val="es-CO"/>
        </w:rPr>
      </w:pPr>
      <w:r w:rsidRPr="00144B0E">
        <w:rPr>
          <w:color w:val="000000"/>
          <w:lang w:val="en-US"/>
        </w:rPr>
        <w:t>TOWSE, Ruth.</w:t>
      </w:r>
      <w:r>
        <w:rPr>
          <w:color w:val="000000"/>
          <w:lang w:val="en-US"/>
        </w:rPr>
        <w:t xml:space="preserve"> </w:t>
      </w:r>
      <w:r w:rsidRPr="00144B0E">
        <w:rPr>
          <w:b/>
          <w:bCs/>
          <w:color w:val="000000"/>
          <w:lang w:val="en-US"/>
        </w:rPr>
        <w:t>A Textbook of Cultural Economics</w:t>
      </w:r>
      <w:r w:rsidRPr="00144B0E">
        <w:rPr>
          <w:bCs/>
          <w:color w:val="000000"/>
          <w:lang w:val="en-US"/>
        </w:rPr>
        <w:t>.</w:t>
      </w:r>
      <w:r>
        <w:rPr>
          <w:bCs/>
          <w:color w:val="000000"/>
          <w:lang w:val="en-US"/>
        </w:rPr>
        <w:t xml:space="preserve"> </w:t>
      </w:r>
      <w:r w:rsidRPr="00EA0541">
        <w:rPr>
          <w:bCs/>
          <w:color w:val="000000"/>
          <w:lang w:val="es-CO"/>
        </w:rPr>
        <w:t xml:space="preserve">Reino Unido: </w:t>
      </w:r>
      <w:r w:rsidRPr="00EA0541">
        <w:rPr>
          <w:color w:val="000000"/>
          <w:lang w:val="es-CO"/>
        </w:rPr>
        <w:t>Cambridge University Press, 2010.</w:t>
      </w:r>
    </w:p>
    <w:p w14:paraId="242FAE7C" w14:textId="77777777" w:rsidR="00924927" w:rsidRPr="00144B0E" w:rsidRDefault="00924927" w:rsidP="00924927">
      <w:pPr>
        <w:jc w:val="both"/>
        <w:rPr>
          <w:color w:val="000000"/>
          <w:lang w:val="en-US"/>
        </w:rPr>
      </w:pPr>
      <w:r>
        <w:rPr>
          <w:color w:val="000000"/>
        </w:rPr>
        <w:t xml:space="preserve">WINK JUNIOR, Marcos </w:t>
      </w:r>
      <w:r w:rsidRPr="00144B0E">
        <w:rPr>
          <w:color w:val="000000"/>
        </w:rPr>
        <w:t xml:space="preserve">Vinicio; MATTOS, Enlinson. Criação da Agência Reguladora e Leis de Incentivo à Cultura: evidências empíricas para o mercado de cinema brasileiro. </w:t>
      </w:r>
      <w:r w:rsidRPr="00144B0E">
        <w:rPr>
          <w:b/>
          <w:color w:val="000000"/>
          <w:lang w:val="en-US"/>
        </w:rPr>
        <w:t>Planejamento e Políticas</w:t>
      </w:r>
      <w:r>
        <w:rPr>
          <w:b/>
          <w:color w:val="000000"/>
          <w:lang w:val="en-US"/>
        </w:rPr>
        <w:t xml:space="preserve"> </w:t>
      </w:r>
      <w:r w:rsidRPr="00144B0E">
        <w:rPr>
          <w:b/>
          <w:color w:val="000000"/>
          <w:lang w:val="en-US"/>
        </w:rPr>
        <w:t>Públicas</w:t>
      </w:r>
      <w:r w:rsidRPr="00144B0E">
        <w:rPr>
          <w:color w:val="000000"/>
          <w:lang w:val="en-US"/>
        </w:rPr>
        <w:t>, 2011, n.37, pp. 39-56.</w:t>
      </w:r>
    </w:p>
    <w:p w14:paraId="54459D3E" w14:textId="77777777" w:rsidR="00924927" w:rsidRPr="00144B0E" w:rsidRDefault="00924927" w:rsidP="00924927">
      <w:pPr>
        <w:jc w:val="both"/>
        <w:rPr>
          <w:lang w:val="en-US"/>
        </w:rPr>
      </w:pPr>
      <w:r w:rsidRPr="00144B0E">
        <w:rPr>
          <w:lang w:val="en-US"/>
        </w:rPr>
        <w:t xml:space="preserve">WOOLDRIDGE, </w:t>
      </w:r>
      <w:r w:rsidRPr="00144B0E">
        <w:rPr>
          <w:b/>
          <w:lang w:val="en-US"/>
        </w:rPr>
        <w:t>Econometric Analysis of Cross Section and Panel Data</w:t>
      </w:r>
      <w:r>
        <w:rPr>
          <w:lang w:val="en-US"/>
        </w:rPr>
        <w:t xml:space="preserve">. Londres: </w:t>
      </w:r>
      <w:r w:rsidRPr="00144B0E">
        <w:rPr>
          <w:lang w:val="en-US"/>
        </w:rPr>
        <w:t>The MIT Press, 2010.</w:t>
      </w:r>
    </w:p>
    <w:p w14:paraId="0DAE3755" w14:textId="77777777" w:rsidR="00924927" w:rsidRPr="00657407" w:rsidRDefault="00924927" w:rsidP="00924927">
      <w:pPr>
        <w:spacing w:line="360" w:lineRule="auto"/>
        <w:ind w:firstLine="709"/>
        <w:jc w:val="both"/>
        <w:rPr>
          <w:lang w:val="en-US"/>
        </w:rPr>
      </w:pPr>
    </w:p>
    <w:p w14:paraId="6F8D6941" w14:textId="77777777" w:rsidR="00924927" w:rsidRPr="00657407" w:rsidRDefault="00924927" w:rsidP="00924927">
      <w:pPr>
        <w:spacing w:line="360" w:lineRule="auto"/>
        <w:ind w:firstLine="709"/>
        <w:jc w:val="both"/>
        <w:rPr>
          <w:lang w:val="en-US"/>
        </w:rPr>
      </w:pPr>
    </w:p>
    <w:p w14:paraId="1F0BD75B" w14:textId="77777777" w:rsidR="00924927" w:rsidRPr="00590876" w:rsidRDefault="00924927" w:rsidP="00924927">
      <w:pPr>
        <w:spacing w:line="360" w:lineRule="auto"/>
        <w:ind w:left="720"/>
        <w:jc w:val="both"/>
        <w:rPr>
          <w:lang w:val="en-US"/>
        </w:rPr>
      </w:pPr>
    </w:p>
    <w:p w14:paraId="24517189" w14:textId="77777777" w:rsidR="00924927" w:rsidRDefault="00924927" w:rsidP="00924927">
      <w:pPr>
        <w:rPr>
          <w:b/>
          <w:lang w:val="en-US"/>
        </w:rPr>
      </w:pPr>
    </w:p>
    <w:p w14:paraId="637D6671" w14:textId="77777777" w:rsidR="00924927" w:rsidRPr="00590876" w:rsidRDefault="00924927" w:rsidP="00924927">
      <w:pPr>
        <w:ind w:left="720"/>
        <w:rPr>
          <w:b/>
          <w:lang w:val="en-US"/>
        </w:rPr>
      </w:pPr>
    </w:p>
    <w:p w14:paraId="5CCFD670" w14:textId="77777777" w:rsidR="00924927" w:rsidRPr="00590876" w:rsidRDefault="00924927" w:rsidP="00924927">
      <w:pPr>
        <w:ind w:left="720"/>
        <w:rPr>
          <w:lang w:val="en-US"/>
        </w:rPr>
      </w:pPr>
    </w:p>
    <w:p w14:paraId="4DEB14F8" w14:textId="77777777" w:rsidR="002722D8" w:rsidRPr="00924927" w:rsidRDefault="008A6D56">
      <w:pPr>
        <w:rPr>
          <w:lang w:val="en-US"/>
        </w:rPr>
      </w:pPr>
    </w:p>
    <w:sectPr w:rsidR="002722D8" w:rsidRPr="00924927" w:rsidSect="00D62328">
      <w:headerReference w:type="even" r:id="rId17"/>
      <w:headerReference w:type="default" r:id="rId18"/>
      <w:headerReference w:type="first" r:id="rId19"/>
      <w:pgSz w:w="11906" w:h="16838" w:code="9"/>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DF324" w14:textId="77777777" w:rsidR="008A6D56" w:rsidRDefault="008A6D56" w:rsidP="00924927">
      <w:r>
        <w:separator/>
      </w:r>
    </w:p>
  </w:endnote>
  <w:endnote w:type="continuationSeparator" w:id="0">
    <w:p w14:paraId="37D22B43" w14:textId="77777777" w:rsidR="008A6D56" w:rsidRDefault="008A6D56" w:rsidP="00924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SY8">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2DBE1" w14:textId="77777777" w:rsidR="008A6D56" w:rsidRDefault="008A6D56" w:rsidP="00924927">
      <w:r>
        <w:separator/>
      </w:r>
    </w:p>
  </w:footnote>
  <w:footnote w:type="continuationSeparator" w:id="0">
    <w:p w14:paraId="5ADFA6AE" w14:textId="77777777" w:rsidR="008A6D56" w:rsidRDefault="008A6D56" w:rsidP="00924927">
      <w:r>
        <w:continuationSeparator/>
      </w:r>
    </w:p>
  </w:footnote>
  <w:footnote w:id="1">
    <w:p w14:paraId="2C627B47" w14:textId="77777777" w:rsidR="00924927" w:rsidRPr="00973890" w:rsidRDefault="00924927" w:rsidP="00924927">
      <w:pPr>
        <w:pStyle w:val="Textodenotaderodap"/>
        <w:jc w:val="both"/>
      </w:pPr>
      <w:r w:rsidRPr="00973890">
        <w:rPr>
          <w:rStyle w:val="Refdenotaderodap"/>
        </w:rPr>
        <w:footnoteRef/>
      </w:r>
      <w:r>
        <w:t xml:space="preserve">Pesquisador em Economia da FEE/RS e Doutorando do </w:t>
      </w:r>
      <w:r w:rsidRPr="00973890">
        <w:t xml:space="preserve">Programa de Pós-Graduação </w:t>
      </w:r>
      <w:smartTag w:uri="urn:schemas-microsoft-com:office:smarttags" w:element="PersonName">
        <w:smartTagPr>
          <w:attr w:name="ProductID" w:val="em Economia Aplicada"/>
        </w:smartTagPr>
        <w:r w:rsidRPr="00973890">
          <w:t>em</w:t>
        </w:r>
        <w:r>
          <w:t xml:space="preserve"> Economia Aplicada</w:t>
        </w:r>
      </w:smartTag>
      <w:r>
        <w:t xml:space="preserve"> da UFRGS.</w:t>
      </w:r>
    </w:p>
  </w:footnote>
  <w:footnote w:id="2">
    <w:p w14:paraId="59201E8B" w14:textId="77777777" w:rsidR="00924927" w:rsidRDefault="00924927" w:rsidP="00924927">
      <w:pPr>
        <w:pStyle w:val="Textodenotaderodap"/>
        <w:jc w:val="both"/>
      </w:pPr>
      <w:r>
        <w:rPr>
          <w:rStyle w:val="Refdenotaderodap"/>
        </w:rPr>
        <w:t>2</w:t>
      </w:r>
      <w:r>
        <w:t xml:space="preserve">Pesquisador em Economia da FEE/RS e Doutorando do </w:t>
      </w:r>
      <w:r w:rsidRPr="00973890">
        <w:t xml:space="preserve">Programa de Pós-Graduação </w:t>
      </w:r>
      <w:smartTag w:uri="urn:schemas-microsoft-com:office:smarttags" w:element="PersonName">
        <w:smartTagPr>
          <w:attr w:name="ProductID" w:val="em Economia Aplicada"/>
        </w:smartTagPr>
        <w:r w:rsidRPr="00973890">
          <w:t>em</w:t>
        </w:r>
        <w:r>
          <w:t xml:space="preserve"> Economia Aplicada</w:t>
        </w:r>
      </w:smartTag>
      <w:r>
        <w:t xml:space="preserve"> da UFRGS.</w:t>
      </w:r>
    </w:p>
    <w:p w14:paraId="4040ACD6" w14:textId="77777777" w:rsidR="00924927" w:rsidRDefault="00924927" w:rsidP="00924927">
      <w:pPr>
        <w:pStyle w:val="Textodenotaderodap"/>
        <w:jc w:val="both"/>
      </w:pPr>
      <w:r>
        <w:rPr>
          <w:rStyle w:val="Refdenotaderodap"/>
        </w:rPr>
        <w:t>3</w:t>
      </w:r>
      <w:r>
        <w:t>Professor do Programa de Pós-Graduação em Economia da UFRGS.</w:t>
      </w:r>
    </w:p>
  </w:footnote>
  <w:footnote w:id="3">
    <w:p w14:paraId="0C336EA1" w14:textId="77777777" w:rsidR="00924927" w:rsidRDefault="00924927" w:rsidP="00924927">
      <w:pPr>
        <w:pStyle w:val="Textodenotaderodap"/>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7C4A5" w14:textId="77777777" w:rsidR="003C17DB" w:rsidRDefault="008A6D56" w:rsidP="0039449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0CAFC397" w14:textId="77777777" w:rsidR="003C17DB" w:rsidRDefault="008A6D56" w:rsidP="00394493">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7E707" w14:textId="77777777" w:rsidR="003C17DB" w:rsidRDefault="008A6D56">
    <w:pPr>
      <w:pStyle w:val="Cabealho"/>
      <w:jc w:val="right"/>
    </w:pPr>
    <w:r>
      <w:fldChar w:fldCharType="begin"/>
    </w:r>
    <w:r>
      <w:instrText xml:space="preserve"> PAGE   \* MERGEFORMAT </w:instrText>
    </w:r>
    <w:r>
      <w:fldChar w:fldCharType="separate"/>
    </w:r>
    <w:r>
      <w:rPr>
        <w:noProof/>
      </w:rPr>
      <w:t>19</w:t>
    </w:r>
    <w:r>
      <w:fldChar w:fldCharType="end"/>
    </w:r>
  </w:p>
  <w:p w14:paraId="3AD6D727" w14:textId="77777777" w:rsidR="003C17DB" w:rsidRDefault="008A6D56" w:rsidP="00394493">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02666" w14:textId="77777777" w:rsidR="003C17DB" w:rsidRDefault="008A6D56">
    <w:pPr>
      <w:pStyle w:val="Cabealho"/>
    </w:pPr>
    <w:r>
      <w:fldChar w:fldCharType="begin"/>
    </w:r>
    <w:r>
      <w:instrText xml:space="preserve"> PAGE   \* MERGEFORMAT </w:instrText>
    </w:r>
    <w:r>
      <w:fldChar w:fldCharType="separate"/>
    </w:r>
    <w:r>
      <w:rPr>
        <w:noProof/>
      </w:rPr>
      <w:t>1</w:t>
    </w:r>
    <w:r>
      <w:fldChar w:fldCharType="end"/>
    </w:r>
  </w:p>
  <w:p w14:paraId="79AE0220" w14:textId="77777777" w:rsidR="003C17DB" w:rsidRDefault="008A6D5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3A0A35"/>
    <w:multiLevelType w:val="hybridMultilevel"/>
    <w:tmpl w:val="9A789D62"/>
    <w:lvl w:ilvl="0" w:tplc="E152A1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CD272D0"/>
    <w:multiLevelType w:val="multilevel"/>
    <w:tmpl w:val="BC16219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FF55369"/>
    <w:multiLevelType w:val="hybridMultilevel"/>
    <w:tmpl w:val="37401736"/>
    <w:lvl w:ilvl="0" w:tplc="51A6BC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0D5670E"/>
    <w:multiLevelType w:val="hybridMultilevel"/>
    <w:tmpl w:val="0EB826A4"/>
    <w:lvl w:ilvl="0" w:tplc="EF982C2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DDC2B23"/>
    <w:multiLevelType w:val="multilevel"/>
    <w:tmpl w:val="B26A371C"/>
    <w:lvl w:ilvl="0">
      <w:start w:val="1"/>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E9A3058"/>
    <w:multiLevelType w:val="hybridMultilevel"/>
    <w:tmpl w:val="458CA2F4"/>
    <w:lvl w:ilvl="0" w:tplc="C94C0CB8">
      <w:start w:val="1"/>
      <w:numFmt w:val="decimal"/>
      <w:lvlText w:val="(%1)"/>
      <w:lvlJc w:val="left"/>
      <w:pPr>
        <w:ind w:left="720" w:hanging="360"/>
      </w:pPr>
      <w:rPr>
        <w:rFonts w:eastAsia="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0F"/>
    <w:rsid w:val="0006797E"/>
    <w:rsid w:val="003039F9"/>
    <w:rsid w:val="005C7720"/>
    <w:rsid w:val="007C05B7"/>
    <w:rsid w:val="008A6D56"/>
    <w:rsid w:val="008F120F"/>
    <w:rsid w:val="0092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5F65A10E-103B-4C97-8A2C-70452891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927"/>
    <w:pPr>
      <w:spacing w:after="0" w:line="240" w:lineRule="auto"/>
      <w:jc w:val="left"/>
    </w:pPr>
    <w:rPr>
      <w:rFonts w:ascii="Times New Roman" w:eastAsia="Times New Roman" w:hAnsi="Times New Roman" w:cs="Times New Roman"/>
      <w:lang w:val="pt-BR" w:eastAsia="pt-BR"/>
    </w:rPr>
  </w:style>
  <w:style w:type="paragraph" w:styleId="Ttulo1">
    <w:name w:val="heading 1"/>
    <w:basedOn w:val="Normal"/>
    <w:next w:val="Normal"/>
    <w:link w:val="Ttulo1Char"/>
    <w:qFormat/>
    <w:rsid w:val="00924927"/>
    <w:pPr>
      <w:keepNext/>
      <w:pageBreakBefore/>
      <w:numPr>
        <w:numId w:val="1"/>
      </w:numPr>
      <w:tabs>
        <w:tab w:val="left" w:pos="284"/>
      </w:tabs>
      <w:spacing w:before="240" w:after="60"/>
      <w:ind w:left="0" w:firstLine="0"/>
      <w:outlineLvl w:val="0"/>
    </w:pPr>
    <w:rPr>
      <w:b/>
      <w:bCs/>
      <w:caps/>
      <w:kern w:val="32"/>
      <w:szCs w:val="32"/>
    </w:rPr>
  </w:style>
  <w:style w:type="paragraph" w:styleId="Ttulo2">
    <w:name w:val="heading 2"/>
    <w:basedOn w:val="Normal"/>
    <w:next w:val="Normal"/>
    <w:link w:val="Ttulo2Char"/>
    <w:qFormat/>
    <w:rsid w:val="00924927"/>
    <w:pPr>
      <w:keepNext/>
      <w:numPr>
        <w:ilvl w:val="1"/>
        <w:numId w:val="1"/>
      </w:numPr>
      <w:spacing w:before="240" w:after="60"/>
      <w:ind w:left="0" w:firstLine="0"/>
      <w:outlineLvl w:val="1"/>
    </w:pPr>
    <w:rPr>
      <w:bCs/>
      <w:iCs/>
      <w:caps/>
      <w:szCs w:val="28"/>
    </w:rPr>
  </w:style>
  <w:style w:type="paragraph" w:styleId="Ttulo3">
    <w:name w:val="heading 3"/>
    <w:basedOn w:val="Normal"/>
    <w:next w:val="Normal"/>
    <w:link w:val="Ttulo3Char"/>
    <w:qFormat/>
    <w:rsid w:val="00924927"/>
    <w:pPr>
      <w:keepNext/>
      <w:spacing w:before="240" w:after="60"/>
      <w:outlineLvl w:val="2"/>
    </w:pPr>
    <w:rPr>
      <w:rFonts w:ascii="Cambria" w:hAnsi="Cambria"/>
      <w:b/>
      <w:bCs/>
      <w:sz w:val="26"/>
      <w:szCs w:val="26"/>
    </w:rPr>
  </w:style>
  <w:style w:type="paragraph" w:styleId="Ttulo4">
    <w:name w:val="heading 4"/>
    <w:basedOn w:val="Normal"/>
    <w:next w:val="Normal"/>
    <w:link w:val="Ttulo4Char"/>
    <w:qFormat/>
    <w:rsid w:val="00924927"/>
    <w:pPr>
      <w:keepNext/>
      <w:spacing w:before="240" w:after="60"/>
      <w:outlineLvl w:val="3"/>
    </w:pPr>
    <w:rPr>
      <w:rFonts w:ascii="Calibri" w:hAnsi="Calibri"/>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semiHidden/>
    <w:unhideWhenUsed/>
  </w:style>
  <w:style w:type="character" w:customStyle="1" w:styleId="Ttulo1Char">
    <w:name w:val="Título 1 Char"/>
    <w:basedOn w:val="Fontepargpadro"/>
    <w:link w:val="Ttulo1"/>
    <w:rsid w:val="00924927"/>
    <w:rPr>
      <w:rFonts w:ascii="Times New Roman" w:eastAsia="Times New Roman" w:hAnsi="Times New Roman" w:cs="Times New Roman"/>
      <w:b/>
      <w:bCs/>
      <w:caps/>
      <w:kern w:val="32"/>
      <w:szCs w:val="32"/>
      <w:lang w:val="pt-BR" w:eastAsia="pt-BR"/>
    </w:rPr>
  </w:style>
  <w:style w:type="character" w:customStyle="1" w:styleId="Ttulo2Char">
    <w:name w:val="Título 2 Char"/>
    <w:basedOn w:val="Fontepargpadro"/>
    <w:link w:val="Ttulo2"/>
    <w:rsid w:val="00924927"/>
    <w:rPr>
      <w:rFonts w:ascii="Times New Roman" w:eastAsia="Times New Roman" w:hAnsi="Times New Roman" w:cs="Times New Roman"/>
      <w:bCs/>
      <w:iCs/>
      <w:caps/>
      <w:szCs w:val="28"/>
      <w:lang w:val="pt-BR" w:eastAsia="pt-BR"/>
    </w:rPr>
  </w:style>
  <w:style w:type="character" w:customStyle="1" w:styleId="Ttulo3Char">
    <w:name w:val="Título 3 Char"/>
    <w:basedOn w:val="Fontepargpadro"/>
    <w:link w:val="Ttulo3"/>
    <w:rsid w:val="00924927"/>
    <w:rPr>
      <w:rFonts w:ascii="Cambria" w:eastAsia="Times New Roman" w:hAnsi="Cambria" w:cs="Times New Roman"/>
      <w:b/>
      <w:bCs/>
      <w:sz w:val="26"/>
      <w:szCs w:val="26"/>
      <w:lang w:val="pt-BR" w:eastAsia="pt-BR"/>
    </w:rPr>
  </w:style>
  <w:style w:type="character" w:customStyle="1" w:styleId="Ttulo4Char">
    <w:name w:val="Título 4 Char"/>
    <w:basedOn w:val="Fontepargpadro"/>
    <w:link w:val="Ttulo4"/>
    <w:rsid w:val="00924927"/>
    <w:rPr>
      <w:rFonts w:ascii="Calibri" w:eastAsia="Times New Roman" w:hAnsi="Calibri" w:cs="Times New Roman"/>
      <w:b/>
      <w:bCs/>
      <w:sz w:val="28"/>
      <w:szCs w:val="28"/>
      <w:lang w:val="pt-BR" w:eastAsia="pt-BR"/>
    </w:rPr>
  </w:style>
  <w:style w:type="paragraph" w:styleId="Cabealho">
    <w:name w:val="header"/>
    <w:basedOn w:val="Normal"/>
    <w:link w:val="CabealhoChar"/>
    <w:uiPriority w:val="99"/>
    <w:rsid w:val="00924927"/>
    <w:pPr>
      <w:tabs>
        <w:tab w:val="center" w:pos="4252"/>
        <w:tab w:val="right" w:pos="8504"/>
      </w:tabs>
    </w:pPr>
  </w:style>
  <w:style w:type="character" w:customStyle="1" w:styleId="CabealhoChar">
    <w:name w:val="Cabeçalho Char"/>
    <w:basedOn w:val="Fontepargpadro"/>
    <w:link w:val="Cabealho"/>
    <w:uiPriority w:val="99"/>
    <w:rsid w:val="00924927"/>
    <w:rPr>
      <w:rFonts w:ascii="Times New Roman" w:eastAsia="Times New Roman" w:hAnsi="Times New Roman" w:cs="Times New Roman"/>
      <w:lang w:val="pt-BR" w:eastAsia="pt-BR"/>
    </w:rPr>
  </w:style>
  <w:style w:type="character" w:styleId="Nmerodepgina">
    <w:name w:val="page number"/>
    <w:basedOn w:val="Fontepargpadro"/>
    <w:rsid w:val="00924927"/>
  </w:style>
  <w:style w:type="table" w:styleId="Tabelacomgrade">
    <w:name w:val="Table Grid"/>
    <w:basedOn w:val="Tabelanormal"/>
    <w:rsid w:val="00924927"/>
    <w:pPr>
      <w:spacing w:after="0" w:line="240" w:lineRule="auto"/>
      <w:jc w:val="left"/>
    </w:pPr>
    <w:rPr>
      <w:rFonts w:ascii="Times New Roman" w:eastAsia="Times New Roman"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24927"/>
    <w:rPr>
      <w:color w:val="0000FF"/>
      <w:u w:val="single"/>
    </w:rPr>
  </w:style>
  <w:style w:type="paragraph" w:styleId="Rodap">
    <w:name w:val="footer"/>
    <w:basedOn w:val="Normal"/>
    <w:link w:val="RodapChar"/>
    <w:rsid w:val="00924927"/>
    <w:pPr>
      <w:tabs>
        <w:tab w:val="center" w:pos="4252"/>
        <w:tab w:val="right" w:pos="8504"/>
      </w:tabs>
    </w:pPr>
  </w:style>
  <w:style w:type="character" w:customStyle="1" w:styleId="RodapChar">
    <w:name w:val="Rodapé Char"/>
    <w:basedOn w:val="Fontepargpadro"/>
    <w:link w:val="Rodap"/>
    <w:rsid w:val="00924927"/>
    <w:rPr>
      <w:rFonts w:ascii="Times New Roman" w:eastAsia="Times New Roman" w:hAnsi="Times New Roman" w:cs="Times New Roman"/>
      <w:lang w:val="pt-BR" w:eastAsia="pt-BR"/>
    </w:rPr>
  </w:style>
  <w:style w:type="paragraph" w:styleId="CabealhodoSumrio">
    <w:name w:val="TOC Heading"/>
    <w:basedOn w:val="Ttulo1"/>
    <w:next w:val="Normal"/>
    <w:uiPriority w:val="39"/>
    <w:qFormat/>
    <w:rsid w:val="00924927"/>
    <w:pPr>
      <w:keepLines/>
      <w:numPr>
        <w:numId w:val="0"/>
      </w:numPr>
      <w:tabs>
        <w:tab w:val="clear" w:pos="284"/>
      </w:tabs>
      <w:spacing w:before="480" w:after="0" w:line="276" w:lineRule="auto"/>
      <w:outlineLvl w:val="9"/>
    </w:pPr>
    <w:rPr>
      <w:rFonts w:ascii="Cambria" w:hAnsi="Cambria"/>
      <w:caps w:val="0"/>
      <w:color w:val="365F91"/>
      <w:kern w:val="0"/>
      <w:sz w:val="28"/>
      <w:szCs w:val="28"/>
      <w:lang w:eastAsia="en-US"/>
    </w:rPr>
  </w:style>
  <w:style w:type="paragraph" w:styleId="Sumrio1">
    <w:name w:val="toc 1"/>
    <w:basedOn w:val="Normal"/>
    <w:next w:val="Normal"/>
    <w:autoRedefine/>
    <w:uiPriority w:val="39"/>
    <w:qFormat/>
    <w:rsid w:val="00924927"/>
  </w:style>
  <w:style w:type="paragraph" w:styleId="Sumrio2">
    <w:name w:val="toc 2"/>
    <w:basedOn w:val="Normal"/>
    <w:next w:val="Normal"/>
    <w:autoRedefine/>
    <w:uiPriority w:val="39"/>
    <w:qFormat/>
    <w:rsid w:val="00924927"/>
    <w:pPr>
      <w:ind w:left="240"/>
    </w:pPr>
  </w:style>
  <w:style w:type="paragraph" w:customStyle="1" w:styleId="tabela">
    <w:name w:val="tabela"/>
    <w:basedOn w:val="Normal"/>
    <w:link w:val="tabelaChar"/>
    <w:qFormat/>
    <w:rsid w:val="00924927"/>
    <w:pPr>
      <w:jc w:val="center"/>
    </w:pPr>
    <w:rPr>
      <w:b/>
    </w:rPr>
  </w:style>
  <w:style w:type="paragraph" w:styleId="Sumrio3">
    <w:name w:val="toc 3"/>
    <w:basedOn w:val="Normal"/>
    <w:next w:val="Normal"/>
    <w:autoRedefine/>
    <w:uiPriority w:val="39"/>
    <w:unhideWhenUsed/>
    <w:qFormat/>
    <w:rsid w:val="00924927"/>
    <w:pPr>
      <w:spacing w:after="100" w:line="276" w:lineRule="auto"/>
      <w:ind w:left="440"/>
    </w:pPr>
    <w:rPr>
      <w:rFonts w:ascii="Calibri" w:hAnsi="Calibri"/>
      <w:sz w:val="22"/>
      <w:szCs w:val="22"/>
      <w:lang w:eastAsia="en-US"/>
    </w:rPr>
  </w:style>
  <w:style w:type="character" w:customStyle="1" w:styleId="tabelaChar">
    <w:name w:val="tabela Char"/>
    <w:link w:val="tabela"/>
    <w:rsid w:val="00924927"/>
    <w:rPr>
      <w:rFonts w:ascii="Times New Roman" w:eastAsia="Times New Roman" w:hAnsi="Times New Roman" w:cs="Times New Roman"/>
      <w:b/>
      <w:lang w:val="pt-BR" w:eastAsia="pt-BR"/>
    </w:rPr>
  </w:style>
  <w:style w:type="paragraph" w:styleId="Textodebalo">
    <w:name w:val="Balloon Text"/>
    <w:basedOn w:val="Normal"/>
    <w:link w:val="TextodebaloChar"/>
    <w:rsid w:val="00924927"/>
    <w:rPr>
      <w:rFonts w:ascii="Tahoma" w:hAnsi="Tahoma" w:cs="Tahoma"/>
      <w:sz w:val="16"/>
      <w:szCs w:val="16"/>
    </w:rPr>
  </w:style>
  <w:style w:type="character" w:customStyle="1" w:styleId="TextodebaloChar">
    <w:name w:val="Texto de balão Char"/>
    <w:basedOn w:val="Fontepargpadro"/>
    <w:link w:val="Textodebalo"/>
    <w:rsid w:val="00924927"/>
    <w:rPr>
      <w:rFonts w:ascii="Tahoma" w:eastAsia="Times New Roman" w:hAnsi="Tahoma" w:cs="Tahoma"/>
      <w:sz w:val="16"/>
      <w:szCs w:val="16"/>
      <w:lang w:val="pt-BR" w:eastAsia="pt-BR"/>
    </w:rPr>
  </w:style>
  <w:style w:type="paragraph" w:styleId="NormalWeb">
    <w:name w:val="Normal (Web)"/>
    <w:basedOn w:val="Normal"/>
    <w:uiPriority w:val="99"/>
    <w:rsid w:val="00924927"/>
    <w:pPr>
      <w:spacing w:before="100" w:beforeAutospacing="1" w:after="100" w:afterAutospacing="1"/>
    </w:pPr>
    <w:rPr>
      <w:color w:val="000000"/>
    </w:rPr>
  </w:style>
  <w:style w:type="paragraph" w:styleId="Textodenotaderodap">
    <w:name w:val="footnote text"/>
    <w:basedOn w:val="Normal"/>
    <w:link w:val="TextodenotaderodapChar"/>
    <w:rsid w:val="00924927"/>
    <w:rPr>
      <w:sz w:val="20"/>
      <w:szCs w:val="20"/>
    </w:rPr>
  </w:style>
  <w:style w:type="character" w:customStyle="1" w:styleId="TextodenotaderodapChar">
    <w:name w:val="Texto de nota de rodapé Char"/>
    <w:basedOn w:val="Fontepargpadro"/>
    <w:link w:val="Textodenotaderodap"/>
    <w:rsid w:val="00924927"/>
    <w:rPr>
      <w:rFonts w:ascii="Times New Roman" w:eastAsia="Times New Roman" w:hAnsi="Times New Roman" w:cs="Times New Roman"/>
      <w:sz w:val="20"/>
      <w:szCs w:val="20"/>
      <w:lang w:val="pt-BR" w:eastAsia="pt-BR"/>
    </w:rPr>
  </w:style>
  <w:style w:type="character" w:styleId="Refdenotaderodap">
    <w:name w:val="footnote reference"/>
    <w:rsid w:val="00924927"/>
    <w:rPr>
      <w:vertAlign w:val="superscript"/>
    </w:rPr>
  </w:style>
  <w:style w:type="character" w:customStyle="1" w:styleId="corchete-llamada1">
    <w:name w:val="corchete-llamada1"/>
    <w:rsid w:val="00924927"/>
    <w:rPr>
      <w:vanish/>
      <w:webHidden w:val="0"/>
      <w:specVanish w:val="0"/>
    </w:rPr>
  </w:style>
  <w:style w:type="character" w:customStyle="1" w:styleId="mw-headline">
    <w:name w:val="mw-headline"/>
    <w:basedOn w:val="Fontepargpadro"/>
    <w:rsid w:val="00924927"/>
  </w:style>
  <w:style w:type="character" w:customStyle="1" w:styleId="editsection">
    <w:name w:val="editsection"/>
    <w:basedOn w:val="Fontepargpadro"/>
    <w:rsid w:val="00924927"/>
  </w:style>
  <w:style w:type="character" w:customStyle="1" w:styleId="longtext">
    <w:name w:val="long_text"/>
    <w:basedOn w:val="Fontepargpadro"/>
    <w:rsid w:val="00924927"/>
  </w:style>
  <w:style w:type="character" w:customStyle="1" w:styleId="gt-icon-text1">
    <w:name w:val="gt-icon-text1"/>
    <w:basedOn w:val="Fontepargpadro"/>
    <w:rsid w:val="00924927"/>
  </w:style>
  <w:style w:type="character" w:customStyle="1" w:styleId="gt-ft-text1">
    <w:name w:val="gt-ft-text1"/>
    <w:basedOn w:val="Fontepargpadro"/>
    <w:rsid w:val="00924927"/>
  </w:style>
  <w:style w:type="paragraph" w:styleId="SemEspaamento">
    <w:name w:val="No Spacing"/>
    <w:basedOn w:val="Normal"/>
    <w:uiPriority w:val="1"/>
    <w:qFormat/>
    <w:rsid w:val="00924927"/>
    <w:rPr>
      <w:rFonts w:ascii="Calibri" w:hAnsi="Calibri"/>
      <w:color w:val="000000"/>
      <w:sz w:val="22"/>
      <w:szCs w:val="22"/>
      <w:lang w:eastAsia="fr-FR"/>
    </w:rPr>
  </w:style>
  <w:style w:type="paragraph" w:customStyle="1" w:styleId="Default">
    <w:name w:val="Default"/>
    <w:rsid w:val="00924927"/>
    <w:pPr>
      <w:autoSpaceDE w:val="0"/>
      <w:autoSpaceDN w:val="0"/>
      <w:adjustRightInd w:val="0"/>
      <w:spacing w:after="0" w:line="240" w:lineRule="auto"/>
      <w:jc w:val="left"/>
    </w:pPr>
    <w:rPr>
      <w:rFonts w:ascii="Calibri" w:eastAsia="Calibri" w:hAnsi="Calibri" w:cs="Calibri"/>
      <w:color w:val="000000"/>
      <w:lang w:val="pt-BR"/>
    </w:rPr>
  </w:style>
  <w:style w:type="character" w:customStyle="1" w:styleId="apple-converted-space">
    <w:name w:val="apple-converted-space"/>
    <w:rsid w:val="00924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google.com.br/dictionary?source=translation&amp;hl=pt-BR&amp;q=O%20presente%20trabalho%20analisa%20as%20principais%20pol&#237;ticas%20econ&#244;micas%20e%20sociais%20implementadas%20na%20Argentina%20no%20per&#237;odo%20compreendido%20entre%20o%20final%20do%20seculo%20XIX,%20quando%20o%20pa&#237;s%20experimentou%20o%20in&#237;cio%20de%20seu%20intenso%20crescimento,%20at&#233;%20o%20s&#233;culo%20XX,%20o%20qual%20foi%20marcado%20por%20diversas%20instabilidades%20pol&#237;ticas%20e%20econ&#244;micas,%20causando%20o%20fim%20do%20per&#237;odo%20de%20crescimento%20acelerado,%20que%20acabou%20culminando%20com%20a%20chegada%20ao%20poder%20de%20Per&#243;n%20e%20Frondizi.%20O%20trabalho%20est&#225;%20dividido%20em%20tr&#234;s%20partes.%20%20Na%20primeira%20parte,%20ser&#227;o%20examinadas%20as%20carecter&#237;sticas%20do%20per&#237;odo%20de%20crescimento%20iniciado%20no%20s&#233;culo%20XIX,%20a%20Belle%20&#200;poque.%20Na%20segunda%20parte,%20dedicada%20ao%20s&#233;culo%20XX,%20ser&#227;o%20examinadas%20as%20principais%20caracter&#237;sticas%20do%20mesmo,%20com%20destaque%20no%20governo%20peronista.%20Na%20terceira%20parte,%20ser&#225;%20analisado%20o%20per&#237;odo%20do%20governo%20de%20Frondizi,%20com%20&#234;nfase%20na%20sua%20pol&#237;tica%20industrializante,%20evidenciando%20o%20car&#225;ter%20do%20desenvolvimentismo%20econ&#244;mico%20proposto%20pelo%20presidente.%20%20%20%20%20&amp;langpair=pt|en"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9729</Words>
  <Characters>52538</Characters>
  <Application>Microsoft Office Word</Application>
  <DocSecurity>0</DocSecurity>
  <Lines>437</Lines>
  <Paragraphs>124</Paragraphs>
  <ScaleCrop>false</ScaleCrop>
  <Company/>
  <LinksUpToDate>false</LinksUpToDate>
  <CharactersWithSpaces>62143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2020-11-17T20:29:00Z</dcterms:created>
  <dcterms:modified xsi:type="dcterms:W3CDTF">2020-11-17T20:29:00Z</dcterms:modified>
</cp:coreProperties>
</file>