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F5E" w:rsidRPr="00203932" w:rsidRDefault="009C40C8" w:rsidP="00012DA3">
      <w:pPr>
        <w:jc w:val="center"/>
        <w:rPr>
          <w:b/>
        </w:rPr>
      </w:pPr>
      <w:r w:rsidRPr="00203932">
        <w:rPr>
          <w:b/>
        </w:rPr>
        <w:t xml:space="preserve">ÍNDICE DE </w:t>
      </w:r>
      <w:r w:rsidR="00CB6583" w:rsidRPr="00203932">
        <w:rPr>
          <w:b/>
        </w:rPr>
        <w:t xml:space="preserve">POTENCIAL CRIATIVO </w:t>
      </w:r>
      <w:r w:rsidR="00865E80" w:rsidRPr="00203932">
        <w:rPr>
          <w:b/>
        </w:rPr>
        <w:t>DOS MUNICIPIOS BRASILEIROS</w:t>
      </w:r>
      <w:r w:rsidR="00B550BC">
        <w:rPr>
          <w:b/>
        </w:rPr>
        <w:t xml:space="preserve"> E DESENVOLVIMENTO</w:t>
      </w:r>
      <w:r w:rsidR="00F07A31">
        <w:rPr>
          <w:b/>
        </w:rPr>
        <w:t>: UM ENFOQUE MULTIDIMENSIONAL</w:t>
      </w:r>
    </w:p>
    <w:p w:rsidR="00B550BC" w:rsidRDefault="00B550BC" w:rsidP="00B550BC">
      <w:pPr>
        <w:jc w:val="right"/>
        <w:rPr>
          <w:b/>
        </w:rPr>
      </w:pPr>
    </w:p>
    <w:p w:rsidR="00B550BC" w:rsidRDefault="00B550BC" w:rsidP="00B550BC">
      <w:pPr>
        <w:jc w:val="right"/>
        <w:rPr>
          <w:b/>
        </w:rPr>
      </w:pPr>
      <w:r>
        <w:rPr>
          <w:b/>
        </w:rPr>
        <w:t>Leonardo</w:t>
      </w:r>
      <w:r w:rsidR="00AB5E86">
        <w:rPr>
          <w:b/>
        </w:rPr>
        <w:t xml:space="preserve"> Francisco</w:t>
      </w:r>
      <w:r>
        <w:rPr>
          <w:b/>
        </w:rPr>
        <w:t xml:space="preserve"> Favaretto – UFSC</w:t>
      </w:r>
    </w:p>
    <w:p w:rsidR="00B550BC" w:rsidRDefault="00B550BC" w:rsidP="00B550BC">
      <w:pPr>
        <w:jc w:val="right"/>
        <w:rPr>
          <w:b/>
        </w:rPr>
      </w:pPr>
      <w:r>
        <w:rPr>
          <w:b/>
        </w:rPr>
        <w:t xml:space="preserve">Eva </w:t>
      </w:r>
      <w:proofErr w:type="spellStart"/>
      <w:r>
        <w:rPr>
          <w:b/>
        </w:rPr>
        <w:t>Yamila</w:t>
      </w:r>
      <w:proofErr w:type="spellEnd"/>
      <w:r>
        <w:rPr>
          <w:b/>
        </w:rPr>
        <w:t xml:space="preserve"> da Silva </w:t>
      </w:r>
      <w:proofErr w:type="spellStart"/>
      <w:r>
        <w:rPr>
          <w:b/>
        </w:rPr>
        <w:t>Catela</w:t>
      </w:r>
      <w:proofErr w:type="spellEnd"/>
      <w:r>
        <w:rPr>
          <w:b/>
        </w:rPr>
        <w:t xml:space="preserve"> - UFSC</w:t>
      </w:r>
    </w:p>
    <w:p w:rsidR="00B550BC" w:rsidRDefault="00B550BC" w:rsidP="00B550BC">
      <w:pPr>
        <w:jc w:val="right"/>
        <w:rPr>
          <w:b/>
        </w:rPr>
      </w:pPr>
    </w:p>
    <w:p w:rsidR="00B550BC" w:rsidRDefault="00B550BC" w:rsidP="00B550BC">
      <w:pPr>
        <w:jc w:val="both"/>
        <w:rPr>
          <w:b/>
        </w:rPr>
      </w:pPr>
      <w:r>
        <w:rPr>
          <w:b/>
        </w:rPr>
        <w:t>Resumo</w:t>
      </w:r>
    </w:p>
    <w:p w:rsidR="00B550BC" w:rsidRDefault="00B550BC" w:rsidP="00B550BC">
      <w:pPr>
        <w:jc w:val="both"/>
      </w:pPr>
    </w:p>
    <w:p w:rsidR="00B550BC" w:rsidRPr="006C7D4E" w:rsidRDefault="00B550BC" w:rsidP="00B550BC">
      <w:pPr>
        <w:jc w:val="both"/>
      </w:pPr>
      <w:r w:rsidRPr="006C7D4E">
        <w:t>Este trabalho tem dois objetivos principais. Em primeiro lugar, construir um indicador de potencial criativo para as cidades brasileiras</w:t>
      </w:r>
      <w:r>
        <w:t>, combinando quatro indicadores de base: capital humano, ambiente urbano, capital social e estrutura econômico-produtiva. U</w:t>
      </w:r>
      <w:r w:rsidRPr="006C7D4E">
        <w:t>tiliza</w:t>
      </w:r>
      <w:r>
        <w:t>-se</w:t>
      </w:r>
      <w:r w:rsidRPr="006C7D4E">
        <w:t xml:space="preserve"> para isto a metodologia</w:t>
      </w:r>
      <w:r>
        <w:t xml:space="preserve"> de componentes principais e agregação não compensatória dos indicadores de base</w:t>
      </w:r>
      <w:r w:rsidRPr="006C7D4E">
        <w:t xml:space="preserve">. Em segundo lugar, </w:t>
      </w:r>
      <w:r>
        <w:t>analisar a relação entre o potencial criativo e o desenvolvimento econômico das cidades, reconhecendo o fato de que a ampla heterogeneidade existente entre as cidades do Brasil pode ser mais bem captada através de uma regressão de misturas finitas. Os resultados apontam a existência de poucas cidades com alto nível de potencia</w:t>
      </w:r>
      <w:bookmarkStart w:id="0" w:name="_GoBack"/>
      <w:bookmarkEnd w:id="0"/>
      <w:r>
        <w:t xml:space="preserve">l criativo e uma relação positiva e significativa entre as dimensões do potencial criativo e o desenvolvimento das cidades. </w:t>
      </w:r>
    </w:p>
    <w:p w:rsidR="00B550BC" w:rsidRDefault="00B550BC" w:rsidP="00B550BC">
      <w:pPr>
        <w:jc w:val="both"/>
        <w:rPr>
          <w:b/>
        </w:rPr>
      </w:pPr>
    </w:p>
    <w:p w:rsidR="00B550BC" w:rsidRDefault="00B550BC" w:rsidP="00B550BC">
      <w:pPr>
        <w:jc w:val="both"/>
        <w:rPr>
          <w:b/>
        </w:rPr>
      </w:pPr>
      <w:r>
        <w:rPr>
          <w:b/>
        </w:rPr>
        <w:t xml:space="preserve">Palavras-chave: indicador de potencial criativo, cidades brasileiras, desenvolvimento. </w:t>
      </w:r>
    </w:p>
    <w:p w:rsidR="00B550BC" w:rsidRDefault="00B550BC" w:rsidP="00B550BC">
      <w:pPr>
        <w:jc w:val="both"/>
        <w:rPr>
          <w:b/>
        </w:rPr>
      </w:pPr>
    </w:p>
    <w:p w:rsidR="00B550BC" w:rsidRPr="00954398" w:rsidRDefault="00B550BC" w:rsidP="00B550BC">
      <w:pPr>
        <w:jc w:val="both"/>
        <w:rPr>
          <w:b/>
          <w:lang w:val="en-US"/>
        </w:rPr>
      </w:pPr>
      <w:r w:rsidRPr="00954398">
        <w:rPr>
          <w:b/>
          <w:lang w:val="en-US"/>
        </w:rPr>
        <w:t>Abstract</w:t>
      </w:r>
    </w:p>
    <w:p w:rsidR="00B550BC" w:rsidRDefault="00B550BC" w:rsidP="00B550BC">
      <w:pPr>
        <w:jc w:val="both"/>
        <w:rPr>
          <w:b/>
          <w:lang w:val="en-US"/>
        </w:rPr>
      </w:pPr>
    </w:p>
    <w:p w:rsidR="004619FE" w:rsidRPr="004619FE" w:rsidRDefault="004619FE" w:rsidP="00B550BC">
      <w:pPr>
        <w:jc w:val="both"/>
        <w:rPr>
          <w:lang w:val="en-US"/>
        </w:rPr>
      </w:pPr>
      <w:r>
        <w:rPr>
          <w:lang w:val="en-US"/>
        </w:rPr>
        <w:t>This work has two main objectives. In first place, to build and indicator of creative potential for the Brazilian cities, combining fo</w:t>
      </w:r>
      <w:r w:rsidR="00735B39">
        <w:rPr>
          <w:lang w:val="en-US"/>
        </w:rPr>
        <w:t>u</w:t>
      </w:r>
      <w:r>
        <w:rPr>
          <w:lang w:val="en-US"/>
        </w:rPr>
        <w:t>r indicators: human capital, urban environment, social capital and productive-</w:t>
      </w:r>
      <w:proofErr w:type="spellStart"/>
      <w:r>
        <w:rPr>
          <w:lang w:val="en-US"/>
        </w:rPr>
        <w:t>economical</w:t>
      </w:r>
      <w:proofErr w:type="spellEnd"/>
      <w:r>
        <w:rPr>
          <w:lang w:val="en-US"/>
        </w:rPr>
        <w:t xml:space="preserve"> structure. </w:t>
      </w:r>
      <w:r w:rsidR="00625F54">
        <w:rPr>
          <w:lang w:val="en-US"/>
        </w:rPr>
        <w:t>In order to do so</w:t>
      </w:r>
      <w:r>
        <w:rPr>
          <w:lang w:val="en-US"/>
        </w:rPr>
        <w:t>, we utilized the methodology of principal components analyze and non-compensatory aggregation of the indicators. In second place,</w:t>
      </w:r>
      <w:r w:rsidR="00735B39">
        <w:rPr>
          <w:lang w:val="en-US"/>
        </w:rPr>
        <w:t xml:space="preserve"> to</w:t>
      </w:r>
      <w:r>
        <w:rPr>
          <w:lang w:val="en-US"/>
        </w:rPr>
        <w:t xml:space="preserve"> analyze the relation between the creative potential and the economic development of the cities, recognizing</w:t>
      </w:r>
      <w:r w:rsidR="003E7C40">
        <w:rPr>
          <w:lang w:val="en-US"/>
        </w:rPr>
        <w:t xml:space="preserve"> the fact that the broad heterogeneity existent among the Brazilian cities can be better captured through a finite mixture regression. The results point to the existence of a few cities with a high creative potential and a positive and significant relation between the dimensions of creative potential and the development of the cities.</w:t>
      </w:r>
    </w:p>
    <w:p w:rsidR="00B550BC" w:rsidRPr="00B0426B" w:rsidRDefault="00B550BC" w:rsidP="00B550BC">
      <w:pPr>
        <w:jc w:val="both"/>
        <w:rPr>
          <w:b/>
          <w:lang w:val="en-US"/>
        </w:rPr>
      </w:pPr>
    </w:p>
    <w:p w:rsidR="00B550BC" w:rsidRDefault="00B550BC" w:rsidP="00B550BC">
      <w:pPr>
        <w:jc w:val="both"/>
        <w:rPr>
          <w:b/>
          <w:lang w:val="en-US"/>
        </w:rPr>
      </w:pPr>
      <w:r w:rsidRPr="00B0426B">
        <w:rPr>
          <w:b/>
          <w:lang w:val="en-US"/>
        </w:rPr>
        <w:t>Key-words: creative potential indicator, Brazilian cities, develop</w:t>
      </w:r>
      <w:r>
        <w:rPr>
          <w:b/>
          <w:lang w:val="en-US"/>
        </w:rPr>
        <w:t>m</w:t>
      </w:r>
      <w:r w:rsidRPr="00B0426B">
        <w:rPr>
          <w:b/>
          <w:lang w:val="en-US"/>
        </w:rPr>
        <w:t xml:space="preserve">ent. </w:t>
      </w:r>
    </w:p>
    <w:p w:rsidR="001A3F77" w:rsidRPr="001A3F77" w:rsidRDefault="001A3F77" w:rsidP="00B550BC">
      <w:pPr>
        <w:jc w:val="both"/>
        <w:rPr>
          <w:b/>
        </w:rPr>
      </w:pPr>
      <w:r w:rsidRPr="001A3F77">
        <w:rPr>
          <w:b/>
        </w:rPr>
        <w:t>Área de crescimento, desenvolvimento econômico e instituiç</w:t>
      </w:r>
      <w:r>
        <w:rPr>
          <w:b/>
        </w:rPr>
        <w:t>ões.</w:t>
      </w: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581D27" w:rsidRPr="001A3F77" w:rsidRDefault="00581D27" w:rsidP="00B550BC">
      <w:pPr>
        <w:jc w:val="both"/>
        <w:rPr>
          <w:b/>
        </w:rPr>
      </w:pPr>
    </w:p>
    <w:p w:rsidR="00B550BC" w:rsidRPr="001A3F77" w:rsidRDefault="00B550BC" w:rsidP="00B550BC">
      <w:pPr>
        <w:jc w:val="both"/>
        <w:rPr>
          <w:b/>
        </w:rPr>
      </w:pPr>
    </w:p>
    <w:p w:rsidR="00B550BC" w:rsidRPr="00203932" w:rsidRDefault="00B550BC" w:rsidP="00B550BC">
      <w:pPr>
        <w:numPr>
          <w:ilvl w:val="0"/>
          <w:numId w:val="18"/>
        </w:numPr>
        <w:jc w:val="both"/>
        <w:rPr>
          <w:b/>
        </w:rPr>
      </w:pPr>
      <w:r w:rsidRPr="00203932">
        <w:rPr>
          <w:b/>
        </w:rPr>
        <w:t>Introdução.</w:t>
      </w:r>
    </w:p>
    <w:p w:rsidR="00B550BC" w:rsidRDefault="00B550BC" w:rsidP="00B550BC">
      <w:pPr>
        <w:jc w:val="both"/>
      </w:pPr>
    </w:p>
    <w:p w:rsidR="00B550BC" w:rsidRPr="00203932" w:rsidRDefault="00B550BC" w:rsidP="00B550BC">
      <w:pPr>
        <w:jc w:val="both"/>
      </w:pPr>
      <w:r>
        <w:t xml:space="preserve">O termo “economia criativa” ganhou importância conceitual e significância empírica crescente na última década. </w:t>
      </w:r>
      <w:r w:rsidRPr="00203932">
        <w:t xml:space="preserve">O reconhecimento da importância das atividades criativas e culturais na promoção do desenvolvimento das cidades pode ser visto em </w:t>
      </w:r>
      <w:r>
        <w:t>diferentes trabalhos teóricos e empíricos</w:t>
      </w:r>
      <w:r w:rsidRPr="00203932">
        <w:t xml:space="preserve"> (</w:t>
      </w:r>
      <w:r>
        <w:t xml:space="preserve">FLORIDA, 2005, </w:t>
      </w:r>
      <w:r w:rsidRPr="00203932">
        <w:t>LANDRY, 2000; TRUEMAN e COOK, 2006; PRATT, 2009</w:t>
      </w:r>
      <w:r>
        <w:t>; UNCTAD, 2010</w:t>
      </w:r>
      <w:r w:rsidRPr="00203932">
        <w:t>). Estes trabalhos salientam que as cidades que</w:t>
      </w:r>
      <w:r>
        <w:t xml:space="preserve"> conseguem combinar talentos ind</w:t>
      </w:r>
      <w:r w:rsidRPr="00203932">
        <w:t>ividuais, recursos e capacidades para transformar</w:t>
      </w:r>
      <w:r>
        <w:t xml:space="preserve"> </w:t>
      </w:r>
      <w:r w:rsidRPr="00203932">
        <w:t xml:space="preserve">criatividade em novos negócios conseguem vantagens no desenvolvimento.  </w:t>
      </w:r>
    </w:p>
    <w:p w:rsidR="00B550BC" w:rsidRPr="00203932" w:rsidRDefault="00B550BC" w:rsidP="00B550BC">
      <w:pPr>
        <w:jc w:val="both"/>
      </w:pPr>
      <w:r w:rsidRPr="00203932">
        <w:t>A economia criativa, que abrange um conjunto de atividades baseadas no conhecimento, arte e cultura, e compreende aspectos econômicos, culturais e sociais,</w:t>
      </w:r>
      <w:r>
        <w:t xml:space="preserve"> </w:t>
      </w:r>
      <w:r w:rsidRPr="00203932">
        <w:t xml:space="preserve">consegue revitalizar indústrias tradicionais de manufaturas, serviços e entretenimentos. Além disso, pode auxiliar na regeneração urbana de grandes centros urbanos e também vitalizar pequenas cidades que consigam atrair esse tipo de atividade (WAITT e GIBSON, 2009). </w:t>
      </w:r>
    </w:p>
    <w:p w:rsidR="00B550BC" w:rsidRPr="00203932" w:rsidRDefault="00B550BC" w:rsidP="00B550BC">
      <w:pPr>
        <w:jc w:val="both"/>
      </w:pPr>
      <w:r>
        <w:t>Este</w:t>
      </w:r>
      <w:r w:rsidRPr="00203932">
        <w:t xml:space="preserve"> estudo tem um duplo objetivo. Em primeiro lugar, construir um índice do potencial criativo das cidades brasileiras com mais de 100</w:t>
      </w:r>
      <w:r>
        <w:t>.</w:t>
      </w:r>
      <w:r w:rsidRPr="00203932">
        <w:t>000 habitantes</w:t>
      </w:r>
      <w:r w:rsidRPr="00203932">
        <w:rPr>
          <w:rStyle w:val="Refdenotaderodap"/>
        </w:rPr>
        <w:footnoteReference w:id="1"/>
      </w:r>
      <w:r w:rsidRPr="00203932">
        <w:t xml:space="preserve">, </w:t>
      </w:r>
      <w:r>
        <w:t>considerando</w:t>
      </w:r>
      <w:r w:rsidRPr="00203932">
        <w:t xml:space="preserve"> quatro dimensões que contribuem para a construção deste potencial numa cidade: capital humano, ambiente urbano, </w:t>
      </w:r>
      <w:r>
        <w:t xml:space="preserve">capital </w:t>
      </w:r>
      <w:r w:rsidRPr="00203932">
        <w:t xml:space="preserve">social e estrutura produtiva. </w:t>
      </w:r>
      <w:r>
        <w:t xml:space="preserve">Utiliza-se para construir estes indicadores, a metodologia de análise fatorial e componente principal. </w:t>
      </w:r>
      <w:r w:rsidRPr="00203932">
        <w:t xml:space="preserve">Em segundo lugar, avaliar em que medida a presença deste potencial influencia o nível de renda das cidades, levando em consideração que as especificidades das cidades brasileiras, caracterizadas pela ampla heterogeneidade, exigem a utilização de métodos que a considerem. </w:t>
      </w:r>
      <w:r>
        <w:t>A metodologia empregada será a de</w:t>
      </w:r>
      <w:r w:rsidRPr="00203932">
        <w:t xml:space="preserve"> regressão para misturas finitas, que permite obter resultados para grupos de cidades homogêneas dent</w:t>
      </w:r>
      <w:r>
        <w:t>ro de uma população heterogênea e consegue</w:t>
      </w:r>
      <w:r w:rsidRPr="00203932">
        <w:t xml:space="preserve"> determinar a influencia do potencial criativo sobre o nível da renda das cidades. Entende-se que a utilização da regressão para misturas </w:t>
      </w:r>
      <w:r>
        <w:t xml:space="preserve">finitas </w:t>
      </w:r>
      <w:r w:rsidRPr="00203932">
        <w:t xml:space="preserve">é chave, dado que nos permitirá saber em que medida e direção o potencial criativo influencia os diferentes grupos de cidades brasileiras, quando controlados os efeitos </w:t>
      </w:r>
      <w:r>
        <w:t xml:space="preserve">de tamanho e região das cidades brasileiras. </w:t>
      </w:r>
      <w:r w:rsidRPr="00203932">
        <w:t xml:space="preserve">.  </w:t>
      </w:r>
    </w:p>
    <w:p w:rsidR="00B550BC" w:rsidRDefault="00B550BC" w:rsidP="00B550BC">
      <w:pPr>
        <w:autoSpaceDE w:val="0"/>
        <w:autoSpaceDN w:val="0"/>
        <w:adjustRightInd w:val="0"/>
        <w:jc w:val="both"/>
      </w:pPr>
      <w:r w:rsidRPr="00203932">
        <w:t xml:space="preserve">A estrutura do </w:t>
      </w:r>
      <w:r>
        <w:t xml:space="preserve">trabalho </w:t>
      </w:r>
      <w:r w:rsidRPr="00203932">
        <w:t>é a seguinte: em primeiro lugar, realiza-se uma revisão dos principais conceitos relacionados à economia criativa e a forma da sua mensuração</w:t>
      </w:r>
      <w:r>
        <w:t>, assim como a relação entre criatividade e desenvolvimento, na seção dois. Na seção três tratamos d</w:t>
      </w:r>
      <w:r w:rsidRPr="00203932">
        <w:t xml:space="preserve">a metodologia </w:t>
      </w:r>
      <w:r>
        <w:t>da</w:t>
      </w:r>
      <w:r w:rsidRPr="00203932">
        <w:t xml:space="preserve"> criação do índice de potencial criativo das cidades</w:t>
      </w:r>
      <w:r>
        <w:t xml:space="preserve">, assim como os principais resultados dos indicadores de base e do indicador geral. Na seção quatro apresenta-se a metodologia de regressão para misturas finitas e se analisa a </w:t>
      </w:r>
      <w:r w:rsidRPr="00203932">
        <w:t xml:space="preserve">influência do potencial criativo para o desenvolvimento das </w:t>
      </w:r>
      <w:proofErr w:type="gramStart"/>
      <w:r w:rsidRPr="00203932">
        <w:t>cidades</w:t>
      </w:r>
      <w:proofErr w:type="gramEnd"/>
      <w:r w:rsidRPr="00203932">
        <w:t xml:space="preserve">, </w:t>
      </w:r>
      <w:r>
        <w:t xml:space="preserve">através desta regressão. Finaliza-se com as conclusões, na seção cinco.   </w:t>
      </w:r>
    </w:p>
    <w:p w:rsidR="00B550BC" w:rsidRPr="00203932" w:rsidRDefault="00B550BC" w:rsidP="00B550BC">
      <w:pPr>
        <w:autoSpaceDE w:val="0"/>
        <w:autoSpaceDN w:val="0"/>
        <w:adjustRightInd w:val="0"/>
        <w:jc w:val="both"/>
      </w:pPr>
    </w:p>
    <w:p w:rsidR="00B550BC" w:rsidRDefault="00B550BC" w:rsidP="00B550BC">
      <w:pPr>
        <w:pStyle w:val="Ttulo1"/>
        <w:numPr>
          <w:ilvl w:val="0"/>
          <w:numId w:val="18"/>
        </w:numPr>
        <w:spacing w:before="0" w:after="0"/>
        <w:jc w:val="both"/>
        <w:rPr>
          <w:rFonts w:ascii="Times New Roman" w:hAnsi="Times New Roman" w:cs="Times New Roman"/>
          <w:bCs w:val="0"/>
          <w:sz w:val="24"/>
          <w:szCs w:val="24"/>
          <w:lang w:val="pt-BR"/>
        </w:rPr>
      </w:pPr>
      <w:bookmarkStart w:id="1" w:name="_Toc171162167"/>
      <w:r>
        <w:rPr>
          <w:rFonts w:ascii="Times New Roman" w:hAnsi="Times New Roman" w:cs="Times New Roman"/>
          <w:bCs w:val="0"/>
          <w:sz w:val="24"/>
          <w:szCs w:val="24"/>
          <w:lang w:val="pt-BR"/>
        </w:rPr>
        <w:t>E</w:t>
      </w:r>
      <w:r w:rsidRPr="00203932">
        <w:rPr>
          <w:rFonts w:ascii="Times New Roman" w:hAnsi="Times New Roman" w:cs="Times New Roman"/>
          <w:bCs w:val="0"/>
          <w:sz w:val="24"/>
          <w:szCs w:val="24"/>
          <w:lang w:val="pt-BR"/>
        </w:rPr>
        <w:t>conomia criativa, indústria criativa e o desenvolvimento das</w:t>
      </w:r>
      <w:r>
        <w:rPr>
          <w:rFonts w:ascii="Times New Roman" w:hAnsi="Times New Roman" w:cs="Times New Roman"/>
          <w:bCs w:val="0"/>
          <w:sz w:val="24"/>
          <w:szCs w:val="24"/>
          <w:lang w:val="pt-BR"/>
        </w:rPr>
        <w:t xml:space="preserve"> cidades</w:t>
      </w:r>
      <w:r w:rsidRPr="00203932">
        <w:rPr>
          <w:rFonts w:ascii="Times New Roman" w:hAnsi="Times New Roman" w:cs="Times New Roman"/>
          <w:bCs w:val="0"/>
          <w:sz w:val="24"/>
          <w:szCs w:val="24"/>
          <w:lang w:val="pt-BR"/>
        </w:rPr>
        <w:t xml:space="preserve">. </w:t>
      </w:r>
    </w:p>
    <w:p w:rsidR="00B550BC" w:rsidRDefault="00B550BC" w:rsidP="00B550BC">
      <w:pPr>
        <w:pStyle w:val="PargrafodaLista"/>
        <w:rPr>
          <w:lang w:eastAsia="en-US"/>
        </w:rPr>
      </w:pPr>
    </w:p>
    <w:p w:rsidR="00B550BC" w:rsidRPr="00747185" w:rsidRDefault="00B550BC" w:rsidP="00B550BC">
      <w:pPr>
        <w:pStyle w:val="PargrafodaLista"/>
        <w:numPr>
          <w:ilvl w:val="1"/>
          <w:numId w:val="18"/>
        </w:numPr>
        <w:rPr>
          <w:b/>
          <w:lang w:eastAsia="en-US"/>
        </w:rPr>
      </w:pPr>
      <w:r w:rsidRPr="00747185">
        <w:rPr>
          <w:b/>
          <w:lang w:eastAsia="en-US"/>
        </w:rPr>
        <w:t xml:space="preserve">Conceitos básicos. </w:t>
      </w:r>
    </w:p>
    <w:p w:rsidR="00B550BC" w:rsidRPr="00747185" w:rsidRDefault="00B550BC" w:rsidP="00B550BC">
      <w:pPr>
        <w:pStyle w:val="PargrafodaLista"/>
        <w:rPr>
          <w:lang w:eastAsia="en-US"/>
        </w:rPr>
      </w:pPr>
    </w:p>
    <w:p w:rsidR="00B550BC" w:rsidRPr="00203932" w:rsidRDefault="00B550BC" w:rsidP="00B550BC">
      <w:pPr>
        <w:jc w:val="both"/>
        <w:rPr>
          <w:lang w:eastAsia="en-US"/>
        </w:rPr>
      </w:pPr>
      <w:r w:rsidRPr="00203932">
        <w:rPr>
          <w:lang w:eastAsia="en-US"/>
        </w:rPr>
        <w:lastRenderedPageBreak/>
        <w:t xml:space="preserve">Nos últimos anos aumentou o interesse </w:t>
      </w:r>
      <w:r>
        <w:rPr>
          <w:lang w:eastAsia="en-US"/>
        </w:rPr>
        <w:t>pela</w:t>
      </w:r>
      <w:r w:rsidRPr="00203932">
        <w:rPr>
          <w:lang w:eastAsia="en-US"/>
        </w:rPr>
        <w:t xml:space="preserve"> criatividade </w:t>
      </w:r>
      <w:r>
        <w:rPr>
          <w:lang w:eastAsia="en-US"/>
        </w:rPr>
        <w:t xml:space="preserve">em suas diferentes formas </w:t>
      </w:r>
      <w:r w:rsidRPr="00203932">
        <w:rPr>
          <w:lang w:eastAsia="en-US"/>
        </w:rPr>
        <w:t xml:space="preserve">e sua relação com a economia, gerando-se um numero importante de conceitos como cidades criativas, classe criativa, capital criativo, economia criativa, indústrias criativas, entorno criativo, entre outros (DURMAZ </w:t>
      </w:r>
      <w:r w:rsidRPr="00203932">
        <w:rPr>
          <w:i/>
          <w:lang w:eastAsia="en-US"/>
        </w:rPr>
        <w:t>et. al.</w:t>
      </w:r>
      <w:r w:rsidRPr="00203932">
        <w:rPr>
          <w:lang w:eastAsia="en-US"/>
        </w:rPr>
        <w:t xml:space="preserve">, 2008). Nesta seção pretende-se introduzir os conceitos relevantes para este </w:t>
      </w:r>
      <w:r>
        <w:rPr>
          <w:lang w:eastAsia="en-US"/>
        </w:rPr>
        <w:t>trabalho</w:t>
      </w:r>
      <w:r w:rsidRPr="00203932">
        <w:rPr>
          <w:lang w:eastAsia="en-US"/>
        </w:rPr>
        <w:t xml:space="preserve">, limitando-nos a economia criativa e as </w:t>
      </w:r>
      <w:r>
        <w:rPr>
          <w:lang w:eastAsia="en-US"/>
        </w:rPr>
        <w:t>três</w:t>
      </w:r>
      <w:r w:rsidRPr="00203932">
        <w:rPr>
          <w:lang w:eastAsia="en-US"/>
        </w:rPr>
        <w:t xml:space="preserve"> dimensões relevantes a este conceito para o nosso estudo: indústria criativa, potencial criativo e a sua relação com o desenvolvimento. </w:t>
      </w:r>
    </w:p>
    <w:p w:rsidR="00B550BC" w:rsidRPr="00203932" w:rsidRDefault="00B550BC" w:rsidP="00B550BC">
      <w:pPr>
        <w:jc w:val="both"/>
        <w:rPr>
          <w:lang w:eastAsia="en-US"/>
        </w:rPr>
      </w:pPr>
      <w:r w:rsidRPr="00203932">
        <w:rPr>
          <w:lang w:eastAsia="en-US"/>
        </w:rPr>
        <w:t>A definição do que é a economia criativa esta ainda evoluindo no pensamento contemporâneo de desenvolvimento econômico.</w:t>
      </w:r>
      <w:r>
        <w:rPr>
          <w:lang w:eastAsia="en-US"/>
        </w:rPr>
        <w:t xml:space="preserve"> O próprio conceito de criatividade é amplo, e </w:t>
      </w:r>
      <w:proofErr w:type="gramStart"/>
      <w:r>
        <w:rPr>
          <w:lang w:eastAsia="en-US"/>
        </w:rPr>
        <w:t>podem</w:t>
      </w:r>
      <w:proofErr w:type="gramEnd"/>
      <w:r>
        <w:rPr>
          <w:lang w:eastAsia="en-US"/>
        </w:rPr>
        <w:t xml:space="preserve"> ser consideradas dentro dele a criatividade artística (ide</w:t>
      </w:r>
      <w:r w:rsidRPr="00203932">
        <w:rPr>
          <w:lang w:eastAsia="en-US"/>
        </w:rPr>
        <w:t>ias e formas originais de interpretar o mundo, expressas a través</w:t>
      </w:r>
      <w:r>
        <w:rPr>
          <w:lang w:eastAsia="en-US"/>
        </w:rPr>
        <w:t xml:space="preserve"> de textos, sonidos ou imagens); criatividade cientifica (</w:t>
      </w:r>
      <w:r w:rsidRPr="00203932">
        <w:rPr>
          <w:lang w:eastAsia="en-US"/>
        </w:rPr>
        <w:t>envolve a experimentação que resulta em novas formas de resolver problemas</w:t>
      </w:r>
      <w:r>
        <w:rPr>
          <w:lang w:eastAsia="en-US"/>
        </w:rPr>
        <w:t>); c</w:t>
      </w:r>
      <w:r w:rsidRPr="00203932">
        <w:rPr>
          <w:lang w:eastAsia="en-US"/>
        </w:rPr>
        <w:t>riatividade econômica</w:t>
      </w:r>
      <w:r>
        <w:rPr>
          <w:lang w:eastAsia="en-US"/>
        </w:rPr>
        <w:t xml:space="preserve"> (</w:t>
      </w:r>
      <w:r w:rsidRPr="00203932">
        <w:rPr>
          <w:lang w:eastAsia="en-US"/>
        </w:rPr>
        <w:t>processo relacionado à inovação tecnológica, novas práticas de negócios, marketing, que geram algu</w:t>
      </w:r>
      <w:r>
        <w:rPr>
          <w:lang w:eastAsia="en-US"/>
        </w:rPr>
        <w:t xml:space="preserve">m tipo de vantagem competitiva). </w:t>
      </w:r>
    </w:p>
    <w:p w:rsidR="00B550BC" w:rsidRPr="00203932" w:rsidRDefault="00B550BC" w:rsidP="00B550BC">
      <w:pPr>
        <w:jc w:val="both"/>
        <w:rPr>
          <w:lang w:eastAsia="en-US"/>
        </w:rPr>
      </w:pPr>
      <w:r w:rsidRPr="00203932">
        <w:rPr>
          <w:lang w:eastAsia="en-US"/>
        </w:rPr>
        <w:t>Um conceito amplo reconhece que criatividade é mais do que cultura: é também um jeito de gerar atividades econômicas a partir de novas ideias geradas por um segmento da força laboral fortemente educada (FLORIDA, 2005) ou com talento vindo ou n</w:t>
      </w:r>
      <w:r>
        <w:rPr>
          <w:lang w:eastAsia="en-US"/>
        </w:rPr>
        <w:t>ão de educação formal (MARKUSEN, 2010</w:t>
      </w:r>
      <w:r w:rsidRPr="00203932">
        <w:rPr>
          <w:lang w:eastAsia="en-US"/>
        </w:rPr>
        <w:t>). Neste cenário, o conceito de economia criativa se centra em indivíduos criativos e indústrias criativas: tecnologia, entretenimento, jornalismo, finanças, e arte (FLORIDA, 2005; STERN e SEIFERT, 2008).</w:t>
      </w:r>
    </w:p>
    <w:p w:rsidR="00B550BC" w:rsidRPr="00203932" w:rsidRDefault="00B550BC" w:rsidP="00B550BC">
      <w:pPr>
        <w:jc w:val="both"/>
        <w:rPr>
          <w:lang w:eastAsia="en-US"/>
        </w:rPr>
      </w:pPr>
      <w:proofErr w:type="spellStart"/>
      <w:r w:rsidRPr="00203932">
        <w:rPr>
          <w:lang w:eastAsia="en-US"/>
        </w:rPr>
        <w:t>Flew</w:t>
      </w:r>
      <w:proofErr w:type="spellEnd"/>
      <w:r w:rsidRPr="00203932">
        <w:rPr>
          <w:lang w:eastAsia="en-US"/>
        </w:rPr>
        <w:t xml:space="preserve"> (2005) ampliou o termo considerando que as indústrias criativas relacionam-se, também, com a economia do conhecimento, através da inovação, pesquisa, desenvolvimento, investimento em atividades de tecnologia de informação e comunicação (</w:t>
      </w:r>
      <w:proofErr w:type="spellStart"/>
      <w:r w:rsidRPr="00203932">
        <w:rPr>
          <w:lang w:eastAsia="en-US"/>
        </w:rPr>
        <w:t>ICTs</w:t>
      </w:r>
      <w:proofErr w:type="spellEnd"/>
      <w:r w:rsidRPr="00203932">
        <w:rPr>
          <w:lang w:eastAsia="en-US"/>
        </w:rPr>
        <w:t>), educação e treinamento.</w:t>
      </w:r>
    </w:p>
    <w:p w:rsidR="00B550BC" w:rsidRPr="00203932" w:rsidRDefault="00B550BC" w:rsidP="00B550BC">
      <w:pPr>
        <w:jc w:val="both"/>
        <w:rPr>
          <w:lang w:eastAsia="en-US"/>
        </w:rPr>
      </w:pPr>
      <w:r w:rsidRPr="00203932">
        <w:rPr>
          <w:lang w:eastAsia="en-US"/>
        </w:rPr>
        <w:t xml:space="preserve">A UNCTAD (2010) </w:t>
      </w:r>
      <w:r>
        <w:rPr>
          <w:lang w:eastAsia="en-US"/>
        </w:rPr>
        <w:t xml:space="preserve">faz uma distinção entre as indústrias criativas que derivam seu valor da distribuição de conteúdos criativos com direitos autorais e as indústrias culturais, que geram conteúdos criativos em um contexto local através da arte visual, cênica e literária. Estas características podem ser resumidas </w:t>
      </w:r>
      <w:r w:rsidRPr="00203932">
        <w:rPr>
          <w:lang w:eastAsia="en-US"/>
        </w:rPr>
        <w:t xml:space="preserve">em </w:t>
      </w:r>
      <w:r>
        <w:rPr>
          <w:lang w:eastAsia="en-US"/>
        </w:rPr>
        <w:t>cinco</w:t>
      </w:r>
      <w:r w:rsidRPr="00203932">
        <w:rPr>
          <w:lang w:eastAsia="en-US"/>
        </w:rPr>
        <w:t xml:space="preserve"> atributos que reúne a indústria criativa:</w:t>
      </w:r>
    </w:p>
    <w:p w:rsidR="00B550BC" w:rsidRPr="00203932" w:rsidRDefault="00B550BC" w:rsidP="00B550BC">
      <w:pPr>
        <w:numPr>
          <w:ilvl w:val="0"/>
          <w:numId w:val="17"/>
        </w:numPr>
        <w:jc w:val="both"/>
        <w:rPr>
          <w:lang w:eastAsia="en-US"/>
        </w:rPr>
      </w:pPr>
      <w:r w:rsidRPr="00203932">
        <w:rPr>
          <w:lang w:eastAsia="en-US"/>
        </w:rPr>
        <w:t>Trata-se de setores</w:t>
      </w:r>
      <w:r>
        <w:rPr>
          <w:lang w:eastAsia="en-US"/>
        </w:rPr>
        <w:t xml:space="preserve"> </w:t>
      </w:r>
      <w:r w:rsidRPr="00203932">
        <w:rPr>
          <w:lang w:eastAsia="en-US"/>
        </w:rPr>
        <w:t>de criação, distribuição de bens e serviços que usam o capital criativo e intelectual como insumo fundamental;</w:t>
      </w:r>
    </w:p>
    <w:p w:rsidR="00B550BC" w:rsidRPr="00203932" w:rsidRDefault="00B550BC" w:rsidP="00B550BC">
      <w:pPr>
        <w:numPr>
          <w:ilvl w:val="0"/>
          <w:numId w:val="17"/>
        </w:numPr>
        <w:jc w:val="both"/>
        <w:rPr>
          <w:lang w:eastAsia="en-US"/>
        </w:rPr>
      </w:pPr>
      <w:r w:rsidRPr="00203932">
        <w:rPr>
          <w:lang w:eastAsia="en-US"/>
        </w:rPr>
        <w:t xml:space="preserve">É o conjunto de atividades baseadas no conhecimento, focadas na arte (mas não limitadas a esta), geradoras de renda a partir do comércio e direitos de propriedade intelectual; </w:t>
      </w:r>
    </w:p>
    <w:p w:rsidR="00B550BC" w:rsidRPr="00203932" w:rsidRDefault="00B550BC" w:rsidP="00B550BC">
      <w:pPr>
        <w:numPr>
          <w:ilvl w:val="0"/>
          <w:numId w:val="17"/>
        </w:numPr>
        <w:jc w:val="both"/>
        <w:rPr>
          <w:lang w:eastAsia="en-US"/>
        </w:rPr>
      </w:pPr>
      <w:r w:rsidRPr="00203932">
        <w:rPr>
          <w:lang w:eastAsia="en-US"/>
        </w:rPr>
        <w:t xml:space="preserve">Abrange produtos tangíveis e serviços intelectuais intangíveis com conteúdos criativos, valor econômico e dirigido ao mercado. </w:t>
      </w:r>
    </w:p>
    <w:p w:rsidR="00B550BC" w:rsidRPr="00203932" w:rsidRDefault="00B550BC" w:rsidP="00B550BC">
      <w:pPr>
        <w:numPr>
          <w:ilvl w:val="0"/>
          <w:numId w:val="17"/>
        </w:numPr>
        <w:jc w:val="both"/>
        <w:rPr>
          <w:lang w:eastAsia="en-US"/>
        </w:rPr>
      </w:pPr>
      <w:r w:rsidRPr="00203932">
        <w:rPr>
          <w:lang w:eastAsia="en-US"/>
        </w:rPr>
        <w:t>Compreende a interação de artistas, serviços e setores industriais;</w:t>
      </w:r>
    </w:p>
    <w:p w:rsidR="00B550BC" w:rsidRPr="00203932" w:rsidRDefault="00B550BC" w:rsidP="00B550BC">
      <w:pPr>
        <w:numPr>
          <w:ilvl w:val="0"/>
          <w:numId w:val="17"/>
        </w:numPr>
        <w:jc w:val="both"/>
        <w:rPr>
          <w:lang w:eastAsia="en-US"/>
        </w:rPr>
      </w:pPr>
      <w:r w:rsidRPr="00203932">
        <w:rPr>
          <w:lang w:eastAsia="en-US"/>
        </w:rPr>
        <w:t xml:space="preserve">Constitui um novo setor dinâmico no comércio mundial. </w:t>
      </w:r>
    </w:p>
    <w:p w:rsidR="00B550BC" w:rsidRDefault="00B550BC" w:rsidP="00B550BC">
      <w:pPr>
        <w:jc w:val="both"/>
        <w:rPr>
          <w:lang w:eastAsia="en-US"/>
        </w:rPr>
      </w:pPr>
      <w:r>
        <w:rPr>
          <w:lang w:eastAsia="en-US"/>
        </w:rPr>
        <w:t>Estas indústrias criativas formarão um cluster criativo se além de existir uma aglomeração espacial de firmas, temos: uma comunidade de pessoas criativas que compartem um interesse comum, um lugar catalisador onde ideias, pessoas e talentos podem interatuar, um ambiente que oferece diversidade, estímulos e liberdade de expressão, uma rede densa, aberta, e em constante mudança que nutra a identidade e singularidade dos indivíduos (DMCS, 2008</w:t>
      </w:r>
      <w:proofErr w:type="gramStart"/>
      <w:r>
        <w:rPr>
          <w:lang w:eastAsia="en-US"/>
        </w:rPr>
        <w:t>)</w:t>
      </w:r>
      <w:proofErr w:type="gramEnd"/>
    </w:p>
    <w:p w:rsidR="00B550BC" w:rsidRDefault="00B550BC" w:rsidP="00B550BC">
      <w:pPr>
        <w:jc w:val="both"/>
        <w:rPr>
          <w:lang w:eastAsia="en-US"/>
        </w:rPr>
      </w:pPr>
      <w:r w:rsidRPr="00203932">
        <w:rPr>
          <w:lang w:eastAsia="en-US"/>
        </w:rPr>
        <w:t xml:space="preserve">Nesta linha, as cidades criativas conformariam o espaço territorial onde às atividades criativas e </w:t>
      </w:r>
      <w:proofErr w:type="spellStart"/>
      <w:r w:rsidRPr="00203932">
        <w:rPr>
          <w:lang w:eastAsia="en-US"/>
        </w:rPr>
        <w:t>inovativas</w:t>
      </w:r>
      <w:proofErr w:type="spellEnd"/>
      <w:r w:rsidRPr="00203932">
        <w:rPr>
          <w:lang w:eastAsia="en-US"/>
        </w:rPr>
        <w:t xml:space="preserve"> se desenvolvem, dado que, por um lado o espaço urbano é produtor de indivíduos e atividades criativas</w:t>
      </w:r>
      <w:r>
        <w:rPr>
          <w:lang w:eastAsia="en-US"/>
        </w:rPr>
        <w:t>,</w:t>
      </w:r>
      <w:r w:rsidRPr="00203932">
        <w:rPr>
          <w:lang w:eastAsia="en-US"/>
        </w:rPr>
        <w:t xml:space="preserve"> e por outro, é produtor dos consumidores dessas atividades e produtos criativos (HOSPERS</w:t>
      </w:r>
      <w:r>
        <w:rPr>
          <w:lang w:eastAsia="en-US"/>
        </w:rPr>
        <w:t xml:space="preserve">, 2003). </w:t>
      </w:r>
    </w:p>
    <w:p w:rsidR="00B550BC" w:rsidRDefault="00B550BC" w:rsidP="00B550BC">
      <w:pPr>
        <w:jc w:val="both"/>
        <w:rPr>
          <w:lang w:eastAsia="en-US"/>
        </w:rPr>
      </w:pPr>
      <w:r>
        <w:rPr>
          <w:lang w:eastAsia="en-US"/>
        </w:rPr>
        <w:t xml:space="preserve">Clark </w:t>
      </w:r>
      <w:proofErr w:type="gramStart"/>
      <w:r w:rsidRPr="001571DB">
        <w:rPr>
          <w:i/>
          <w:lang w:eastAsia="en-US"/>
        </w:rPr>
        <w:t>et</w:t>
      </w:r>
      <w:proofErr w:type="gramEnd"/>
      <w:r w:rsidRPr="001571DB">
        <w:rPr>
          <w:i/>
          <w:lang w:eastAsia="en-US"/>
        </w:rPr>
        <w:t xml:space="preserve"> al</w:t>
      </w:r>
      <w:r>
        <w:rPr>
          <w:lang w:eastAsia="en-US"/>
        </w:rPr>
        <w:t xml:space="preserve">. (2002) estabelecem que as variáveis clássicas que explicam a base econômica como distância, custos de transporte, custos laborais,  e proximidade de recursos naturais perderam poder explicativo e hoje, num ambiente global, as cidades devem ser vistas como “cidades de lazer”. E as atividades de lazer requerem uma rede de serviços e infraestrutura que é sustentada por uma “nova classe”. </w:t>
      </w:r>
    </w:p>
    <w:p w:rsidR="00B550BC" w:rsidRPr="005730EF" w:rsidRDefault="00B550BC" w:rsidP="00B550BC">
      <w:pPr>
        <w:jc w:val="both"/>
        <w:rPr>
          <w:lang w:eastAsia="en-US"/>
        </w:rPr>
      </w:pPr>
      <w:proofErr w:type="spellStart"/>
      <w:r w:rsidRPr="005730EF">
        <w:rPr>
          <w:lang w:eastAsia="en-US"/>
        </w:rPr>
        <w:t>Storper</w:t>
      </w:r>
      <w:proofErr w:type="spellEnd"/>
      <w:r w:rsidRPr="005730EF">
        <w:rPr>
          <w:lang w:eastAsia="en-US"/>
        </w:rPr>
        <w:t xml:space="preserve"> e Scott (2009) relativizam a importância dada por um grupo de autores a estas amenidades no desenvolvimento das cidades, mostrando que se bem são importantes como contexto, o fator chave na construção, sustentabilidade e transformação do desenvolvimento urbano ainda esta relacionado à estrutura produtiva e ao mercado de trabalho local concomitante.  </w:t>
      </w:r>
    </w:p>
    <w:p w:rsidR="00B550BC" w:rsidRPr="00203932" w:rsidRDefault="00B550BC" w:rsidP="00B550BC">
      <w:pPr>
        <w:jc w:val="both"/>
        <w:rPr>
          <w:lang w:eastAsia="en-US"/>
        </w:rPr>
      </w:pPr>
      <w:r>
        <w:rPr>
          <w:lang w:eastAsia="en-US"/>
        </w:rPr>
        <w:lastRenderedPageBreak/>
        <w:t>Unindo as diferentes dimensões apontadas, podemos dizer que a</w:t>
      </w:r>
      <w:r w:rsidRPr="00203932">
        <w:rPr>
          <w:lang w:eastAsia="en-US"/>
        </w:rPr>
        <w:t xml:space="preserve"> cidade criativa é</w:t>
      </w:r>
      <w:r>
        <w:rPr>
          <w:lang w:eastAsia="en-US"/>
        </w:rPr>
        <w:t xml:space="preserve"> </w:t>
      </w:r>
      <w:r w:rsidRPr="00203932">
        <w:rPr>
          <w:lang w:eastAsia="en-US"/>
        </w:rPr>
        <w:t>um sistema integrado de pessoa</w:t>
      </w:r>
      <w:r>
        <w:rPr>
          <w:lang w:eastAsia="en-US"/>
        </w:rPr>
        <w:t>s, organizações, infraestrutura e instituições d</w:t>
      </w:r>
      <w:r w:rsidRPr="00203932">
        <w:rPr>
          <w:lang w:eastAsia="en-US"/>
        </w:rPr>
        <w:t xml:space="preserve">o setor público e privado, amalgamadas por uma série de culturas. O recurso crucial são as pessoas, a sua inteligência, desejos, motivações, imaginação e criatividade (UNCTAD, 2010). </w:t>
      </w:r>
    </w:p>
    <w:p w:rsidR="00B550BC" w:rsidRPr="00203932" w:rsidRDefault="00B550BC" w:rsidP="00B550BC">
      <w:pPr>
        <w:jc w:val="both"/>
        <w:rPr>
          <w:lang w:eastAsia="en-US"/>
        </w:rPr>
      </w:pPr>
      <w:r w:rsidRPr="00203932">
        <w:rPr>
          <w:lang w:eastAsia="en-US"/>
        </w:rPr>
        <w:t xml:space="preserve">Existe um número de </w:t>
      </w:r>
      <w:r>
        <w:rPr>
          <w:lang w:eastAsia="en-US"/>
        </w:rPr>
        <w:t>dimensões</w:t>
      </w:r>
      <w:r w:rsidRPr="00203932">
        <w:rPr>
          <w:lang w:eastAsia="en-US"/>
        </w:rPr>
        <w:t xml:space="preserve"> definidas por diversos autores</w:t>
      </w:r>
      <w:r>
        <w:rPr>
          <w:lang w:eastAsia="en-US"/>
        </w:rPr>
        <w:t xml:space="preserve"> </w:t>
      </w:r>
      <w:r w:rsidRPr="00203932">
        <w:rPr>
          <w:lang w:eastAsia="en-US"/>
        </w:rPr>
        <w:t>que definem o potencial criativo de uma cidade.</w:t>
      </w:r>
      <w:bookmarkEnd w:id="1"/>
      <w:r>
        <w:rPr>
          <w:lang w:eastAsia="en-US"/>
        </w:rPr>
        <w:t xml:space="preserve"> </w:t>
      </w:r>
      <w:r w:rsidRPr="00203932">
        <w:rPr>
          <w:lang w:eastAsia="en-US"/>
        </w:rPr>
        <w:t xml:space="preserve">Estas precondições estão relacionadas às pessoas (produtores e consumidores de cultura, classe criativa), localização (concentrações geográficas, proximidade de grandes cidades), presença de indústrias em setores criativos, desenvolvimento tecnológico e inovativo, diversidade cultural e tolerância. </w:t>
      </w:r>
    </w:p>
    <w:p w:rsidR="00B550BC" w:rsidRDefault="00B550BC" w:rsidP="00B550BC">
      <w:pPr>
        <w:jc w:val="both"/>
        <w:rPr>
          <w:lang w:eastAsia="en-US"/>
        </w:rPr>
      </w:pPr>
    </w:p>
    <w:p w:rsidR="00B550BC" w:rsidRDefault="00B550BC" w:rsidP="00B550BC">
      <w:pPr>
        <w:jc w:val="both"/>
        <w:rPr>
          <w:lang w:eastAsia="en-US"/>
        </w:rPr>
      </w:pPr>
    </w:p>
    <w:p w:rsidR="00B550BC" w:rsidRPr="00747185" w:rsidRDefault="00B550BC" w:rsidP="00B550BC">
      <w:pPr>
        <w:jc w:val="both"/>
        <w:rPr>
          <w:b/>
          <w:lang w:eastAsia="en-US"/>
        </w:rPr>
      </w:pPr>
      <w:proofErr w:type="gramStart"/>
      <w:r w:rsidRPr="00747185">
        <w:rPr>
          <w:b/>
          <w:lang w:eastAsia="en-US"/>
        </w:rPr>
        <w:t>2.2 Potencial criativo</w:t>
      </w:r>
      <w:proofErr w:type="gramEnd"/>
      <w:r w:rsidRPr="00747185">
        <w:rPr>
          <w:b/>
          <w:lang w:eastAsia="en-US"/>
        </w:rPr>
        <w:t xml:space="preserve"> e desenvolvimento das cidades. </w:t>
      </w:r>
    </w:p>
    <w:p w:rsidR="00B550BC" w:rsidRDefault="00B550BC" w:rsidP="00B550BC">
      <w:pPr>
        <w:jc w:val="both"/>
        <w:rPr>
          <w:lang w:eastAsia="en-US"/>
        </w:rPr>
      </w:pPr>
    </w:p>
    <w:p w:rsidR="00B550BC" w:rsidRDefault="00B550BC" w:rsidP="00B550BC">
      <w:pPr>
        <w:jc w:val="both"/>
        <w:rPr>
          <w:lang w:eastAsia="en-US"/>
        </w:rPr>
      </w:pPr>
      <w:r>
        <w:rPr>
          <w:lang w:eastAsia="en-US"/>
        </w:rPr>
        <w:t>O objetivo principal de identificar e promover indústrias criativas e seu ambiente de contexto relaciona-se com a possibilidade de estas indústrias gerarem aumentos de emprego, produto bruto interno e maior valor agregado regional. A</w:t>
      </w:r>
      <w:r w:rsidRPr="00203932">
        <w:rPr>
          <w:lang w:eastAsia="en-US"/>
        </w:rPr>
        <w:t xml:space="preserve"> relação entre as características que fazem que uma cidade tenha maior ou menor potencial criativo e a sua contribuição para o crescimento econômico desta cidade, não é linear. O efeito acumulado dos determinantes da criatividade contribui para o chamado “resultado da criatividade” (UNCTAD, 2010) que pode revelar-se a través do desenvolvimento econômico. </w:t>
      </w:r>
      <w:r>
        <w:rPr>
          <w:lang w:eastAsia="en-US"/>
        </w:rPr>
        <w:t xml:space="preserve">Os canais pelos quais a criatividade pode transformar-se em crescimento das variáveis econômicas podem ser diferentes: através da acumulação da classe criativa, através das amenidades dadas pelo ambiente urbano, ou ainda pela interação das diferentes dimensões do potencial criativo: capital humano, ambiente urbano, capital social e estrutura econômico-produtiva. </w:t>
      </w:r>
    </w:p>
    <w:p w:rsidR="00B550BC" w:rsidRDefault="00B550BC" w:rsidP="00B550BC">
      <w:pPr>
        <w:jc w:val="both"/>
        <w:rPr>
          <w:lang w:eastAsia="en-US"/>
        </w:rPr>
      </w:pPr>
      <w:r>
        <w:rPr>
          <w:lang w:eastAsia="en-US"/>
        </w:rPr>
        <w:t xml:space="preserve">Segundo Florida (2005) o caminho pelo qual a criatividade pode gerar desenvolvimento se da através de um grupo particular de pessoas, a classe criativa, que converge para cidades onde a diversidade e tolerância abundam. A acumulação de altos níveis de capital humano nestas cidades incita a criatividade (através da interação) e a criatividade aprimora o dinamismo econômico regional. Este dinamismo contribuirá para melhorar a </w:t>
      </w:r>
      <w:proofErr w:type="gramStart"/>
      <w:r>
        <w:rPr>
          <w:lang w:eastAsia="en-US"/>
        </w:rPr>
        <w:t>performance</w:t>
      </w:r>
      <w:proofErr w:type="gramEnd"/>
      <w:r>
        <w:rPr>
          <w:lang w:eastAsia="en-US"/>
        </w:rPr>
        <w:t xml:space="preserve"> das  cidades em várias dimensões. </w:t>
      </w:r>
    </w:p>
    <w:p w:rsidR="00B550BC" w:rsidRDefault="00B550BC" w:rsidP="00B550BC">
      <w:pPr>
        <w:jc w:val="both"/>
        <w:rPr>
          <w:lang w:eastAsia="en-US"/>
        </w:rPr>
      </w:pPr>
      <w:r>
        <w:rPr>
          <w:lang w:eastAsia="en-US"/>
        </w:rPr>
        <w:t xml:space="preserve">Clark </w:t>
      </w:r>
      <w:proofErr w:type="gramStart"/>
      <w:r w:rsidRPr="001571DB">
        <w:rPr>
          <w:i/>
          <w:lang w:eastAsia="en-US"/>
        </w:rPr>
        <w:t>et</w:t>
      </w:r>
      <w:proofErr w:type="gramEnd"/>
      <w:r w:rsidRPr="001571DB">
        <w:rPr>
          <w:i/>
          <w:lang w:eastAsia="en-US"/>
        </w:rPr>
        <w:t xml:space="preserve"> al</w:t>
      </w:r>
      <w:r>
        <w:rPr>
          <w:lang w:eastAsia="en-US"/>
        </w:rPr>
        <w:t>. (2002)  determinam que a existência de atrações urbanas nas cidades, como parques, museus, galerias de arte, que podemos chamar de ativos culturais, aumentam a performance econômica das cidades através de vários canais: gerando uma rede de serviços e infraestrutura de apoio, atraindo capital humano e gerando rendas de turismo. Para os autores, o maior condutor de mudança urbana e social é o aumento do consumo relacionado ao entretenimento, lazer e turismo.</w:t>
      </w:r>
    </w:p>
    <w:p w:rsidR="00B550BC" w:rsidRDefault="00B550BC" w:rsidP="00B550BC">
      <w:pPr>
        <w:jc w:val="both"/>
        <w:rPr>
          <w:lang w:eastAsia="en-US"/>
        </w:rPr>
      </w:pPr>
      <w:r w:rsidRPr="00203932">
        <w:rPr>
          <w:lang w:eastAsia="en-US"/>
        </w:rPr>
        <w:t xml:space="preserve">A contribuição da criatividade em todas as suas dimensões à vitalidade da economia da cidade pode ser medida através da contribuição direta ao produto, valor adicionado, renda e emprego, ou indiretamente, através dos efeitos causados sobre os gastos de turismo ou investimentos associados à procura de locais que provêm ambientes estimulantes para os trabalhadores. </w:t>
      </w:r>
    </w:p>
    <w:p w:rsidR="00B550BC" w:rsidRDefault="00B550BC" w:rsidP="00B550BC">
      <w:pPr>
        <w:jc w:val="both"/>
        <w:rPr>
          <w:lang w:eastAsia="en-US"/>
        </w:rPr>
      </w:pPr>
      <w:proofErr w:type="spellStart"/>
      <w:r>
        <w:rPr>
          <w:lang w:eastAsia="en-US"/>
        </w:rPr>
        <w:t>Heng</w:t>
      </w:r>
      <w:proofErr w:type="spellEnd"/>
      <w:r>
        <w:rPr>
          <w:lang w:eastAsia="en-US"/>
        </w:rPr>
        <w:t xml:space="preserve"> </w:t>
      </w:r>
      <w:proofErr w:type="gramStart"/>
      <w:r w:rsidRPr="00751DDA">
        <w:rPr>
          <w:i/>
          <w:lang w:eastAsia="en-US"/>
        </w:rPr>
        <w:t>et</w:t>
      </w:r>
      <w:proofErr w:type="gramEnd"/>
      <w:r w:rsidRPr="00751DDA">
        <w:rPr>
          <w:i/>
          <w:lang w:eastAsia="en-US"/>
        </w:rPr>
        <w:t xml:space="preserve"> al.</w:t>
      </w:r>
      <w:r>
        <w:rPr>
          <w:lang w:eastAsia="en-US"/>
        </w:rPr>
        <w:t xml:space="preserve"> (2004) mostram que os impactos econômicos das indústrias criativas podem ser sentidos em quatro níveis:</w:t>
      </w:r>
    </w:p>
    <w:p w:rsidR="00B550BC" w:rsidRDefault="00B550BC" w:rsidP="00B550BC">
      <w:pPr>
        <w:pStyle w:val="PargrafodaLista"/>
        <w:numPr>
          <w:ilvl w:val="0"/>
          <w:numId w:val="29"/>
        </w:numPr>
        <w:jc w:val="both"/>
        <w:rPr>
          <w:lang w:eastAsia="en-US"/>
        </w:rPr>
      </w:pPr>
      <w:r>
        <w:rPr>
          <w:lang w:eastAsia="en-US"/>
        </w:rPr>
        <w:t>O impacto econômico primário, relacionado à contribuição direta e quantificável a economia nacional (produto e emprego).</w:t>
      </w:r>
    </w:p>
    <w:p w:rsidR="00B550BC" w:rsidRDefault="00B550BC" w:rsidP="00B550BC">
      <w:pPr>
        <w:pStyle w:val="PargrafodaLista"/>
        <w:numPr>
          <w:ilvl w:val="0"/>
          <w:numId w:val="29"/>
        </w:numPr>
        <w:jc w:val="both"/>
        <w:rPr>
          <w:lang w:eastAsia="en-US"/>
        </w:rPr>
      </w:pPr>
      <w:r>
        <w:rPr>
          <w:lang w:eastAsia="en-US"/>
        </w:rPr>
        <w:t xml:space="preserve">O impacto econômico secundário, relacionado à contribuição indireta, porém quantificável à economia nacional, através dos efeitos multiplicadores dos gastos em bens relacionados à economia criativa (arte, mídia, criações funcionais). </w:t>
      </w:r>
    </w:p>
    <w:p w:rsidR="00B550BC" w:rsidRDefault="00B550BC" w:rsidP="00B550BC">
      <w:pPr>
        <w:pStyle w:val="PargrafodaLista"/>
        <w:numPr>
          <w:ilvl w:val="0"/>
          <w:numId w:val="29"/>
        </w:numPr>
        <w:jc w:val="both"/>
        <w:rPr>
          <w:lang w:eastAsia="en-US"/>
        </w:rPr>
      </w:pPr>
      <w:r>
        <w:rPr>
          <w:lang w:eastAsia="en-US"/>
        </w:rPr>
        <w:t xml:space="preserve">O impacto econômico terciário, relacionado à contribuição direta, porém menos tangível à economia nacional. Inclui a contribuição da economia criativa as invenções industriais, inovação e diferenciação e competitividade econômica. </w:t>
      </w:r>
    </w:p>
    <w:p w:rsidR="00B550BC" w:rsidRPr="00203932" w:rsidRDefault="00B550BC" w:rsidP="00B550BC">
      <w:pPr>
        <w:pStyle w:val="PargrafodaLista"/>
        <w:numPr>
          <w:ilvl w:val="0"/>
          <w:numId w:val="29"/>
        </w:numPr>
        <w:jc w:val="both"/>
        <w:rPr>
          <w:lang w:eastAsia="en-US"/>
        </w:rPr>
      </w:pPr>
      <w:r>
        <w:rPr>
          <w:lang w:eastAsia="en-US"/>
        </w:rPr>
        <w:t xml:space="preserve">O impacto econômico quaternário, relacionado à contribuição indireta e não quantificável à economia nacional. Envolve a contribuição à qualidade de vida, identidade cultural e pluralismo. </w:t>
      </w:r>
    </w:p>
    <w:p w:rsidR="00B550BC" w:rsidRPr="00203932" w:rsidRDefault="00B550BC" w:rsidP="00B550BC">
      <w:pPr>
        <w:jc w:val="both"/>
        <w:rPr>
          <w:lang w:eastAsia="en-US"/>
        </w:rPr>
      </w:pPr>
      <w:r w:rsidRPr="00203932">
        <w:rPr>
          <w:lang w:eastAsia="en-US"/>
        </w:rPr>
        <w:lastRenderedPageBreak/>
        <w:t xml:space="preserve">Olhando para algumas das evidencias empíricas para países em desenvolvimento, pode se chegar à conclusão que a criatividade contribui de forma relevante para </w:t>
      </w:r>
      <w:r>
        <w:rPr>
          <w:lang w:eastAsia="en-US"/>
        </w:rPr>
        <w:t xml:space="preserve">a transformação urbana em diferentes aspectos. </w:t>
      </w:r>
      <w:proofErr w:type="spellStart"/>
      <w:r>
        <w:rPr>
          <w:lang w:eastAsia="en-US"/>
        </w:rPr>
        <w:t>Bocchino</w:t>
      </w:r>
      <w:proofErr w:type="spellEnd"/>
      <w:r>
        <w:rPr>
          <w:lang w:eastAsia="en-US"/>
        </w:rPr>
        <w:t xml:space="preserve"> e </w:t>
      </w:r>
      <w:proofErr w:type="spellStart"/>
      <w:r>
        <w:rPr>
          <w:lang w:eastAsia="en-US"/>
        </w:rPr>
        <w:t>Murphree</w:t>
      </w:r>
      <w:proofErr w:type="spellEnd"/>
      <w:r>
        <w:rPr>
          <w:lang w:eastAsia="en-US"/>
        </w:rPr>
        <w:t xml:space="preserve"> (2010) mostram como </w:t>
      </w:r>
      <w:r w:rsidRPr="00203932">
        <w:rPr>
          <w:lang w:eastAsia="en-US"/>
        </w:rPr>
        <w:t xml:space="preserve">desenvolvimento de distritos culturais étnicos na África do Sul provê uma alternativa local e endógena para mitigar conflitos mais também para aumentar o turismo e contribuir para o crescimento da renda. </w:t>
      </w:r>
    </w:p>
    <w:p w:rsidR="00B550BC" w:rsidRDefault="00B550BC" w:rsidP="00B550BC">
      <w:pPr>
        <w:jc w:val="both"/>
        <w:rPr>
          <w:lang w:eastAsia="en-US"/>
        </w:rPr>
      </w:pPr>
      <w:r w:rsidRPr="00203932">
        <w:rPr>
          <w:lang w:eastAsia="en-US"/>
        </w:rPr>
        <w:t xml:space="preserve">Para o México, </w:t>
      </w:r>
      <w:proofErr w:type="spellStart"/>
      <w:r w:rsidRPr="00203932">
        <w:rPr>
          <w:lang w:eastAsia="en-US"/>
        </w:rPr>
        <w:t>Piedras</w:t>
      </w:r>
      <w:proofErr w:type="spellEnd"/>
      <w:r w:rsidRPr="00203932">
        <w:rPr>
          <w:lang w:eastAsia="en-US"/>
        </w:rPr>
        <w:t xml:space="preserve"> (2009)</w:t>
      </w:r>
      <w:r>
        <w:rPr>
          <w:lang w:eastAsia="en-US"/>
        </w:rPr>
        <w:t xml:space="preserve"> mede</w:t>
      </w:r>
      <w:r w:rsidRPr="00203932">
        <w:rPr>
          <w:lang w:eastAsia="en-US"/>
        </w:rPr>
        <w:t xml:space="preserve"> o impacto das indústrias culturais formais e informais na economia, salientando que além da importância econômica, destaca-se a contribuição destas à identidade e diversidade cultural de cada região. </w:t>
      </w:r>
    </w:p>
    <w:p w:rsidR="00B550BC" w:rsidRDefault="00B550BC" w:rsidP="00B550BC">
      <w:pPr>
        <w:jc w:val="both"/>
        <w:rPr>
          <w:lang w:eastAsia="en-US"/>
        </w:rPr>
      </w:pPr>
      <w:proofErr w:type="spellStart"/>
      <w:r>
        <w:rPr>
          <w:lang w:eastAsia="en-US"/>
        </w:rPr>
        <w:t>Heng</w:t>
      </w:r>
      <w:proofErr w:type="spellEnd"/>
      <w:r>
        <w:rPr>
          <w:lang w:eastAsia="en-US"/>
        </w:rPr>
        <w:t xml:space="preserve"> </w:t>
      </w:r>
      <w:proofErr w:type="gramStart"/>
      <w:r w:rsidRPr="00440D8C">
        <w:rPr>
          <w:i/>
          <w:lang w:eastAsia="en-US"/>
        </w:rPr>
        <w:t>et</w:t>
      </w:r>
      <w:proofErr w:type="gramEnd"/>
      <w:r w:rsidRPr="00440D8C">
        <w:rPr>
          <w:i/>
          <w:lang w:eastAsia="en-US"/>
        </w:rPr>
        <w:t xml:space="preserve"> al.</w:t>
      </w:r>
      <w:r>
        <w:rPr>
          <w:lang w:eastAsia="en-US"/>
        </w:rPr>
        <w:t xml:space="preserve"> (2004) analisam os impactos econômicos da economia criativa em Singapura. As indústrias criativas tiveram um crescimento acima do crescimento médio do PIB neste país, no período 1986-2000. Para o mesmo período, o efeito multiplicador dos gastos em bens relacionados à indústria de arte e mídia é quase o dobro que o efeito para qualquer bem industrial.  </w:t>
      </w:r>
    </w:p>
    <w:p w:rsidR="00B550BC" w:rsidRDefault="00B550BC" w:rsidP="00B550BC">
      <w:pPr>
        <w:jc w:val="both"/>
        <w:rPr>
          <w:lang w:eastAsia="en-US"/>
        </w:rPr>
      </w:pPr>
      <w:r>
        <w:rPr>
          <w:lang w:eastAsia="en-US"/>
        </w:rPr>
        <w:t xml:space="preserve">Na América do Sul, um exemplo de mudança através da cultura é a cidade de Medellín na Colômbia. Até inicios da década de 2000 esta cidade era símbolo de violência, corrupção e drogas. O projeto cultural que começa em 2004 através de um Sistema Municipal de Cultura (gestão cultural, memoria e patrimônio, redes culturais comunitárias, etc.), gerou uma transformação dos bairros com resultados sociais, educativos e culturais expressivos (DELFIN, 2012). </w:t>
      </w:r>
    </w:p>
    <w:p w:rsidR="00B550BC" w:rsidRPr="00EC71AA" w:rsidRDefault="00B550BC" w:rsidP="00B550BC">
      <w:pPr>
        <w:jc w:val="both"/>
        <w:rPr>
          <w:lang w:eastAsia="en-US"/>
        </w:rPr>
      </w:pPr>
    </w:p>
    <w:p w:rsidR="00B550BC" w:rsidRPr="00203932" w:rsidRDefault="00B550BC" w:rsidP="00B550BC">
      <w:pPr>
        <w:jc w:val="both"/>
        <w:rPr>
          <w:b/>
          <w:bCs/>
        </w:rPr>
      </w:pPr>
      <w:r>
        <w:rPr>
          <w:b/>
          <w:bCs/>
        </w:rPr>
        <w:t>3</w:t>
      </w:r>
      <w:r w:rsidRPr="00203932">
        <w:rPr>
          <w:b/>
          <w:bCs/>
        </w:rPr>
        <w:t xml:space="preserve">. </w:t>
      </w:r>
      <w:r>
        <w:rPr>
          <w:b/>
          <w:bCs/>
        </w:rPr>
        <w:t>Indicador de potencial criativo</w:t>
      </w:r>
      <w:r w:rsidRPr="00203932">
        <w:rPr>
          <w:b/>
          <w:bCs/>
        </w:rPr>
        <w:t xml:space="preserve">. </w:t>
      </w:r>
    </w:p>
    <w:p w:rsidR="00B550BC" w:rsidRDefault="00B550BC" w:rsidP="00B550BC">
      <w:pPr>
        <w:jc w:val="both"/>
        <w:rPr>
          <w:b/>
          <w:bCs/>
        </w:rPr>
      </w:pPr>
    </w:p>
    <w:p w:rsidR="00B550BC" w:rsidRPr="00203932" w:rsidRDefault="00B550BC" w:rsidP="00B550BC">
      <w:pPr>
        <w:jc w:val="both"/>
        <w:rPr>
          <w:b/>
          <w:bCs/>
          <w:color w:val="FF0000"/>
        </w:rPr>
      </w:pPr>
      <w:proofErr w:type="gramStart"/>
      <w:r>
        <w:rPr>
          <w:b/>
          <w:bCs/>
        </w:rPr>
        <w:t>3</w:t>
      </w:r>
      <w:r w:rsidRPr="00203932">
        <w:rPr>
          <w:b/>
          <w:bCs/>
        </w:rPr>
        <w:t>.1 Potencial</w:t>
      </w:r>
      <w:proofErr w:type="gramEnd"/>
      <w:r w:rsidRPr="00203932">
        <w:rPr>
          <w:b/>
          <w:bCs/>
        </w:rPr>
        <w:t xml:space="preserve"> de criatividade: conformação de indicadores de base.</w:t>
      </w:r>
    </w:p>
    <w:p w:rsidR="00B550BC" w:rsidRDefault="00B550BC" w:rsidP="00B550BC">
      <w:pPr>
        <w:jc w:val="both"/>
        <w:rPr>
          <w:bCs/>
        </w:rPr>
      </w:pPr>
    </w:p>
    <w:p w:rsidR="00B550BC" w:rsidRPr="00203932" w:rsidRDefault="00B550BC" w:rsidP="00B550BC">
      <w:pPr>
        <w:jc w:val="both"/>
        <w:rPr>
          <w:bCs/>
        </w:rPr>
      </w:pPr>
      <w:r w:rsidRPr="00203932">
        <w:rPr>
          <w:bCs/>
        </w:rPr>
        <w:t xml:space="preserve">O potencial </w:t>
      </w:r>
      <w:r>
        <w:rPr>
          <w:bCs/>
        </w:rPr>
        <w:t>criativo</w:t>
      </w:r>
      <w:r w:rsidRPr="00203932">
        <w:rPr>
          <w:bCs/>
        </w:rPr>
        <w:t xml:space="preserve"> será medido a partir de quatro índices que captam as diferentes dimensões da criatividade. A utilização de um indicador composto permite integrar uma grande quantidade de informação num formato condensado, tornand</w:t>
      </w:r>
      <w:r>
        <w:rPr>
          <w:bCs/>
        </w:rPr>
        <w:t xml:space="preserve">o um fenômeno multidimensional </w:t>
      </w:r>
      <w:r w:rsidRPr="00203932">
        <w:rPr>
          <w:bCs/>
        </w:rPr>
        <w:t xml:space="preserve">um único indicador sintético. </w:t>
      </w:r>
      <w:r>
        <w:rPr>
          <w:bCs/>
        </w:rPr>
        <w:t>Várias</w:t>
      </w:r>
      <w:r w:rsidRPr="00203932">
        <w:rPr>
          <w:bCs/>
        </w:rPr>
        <w:t xml:space="preserve"> questões são fundamentais na conformação destes índices: as variáveis que conformam cada um destes</w:t>
      </w:r>
      <w:r>
        <w:rPr>
          <w:bCs/>
        </w:rPr>
        <w:t xml:space="preserve"> indicadores, m</w:t>
      </w:r>
      <w:r w:rsidRPr="00203932">
        <w:rPr>
          <w:bCs/>
        </w:rPr>
        <w:t>étodos de padronização destas variáveis</w:t>
      </w:r>
      <w:r>
        <w:rPr>
          <w:bCs/>
        </w:rPr>
        <w:t>, agregação das variáveis e agregação dos indicadores de base</w:t>
      </w:r>
      <w:r w:rsidRPr="00203932">
        <w:rPr>
          <w:bCs/>
        </w:rPr>
        <w:t>.</w:t>
      </w:r>
      <w:r>
        <w:rPr>
          <w:bCs/>
        </w:rPr>
        <w:t xml:space="preserve"> Estas questões serão tratadas a seguir. </w:t>
      </w:r>
      <w:r w:rsidRPr="00203932">
        <w:rPr>
          <w:bCs/>
        </w:rPr>
        <w:t xml:space="preserve"> </w:t>
      </w:r>
    </w:p>
    <w:p w:rsidR="00B550BC" w:rsidRPr="00751DDA" w:rsidRDefault="00B550BC" w:rsidP="00B550BC">
      <w:pPr>
        <w:jc w:val="both"/>
        <w:rPr>
          <w:bCs/>
        </w:rPr>
      </w:pPr>
      <w:r w:rsidRPr="00203932">
        <w:rPr>
          <w:bCs/>
        </w:rPr>
        <w:t xml:space="preserve">Em relação às variáveis utilizadas, a qualidade do indicador depende da disponibilidade de informação com relevância analítica. Na Tabela 1 são apresentadas as variáveis </w:t>
      </w:r>
      <w:r>
        <w:rPr>
          <w:bCs/>
        </w:rPr>
        <w:t xml:space="preserve">utilizadas </w:t>
      </w:r>
      <w:r w:rsidRPr="00203932">
        <w:rPr>
          <w:bCs/>
        </w:rPr>
        <w:t>para calcular cada um dos indicadores que co</w:t>
      </w:r>
      <w:r>
        <w:rPr>
          <w:bCs/>
        </w:rPr>
        <w:t xml:space="preserve">mpõem o índice de criatividade. </w:t>
      </w:r>
      <w:r w:rsidRPr="00203932">
        <w:rPr>
          <w:bCs/>
        </w:rPr>
        <w:t xml:space="preserve">As bases de dados </w:t>
      </w:r>
      <w:r>
        <w:rPr>
          <w:bCs/>
        </w:rPr>
        <w:t>que servem de fonte</w:t>
      </w:r>
      <w:r w:rsidRPr="00203932">
        <w:rPr>
          <w:bCs/>
        </w:rPr>
        <w:t xml:space="preserve"> contem dados municipais em relação a trabalhadores e estabelecimentos econômicos (Relação Anual de Informações Sociais, RAIS), população e as suas características (Pesquisa Nacional por Amostra Domiciliar, PNAD</w:t>
      </w:r>
      <w:r>
        <w:rPr>
          <w:bCs/>
        </w:rPr>
        <w:t>, Censo Econômico, IBGE</w:t>
      </w:r>
      <w:r w:rsidRPr="00203932">
        <w:rPr>
          <w:bCs/>
        </w:rPr>
        <w:t>), existência de bens públicos relacionados à cult</w:t>
      </w:r>
      <w:r>
        <w:rPr>
          <w:bCs/>
        </w:rPr>
        <w:t>ura (IPEA), despesas associadas</w:t>
      </w:r>
      <w:r w:rsidRPr="00203932">
        <w:rPr>
          <w:bCs/>
        </w:rPr>
        <w:t xml:space="preserve"> à segurança pública, cultura e direitos humanos (FINBRA, Secretaria do Tesouro Nacional)</w:t>
      </w:r>
      <w:r>
        <w:rPr>
          <w:bCs/>
        </w:rPr>
        <w:t>, exportações e importações capitados municípios (Secex)</w:t>
      </w:r>
      <w:r w:rsidRPr="00203932">
        <w:rPr>
          <w:bCs/>
        </w:rPr>
        <w:t xml:space="preserve">. </w:t>
      </w:r>
    </w:p>
    <w:p w:rsidR="00B550BC" w:rsidRPr="00203932" w:rsidRDefault="00B550BC" w:rsidP="00B550BC">
      <w:pPr>
        <w:jc w:val="both"/>
        <w:rPr>
          <w:lang w:eastAsia="en-US"/>
        </w:rPr>
      </w:pPr>
      <w:r w:rsidRPr="00203932">
        <w:rPr>
          <w:lang w:eastAsia="en-US"/>
        </w:rPr>
        <w:t>Podemos sintetizar as precondições citadas pelos autores em quatro indicadores, detalhados a seguir:</w:t>
      </w:r>
    </w:p>
    <w:p w:rsidR="00B550BC" w:rsidRPr="00203932" w:rsidRDefault="00B550BC" w:rsidP="00B550BC">
      <w:pPr>
        <w:numPr>
          <w:ilvl w:val="0"/>
          <w:numId w:val="13"/>
        </w:numPr>
        <w:jc w:val="both"/>
        <w:rPr>
          <w:lang w:eastAsia="en-US"/>
        </w:rPr>
      </w:pPr>
      <w:r w:rsidRPr="00203932">
        <w:rPr>
          <w:b/>
          <w:lang w:eastAsia="en-US"/>
        </w:rPr>
        <w:t>Capital humano:</w:t>
      </w:r>
      <w:r>
        <w:rPr>
          <w:b/>
          <w:lang w:eastAsia="en-US"/>
        </w:rPr>
        <w:t xml:space="preserve"> </w:t>
      </w:r>
      <w:r w:rsidRPr="00203932">
        <w:rPr>
          <w:lang w:eastAsia="en-US"/>
        </w:rPr>
        <w:t xml:space="preserve">trata-se de um recurso crucial, dado que as competências e conhecimento das pessoas, assim como a diversidade e criatividade dos trabalhadores são determinantes para o sucesso e crescimento de uma cidade (HALL, 2000; FLORIDA, 2005; SCOTT, 2006). A classe criativa inclui trabalhadores da ciência e tecnologia, arquitetura e design, educação, arte, música e entretenimento, cuja função principal é criar novas ideias, novas tecnologias ou novos conteúdos. </w:t>
      </w:r>
    </w:p>
    <w:p w:rsidR="00B550BC" w:rsidRPr="00203932" w:rsidRDefault="00B550BC" w:rsidP="00B550BC">
      <w:pPr>
        <w:numPr>
          <w:ilvl w:val="0"/>
          <w:numId w:val="13"/>
        </w:numPr>
        <w:ind w:left="709" w:hanging="425"/>
        <w:jc w:val="both"/>
        <w:rPr>
          <w:lang w:eastAsia="en-US"/>
        </w:rPr>
      </w:pPr>
      <w:r w:rsidRPr="00203932">
        <w:rPr>
          <w:b/>
          <w:lang w:eastAsia="en-US"/>
        </w:rPr>
        <w:t>Ambiente urbano:</w:t>
      </w:r>
      <w:r>
        <w:rPr>
          <w:b/>
          <w:lang w:eastAsia="en-US"/>
        </w:rPr>
        <w:t xml:space="preserve"> </w:t>
      </w:r>
      <w:r w:rsidRPr="00203932">
        <w:rPr>
          <w:lang w:eastAsia="en-US"/>
        </w:rPr>
        <w:t>refere-se às características do território e localização geográfica, determinantes da emergência da cidade criativa. Dentro deste eixo, consideram-se variáveis como os serviços urbanos, bens públicos, aglomerações produtivas, internacionalização da cidade, proximidade de cidades grandes ou de importância global (HALL, 2000; SCOTT, 2006; 2010).</w:t>
      </w:r>
      <w:r>
        <w:rPr>
          <w:lang w:eastAsia="en-US"/>
        </w:rPr>
        <w:t xml:space="preserve"> </w:t>
      </w:r>
      <w:r w:rsidRPr="00203932">
        <w:rPr>
          <w:lang w:eastAsia="en-US"/>
        </w:rPr>
        <w:t xml:space="preserve">Dentro desta dimensão aparecem </w:t>
      </w:r>
      <w:proofErr w:type="gramStart"/>
      <w:r w:rsidRPr="00203932">
        <w:rPr>
          <w:lang w:eastAsia="en-US"/>
        </w:rPr>
        <w:t>as</w:t>
      </w:r>
      <w:proofErr w:type="gramEnd"/>
      <w:r w:rsidRPr="00203932">
        <w:rPr>
          <w:lang w:eastAsia="en-US"/>
        </w:rPr>
        <w:t xml:space="preserve"> questões associadas à política publica e escolhas estratégicas, responsáveis pela identificação dos setores criativos com maior </w:t>
      </w:r>
      <w:r w:rsidRPr="00203932">
        <w:rPr>
          <w:lang w:eastAsia="en-US"/>
        </w:rPr>
        <w:lastRenderedPageBreak/>
        <w:t>potencial, criação de capacidades empreendedoras, oferta de acesso as tecnologias de comunicação. Esta dimensão gera a infraestrutura criativa.</w:t>
      </w:r>
    </w:p>
    <w:p w:rsidR="00B550BC" w:rsidRPr="00203932" w:rsidRDefault="00B550BC" w:rsidP="00B550BC">
      <w:pPr>
        <w:numPr>
          <w:ilvl w:val="0"/>
          <w:numId w:val="13"/>
        </w:numPr>
        <w:jc w:val="both"/>
        <w:rPr>
          <w:lang w:eastAsia="en-US"/>
        </w:rPr>
      </w:pPr>
      <w:r>
        <w:rPr>
          <w:b/>
          <w:lang w:eastAsia="en-US"/>
        </w:rPr>
        <w:t>Capital</w:t>
      </w:r>
      <w:r w:rsidRPr="00203932">
        <w:rPr>
          <w:b/>
          <w:lang w:eastAsia="en-US"/>
        </w:rPr>
        <w:t xml:space="preserve"> Social:</w:t>
      </w:r>
      <w:r>
        <w:rPr>
          <w:b/>
          <w:lang w:eastAsia="en-US"/>
        </w:rPr>
        <w:t xml:space="preserve"> </w:t>
      </w:r>
      <w:r w:rsidRPr="00203932">
        <w:rPr>
          <w:lang w:eastAsia="en-US"/>
        </w:rPr>
        <w:t xml:space="preserve">reconhece-se a importância da diversidade e dinamismo populacional, dado que uma comunidade diversa e em constante movimento favorece as atividades culturais e a própria criatividade. Incluem-se a existência de diversidade cultural e individual e a tolerância como fatores fundamentais (STERN e SEIFERT, 2008). Neste caso, as politicas públicas que respondam as necessidades das comunidades locais em relação à educação, identidade cultural, desigualdades sociais são de suma importância. </w:t>
      </w:r>
    </w:p>
    <w:p w:rsidR="00B550BC" w:rsidRDefault="00B550BC" w:rsidP="00B550BC">
      <w:pPr>
        <w:numPr>
          <w:ilvl w:val="0"/>
          <w:numId w:val="13"/>
        </w:numPr>
        <w:jc w:val="both"/>
        <w:rPr>
          <w:lang w:eastAsia="en-US"/>
        </w:rPr>
      </w:pPr>
      <w:r w:rsidRPr="00422C56">
        <w:rPr>
          <w:b/>
          <w:lang w:eastAsia="en-US"/>
        </w:rPr>
        <w:t xml:space="preserve">Estrutura </w:t>
      </w:r>
      <w:proofErr w:type="gramStart"/>
      <w:r w:rsidRPr="00422C56">
        <w:rPr>
          <w:b/>
          <w:lang w:eastAsia="en-US"/>
        </w:rPr>
        <w:t>econômica-produtiva</w:t>
      </w:r>
      <w:proofErr w:type="gramEnd"/>
      <w:r w:rsidRPr="00422C56">
        <w:rPr>
          <w:b/>
          <w:lang w:eastAsia="en-US"/>
        </w:rPr>
        <w:t xml:space="preserve">: </w:t>
      </w:r>
      <w:r w:rsidRPr="00203932">
        <w:rPr>
          <w:lang w:eastAsia="en-US"/>
        </w:rPr>
        <w:t xml:space="preserve">esta dimensão tem relação direta com as outras dimensões e em certa forma, vai ser resultado delas. Neste caso, importa o grau de diversificação e especialização da estrutura produtiva da cidade (HOSPERS, 2003), a presença de tecnologia e inovação e a existência de clusters criativos (PRATT, 2009). </w:t>
      </w:r>
    </w:p>
    <w:p w:rsidR="00B550BC" w:rsidRDefault="00B550BC" w:rsidP="00B550BC">
      <w:pPr>
        <w:jc w:val="both"/>
        <w:rPr>
          <w:lang w:eastAsia="en-US"/>
        </w:rPr>
      </w:pPr>
      <w:r w:rsidRPr="00203932">
        <w:rPr>
          <w:lang w:eastAsia="en-US"/>
        </w:rPr>
        <w:t>Estes quatro indicadores relacionam-se de perto com os quatro capitais que a UNCTAD (2010) reún</w:t>
      </w:r>
      <w:r>
        <w:rPr>
          <w:lang w:eastAsia="en-US"/>
        </w:rPr>
        <w:t>e</w:t>
      </w:r>
      <w:r w:rsidRPr="00203932">
        <w:rPr>
          <w:lang w:eastAsia="en-US"/>
        </w:rPr>
        <w:t xml:space="preserve"> no índice de criatividade: capital humano, capital cultural, capital estrutural ou institucional e capital social.  </w:t>
      </w:r>
    </w:p>
    <w:p w:rsidR="00B550BC" w:rsidRDefault="00B550BC" w:rsidP="00B550BC">
      <w:pPr>
        <w:jc w:val="both"/>
        <w:rPr>
          <w:bCs/>
        </w:rPr>
      </w:pPr>
    </w:p>
    <w:p w:rsidR="00B550BC" w:rsidRPr="00203932" w:rsidRDefault="00B550BC" w:rsidP="00B550BC">
      <w:pPr>
        <w:jc w:val="both"/>
        <w:rPr>
          <w:b/>
          <w:bCs/>
        </w:rPr>
      </w:pPr>
      <w:r w:rsidRPr="00203932">
        <w:rPr>
          <w:b/>
          <w:bCs/>
        </w:rPr>
        <w:t>Tabela 1 – Indicadores de criatividade.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179"/>
        <w:gridCol w:w="4909"/>
      </w:tblGrid>
      <w:tr w:rsidR="00B550BC" w:rsidRPr="00203932" w:rsidTr="004619FE">
        <w:tc>
          <w:tcPr>
            <w:tcW w:w="18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  <w:r w:rsidRPr="00203932">
              <w:rPr>
                <w:b/>
                <w:bCs/>
                <w:sz w:val="22"/>
                <w:szCs w:val="22"/>
              </w:rPr>
              <w:t>Variável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  <w:r w:rsidRPr="00203932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B550BC" w:rsidRPr="00203932" w:rsidTr="004619FE">
        <w:tc>
          <w:tcPr>
            <w:tcW w:w="1809" w:type="dxa"/>
            <w:vMerge w:val="restart"/>
            <w:shd w:val="clear" w:color="auto" w:fill="auto"/>
          </w:tcPr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  <w:r w:rsidRPr="00203932">
              <w:rPr>
                <w:b/>
                <w:bCs/>
                <w:sz w:val="22"/>
                <w:szCs w:val="22"/>
              </w:rPr>
              <w:t xml:space="preserve">Indicador </w:t>
            </w:r>
            <w:proofErr w:type="gramStart"/>
            <w:r w:rsidRPr="00203932">
              <w:rPr>
                <w:b/>
                <w:bCs/>
                <w:sz w:val="22"/>
                <w:szCs w:val="22"/>
              </w:rPr>
              <w:t>1</w:t>
            </w:r>
            <w:proofErr w:type="gramEnd"/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  <w:r w:rsidRPr="00203932">
              <w:rPr>
                <w:b/>
                <w:bCs/>
                <w:sz w:val="22"/>
                <w:szCs w:val="22"/>
              </w:rPr>
              <w:t>Capital Humano</w:t>
            </w: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Nível de qualificação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-Anos completos de estudo</w:t>
            </w:r>
            <w:r>
              <w:rPr>
                <w:bCs/>
                <w:sz w:val="22"/>
                <w:szCs w:val="22"/>
              </w:rPr>
              <w:t xml:space="preserve"> por grupos ocupacionais (PNAD)</w:t>
            </w:r>
          </w:p>
        </w:tc>
      </w:tr>
      <w:tr w:rsidR="00B550BC" w:rsidRPr="00203932" w:rsidTr="004619FE">
        <w:tc>
          <w:tcPr>
            <w:tcW w:w="1809" w:type="dxa"/>
            <w:vMerge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População jovem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Razão entre as pessoas de 25-34 anos e a população total </w:t>
            </w:r>
            <w:r>
              <w:rPr>
                <w:bCs/>
                <w:sz w:val="22"/>
                <w:szCs w:val="22"/>
              </w:rPr>
              <w:t>(PNAD)</w:t>
            </w:r>
          </w:p>
        </w:tc>
      </w:tr>
      <w:tr w:rsidR="00B550BC" w:rsidRPr="00203932" w:rsidTr="004619FE">
        <w:tc>
          <w:tcPr>
            <w:tcW w:w="1809" w:type="dxa"/>
            <w:vMerge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Classe criativa 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Razão entre trabalhadores em ocupações criativas e o total de trabalhadores</w:t>
            </w:r>
            <w:r>
              <w:rPr>
                <w:bCs/>
                <w:sz w:val="22"/>
                <w:szCs w:val="22"/>
              </w:rPr>
              <w:t xml:space="preserve"> (RAIS)</w:t>
            </w:r>
          </w:p>
        </w:tc>
      </w:tr>
      <w:tr w:rsidR="00B550BC" w:rsidRPr="00203932" w:rsidTr="004619FE">
        <w:tc>
          <w:tcPr>
            <w:tcW w:w="1809" w:type="dxa"/>
            <w:vMerge w:val="restart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  <w:r w:rsidRPr="00203932">
              <w:rPr>
                <w:b/>
                <w:bCs/>
                <w:sz w:val="22"/>
                <w:szCs w:val="22"/>
              </w:rPr>
              <w:t xml:space="preserve">Indicador </w:t>
            </w:r>
            <w:proofErr w:type="gramStart"/>
            <w:r w:rsidRPr="00203932">
              <w:rPr>
                <w:b/>
                <w:bCs/>
                <w:sz w:val="22"/>
                <w:szCs w:val="22"/>
              </w:rPr>
              <w:t>2</w:t>
            </w:r>
            <w:proofErr w:type="gramEnd"/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  <w:r w:rsidRPr="00203932">
              <w:rPr>
                <w:b/>
                <w:bCs/>
                <w:sz w:val="22"/>
                <w:szCs w:val="22"/>
              </w:rPr>
              <w:t>Ambiente Urbano</w:t>
            </w: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Localização geográfica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-Distância à capital do es</w:t>
            </w:r>
            <w:r>
              <w:rPr>
                <w:bCs/>
                <w:sz w:val="22"/>
                <w:szCs w:val="22"/>
              </w:rPr>
              <w:t>tado (IBGE)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-Distância a cidades globais do Brasil. </w:t>
            </w:r>
            <w:r>
              <w:rPr>
                <w:bCs/>
                <w:sz w:val="22"/>
                <w:szCs w:val="22"/>
              </w:rPr>
              <w:t>(IBGE)</w:t>
            </w:r>
          </w:p>
        </w:tc>
      </w:tr>
      <w:tr w:rsidR="00B550BC" w:rsidRPr="00203932" w:rsidTr="004619FE">
        <w:tc>
          <w:tcPr>
            <w:tcW w:w="1809" w:type="dxa"/>
            <w:vMerge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Infraestrutura educacional 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-Número de escolas de ensino fundamental. 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-Número de escolas de ensino médio. </w:t>
            </w:r>
          </w:p>
          <w:p w:rsidR="00B550BC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-Número de instituições de ensino superior.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 (IPEA)</w:t>
            </w:r>
          </w:p>
        </w:tc>
      </w:tr>
      <w:tr w:rsidR="00B550BC" w:rsidRPr="00203932" w:rsidTr="004619FE">
        <w:tc>
          <w:tcPr>
            <w:tcW w:w="1809" w:type="dxa"/>
            <w:vMerge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79" w:type="dxa"/>
            <w:tcBorders>
              <w:top w:val="nil"/>
            </w:tcBorders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Investimento local em cultura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Despesas em cultura, patrimônio cultural e difusão cultural por município per capita</w:t>
            </w:r>
            <w:r>
              <w:rPr>
                <w:bCs/>
                <w:sz w:val="22"/>
                <w:szCs w:val="22"/>
              </w:rPr>
              <w:t xml:space="preserve"> (FINBRA</w:t>
            </w:r>
            <w:proofErr w:type="gramStart"/>
            <w:r>
              <w:rPr>
                <w:bCs/>
                <w:sz w:val="22"/>
                <w:szCs w:val="22"/>
              </w:rPr>
              <w:t>)</w:t>
            </w:r>
            <w:proofErr w:type="gramEnd"/>
          </w:p>
        </w:tc>
      </w:tr>
      <w:tr w:rsidR="00B550BC" w:rsidRPr="00203932" w:rsidTr="004619FE">
        <w:tc>
          <w:tcPr>
            <w:tcW w:w="1809" w:type="dxa"/>
            <w:vMerge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Bens </w:t>
            </w:r>
            <w:r w:rsidRPr="00203932">
              <w:rPr>
                <w:bCs/>
                <w:sz w:val="22"/>
                <w:szCs w:val="22"/>
              </w:rPr>
              <w:t xml:space="preserve">públicos relacionados à cultura 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-Número de bibliotecas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-Existência de fundação municipal de cultura.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-Museus. 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-Teatros e salas de espetáculos.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-Centros culturais. </w:t>
            </w:r>
          </w:p>
          <w:p w:rsidR="00B550BC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-Estádios ou ginásios poliesportivos.  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(IPEA)</w:t>
            </w:r>
          </w:p>
        </w:tc>
      </w:tr>
      <w:tr w:rsidR="00B550BC" w:rsidRPr="00203932" w:rsidTr="004619FE">
        <w:tc>
          <w:tcPr>
            <w:tcW w:w="1809" w:type="dxa"/>
            <w:vMerge w:val="restart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  <w:r w:rsidRPr="00203932">
              <w:rPr>
                <w:b/>
                <w:bCs/>
                <w:sz w:val="22"/>
                <w:szCs w:val="22"/>
              </w:rPr>
              <w:t xml:space="preserve">Indicador </w:t>
            </w:r>
            <w:proofErr w:type="gramStart"/>
            <w:r w:rsidRPr="00203932">
              <w:rPr>
                <w:b/>
                <w:bCs/>
                <w:sz w:val="22"/>
                <w:szCs w:val="22"/>
              </w:rPr>
              <w:t>3</w:t>
            </w:r>
            <w:proofErr w:type="gramEnd"/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Capital </w:t>
            </w:r>
            <w:r w:rsidRPr="00203932">
              <w:rPr>
                <w:b/>
                <w:bCs/>
                <w:sz w:val="22"/>
                <w:szCs w:val="22"/>
              </w:rPr>
              <w:t>Social</w:t>
            </w: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Segurança Pública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Existência de: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-Conselho Municipal de Segurança Pública. 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-Fundo Municipal de Segurança Pública. 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-Plano Municipal de Segurança Pública.</w:t>
            </w:r>
          </w:p>
          <w:p w:rsidR="00B550BC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-Delegacias de Polícia Civil. 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(IPEA)</w:t>
            </w:r>
          </w:p>
        </w:tc>
      </w:tr>
      <w:tr w:rsidR="00B550BC" w:rsidRPr="00203932" w:rsidTr="004619FE">
        <w:tc>
          <w:tcPr>
            <w:tcW w:w="1809" w:type="dxa"/>
            <w:vMerge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Tolerância </w:t>
            </w:r>
          </w:p>
        </w:tc>
        <w:tc>
          <w:tcPr>
            <w:tcW w:w="4909" w:type="dxa"/>
            <w:shd w:val="clear" w:color="auto" w:fill="auto"/>
          </w:tcPr>
          <w:p w:rsidR="00B550BC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-Despesas com direitos humanos. 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(FINBRA)</w:t>
            </w:r>
          </w:p>
        </w:tc>
      </w:tr>
      <w:tr w:rsidR="00B550BC" w:rsidRPr="00203932" w:rsidTr="004619FE">
        <w:tc>
          <w:tcPr>
            <w:tcW w:w="1809" w:type="dxa"/>
            <w:vMerge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Diversidade étnica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-Percentual de diferentes grupos</w:t>
            </w:r>
            <w:r>
              <w:rPr>
                <w:bCs/>
                <w:sz w:val="22"/>
                <w:szCs w:val="22"/>
              </w:rPr>
              <w:t xml:space="preserve"> étnicos no total da população (IBGE)</w:t>
            </w:r>
          </w:p>
        </w:tc>
      </w:tr>
      <w:tr w:rsidR="00B550BC" w:rsidRPr="00203932" w:rsidTr="004619FE">
        <w:tc>
          <w:tcPr>
            <w:tcW w:w="1809" w:type="dxa"/>
            <w:vMerge w:val="restart"/>
            <w:shd w:val="clear" w:color="auto" w:fill="auto"/>
          </w:tcPr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  <w:r w:rsidRPr="00203932">
              <w:rPr>
                <w:b/>
                <w:bCs/>
                <w:sz w:val="22"/>
                <w:szCs w:val="22"/>
              </w:rPr>
              <w:t xml:space="preserve">Indicador </w:t>
            </w:r>
            <w:proofErr w:type="gramStart"/>
            <w:r w:rsidRPr="00203932">
              <w:rPr>
                <w:b/>
                <w:bCs/>
                <w:sz w:val="22"/>
                <w:szCs w:val="22"/>
              </w:rPr>
              <w:t>4</w:t>
            </w:r>
            <w:proofErr w:type="gramEnd"/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  <w:r w:rsidRPr="00203932">
              <w:rPr>
                <w:b/>
                <w:bCs/>
                <w:sz w:val="22"/>
                <w:szCs w:val="22"/>
              </w:rPr>
              <w:t>Estrutura</w:t>
            </w:r>
          </w:p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  <w:r w:rsidRPr="00203932">
              <w:rPr>
                <w:b/>
                <w:bCs/>
                <w:sz w:val="22"/>
                <w:szCs w:val="22"/>
              </w:rPr>
              <w:t>Econômica-</w:t>
            </w:r>
            <w:r w:rsidRPr="00203932">
              <w:rPr>
                <w:b/>
                <w:bCs/>
                <w:sz w:val="22"/>
                <w:szCs w:val="22"/>
              </w:rPr>
              <w:lastRenderedPageBreak/>
              <w:t>Produtiva</w:t>
            </w: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Empresas criativas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-Número de empresas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203932">
              <w:rPr>
                <w:bCs/>
                <w:sz w:val="22"/>
                <w:szCs w:val="22"/>
              </w:rPr>
              <w:t>d</w:t>
            </w:r>
            <w:r>
              <w:rPr>
                <w:bCs/>
                <w:sz w:val="22"/>
                <w:szCs w:val="22"/>
              </w:rPr>
              <w:t>entro das indústrias criativas (RAIS)</w:t>
            </w:r>
          </w:p>
        </w:tc>
      </w:tr>
      <w:tr w:rsidR="00B550BC" w:rsidRPr="00203932" w:rsidTr="004619FE">
        <w:tc>
          <w:tcPr>
            <w:tcW w:w="1809" w:type="dxa"/>
            <w:vMerge/>
            <w:shd w:val="clear" w:color="auto" w:fill="auto"/>
          </w:tcPr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Clusters criativos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-Existência de número expressivo de trabalhadores em determinada indústria criativa em relação ao total nacional.  </w:t>
            </w:r>
          </w:p>
        </w:tc>
      </w:tr>
      <w:tr w:rsidR="00B550BC" w:rsidRPr="00203932" w:rsidTr="004619FE">
        <w:tc>
          <w:tcPr>
            <w:tcW w:w="1809" w:type="dxa"/>
            <w:vMerge/>
            <w:shd w:val="clear" w:color="auto" w:fill="auto"/>
          </w:tcPr>
          <w:p w:rsidR="00B550BC" w:rsidRPr="00203932" w:rsidRDefault="00B550BC" w:rsidP="004619F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 xml:space="preserve">Balança comercial por município. 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-Exportações per capita.</w:t>
            </w:r>
          </w:p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-Importações per capita.</w:t>
            </w:r>
          </w:p>
        </w:tc>
      </w:tr>
      <w:tr w:rsidR="00B550BC" w:rsidRPr="00203932" w:rsidTr="004619FE">
        <w:tc>
          <w:tcPr>
            <w:tcW w:w="1809" w:type="dxa"/>
            <w:vMerge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Índice Tecnológico</w:t>
            </w:r>
          </w:p>
        </w:tc>
        <w:tc>
          <w:tcPr>
            <w:tcW w:w="4909" w:type="dxa"/>
            <w:shd w:val="clear" w:color="auto" w:fill="auto"/>
          </w:tcPr>
          <w:p w:rsidR="00B550BC" w:rsidRPr="00203932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 w:rsidRPr="00203932">
              <w:rPr>
                <w:bCs/>
                <w:sz w:val="22"/>
                <w:szCs w:val="22"/>
              </w:rPr>
              <w:t>-Número de trabalhadores em indústrias consideradas de alta tecnologia</w:t>
            </w:r>
          </w:p>
        </w:tc>
      </w:tr>
    </w:tbl>
    <w:p w:rsidR="00B550BC" w:rsidRDefault="00B550BC" w:rsidP="00B550BC">
      <w:pPr>
        <w:jc w:val="both"/>
        <w:rPr>
          <w:b/>
          <w:bCs/>
          <w:sz w:val="20"/>
          <w:szCs w:val="20"/>
        </w:rPr>
      </w:pPr>
      <w:r w:rsidRPr="001B1F31">
        <w:rPr>
          <w:b/>
          <w:bCs/>
          <w:sz w:val="20"/>
          <w:szCs w:val="20"/>
        </w:rPr>
        <w:t xml:space="preserve">Fonte: elaboração própria, dados de IBGE, RAIS, PNAD, FINBRA, IPEA. </w:t>
      </w:r>
    </w:p>
    <w:p w:rsidR="00B550BC" w:rsidRDefault="00B550BC" w:rsidP="00B550BC">
      <w:pPr>
        <w:jc w:val="both"/>
        <w:rPr>
          <w:lang w:eastAsia="en-US"/>
        </w:rPr>
      </w:pPr>
    </w:p>
    <w:p w:rsidR="00B550BC" w:rsidRPr="00C63B32" w:rsidRDefault="00B550BC" w:rsidP="00B550BC">
      <w:pPr>
        <w:jc w:val="both"/>
        <w:rPr>
          <w:bCs/>
        </w:rPr>
      </w:pPr>
      <w:r w:rsidRPr="00203932">
        <w:rPr>
          <w:bCs/>
        </w:rPr>
        <w:t xml:space="preserve">Uma questão fundamental na construção do índice refere-se à classificação das indústrias criativas a partir dos dados </w:t>
      </w:r>
      <w:r>
        <w:rPr>
          <w:bCs/>
        </w:rPr>
        <w:t>disponíveis para o Brasil, baseados na Classificação Nacional de Atividades Econômicas (CNAE 2.0). Várias instituições realizaram a classificação das atividades criativas dentro da indústria</w:t>
      </w:r>
      <w:r>
        <w:rPr>
          <w:rStyle w:val="Refdenotaderodap"/>
          <w:bCs/>
        </w:rPr>
        <w:footnoteReference w:id="2"/>
      </w:r>
      <w:r>
        <w:rPr>
          <w:bCs/>
        </w:rPr>
        <w:t xml:space="preserve">. </w:t>
      </w:r>
      <w:r w:rsidRPr="00203932">
        <w:rPr>
          <w:bCs/>
        </w:rPr>
        <w:t xml:space="preserve">Optou-se por compatibilizar a classificação com </w:t>
      </w:r>
      <w:r>
        <w:rPr>
          <w:bCs/>
        </w:rPr>
        <w:t>esta última,</w:t>
      </w:r>
      <w:r w:rsidRPr="00203932">
        <w:rPr>
          <w:bCs/>
        </w:rPr>
        <w:t xml:space="preserve"> UNCTAD (2010)</w:t>
      </w:r>
      <w:r>
        <w:rPr>
          <w:bCs/>
        </w:rPr>
        <w:t>, dado que se trata de uma classificação aceita internacionalmente (PRATT e HUTTON, 2012)</w:t>
      </w:r>
      <w:r w:rsidRPr="00203932">
        <w:rPr>
          <w:bCs/>
        </w:rPr>
        <w:t>.</w:t>
      </w:r>
      <w:r>
        <w:rPr>
          <w:bCs/>
        </w:rPr>
        <w:t xml:space="preserve"> </w:t>
      </w:r>
    </w:p>
    <w:p w:rsidR="00B550BC" w:rsidRPr="002317DA" w:rsidRDefault="00B550BC" w:rsidP="00B550BC">
      <w:pPr>
        <w:jc w:val="both"/>
        <w:rPr>
          <w:bCs/>
        </w:rPr>
      </w:pPr>
      <w:r w:rsidRPr="00203932">
        <w:rPr>
          <w:bCs/>
        </w:rPr>
        <w:t xml:space="preserve">A UNCTAD classifica as indústrias e serviços criativos em Arte, Mídia e Criações Funcionais. </w:t>
      </w:r>
      <w:r>
        <w:rPr>
          <w:bCs/>
        </w:rPr>
        <w:t xml:space="preserve">Estes três setores dariam lugar a três clusters com características diferenciadas dentro da indústria criativa. </w:t>
      </w:r>
      <w:r w:rsidRPr="00203932">
        <w:rPr>
          <w:bCs/>
        </w:rPr>
        <w:t>Dentro destes grupos, temos os diferentes produtos e b</w:t>
      </w:r>
      <w:r>
        <w:rPr>
          <w:bCs/>
        </w:rPr>
        <w:t xml:space="preserve">ens relacionados à criatividade. </w:t>
      </w:r>
      <w:r w:rsidRPr="002317DA">
        <w:rPr>
          <w:bCs/>
        </w:rPr>
        <w:t>Dentro de Arte incluem-se os subgrupos relacionados a bens e serviços de arte visuais e de artes cênicas.</w:t>
      </w:r>
      <w:r>
        <w:rPr>
          <w:bCs/>
        </w:rPr>
        <w:t xml:space="preserve"> </w:t>
      </w:r>
      <w:r w:rsidRPr="002317DA">
        <w:rPr>
          <w:bCs/>
        </w:rPr>
        <w:t>No domínio Mídia temos os bens e serviços relacionados a áudio visual, publicidade, rádio e serviços relacionados.</w:t>
      </w:r>
      <w:r>
        <w:rPr>
          <w:bCs/>
        </w:rPr>
        <w:t xml:space="preserve"> </w:t>
      </w:r>
      <w:r w:rsidRPr="002317DA">
        <w:rPr>
          <w:bCs/>
        </w:rPr>
        <w:t>O grupo de Criações Funcionais é o mais sensível, dado que no Brasil, as atividades de design de bens estão inseridas dentro das atividades de fabricação de bens, com o qual não existem dados diretos destas atividades.</w:t>
      </w:r>
      <w:r>
        <w:rPr>
          <w:bCs/>
        </w:rPr>
        <w:t xml:space="preserve"> </w:t>
      </w:r>
    </w:p>
    <w:p w:rsidR="00B550BC" w:rsidRPr="002317DA" w:rsidRDefault="00B550BC" w:rsidP="00B550BC">
      <w:pPr>
        <w:autoSpaceDE w:val="0"/>
        <w:autoSpaceDN w:val="0"/>
        <w:adjustRightInd w:val="0"/>
        <w:jc w:val="both"/>
        <w:rPr>
          <w:b/>
          <w:sz w:val="20"/>
          <w:szCs w:val="20"/>
        </w:rPr>
      </w:pPr>
      <w:r w:rsidRPr="00203932">
        <w:t>Uma segunda questão importante se refere às escolhas metodológicas de conformação do indicador</w:t>
      </w:r>
      <w:r w:rsidRPr="00203932">
        <w:rPr>
          <w:rStyle w:val="Refdenotaderodap"/>
        </w:rPr>
        <w:footnoteReference w:id="3"/>
      </w:r>
      <w:r w:rsidRPr="00203932">
        <w:t xml:space="preserve">. Neste caso, deve-se selecionar um método de normalização das variáveis para construir os indicadores de base e o método de agregação e ponderação destes indicadores. </w:t>
      </w:r>
    </w:p>
    <w:p w:rsidR="00B550BC" w:rsidRPr="001B1F31" w:rsidRDefault="00B550BC" w:rsidP="00B550BC">
      <w:pPr>
        <w:numPr>
          <w:ilvl w:val="0"/>
          <w:numId w:val="20"/>
        </w:numPr>
        <w:autoSpaceDE w:val="0"/>
        <w:autoSpaceDN w:val="0"/>
        <w:adjustRightInd w:val="0"/>
        <w:ind w:left="284" w:hanging="284"/>
        <w:jc w:val="both"/>
      </w:pPr>
      <w:r w:rsidRPr="00203932">
        <w:rPr>
          <w:i/>
        </w:rPr>
        <w:t>Normalização dos dados:</w:t>
      </w:r>
      <w:r>
        <w:rPr>
          <w:i/>
        </w:rPr>
        <w:t xml:space="preserve"> </w:t>
      </w:r>
      <w:r w:rsidRPr="00203932">
        <w:t>As variáveis escolhidas para os indicadores estão em diferentes unidades de medidas. Neste caso, deve-se selecionar um método de normalização para que estas sejam comparáveis e possam ser agregadas. Para isto, utilizou-se o método de estandardização z-score</w:t>
      </w:r>
      <w:r w:rsidRPr="00203932">
        <w:rPr>
          <w:rStyle w:val="Refdenotaderodap"/>
        </w:rPr>
        <w:footnoteReference w:id="4"/>
      </w:r>
      <w:r>
        <w:t>,</w:t>
      </w:r>
      <w:r w:rsidRPr="00203932">
        <w:t xml:space="preserve"> que permite, a partir da padronização, depurar as diferenças em valores entre variáveis medidas em distintas escalas e unidades. A estandardização gera indicadores com média zero e desvio padrão unitário, mantendo os impactos diferenciados de valores extremos sobre o indicador, o que possibilita revelar as diferenças entre as unidades estudadas. Em segundo lugar, as variáveis foram </w:t>
      </w:r>
      <w:proofErr w:type="spellStart"/>
      <w:r w:rsidRPr="00203932">
        <w:t>reescalonadas</w:t>
      </w:r>
      <w:proofErr w:type="spellEnd"/>
      <w:r w:rsidRPr="00203932">
        <w:t xml:space="preserve"> como forma de evitar que dados extremos produzam distorções sobre o indicador. </w:t>
      </w:r>
    </w:p>
    <w:p w:rsidR="00B550BC" w:rsidRPr="00203932" w:rsidRDefault="00B550BC" w:rsidP="00B550BC">
      <w:pPr>
        <w:numPr>
          <w:ilvl w:val="0"/>
          <w:numId w:val="20"/>
        </w:numPr>
        <w:autoSpaceDE w:val="0"/>
        <w:autoSpaceDN w:val="0"/>
        <w:adjustRightInd w:val="0"/>
        <w:ind w:left="284" w:hanging="284"/>
        <w:jc w:val="both"/>
      </w:pPr>
      <w:r w:rsidRPr="001B1F31">
        <w:rPr>
          <w:i/>
        </w:rPr>
        <w:t>Ponderação das variáveis dentro dos indicadores de base:</w:t>
      </w:r>
      <w:r>
        <w:rPr>
          <w:i/>
        </w:rPr>
        <w:t xml:space="preserve"> </w:t>
      </w:r>
      <w:r w:rsidRPr="00203932">
        <w:t>um aspecto importante que deve ser considerado é que se as variáveis utilizadas apresentam um alto grau de colinearidade, pelo que deve ser utilizado um método estatístico para compor o índice. Se as variáveis fossem combinadas dando igual peso a cada uma delas, é introduzida uma dupla contagem no índice</w:t>
      </w:r>
      <w:r>
        <w:t xml:space="preserve"> (OCDE, 2008</w:t>
      </w:r>
      <w:r w:rsidRPr="00203932">
        <w:t xml:space="preserve">). Dada </w:t>
      </w:r>
      <w:proofErr w:type="gramStart"/>
      <w:r w:rsidRPr="00203932">
        <w:t>a</w:t>
      </w:r>
      <w:proofErr w:type="gramEnd"/>
      <w:r w:rsidRPr="00203932">
        <w:t xml:space="preserve"> existência de correlação, optou-se por utilizar um modelo estatístico que capture a informação comum dessas variáveis. Optou-se pela utilização da metodologia de componente principal. Especificamente, a análise fatorial tem como objetivo explicar a maior variação possível das variáveis com o menor número possível de fatores. O primeiro passo é identificar o número certo de fatores latentes que representam os dados. </w:t>
      </w:r>
      <w:r>
        <w:t>O segundo passo</w:t>
      </w:r>
      <w:r w:rsidRPr="00203932">
        <w:t xml:space="preserve"> é agrupar estes fatores latentes para compor cada indicador de base, usando como ponderação, o percentual de explicação da variância de cada um destes fatores. </w:t>
      </w:r>
    </w:p>
    <w:p w:rsidR="00B550BC" w:rsidRDefault="00B550BC" w:rsidP="00B550BC">
      <w:pPr>
        <w:numPr>
          <w:ilvl w:val="0"/>
          <w:numId w:val="20"/>
        </w:numPr>
        <w:autoSpaceDE w:val="0"/>
        <w:autoSpaceDN w:val="0"/>
        <w:adjustRightInd w:val="0"/>
        <w:ind w:left="284" w:hanging="284"/>
        <w:jc w:val="both"/>
        <w:rPr>
          <w:bCs/>
        </w:rPr>
      </w:pPr>
      <w:r w:rsidRPr="00203932">
        <w:rPr>
          <w:i/>
        </w:rPr>
        <w:t xml:space="preserve">Método de agregação: </w:t>
      </w:r>
      <w:r w:rsidRPr="00203932">
        <w:rPr>
          <w:bCs/>
        </w:rPr>
        <w:t xml:space="preserve">Para obter o índice global agregam-se os indicadores de base ou parciais, sendo cada um destes ponderado com o mesmo peso. Nesta agregação, um problema que deve ser evitado é que no caso da agregação aditiva e da agregação geométrica, existe uma compensação total: um resultado fraco em um dos indicadores de base pode ser compensado por valores suficientemente altos nos outros indicadores de base (Ebert e </w:t>
      </w:r>
      <w:proofErr w:type="spellStart"/>
      <w:r w:rsidRPr="00203932">
        <w:rPr>
          <w:bCs/>
        </w:rPr>
        <w:t>Welsch</w:t>
      </w:r>
      <w:proofErr w:type="spellEnd"/>
      <w:r w:rsidRPr="00203932">
        <w:rPr>
          <w:bCs/>
        </w:rPr>
        <w:t xml:space="preserve">, 2004). Assim, a agregação aditiva estaria supondo um </w:t>
      </w:r>
      <w:r w:rsidRPr="00203932">
        <w:rPr>
          <w:bCs/>
          <w:i/>
        </w:rPr>
        <w:t>trade-</w:t>
      </w:r>
      <w:proofErr w:type="gramStart"/>
      <w:r w:rsidRPr="00203932">
        <w:rPr>
          <w:bCs/>
          <w:i/>
        </w:rPr>
        <w:t>off</w:t>
      </w:r>
      <w:proofErr w:type="gramEnd"/>
      <w:r w:rsidRPr="00203932">
        <w:rPr>
          <w:bCs/>
        </w:rPr>
        <w:t xml:space="preserve"> entre os diferentes aspectos do potencial criativo. </w:t>
      </w:r>
      <w:r w:rsidRPr="00203932">
        <w:rPr>
          <w:bCs/>
        </w:rPr>
        <w:lastRenderedPageBreak/>
        <w:t>A necessidade de</w:t>
      </w:r>
      <w:r>
        <w:rPr>
          <w:bCs/>
        </w:rPr>
        <w:t xml:space="preserve"> </w:t>
      </w:r>
      <w:r w:rsidRPr="00203932">
        <w:rPr>
          <w:bCs/>
        </w:rPr>
        <w:t xml:space="preserve">captar as sinergias entre os quatro indicadores de base exige a optar por uma agregação através de um método não compensatório. </w:t>
      </w:r>
      <w:r>
        <w:rPr>
          <w:bCs/>
        </w:rPr>
        <w:t xml:space="preserve">A captação destas sinergias é fundamental dado que as economias criativas devem ser captadas como um sistema no qual as capacidades e impactos de cada setor como um todo são maiores que a simples soma das partes. </w:t>
      </w:r>
    </w:p>
    <w:p w:rsidR="00B550BC" w:rsidRPr="00203932" w:rsidRDefault="00B550BC" w:rsidP="00B550BC">
      <w:pPr>
        <w:autoSpaceDE w:val="0"/>
        <w:autoSpaceDN w:val="0"/>
        <w:adjustRightInd w:val="0"/>
        <w:ind w:left="284"/>
        <w:jc w:val="both"/>
        <w:rPr>
          <w:bCs/>
        </w:rPr>
      </w:pPr>
      <w:r w:rsidRPr="00203932">
        <w:rPr>
          <w:bCs/>
        </w:rPr>
        <w:t>Dado um grupo de indicadores de base G=</w:t>
      </w:r>
      <w:proofErr w:type="gramStart"/>
      <w:r w:rsidRPr="00203932">
        <w:rPr>
          <w:bCs/>
        </w:rPr>
        <w:t>{</w:t>
      </w:r>
      <w:proofErr w:type="spellStart"/>
      <w:proofErr w:type="gramEnd"/>
      <w:r w:rsidRPr="00203932">
        <w:rPr>
          <w:bCs/>
        </w:rPr>
        <w:t>x</w:t>
      </w:r>
      <w:r w:rsidRPr="00203932">
        <w:rPr>
          <w:bCs/>
          <w:vertAlign w:val="subscript"/>
        </w:rPr>
        <w:t>q</w:t>
      </w:r>
      <w:proofErr w:type="spellEnd"/>
      <w:r w:rsidRPr="00203932">
        <w:rPr>
          <w:bCs/>
        </w:rPr>
        <w:t>}, q=1,...,Q, um conjunto de pesos w={</w:t>
      </w:r>
      <w:proofErr w:type="spellStart"/>
      <w:r w:rsidRPr="00203932">
        <w:rPr>
          <w:bCs/>
        </w:rPr>
        <w:t>w</w:t>
      </w:r>
      <w:r w:rsidRPr="00203932">
        <w:rPr>
          <w:bCs/>
          <w:vertAlign w:val="subscript"/>
        </w:rPr>
        <w:t>q</w:t>
      </w:r>
      <w:proofErr w:type="spellEnd"/>
      <w:r w:rsidRPr="00203932">
        <w:rPr>
          <w:bCs/>
        </w:rPr>
        <w:t xml:space="preserve">}, q=1,...Q, com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q=1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nary>
      </m:oMath>
      <w:r w:rsidRPr="00203932">
        <w:rPr>
          <w:bCs/>
        </w:rPr>
        <w:t xml:space="preserve"> e um conjunto finito de cidades M={c}, c=1,...,M. A partir desta informação as cidades são ranqueadas </w:t>
      </w:r>
      <w:r>
        <w:rPr>
          <w:bCs/>
        </w:rPr>
        <w:t>obedecendo a estes princípios: i</w:t>
      </w:r>
      <w:r w:rsidRPr="00203932">
        <w:rPr>
          <w:bCs/>
        </w:rPr>
        <w:t xml:space="preserve">) comparação entre pares de cidades para o conjunto de indicadores de base utilizados; </w:t>
      </w:r>
      <w:proofErr w:type="spellStart"/>
      <w:r w:rsidRPr="00203932">
        <w:rPr>
          <w:bCs/>
        </w:rPr>
        <w:t>ii</w:t>
      </w:r>
      <w:proofErr w:type="spellEnd"/>
      <w:r w:rsidRPr="00203932">
        <w:rPr>
          <w:bCs/>
        </w:rPr>
        <w:t xml:space="preserve">) ordenação das cidades sem relação de incomparabilidade. O resultado do primeiro passo é uma matriz 273x273, E, chamada de matriz </w:t>
      </w:r>
      <w:proofErr w:type="spellStart"/>
      <w:r w:rsidRPr="00203932">
        <w:rPr>
          <w:bCs/>
          <w:i/>
        </w:rPr>
        <w:t>outranking</w:t>
      </w:r>
      <w:proofErr w:type="spellEnd"/>
      <w:r w:rsidRPr="00203932">
        <w:rPr>
          <w:bCs/>
        </w:rPr>
        <w:t xml:space="preserve"> (Roy, 1996), cujos elementos </w:t>
      </w:r>
      <w:proofErr w:type="spellStart"/>
      <w:r w:rsidRPr="00203932">
        <w:rPr>
          <w:bCs/>
        </w:rPr>
        <w:t>e</w:t>
      </w:r>
      <w:r w:rsidRPr="00203932">
        <w:rPr>
          <w:bCs/>
          <w:vertAlign w:val="subscript"/>
        </w:rPr>
        <w:t>jk</w:t>
      </w:r>
      <w:proofErr w:type="spellEnd"/>
      <w:r w:rsidRPr="00203932">
        <w:rPr>
          <w:bCs/>
        </w:rPr>
        <w:t xml:space="preserve">, para </w:t>
      </w:r>
      <w:proofErr w:type="spellStart"/>
      <w:r w:rsidRPr="00203932">
        <w:rPr>
          <w:bCs/>
        </w:rPr>
        <w:t>j≠k</w:t>
      </w:r>
      <w:proofErr w:type="spellEnd"/>
      <w:r w:rsidRPr="00203932">
        <w:rPr>
          <w:bCs/>
        </w:rPr>
        <w:t>, são o resultado das comparações entre pares de cidades, para todos os Q indicadores de base, entre a cidade j e k. A comparação global entre pares é obtida pela média da equação:</w:t>
      </w:r>
    </w:p>
    <w:p w:rsidR="00B550BC" w:rsidRPr="00203932" w:rsidRDefault="00B252B6" w:rsidP="00B550BC">
      <w:pPr>
        <w:autoSpaceDE w:val="0"/>
        <w:autoSpaceDN w:val="0"/>
        <w:adjustRightInd w:val="0"/>
        <w:ind w:left="284" w:hanging="284"/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:rsidR="00B550BC" w:rsidRDefault="00B550BC" w:rsidP="00B550BC">
      <w:pPr>
        <w:autoSpaceDE w:val="0"/>
        <w:autoSpaceDN w:val="0"/>
        <w:adjustRightInd w:val="0"/>
        <w:jc w:val="both"/>
        <w:rPr>
          <w:bCs/>
        </w:rPr>
      </w:pPr>
      <w:r w:rsidRPr="00203932">
        <w:rPr>
          <w:bCs/>
        </w:rPr>
        <w:t xml:space="preserve">Onde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</m:e>
        </m:d>
      </m:oMath>
      <w:r w:rsidRPr="00203932">
        <w:rPr>
          <w:bCs/>
        </w:rPr>
        <w:t xml:space="preserve"> 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w:proofErr w:type="gramStart"/>
        <m:r>
          <w:rPr>
            <w:rFonts w:ascii="Cambria Math" w:hAnsi="Cambria Math"/>
          </w:rPr>
          <m:t>(</m:t>
        </m:r>
        <w:proofErr w:type="gramEnd"/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)</m:t>
        </m:r>
      </m:oMath>
      <w:r w:rsidRPr="00203932">
        <w:rPr>
          <w:bCs/>
        </w:rPr>
        <w:t xml:space="preserve"> são os pesos dos indicadores de</w:t>
      </w:r>
      <w:r>
        <w:rPr>
          <w:bCs/>
        </w:rPr>
        <w:t xml:space="preserve"> base, apresentando uma relação </w:t>
      </w:r>
      <w:r w:rsidRPr="00203932">
        <w:rPr>
          <w:bCs/>
        </w:rPr>
        <w:t>de preferência e indiferença respectivamente. Nesta equação o índice da cidade j é a soma dos indicadores de base ponderados para os quais esta cidade</w:t>
      </w:r>
      <w:r>
        <w:rPr>
          <w:bCs/>
        </w:rPr>
        <w:t xml:space="preserve"> </w:t>
      </w:r>
      <w:r w:rsidRPr="00203932">
        <w:rPr>
          <w:bCs/>
        </w:rPr>
        <w:t xml:space="preserve">é melhor </w:t>
      </w:r>
      <w:r>
        <w:rPr>
          <w:bCs/>
        </w:rPr>
        <w:t xml:space="preserve">que a </w:t>
      </w:r>
      <w:r w:rsidRPr="00203932">
        <w:rPr>
          <w:bCs/>
        </w:rPr>
        <w:t>cidade i, mas a metade dos indicadores ponderados para os quais as dua</w:t>
      </w:r>
      <w:r>
        <w:rPr>
          <w:bCs/>
        </w:rPr>
        <w:t>s cidades são iguais (</w:t>
      </w:r>
      <w:r w:rsidRPr="00203932">
        <w:rPr>
          <w:bCs/>
        </w:rPr>
        <w:t xml:space="preserve">se existir esta igualdade). </w:t>
      </w:r>
    </w:p>
    <w:p w:rsidR="00EE2EDB" w:rsidRPr="00D26104" w:rsidRDefault="00EE2EDB" w:rsidP="00012DA3">
      <w:pPr>
        <w:autoSpaceDE w:val="0"/>
        <w:autoSpaceDN w:val="0"/>
        <w:adjustRightInd w:val="0"/>
        <w:jc w:val="both"/>
        <w:rPr>
          <w:bCs/>
        </w:rPr>
      </w:pPr>
    </w:p>
    <w:p w:rsidR="00504DC9" w:rsidRPr="007A53A4" w:rsidRDefault="00D26104" w:rsidP="00012DA3">
      <w:pPr>
        <w:pStyle w:val="PargrafodaLista"/>
        <w:numPr>
          <w:ilvl w:val="1"/>
          <w:numId w:val="31"/>
        </w:numPr>
        <w:jc w:val="both"/>
        <w:rPr>
          <w:b/>
          <w:bCs/>
        </w:rPr>
      </w:pPr>
      <w:r w:rsidRPr="007A53A4">
        <w:rPr>
          <w:b/>
          <w:bCs/>
        </w:rPr>
        <w:t xml:space="preserve">Potencial criativo: resultados. </w:t>
      </w:r>
    </w:p>
    <w:p w:rsidR="00EE2EDB" w:rsidRDefault="00EE2EDB" w:rsidP="00012DA3">
      <w:pPr>
        <w:jc w:val="both"/>
        <w:rPr>
          <w:b/>
          <w:bCs/>
        </w:rPr>
      </w:pPr>
    </w:p>
    <w:p w:rsidR="005F76CA" w:rsidRPr="007A53A4" w:rsidRDefault="007A53A4" w:rsidP="00012DA3">
      <w:pPr>
        <w:jc w:val="both"/>
        <w:rPr>
          <w:b/>
          <w:bCs/>
        </w:rPr>
      </w:pPr>
      <w:r>
        <w:rPr>
          <w:b/>
          <w:bCs/>
        </w:rPr>
        <w:t>3.2.1 Indicadores de base.</w:t>
      </w:r>
    </w:p>
    <w:p w:rsidR="00EE2EDB" w:rsidRDefault="00EE2EDB" w:rsidP="00012DA3">
      <w:pPr>
        <w:pStyle w:val="PargrafodaLista"/>
        <w:ind w:left="0"/>
        <w:jc w:val="both"/>
        <w:rPr>
          <w:bCs/>
        </w:rPr>
      </w:pPr>
    </w:p>
    <w:p w:rsidR="007B5C4B" w:rsidRDefault="007B5C4B" w:rsidP="00012DA3">
      <w:pPr>
        <w:pStyle w:val="PargrafodaLista"/>
        <w:ind w:left="0"/>
        <w:jc w:val="both"/>
        <w:rPr>
          <w:bCs/>
        </w:rPr>
      </w:pPr>
      <w:r w:rsidRPr="007B5C4B">
        <w:rPr>
          <w:bCs/>
        </w:rPr>
        <w:t xml:space="preserve">Uma vez </w:t>
      </w:r>
      <w:r>
        <w:rPr>
          <w:bCs/>
        </w:rPr>
        <w:t>considerados os diferentes aspectos relacionados à conformação do</w:t>
      </w:r>
      <w:r w:rsidR="00751DDA">
        <w:rPr>
          <w:bCs/>
        </w:rPr>
        <w:t>s</w:t>
      </w:r>
      <w:r>
        <w:rPr>
          <w:bCs/>
        </w:rPr>
        <w:t xml:space="preserve"> indicador</w:t>
      </w:r>
      <w:r w:rsidR="00751DDA">
        <w:rPr>
          <w:bCs/>
        </w:rPr>
        <w:t>es</w:t>
      </w:r>
      <w:r>
        <w:rPr>
          <w:bCs/>
        </w:rPr>
        <w:t>, podemos destacar os aspectos relevantes de cada um dos indicadores de base. Na Tabela 3, apresentam-se a média e o desvio padrão dos quatro indicadores</w:t>
      </w:r>
      <w:r w:rsidR="00583524">
        <w:rPr>
          <w:bCs/>
        </w:rPr>
        <w:t xml:space="preserve">, uma vez normalizados e </w:t>
      </w:r>
      <w:proofErr w:type="spellStart"/>
      <w:r w:rsidR="00583524">
        <w:rPr>
          <w:bCs/>
        </w:rPr>
        <w:t>reescalonados</w:t>
      </w:r>
      <w:proofErr w:type="spellEnd"/>
      <w:r>
        <w:rPr>
          <w:bCs/>
        </w:rPr>
        <w:t>.</w:t>
      </w:r>
    </w:p>
    <w:p w:rsidR="00EE2EDB" w:rsidRPr="007C62BF" w:rsidRDefault="00EE2EDB" w:rsidP="007C62BF">
      <w:pPr>
        <w:jc w:val="both"/>
        <w:rPr>
          <w:b/>
          <w:bCs/>
        </w:rPr>
      </w:pPr>
    </w:p>
    <w:p w:rsidR="007B5C4B" w:rsidRPr="00931792" w:rsidRDefault="00931792" w:rsidP="00012DA3">
      <w:pPr>
        <w:pStyle w:val="PargrafodaLista"/>
        <w:ind w:left="567"/>
        <w:jc w:val="both"/>
        <w:rPr>
          <w:b/>
          <w:bCs/>
        </w:rPr>
      </w:pPr>
      <w:r w:rsidRPr="00931792">
        <w:rPr>
          <w:b/>
          <w:bCs/>
        </w:rPr>
        <w:t>Tabela 3 – Média e desvio padrão dos indicadores</w:t>
      </w:r>
    </w:p>
    <w:tbl>
      <w:tblPr>
        <w:tblStyle w:val="Tabelaclssica1"/>
        <w:tblW w:w="6096" w:type="dxa"/>
        <w:tblInd w:w="108" w:type="dxa"/>
        <w:tblLook w:val="04A0" w:firstRow="1" w:lastRow="0" w:firstColumn="1" w:lastColumn="0" w:noHBand="0" w:noVBand="1"/>
      </w:tblPr>
      <w:tblGrid>
        <w:gridCol w:w="2694"/>
        <w:gridCol w:w="1443"/>
        <w:gridCol w:w="2127"/>
      </w:tblGrid>
      <w:tr w:rsidR="007B5C4B" w:rsidRPr="00583524" w:rsidTr="00751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7B5C4B" w:rsidRPr="00583524" w:rsidRDefault="00931792" w:rsidP="00012DA3">
            <w:pPr>
              <w:ind w:left="426"/>
              <w:rPr>
                <w:color w:val="000000"/>
              </w:rPr>
            </w:pPr>
            <w:r w:rsidRPr="00583524">
              <w:rPr>
                <w:color w:val="000000"/>
              </w:rPr>
              <w:t>Indicador</w:t>
            </w:r>
          </w:p>
        </w:tc>
        <w:tc>
          <w:tcPr>
            <w:tcW w:w="1275" w:type="dxa"/>
            <w:noWrap/>
            <w:hideMark/>
          </w:tcPr>
          <w:p w:rsidR="007B5C4B" w:rsidRPr="00583524" w:rsidRDefault="007B5C4B" w:rsidP="00012DA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83524">
              <w:rPr>
                <w:color w:val="000000"/>
              </w:rPr>
              <w:t>Média</w:t>
            </w:r>
          </w:p>
        </w:tc>
        <w:tc>
          <w:tcPr>
            <w:tcW w:w="2127" w:type="dxa"/>
            <w:noWrap/>
            <w:hideMark/>
          </w:tcPr>
          <w:p w:rsidR="007B5C4B" w:rsidRPr="00583524" w:rsidRDefault="007B5C4B" w:rsidP="00012DA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83524">
              <w:rPr>
                <w:color w:val="000000"/>
              </w:rPr>
              <w:t>Desvio Padrão</w:t>
            </w:r>
          </w:p>
        </w:tc>
      </w:tr>
      <w:tr w:rsidR="007B5C4B" w:rsidRPr="00583524" w:rsidTr="00751D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7B5C4B" w:rsidRPr="00583524" w:rsidRDefault="007B5C4B" w:rsidP="00012DA3">
            <w:pPr>
              <w:ind w:left="426"/>
              <w:rPr>
                <w:color w:val="000000"/>
              </w:rPr>
            </w:pPr>
            <w:r w:rsidRPr="00583524">
              <w:rPr>
                <w:color w:val="000000"/>
              </w:rPr>
              <w:t>Capital Humano</w:t>
            </w:r>
          </w:p>
        </w:tc>
        <w:tc>
          <w:tcPr>
            <w:tcW w:w="1275" w:type="dxa"/>
            <w:noWrap/>
            <w:hideMark/>
          </w:tcPr>
          <w:p w:rsidR="007B5C4B" w:rsidRPr="00583524" w:rsidRDefault="00422C56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7B5C4B" w:rsidRPr="00583524">
              <w:rPr>
                <w:color w:val="000000"/>
              </w:rPr>
              <w:t>2771</w:t>
            </w:r>
          </w:p>
        </w:tc>
        <w:tc>
          <w:tcPr>
            <w:tcW w:w="2127" w:type="dxa"/>
            <w:noWrap/>
            <w:hideMark/>
          </w:tcPr>
          <w:p w:rsidR="007B5C4B" w:rsidRPr="00583524" w:rsidRDefault="00422C56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7B5C4B" w:rsidRPr="00583524">
              <w:rPr>
                <w:color w:val="000000"/>
              </w:rPr>
              <w:t>1381</w:t>
            </w:r>
          </w:p>
        </w:tc>
      </w:tr>
      <w:tr w:rsidR="007B5C4B" w:rsidRPr="00583524" w:rsidTr="00751D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7B5C4B" w:rsidRPr="00583524" w:rsidRDefault="007B5C4B" w:rsidP="00012DA3">
            <w:pPr>
              <w:ind w:left="426"/>
              <w:rPr>
                <w:color w:val="000000"/>
              </w:rPr>
            </w:pPr>
            <w:r w:rsidRPr="00583524">
              <w:rPr>
                <w:color w:val="000000"/>
              </w:rPr>
              <w:t>Ambiente Urbano</w:t>
            </w:r>
          </w:p>
        </w:tc>
        <w:tc>
          <w:tcPr>
            <w:tcW w:w="1275" w:type="dxa"/>
            <w:noWrap/>
            <w:hideMark/>
          </w:tcPr>
          <w:p w:rsidR="007B5C4B" w:rsidRPr="00583524" w:rsidRDefault="00422C56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7B5C4B" w:rsidRPr="00583524">
              <w:rPr>
                <w:color w:val="000000"/>
              </w:rPr>
              <w:t>4451</w:t>
            </w:r>
          </w:p>
        </w:tc>
        <w:tc>
          <w:tcPr>
            <w:tcW w:w="2127" w:type="dxa"/>
            <w:noWrap/>
            <w:hideMark/>
          </w:tcPr>
          <w:p w:rsidR="007B5C4B" w:rsidRPr="00583524" w:rsidRDefault="00422C56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7B5C4B" w:rsidRPr="00583524">
              <w:rPr>
                <w:color w:val="000000"/>
              </w:rPr>
              <w:t>2144</w:t>
            </w:r>
          </w:p>
        </w:tc>
      </w:tr>
      <w:tr w:rsidR="007B5C4B" w:rsidRPr="00583524" w:rsidTr="00751D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7B5C4B" w:rsidRPr="00583524" w:rsidRDefault="00751DDA" w:rsidP="00012DA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>Capital</w:t>
            </w:r>
            <w:r w:rsidR="007B5C4B" w:rsidRPr="00583524">
              <w:rPr>
                <w:color w:val="000000"/>
              </w:rPr>
              <w:t xml:space="preserve"> Social</w:t>
            </w:r>
          </w:p>
        </w:tc>
        <w:tc>
          <w:tcPr>
            <w:tcW w:w="1275" w:type="dxa"/>
            <w:noWrap/>
            <w:hideMark/>
          </w:tcPr>
          <w:p w:rsidR="007B5C4B" w:rsidRPr="00583524" w:rsidRDefault="00422C56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7B5C4B" w:rsidRPr="00583524">
              <w:rPr>
                <w:color w:val="000000"/>
              </w:rPr>
              <w:t>5527</w:t>
            </w:r>
          </w:p>
        </w:tc>
        <w:tc>
          <w:tcPr>
            <w:tcW w:w="2127" w:type="dxa"/>
            <w:noWrap/>
            <w:hideMark/>
          </w:tcPr>
          <w:p w:rsidR="007B5C4B" w:rsidRPr="00583524" w:rsidRDefault="00422C56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7B5C4B" w:rsidRPr="00583524">
              <w:rPr>
                <w:color w:val="000000"/>
              </w:rPr>
              <w:t>1600</w:t>
            </w:r>
          </w:p>
        </w:tc>
      </w:tr>
      <w:tr w:rsidR="007B5C4B" w:rsidRPr="00583524" w:rsidTr="00751D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7B5C4B" w:rsidRPr="00583524" w:rsidRDefault="007B5C4B" w:rsidP="00012DA3">
            <w:pPr>
              <w:ind w:left="426"/>
              <w:rPr>
                <w:color w:val="000000"/>
              </w:rPr>
            </w:pPr>
            <w:r w:rsidRPr="00583524">
              <w:rPr>
                <w:color w:val="000000"/>
              </w:rPr>
              <w:t>Estrutura Econômica</w:t>
            </w:r>
          </w:p>
        </w:tc>
        <w:tc>
          <w:tcPr>
            <w:tcW w:w="1275" w:type="dxa"/>
            <w:noWrap/>
            <w:hideMark/>
          </w:tcPr>
          <w:p w:rsidR="007B5C4B" w:rsidRPr="00583524" w:rsidRDefault="00422C56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7B5C4B" w:rsidRPr="00583524">
              <w:rPr>
                <w:color w:val="000000"/>
              </w:rPr>
              <w:t>0658</w:t>
            </w:r>
          </w:p>
        </w:tc>
        <w:tc>
          <w:tcPr>
            <w:tcW w:w="2127" w:type="dxa"/>
            <w:noWrap/>
            <w:hideMark/>
          </w:tcPr>
          <w:p w:rsidR="007B5C4B" w:rsidRPr="00583524" w:rsidRDefault="00422C56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7B5C4B" w:rsidRPr="00583524">
              <w:rPr>
                <w:color w:val="000000"/>
              </w:rPr>
              <w:t>0826</w:t>
            </w:r>
          </w:p>
        </w:tc>
      </w:tr>
    </w:tbl>
    <w:p w:rsidR="007B5C4B" w:rsidRPr="00931792" w:rsidRDefault="00931792" w:rsidP="00012DA3">
      <w:pPr>
        <w:pStyle w:val="PargrafodaLista"/>
        <w:ind w:left="567"/>
        <w:jc w:val="both"/>
        <w:rPr>
          <w:b/>
          <w:bCs/>
          <w:sz w:val="20"/>
          <w:szCs w:val="20"/>
        </w:rPr>
      </w:pPr>
      <w:r w:rsidRPr="00931792">
        <w:rPr>
          <w:b/>
          <w:bCs/>
          <w:sz w:val="20"/>
          <w:szCs w:val="20"/>
        </w:rPr>
        <w:t xml:space="preserve">Fonte: elaboração da autora. </w:t>
      </w:r>
    </w:p>
    <w:p w:rsidR="00931792" w:rsidRDefault="00152B53" w:rsidP="00012DA3">
      <w:pPr>
        <w:pStyle w:val="PargrafodaLista"/>
        <w:ind w:left="0"/>
        <w:jc w:val="both"/>
        <w:rPr>
          <w:bCs/>
        </w:rPr>
      </w:pPr>
      <w:r>
        <w:rPr>
          <w:bCs/>
        </w:rPr>
        <w:t xml:space="preserve">A seguir, apresentam-se os resultados para cada um dos indicadores de base. </w:t>
      </w:r>
    </w:p>
    <w:p w:rsidR="00152B53" w:rsidRDefault="00152B53" w:rsidP="00012DA3">
      <w:pPr>
        <w:pStyle w:val="PargrafodaLista"/>
        <w:ind w:left="0"/>
        <w:jc w:val="both"/>
        <w:rPr>
          <w:bCs/>
        </w:rPr>
      </w:pPr>
    </w:p>
    <w:p w:rsidR="00152B53" w:rsidRPr="00152B53" w:rsidRDefault="00152B53" w:rsidP="00012DA3">
      <w:pPr>
        <w:pStyle w:val="PargrafodaLista"/>
        <w:ind w:left="0"/>
        <w:jc w:val="both"/>
        <w:rPr>
          <w:bCs/>
          <w:i/>
        </w:rPr>
      </w:pPr>
      <w:r w:rsidRPr="00152B53">
        <w:rPr>
          <w:bCs/>
          <w:i/>
        </w:rPr>
        <w:t>Capital Humano</w:t>
      </w:r>
    </w:p>
    <w:p w:rsidR="006007DE" w:rsidRPr="00152B53" w:rsidRDefault="007B5C4B" w:rsidP="00152B53">
      <w:pPr>
        <w:jc w:val="both"/>
        <w:rPr>
          <w:bCs/>
        </w:rPr>
      </w:pPr>
      <w:r w:rsidRPr="00152B53">
        <w:rPr>
          <w:bCs/>
        </w:rPr>
        <w:t>Em relação ao capita</w:t>
      </w:r>
      <w:r w:rsidR="00E011A1" w:rsidRPr="00152B53">
        <w:rPr>
          <w:bCs/>
        </w:rPr>
        <w:t xml:space="preserve">l humano, </w:t>
      </w:r>
      <w:r w:rsidR="006007DE" w:rsidRPr="00152B53">
        <w:rPr>
          <w:bCs/>
        </w:rPr>
        <w:t xml:space="preserve">usando o método de rotação </w:t>
      </w:r>
      <w:proofErr w:type="spellStart"/>
      <w:r w:rsidR="006007DE" w:rsidRPr="00152B53">
        <w:rPr>
          <w:bCs/>
        </w:rPr>
        <w:t>varimax</w:t>
      </w:r>
      <w:proofErr w:type="spellEnd"/>
      <w:r w:rsidR="006007DE" w:rsidRPr="00152B53">
        <w:rPr>
          <w:bCs/>
        </w:rPr>
        <w:t xml:space="preserve"> e considerando as cargas fatoriais maiores que 0,50 como significativ</w:t>
      </w:r>
      <w:r w:rsidR="00AE0DA9" w:rsidRPr="00152B53">
        <w:rPr>
          <w:bCs/>
        </w:rPr>
        <w:t>a</w:t>
      </w:r>
      <w:r w:rsidR="005F76CA" w:rsidRPr="00152B53">
        <w:rPr>
          <w:bCs/>
        </w:rPr>
        <w:t>s</w:t>
      </w:r>
      <w:r w:rsidR="006007DE" w:rsidRPr="00152B53">
        <w:rPr>
          <w:bCs/>
        </w:rPr>
        <w:t>, temos um fator</w:t>
      </w:r>
      <w:r w:rsidR="00EE2EDB" w:rsidRPr="00152B53">
        <w:rPr>
          <w:bCs/>
        </w:rPr>
        <w:t xml:space="preserve"> selecionado</w:t>
      </w:r>
      <w:r w:rsidR="006007DE" w:rsidRPr="00152B53">
        <w:rPr>
          <w:bCs/>
        </w:rPr>
        <w:t xml:space="preserve">, </w:t>
      </w:r>
      <w:r w:rsidR="00C90D24" w:rsidRPr="00152B53">
        <w:rPr>
          <w:bCs/>
        </w:rPr>
        <w:t xml:space="preserve">como mostrado na Tabela 4. </w:t>
      </w:r>
    </w:p>
    <w:p w:rsidR="006007DE" w:rsidRDefault="006007DE" w:rsidP="00012DA3">
      <w:pPr>
        <w:pStyle w:val="PargrafodaLista"/>
        <w:jc w:val="both"/>
        <w:rPr>
          <w:bCs/>
        </w:rPr>
      </w:pPr>
    </w:p>
    <w:p w:rsidR="006007DE" w:rsidRPr="00C90D24" w:rsidRDefault="00C90D24" w:rsidP="00012DA3">
      <w:pPr>
        <w:pStyle w:val="PargrafodaLista"/>
        <w:jc w:val="both"/>
        <w:rPr>
          <w:b/>
          <w:bCs/>
        </w:rPr>
      </w:pPr>
      <w:r w:rsidRPr="00C90D24">
        <w:rPr>
          <w:b/>
          <w:bCs/>
        </w:rPr>
        <w:t xml:space="preserve">Tabela 4 </w:t>
      </w:r>
      <w:proofErr w:type="gramStart"/>
      <w:r w:rsidRPr="00C90D24">
        <w:rPr>
          <w:b/>
          <w:bCs/>
        </w:rPr>
        <w:t>-</w:t>
      </w:r>
      <w:r w:rsidR="006007DE" w:rsidRPr="00C90D24">
        <w:rPr>
          <w:b/>
          <w:bCs/>
        </w:rPr>
        <w:t>Análise</w:t>
      </w:r>
      <w:proofErr w:type="gramEnd"/>
      <w:r w:rsidR="006007DE" w:rsidRPr="00C90D24">
        <w:rPr>
          <w:b/>
          <w:bCs/>
        </w:rPr>
        <w:t xml:space="preserve"> Fatorial: Capital Humano</w:t>
      </w:r>
    </w:p>
    <w:tbl>
      <w:tblPr>
        <w:tblStyle w:val="Tabelaclssica1"/>
        <w:tblW w:w="8780" w:type="dxa"/>
        <w:tblInd w:w="108" w:type="dxa"/>
        <w:tblLook w:val="04A0" w:firstRow="1" w:lastRow="0" w:firstColumn="1" w:lastColumn="0" w:noHBand="0" w:noVBand="1"/>
      </w:tblPr>
      <w:tblGrid>
        <w:gridCol w:w="2694"/>
        <w:gridCol w:w="1832"/>
        <w:gridCol w:w="2127"/>
        <w:gridCol w:w="2127"/>
      </w:tblGrid>
      <w:tr w:rsidR="00C90D24" w:rsidRPr="00583524" w:rsidTr="00C90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C90D24" w:rsidRPr="006007DE" w:rsidRDefault="00C90D24" w:rsidP="00012DA3">
            <w:pPr>
              <w:pStyle w:val="PargrafodaLista"/>
              <w:rPr>
                <w:color w:val="000000"/>
              </w:rPr>
            </w:pPr>
            <w:r>
              <w:rPr>
                <w:color w:val="000000"/>
              </w:rPr>
              <w:t>Fator</w:t>
            </w:r>
          </w:p>
        </w:tc>
        <w:tc>
          <w:tcPr>
            <w:tcW w:w="1832" w:type="dxa"/>
            <w:noWrap/>
            <w:hideMark/>
          </w:tcPr>
          <w:p w:rsidR="00C90D24" w:rsidRPr="00583524" w:rsidRDefault="00C90D24" w:rsidP="00012DA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Autovalor</w:t>
            </w:r>
          </w:p>
        </w:tc>
        <w:tc>
          <w:tcPr>
            <w:tcW w:w="2127" w:type="dxa"/>
          </w:tcPr>
          <w:p w:rsidR="00C90D24" w:rsidRDefault="00C90D24" w:rsidP="00012DA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Rotação </w:t>
            </w:r>
            <w:proofErr w:type="spellStart"/>
            <w:r>
              <w:rPr>
                <w:color w:val="000000"/>
              </w:rPr>
              <w:t>Varimax</w:t>
            </w:r>
            <w:proofErr w:type="spellEnd"/>
          </w:p>
        </w:tc>
        <w:tc>
          <w:tcPr>
            <w:tcW w:w="2127" w:type="dxa"/>
            <w:noWrap/>
            <w:hideMark/>
          </w:tcPr>
          <w:p w:rsidR="00C90D24" w:rsidRPr="00583524" w:rsidRDefault="00C90D24" w:rsidP="00012DA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Proporção variância </w:t>
            </w:r>
          </w:p>
        </w:tc>
      </w:tr>
      <w:tr w:rsidR="00C90D24" w:rsidRPr="00583524" w:rsidTr="00C90D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C90D24" w:rsidRPr="00583524" w:rsidRDefault="00C90D24" w:rsidP="00012DA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1</w:t>
            </w:r>
            <w:proofErr w:type="gramEnd"/>
          </w:p>
        </w:tc>
        <w:tc>
          <w:tcPr>
            <w:tcW w:w="1832" w:type="dxa"/>
            <w:noWrap/>
            <w:hideMark/>
          </w:tcPr>
          <w:p w:rsidR="00C90D24" w:rsidRPr="00583524" w:rsidRDefault="00C90D24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1,4494</w:t>
            </w:r>
          </w:p>
        </w:tc>
        <w:tc>
          <w:tcPr>
            <w:tcW w:w="2127" w:type="dxa"/>
          </w:tcPr>
          <w:p w:rsidR="00C90D24" w:rsidRDefault="00C90D24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1,4494</w:t>
            </w:r>
          </w:p>
        </w:tc>
        <w:tc>
          <w:tcPr>
            <w:tcW w:w="2127" w:type="dxa"/>
            <w:noWrap/>
            <w:hideMark/>
          </w:tcPr>
          <w:p w:rsidR="00C90D24" w:rsidRPr="00583524" w:rsidRDefault="00C90D24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0,4831</w:t>
            </w:r>
          </w:p>
        </w:tc>
      </w:tr>
      <w:tr w:rsidR="00C90D24" w:rsidRPr="00583524" w:rsidTr="00C90D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C90D24" w:rsidRPr="00583524" w:rsidRDefault="00C90D24" w:rsidP="00012DA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2</w:t>
            </w:r>
            <w:proofErr w:type="gramEnd"/>
          </w:p>
        </w:tc>
        <w:tc>
          <w:tcPr>
            <w:tcW w:w="1832" w:type="dxa"/>
            <w:noWrap/>
            <w:hideMark/>
          </w:tcPr>
          <w:p w:rsidR="00C90D24" w:rsidRPr="00583524" w:rsidRDefault="00C90D24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0,8748</w:t>
            </w:r>
          </w:p>
        </w:tc>
        <w:tc>
          <w:tcPr>
            <w:tcW w:w="2127" w:type="dxa"/>
          </w:tcPr>
          <w:p w:rsidR="00C90D24" w:rsidRDefault="00C90D24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7" w:type="dxa"/>
            <w:noWrap/>
            <w:hideMark/>
          </w:tcPr>
          <w:p w:rsidR="00C90D24" w:rsidRPr="00583524" w:rsidRDefault="00C90D24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Pr="00583524">
              <w:rPr>
                <w:color w:val="000000"/>
              </w:rPr>
              <w:t>2</w:t>
            </w:r>
            <w:r>
              <w:rPr>
                <w:color w:val="000000"/>
              </w:rPr>
              <w:t>916</w:t>
            </w:r>
          </w:p>
        </w:tc>
      </w:tr>
      <w:tr w:rsidR="00C90D24" w:rsidRPr="00583524" w:rsidTr="00C90D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single" w:sz="4" w:space="0" w:color="auto"/>
            </w:tcBorders>
            <w:noWrap/>
            <w:hideMark/>
          </w:tcPr>
          <w:p w:rsidR="00C90D24" w:rsidRPr="00583524" w:rsidRDefault="00C90D24" w:rsidP="00012DA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3</w:t>
            </w:r>
            <w:proofErr w:type="gramEnd"/>
          </w:p>
        </w:tc>
        <w:tc>
          <w:tcPr>
            <w:tcW w:w="1832" w:type="dxa"/>
            <w:tcBorders>
              <w:bottom w:val="single" w:sz="4" w:space="0" w:color="auto"/>
            </w:tcBorders>
            <w:noWrap/>
            <w:hideMark/>
          </w:tcPr>
          <w:p w:rsidR="00C90D24" w:rsidRPr="00583524" w:rsidRDefault="00C90D24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0,6758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90D24" w:rsidRDefault="00C90D24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noWrap/>
            <w:hideMark/>
          </w:tcPr>
          <w:p w:rsidR="00C90D24" w:rsidRPr="00583524" w:rsidRDefault="00C90D24" w:rsidP="00012DA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0,2253</w:t>
            </w:r>
          </w:p>
        </w:tc>
      </w:tr>
    </w:tbl>
    <w:p w:rsidR="006007DE" w:rsidRPr="00931792" w:rsidRDefault="006007DE" w:rsidP="00012DA3">
      <w:pPr>
        <w:pStyle w:val="PargrafodaLista"/>
        <w:ind w:left="567"/>
        <w:jc w:val="both"/>
        <w:rPr>
          <w:b/>
          <w:bCs/>
          <w:sz w:val="20"/>
          <w:szCs w:val="20"/>
        </w:rPr>
      </w:pPr>
      <w:r w:rsidRPr="00931792">
        <w:rPr>
          <w:b/>
          <w:bCs/>
          <w:sz w:val="20"/>
          <w:szCs w:val="20"/>
        </w:rPr>
        <w:t xml:space="preserve">Fonte: elaboração da autora. </w:t>
      </w:r>
    </w:p>
    <w:p w:rsidR="006007DE" w:rsidRDefault="006007DE" w:rsidP="00012DA3">
      <w:pPr>
        <w:pStyle w:val="PargrafodaLista"/>
        <w:ind w:left="0"/>
        <w:jc w:val="both"/>
        <w:rPr>
          <w:bCs/>
        </w:rPr>
      </w:pPr>
    </w:p>
    <w:p w:rsidR="00C90D24" w:rsidRDefault="00C90D24" w:rsidP="00C90D24">
      <w:pPr>
        <w:jc w:val="both"/>
        <w:rPr>
          <w:bCs/>
        </w:rPr>
      </w:pPr>
      <w:r w:rsidRPr="00C90D24">
        <w:rPr>
          <w:bCs/>
        </w:rPr>
        <w:t>Dentro deste fator, as</w:t>
      </w:r>
      <w:r>
        <w:rPr>
          <w:bCs/>
        </w:rPr>
        <w:t xml:space="preserve"> </w:t>
      </w:r>
      <w:r w:rsidR="00AE0DA9" w:rsidRPr="00C90D24">
        <w:rPr>
          <w:bCs/>
        </w:rPr>
        <w:t>vari</w:t>
      </w:r>
      <w:r w:rsidR="005F76CA" w:rsidRPr="00C90D24">
        <w:rPr>
          <w:bCs/>
        </w:rPr>
        <w:t>áveis</w:t>
      </w:r>
      <w:r w:rsidR="00AE0DA9" w:rsidRPr="00C90D24">
        <w:rPr>
          <w:bCs/>
        </w:rPr>
        <w:t xml:space="preserve"> latente</w:t>
      </w:r>
      <w:r w:rsidR="005F76CA" w:rsidRPr="00C90D24">
        <w:rPr>
          <w:bCs/>
        </w:rPr>
        <w:t>s</w:t>
      </w:r>
      <w:r w:rsidR="00AE0DA9" w:rsidRPr="00C90D24">
        <w:rPr>
          <w:bCs/>
        </w:rPr>
        <w:t xml:space="preserve"> determinada</w:t>
      </w:r>
      <w:r w:rsidR="005F76CA" w:rsidRPr="00C90D24">
        <w:rPr>
          <w:bCs/>
        </w:rPr>
        <w:t>s</w:t>
      </w:r>
      <w:r w:rsidR="00AE0DA9" w:rsidRPr="00C90D24">
        <w:rPr>
          <w:bCs/>
        </w:rPr>
        <w:t xml:space="preserve"> pela an</w:t>
      </w:r>
      <w:r w:rsidR="005F76CA" w:rsidRPr="00C90D24">
        <w:rPr>
          <w:bCs/>
        </w:rPr>
        <w:t>álise fatorial</w:t>
      </w:r>
      <w:r>
        <w:rPr>
          <w:bCs/>
        </w:rPr>
        <w:t xml:space="preserve"> são duas:</w:t>
      </w:r>
      <w:r w:rsidR="00AE0DA9" w:rsidRPr="00C90D24">
        <w:rPr>
          <w:bCs/>
        </w:rPr>
        <w:t xml:space="preserve"> trabalhadores qualificados em relação ao total de trabalhadores (com ensino superior completo) e razão entre trabalhadores ocupados em atividades criativas e o total de trabalhadores. </w:t>
      </w:r>
    </w:p>
    <w:p w:rsidR="00E011A1" w:rsidRPr="00C90D24" w:rsidRDefault="00AE0DA9" w:rsidP="00C90D24">
      <w:pPr>
        <w:jc w:val="both"/>
        <w:rPr>
          <w:bCs/>
        </w:rPr>
      </w:pPr>
      <w:r w:rsidRPr="00C90D24">
        <w:rPr>
          <w:bCs/>
        </w:rPr>
        <w:t xml:space="preserve">Em relação aos resultados, os dados normalizados mostram que a cidade de </w:t>
      </w:r>
      <w:r w:rsidR="00751DDA" w:rsidRPr="00C90D24">
        <w:rPr>
          <w:bCs/>
        </w:rPr>
        <w:t>Florianópolis</w:t>
      </w:r>
      <w:r w:rsidRPr="00C90D24">
        <w:rPr>
          <w:bCs/>
        </w:rPr>
        <w:t xml:space="preserve"> apresenta o maior indicador (igual a </w:t>
      </w:r>
      <w:proofErr w:type="gramStart"/>
      <w:r w:rsidRPr="00C90D24">
        <w:rPr>
          <w:bCs/>
        </w:rPr>
        <w:t>1</w:t>
      </w:r>
      <w:proofErr w:type="gramEnd"/>
      <w:r w:rsidRPr="00C90D24">
        <w:rPr>
          <w:bCs/>
        </w:rPr>
        <w:t>) e só 17 cidades encontram-se no intervalo 0,99-0,50 (primeira parte do Gráfico 1</w:t>
      </w:r>
      <w:r w:rsidR="00751DDA" w:rsidRPr="00C90D24">
        <w:rPr>
          <w:bCs/>
        </w:rPr>
        <w:t xml:space="preserve"> a seguir</w:t>
      </w:r>
      <w:r w:rsidRPr="00C90D24">
        <w:rPr>
          <w:bCs/>
        </w:rPr>
        <w:t>), um grande grupo de cidades com indicador baixo</w:t>
      </w:r>
      <w:r w:rsidR="000A0E36" w:rsidRPr="00C90D24">
        <w:rPr>
          <w:bCs/>
        </w:rPr>
        <w:t xml:space="preserve"> (entre 0,50 e 0,10 total de 220 cidades) e um grupo de cidades com indicado</w:t>
      </w:r>
      <w:r w:rsidR="00422C56" w:rsidRPr="00C90D24">
        <w:rPr>
          <w:bCs/>
        </w:rPr>
        <w:t xml:space="preserve">r baixíssimo (menor que 0,10) (segunda parte do Gráfico 1). </w:t>
      </w:r>
    </w:p>
    <w:p w:rsidR="000E28F8" w:rsidRDefault="000E28F8" w:rsidP="00012DA3">
      <w:pPr>
        <w:pStyle w:val="PargrafodaLista"/>
        <w:jc w:val="both"/>
        <w:rPr>
          <w:bCs/>
        </w:rPr>
      </w:pPr>
    </w:p>
    <w:p w:rsidR="00583524" w:rsidRPr="00583524" w:rsidRDefault="00583524" w:rsidP="00012DA3">
      <w:pPr>
        <w:pStyle w:val="PargrafodaLista"/>
        <w:jc w:val="both"/>
        <w:rPr>
          <w:b/>
          <w:bCs/>
        </w:rPr>
      </w:pPr>
      <w:r w:rsidRPr="00583524">
        <w:rPr>
          <w:b/>
          <w:bCs/>
        </w:rPr>
        <w:t xml:space="preserve">Gráfico 1 – Cidades com maior e menor indicador de capital humano. </w:t>
      </w:r>
    </w:p>
    <w:p w:rsidR="00931792" w:rsidRDefault="00AE0DA9" w:rsidP="00012DA3">
      <w:pPr>
        <w:ind w:left="357"/>
        <w:jc w:val="both"/>
        <w:rPr>
          <w:bCs/>
        </w:rPr>
      </w:pPr>
      <w:r>
        <w:rPr>
          <w:noProof/>
        </w:rPr>
        <w:drawing>
          <wp:inline distT="0" distB="0" distL="0" distR="0" wp14:anchorId="3DE429CD" wp14:editId="75248086">
            <wp:extent cx="2656936" cy="1897812"/>
            <wp:effectExtent l="0" t="0" r="10160" b="2667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0A0E36">
        <w:rPr>
          <w:noProof/>
        </w:rPr>
        <w:drawing>
          <wp:inline distT="0" distB="0" distL="0" distR="0" wp14:anchorId="146399D5" wp14:editId="4C112B50">
            <wp:extent cx="2656935" cy="1897811"/>
            <wp:effectExtent l="0" t="0" r="10160" b="2667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116A1" w:rsidRDefault="001116A1" w:rsidP="00012DA3">
      <w:pPr>
        <w:ind w:left="357"/>
        <w:jc w:val="both"/>
        <w:rPr>
          <w:b/>
          <w:bCs/>
          <w:sz w:val="20"/>
          <w:szCs w:val="20"/>
        </w:rPr>
      </w:pPr>
      <w:r w:rsidRPr="001116A1">
        <w:rPr>
          <w:b/>
          <w:bCs/>
          <w:sz w:val="20"/>
          <w:szCs w:val="20"/>
        </w:rPr>
        <w:t xml:space="preserve">Fonte: elaboração da autora. </w:t>
      </w:r>
    </w:p>
    <w:p w:rsidR="00422C56" w:rsidRPr="001116A1" w:rsidRDefault="00422C56" w:rsidP="00012DA3">
      <w:pPr>
        <w:ind w:left="357"/>
        <w:jc w:val="both"/>
        <w:rPr>
          <w:b/>
          <w:bCs/>
          <w:sz w:val="20"/>
          <w:szCs w:val="20"/>
        </w:rPr>
      </w:pPr>
    </w:p>
    <w:p w:rsidR="00152B53" w:rsidRPr="00152B53" w:rsidRDefault="00152B53" w:rsidP="00152B53">
      <w:pPr>
        <w:jc w:val="both"/>
        <w:rPr>
          <w:bCs/>
          <w:i/>
        </w:rPr>
      </w:pPr>
      <w:r w:rsidRPr="00152B53">
        <w:rPr>
          <w:bCs/>
          <w:i/>
        </w:rPr>
        <w:t>Ambiente Urbano</w:t>
      </w:r>
    </w:p>
    <w:p w:rsidR="00C90D24" w:rsidRPr="00152B53" w:rsidRDefault="00EA08E9" w:rsidP="00152B53">
      <w:pPr>
        <w:jc w:val="both"/>
        <w:rPr>
          <w:bCs/>
        </w:rPr>
      </w:pPr>
      <w:r w:rsidRPr="00152B53">
        <w:rPr>
          <w:bCs/>
        </w:rPr>
        <w:t>Em relação ao ambiente</w:t>
      </w:r>
      <w:r w:rsidR="006967D2" w:rsidRPr="00152B53">
        <w:rPr>
          <w:bCs/>
        </w:rPr>
        <w:t xml:space="preserve"> urbano, </w:t>
      </w:r>
      <w:r w:rsidR="004443C2" w:rsidRPr="00152B53">
        <w:rPr>
          <w:bCs/>
        </w:rPr>
        <w:t xml:space="preserve">o indicador </w:t>
      </w:r>
      <w:r w:rsidR="006967D2" w:rsidRPr="00152B53">
        <w:rPr>
          <w:bCs/>
        </w:rPr>
        <w:t>esta composto por sete fatores</w:t>
      </w:r>
      <w:r w:rsidR="008942CD" w:rsidRPr="00152B53">
        <w:rPr>
          <w:bCs/>
        </w:rPr>
        <w:t>, como mostrado na Tabela 5</w:t>
      </w:r>
      <w:r w:rsidR="00C90D24" w:rsidRPr="00152B53">
        <w:rPr>
          <w:bCs/>
        </w:rPr>
        <w:t xml:space="preserve">. </w:t>
      </w:r>
    </w:p>
    <w:p w:rsidR="008942CD" w:rsidRDefault="008942CD" w:rsidP="00152B53">
      <w:pPr>
        <w:jc w:val="both"/>
        <w:rPr>
          <w:bCs/>
        </w:rPr>
      </w:pPr>
    </w:p>
    <w:p w:rsidR="00C90D24" w:rsidRPr="00C90D24" w:rsidRDefault="008942CD" w:rsidP="00C90D24">
      <w:pPr>
        <w:pStyle w:val="PargrafodaLista"/>
        <w:jc w:val="both"/>
        <w:rPr>
          <w:b/>
          <w:bCs/>
        </w:rPr>
      </w:pPr>
      <w:r>
        <w:rPr>
          <w:b/>
          <w:bCs/>
        </w:rPr>
        <w:t>Tabela 5</w:t>
      </w:r>
      <w:r w:rsidR="00C90D24" w:rsidRPr="00C90D24">
        <w:rPr>
          <w:b/>
          <w:bCs/>
        </w:rPr>
        <w:t xml:space="preserve"> </w:t>
      </w:r>
      <w:proofErr w:type="gramStart"/>
      <w:r w:rsidR="00C90D24" w:rsidRPr="00C90D24">
        <w:rPr>
          <w:b/>
          <w:bCs/>
        </w:rPr>
        <w:t>-Análise</w:t>
      </w:r>
      <w:proofErr w:type="gramEnd"/>
      <w:r w:rsidR="00C90D24" w:rsidRPr="00C90D24">
        <w:rPr>
          <w:b/>
          <w:bCs/>
        </w:rPr>
        <w:t xml:space="preserve"> Fatorial: </w:t>
      </w:r>
      <w:r>
        <w:rPr>
          <w:b/>
          <w:bCs/>
        </w:rPr>
        <w:t xml:space="preserve">Ambiente Urbano </w:t>
      </w:r>
    </w:p>
    <w:tbl>
      <w:tblPr>
        <w:tblStyle w:val="Tabelaclssica1"/>
        <w:tblW w:w="8780" w:type="dxa"/>
        <w:tblInd w:w="108" w:type="dxa"/>
        <w:tblLook w:val="04A0" w:firstRow="1" w:lastRow="0" w:firstColumn="1" w:lastColumn="0" w:noHBand="0" w:noVBand="1"/>
      </w:tblPr>
      <w:tblGrid>
        <w:gridCol w:w="2694"/>
        <w:gridCol w:w="1832"/>
        <w:gridCol w:w="2127"/>
        <w:gridCol w:w="2127"/>
      </w:tblGrid>
      <w:tr w:rsidR="00C90D24" w:rsidRPr="00583524" w:rsidTr="00152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C90D24" w:rsidRPr="006007DE" w:rsidRDefault="00C90D24" w:rsidP="00152B53">
            <w:pPr>
              <w:pStyle w:val="PargrafodaLista"/>
              <w:rPr>
                <w:color w:val="000000"/>
              </w:rPr>
            </w:pPr>
            <w:r>
              <w:rPr>
                <w:color w:val="000000"/>
              </w:rPr>
              <w:t>Fator</w:t>
            </w:r>
          </w:p>
        </w:tc>
        <w:tc>
          <w:tcPr>
            <w:tcW w:w="1832" w:type="dxa"/>
            <w:noWrap/>
            <w:hideMark/>
          </w:tcPr>
          <w:p w:rsidR="00C90D24" w:rsidRPr="00583524" w:rsidRDefault="00C90D24" w:rsidP="00152B5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Autovalor</w:t>
            </w:r>
          </w:p>
        </w:tc>
        <w:tc>
          <w:tcPr>
            <w:tcW w:w="2127" w:type="dxa"/>
          </w:tcPr>
          <w:p w:rsidR="00C90D24" w:rsidRDefault="00C90D24" w:rsidP="00152B5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Rotação </w:t>
            </w:r>
            <w:proofErr w:type="spellStart"/>
            <w:r>
              <w:rPr>
                <w:color w:val="000000"/>
              </w:rPr>
              <w:t>Varimax</w:t>
            </w:r>
            <w:proofErr w:type="spellEnd"/>
          </w:p>
        </w:tc>
        <w:tc>
          <w:tcPr>
            <w:tcW w:w="2127" w:type="dxa"/>
            <w:noWrap/>
            <w:hideMark/>
          </w:tcPr>
          <w:p w:rsidR="00C90D24" w:rsidRDefault="00C90D24" w:rsidP="00152B5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Variância </w:t>
            </w:r>
          </w:p>
          <w:p w:rsidR="00C90D24" w:rsidRPr="00583524" w:rsidRDefault="00C90D24" w:rsidP="00152B5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Acumulada</w:t>
            </w:r>
          </w:p>
        </w:tc>
      </w:tr>
      <w:tr w:rsidR="00C90D24" w:rsidRPr="00583524" w:rsidTr="00C90D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C90D24" w:rsidRPr="00583524" w:rsidRDefault="00C90D24" w:rsidP="00152B5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1</w:t>
            </w:r>
            <w:proofErr w:type="gramEnd"/>
          </w:p>
        </w:tc>
        <w:tc>
          <w:tcPr>
            <w:tcW w:w="1832" w:type="dxa"/>
            <w:noWrap/>
          </w:tcPr>
          <w:p w:rsidR="00C90D24" w:rsidRPr="005835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2,9481</w:t>
            </w:r>
          </w:p>
        </w:tc>
        <w:tc>
          <w:tcPr>
            <w:tcW w:w="2127" w:type="dxa"/>
          </w:tcPr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2,5711</w:t>
            </w:r>
          </w:p>
        </w:tc>
        <w:tc>
          <w:tcPr>
            <w:tcW w:w="2127" w:type="dxa"/>
            <w:noWrap/>
            <w:hideMark/>
          </w:tcPr>
          <w:p w:rsidR="00C90D24" w:rsidRPr="00583524" w:rsidRDefault="00C90D24" w:rsidP="00C90D24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0,1843</w:t>
            </w:r>
          </w:p>
        </w:tc>
      </w:tr>
      <w:tr w:rsidR="00C90D24" w:rsidRPr="00583524" w:rsidTr="00C90D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C90D24" w:rsidRPr="00583524" w:rsidRDefault="00C90D24" w:rsidP="00152B5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2</w:t>
            </w:r>
            <w:proofErr w:type="gramEnd"/>
          </w:p>
        </w:tc>
        <w:tc>
          <w:tcPr>
            <w:tcW w:w="1832" w:type="dxa"/>
            <w:noWrap/>
          </w:tcPr>
          <w:p w:rsidR="00C90D24" w:rsidRPr="005835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2,1115</w:t>
            </w:r>
          </w:p>
        </w:tc>
        <w:tc>
          <w:tcPr>
            <w:tcW w:w="2127" w:type="dxa"/>
          </w:tcPr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2,0001</w:t>
            </w:r>
          </w:p>
        </w:tc>
        <w:tc>
          <w:tcPr>
            <w:tcW w:w="2127" w:type="dxa"/>
            <w:noWrap/>
            <w:hideMark/>
          </w:tcPr>
          <w:p w:rsidR="00C90D24" w:rsidRPr="005835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0,3162</w:t>
            </w:r>
          </w:p>
        </w:tc>
      </w:tr>
      <w:tr w:rsidR="00C90D24" w:rsidRPr="00583524" w:rsidTr="00C90D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single" w:sz="4" w:space="0" w:color="auto"/>
            </w:tcBorders>
            <w:noWrap/>
            <w:hideMark/>
          </w:tcPr>
          <w:p w:rsidR="00C90D24" w:rsidRDefault="00C90D24" w:rsidP="00152B5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3</w:t>
            </w:r>
            <w:proofErr w:type="gramEnd"/>
          </w:p>
          <w:p w:rsidR="00C90D24" w:rsidRDefault="00C90D24" w:rsidP="00152B5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4</w:t>
            </w:r>
            <w:proofErr w:type="gramEnd"/>
          </w:p>
          <w:p w:rsidR="00C90D24" w:rsidRDefault="00C90D24" w:rsidP="00152B5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5</w:t>
            </w:r>
            <w:proofErr w:type="gramEnd"/>
          </w:p>
          <w:p w:rsidR="00C90D24" w:rsidRDefault="00C90D24" w:rsidP="00152B5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6</w:t>
            </w:r>
            <w:proofErr w:type="gramEnd"/>
          </w:p>
          <w:p w:rsidR="00C90D24" w:rsidRPr="00583524" w:rsidRDefault="00C90D24" w:rsidP="00152B5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7</w:t>
            </w:r>
            <w:proofErr w:type="gramEnd"/>
          </w:p>
        </w:tc>
        <w:tc>
          <w:tcPr>
            <w:tcW w:w="1832" w:type="dxa"/>
            <w:tcBorders>
              <w:bottom w:val="single" w:sz="4" w:space="0" w:color="auto"/>
            </w:tcBorders>
            <w:noWrap/>
          </w:tcPr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1,7170</w:t>
            </w:r>
          </w:p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1,5675</w:t>
            </w:r>
          </w:p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1,0900</w:t>
            </w:r>
          </w:p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1,0581</w:t>
            </w:r>
          </w:p>
          <w:p w:rsidR="00C90D24" w:rsidRPr="005835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1,0233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1,7136</w:t>
            </w:r>
          </w:p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1,5093</w:t>
            </w:r>
          </w:p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1,3168</w:t>
            </w:r>
          </w:p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1,2033</w:t>
            </w:r>
          </w:p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1,2010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noWrap/>
            <w:hideMark/>
          </w:tcPr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0,4235</w:t>
            </w:r>
          </w:p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0,5215</w:t>
            </w:r>
          </w:p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0,5896</w:t>
            </w:r>
          </w:p>
          <w:p w:rsidR="00C90D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0,6558</w:t>
            </w:r>
          </w:p>
          <w:p w:rsidR="00C90D24" w:rsidRPr="00583524" w:rsidRDefault="00C90D24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0,7197</w:t>
            </w:r>
          </w:p>
        </w:tc>
      </w:tr>
    </w:tbl>
    <w:p w:rsidR="00C90D24" w:rsidRPr="00931792" w:rsidRDefault="00C90D24" w:rsidP="00C90D24">
      <w:pPr>
        <w:pStyle w:val="PargrafodaLista"/>
        <w:ind w:left="567"/>
        <w:jc w:val="both"/>
        <w:rPr>
          <w:b/>
          <w:bCs/>
          <w:sz w:val="20"/>
          <w:szCs w:val="20"/>
        </w:rPr>
      </w:pPr>
      <w:r w:rsidRPr="00931792">
        <w:rPr>
          <w:b/>
          <w:bCs/>
          <w:sz w:val="20"/>
          <w:szCs w:val="20"/>
        </w:rPr>
        <w:t xml:space="preserve">Fonte: elaboração da autora. </w:t>
      </w:r>
    </w:p>
    <w:p w:rsidR="00C90D24" w:rsidRDefault="00C90D24" w:rsidP="00C90D24">
      <w:pPr>
        <w:ind w:left="360"/>
        <w:jc w:val="both"/>
        <w:rPr>
          <w:bCs/>
        </w:rPr>
      </w:pPr>
    </w:p>
    <w:p w:rsidR="00C90D24" w:rsidRPr="00C90D24" w:rsidRDefault="00C90D24" w:rsidP="00C90D24">
      <w:pPr>
        <w:ind w:left="360"/>
        <w:jc w:val="both"/>
        <w:rPr>
          <w:bCs/>
        </w:rPr>
      </w:pPr>
    </w:p>
    <w:p w:rsidR="00EA08E9" w:rsidRPr="008942CD" w:rsidRDefault="008942CD" w:rsidP="008942CD">
      <w:pPr>
        <w:jc w:val="both"/>
        <w:rPr>
          <w:bCs/>
        </w:rPr>
      </w:pPr>
      <w:r w:rsidRPr="008942CD">
        <w:rPr>
          <w:bCs/>
        </w:rPr>
        <w:t>Considerando cargas superiores a 0,50 como significativas, os fatores podem ser</w:t>
      </w:r>
      <w:r w:rsidR="006967D2" w:rsidRPr="008942CD">
        <w:rPr>
          <w:bCs/>
        </w:rPr>
        <w:t xml:space="preserve"> caracterizados da seguinte forma: </w:t>
      </w:r>
    </w:p>
    <w:p w:rsidR="008942CD" w:rsidRDefault="008942CD" w:rsidP="00C90D24">
      <w:pPr>
        <w:pStyle w:val="PargrafodaLista"/>
        <w:jc w:val="both"/>
        <w:rPr>
          <w:bCs/>
        </w:rPr>
      </w:pPr>
    </w:p>
    <w:p w:rsidR="006967D2" w:rsidRDefault="006967D2" w:rsidP="00012DA3">
      <w:pPr>
        <w:pStyle w:val="PargrafodaLista"/>
        <w:numPr>
          <w:ilvl w:val="0"/>
          <w:numId w:val="27"/>
        </w:numPr>
        <w:jc w:val="both"/>
        <w:rPr>
          <w:bCs/>
        </w:rPr>
      </w:pPr>
      <w:r w:rsidRPr="004443C2">
        <w:rPr>
          <w:bCs/>
          <w:i/>
        </w:rPr>
        <w:t xml:space="preserve">Fator </w:t>
      </w:r>
      <w:proofErr w:type="gramStart"/>
      <w:r w:rsidRPr="004443C2">
        <w:rPr>
          <w:bCs/>
          <w:i/>
        </w:rPr>
        <w:t>1</w:t>
      </w:r>
      <w:proofErr w:type="gramEnd"/>
      <w:r w:rsidRPr="004443C2">
        <w:rPr>
          <w:bCs/>
          <w:i/>
        </w:rPr>
        <w:t>:</w:t>
      </w:r>
      <w:r>
        <w:rPr>
          <w:bCs/>
        </w:rPr>
        <w:t xml:space="preserve"> distância as cidades globais Rio de Janeiro e S</w:t>
      </w:r>
      <w:r w:rsidR="008942CD">
        <w:rPr>
          <w:bCs/>
        </w:rPr>
        <w:t>ão Paulo.</w:t>
      </w:r>
    </w:p>
    <w:p w:rsidR="006967D2" w:rsidRDefault="006967D2" w:rsidP="00012DA3">
      <w:pPr>
        <w:pStyle w:val="PargrafodaLista"/>
        <w:numPr>
          <w:ilvl w:val="0"/>
          <w:numId w:val="27"/>
        </w:numPr>
        <w:jc w:val="both"/>
        <w:rPr>
          <w:bCs/>
        </w:rPr>
      </w:pPr>
      <w:r w:rsidRPr="004443C2">
        <w:rPr>
          <w:bCs/>
          <w:i/>
        </w:rPr>
        <w:t xml:space="preserve">Fator </w:t>
      </w:r>
      <w:proofErr w:type="gramStart"/>
      <w:r w:rsidRPr="004443C2">
        <w:rPr>
          <w:bCs/>
          <w:i/>
        </w:rPr>
        <w:t>2</w:t>
      </w:r>
      <w:proofErr w:type="gramEnd"/>
      <w:r w:rsidRPr="004443C2">
        <w:rPr>
          <w:bCs/>
          <w:i/>
        </w:rPr>
        <w:t>:</w:t>
      </w:r>
      <w:r>
        <w:rPr>
          <w:bCs/>
        </w:rPr>
        <w:t xml:space="preserve"> despesas em cultura</w:t>
      </w:r>
      <w:r w:rsidR="004443C2">
        <w:rPr>
          <w:rStyle w:val="Refdenotaderodap"/>
          <w:bCs/>
        </w:rPr>
        <w:footnoteReference w:id="5"/>
      </w:r>
      <w:r>
        <w:rPr>
          <w:bCs/>
        </w:rPr>
        <w:t xml:space="preserve"> e </w:t>
      </w:r>
      <w:r w:rsidR="004443C2">
        <w:rPr>
          <w:bCs/>
        </w:rPr>
        <w:t>em difusão da cultura</w:t>
      </w:r>
      <w:r w:rsidR="008942CD">
        <w:rPr>
          <w:bCs/>
        </w:rPr>
        <w:t>.</w:t>
      </w:r>
      <w:r w:rsidR="004443C2">
        <w:rPr>
          <w:bCs/>
        </w:rPr>
        <w:t xml:space="preserve"> </w:t>
      </w:r>
    </w:p>
    <w:p w:rsidR="006967D2" w:rsidRDefault="006967D2" w:rsidP="00012DA3">
      <w:pPr>
        <w:pStyle w:val="PargrafodaLista"/>
        <w:numPr>
          <w:ilvl w:val="0"/>
          <w:numId w:val="27"/>
        </w:numPr>
        <w:jc w:val="both"/>
        <w:rPr>
          <w:bCs/>
        </w:rPr>
      </w:pPr>
      <w:r w:rsidRPr="004443C2">
        <w:rPr>
          <w:bCs/>
          <w:i/>
        </w:rPr>
        <w:t xml:space="preserve">Fator </w:t>
      </w:r>
      <w:proofErr w:type="gramStart"/>
      <w:r w:rsidRPr="004443C2">
        <w:rPr>
          <w:bCs/>
          <w:i/>
        </w:rPr>
        <w:t>3</w:t>
      </w:r>
      <w:proofErr w:type="gramEnd"/>
      <w:r w:rsidRPr="004443C2">
        <w:rPr>
          <w:bCs/>
          <w:i/>
        </w:rPr>
        <w:t>:</w:t>
      </w:r>
      <w:r>
        <w:rPr>
          <w:bCs/>
        </w:rPr>
        <w:t xml:space="preserve"> escolas de ensino superior e existência de bibliotecas</w:t>
      </w:r>
      <w:r w:rsidR="008942CD">
        <w:rPr>
          <w:bCs/>
        </w:rPr>
        <w:t>.</w:t>
      </w:r>
      <w:r>
        <w:rPr>
          <w:bCs/>
        </w:rPr>
        <w:t xml:space="preserve"> </w:t>
      </w:r>
    </w:p>
    <w:p w:rsidR="006967D2" w:rsidRDefault="006967D2" w:rsidP="00012DA3">
      <w:pPr>
        <w:pStyle w:val="PargrafodaLista"/>
        <w:numPr>
          <w:ilvl w:val="0"/>
          <w:numId w:val="27"/>
        </w:numPr>
        <w:jc w:val="both"/>
        <w:rPr>
          <w:bCs/>
        </w:rPr>
      </w:pPr>
      <w:r w:rsidRPr="004443C2">
        <w:rPr>
          <w:bCs/>
          <w:i/>
        </w:rPr>
        <w:t xml:space="preserve">Fator </w:t>
      </w:r>
      <w:proofErr w:type="gramStart"/>
      <w:r w:rsidRPr="004443C2">
        <w:rPr>
          <w:bCs/>
          <w:i/>
        </w:rPr>
        <w:t>4</w:t>
      </w:r>
      <w:proofErr w:type="gramEnd"/>
      <w:r w:rsidRPr="004443C2">
        <w:rPr>
          <w:bCs/>
          <w:i/>
        </w:rPr>
        <w:t>:</w:t>
      </w:r>
      <w:r>
        <w:rPr>
          <w:bCs/>
        </w:rPr>
        <w:t xml:space="preserve"> escolas de ensino fundamental, escolas de ensino médio</w:t>
      </w:r>
      <w:r w:rsidR="008942CD">
        <w:rPr>
          <w:bCs/>
        </w:rPr>
        <w:t xml:space="preserve"> e distância a capital de estado</w:t>
      </w:r>
      <w:r>
        <w:rPr>
          <w:bCs/>
        </w:rPr>
        <w:t>.</w:t>
      </w:r>
    </w:p>
    <w:p w:rsidR="004443C2" w:rsidRDefault="006967D2" w:rsidP="00012DA3">
      <w:pPr>
        <w:pStyle w:val="PargrafodaLista"/>
        <w:numPr>
          <w:ilvl w:val="0"/>
          <w:numId w:val="27"/>
        </w:numPr>
        <w:jc w:val="both"/>
        <w:rPr>
          <w:bCs/>
        </w:rPr>
      </w:pPr>
      <w:r w:rsidRPr="004443C2">
        <w:rPr>
          <w:bCs/>
          <w:i/>
        </w:rPr>
        <w:lastRenderedPageBreak/>
        <w:t xml:space="preserve">Fator </w:t>
      </w:r>
      <w:proofErr w:type="gramStart"/>
      <w:r w:rsidRPr="004443C2">
        <w:rPr>
          <w:bCs/>
          <w:i/>
        </w:rPr>
        <w:t>5</w:t>
      </w:r>
      <w:proofErr w:type="gramEnd"/>
      <w:r w:rsidRPr="004443C2">
        <w:rPr>
          <w:bCs/>
          <w:i/>
        </w:rPr>
        <w:t>:</w:t>
      </w:r>
      <w:r>
        <w:rPr>
          <w:bCs/>
        </w:rPr>
        <w:t xml:space="preserve"> existência </w:t>
      </w:r>
      <w:r w:rsidR="004443C2">
        <w:rPr>
          <w:bCs/>
        </w:rPr>
        <w:t xml:space="preserve">de museus, de centros culturais e de estádios ou centros poliesportivos. </w:t>
      </w:r>
    </w:p>
    <w:p w:rsidR="004443C2" w:rsidRDefault="004443C2" w:rsidP="00012DA3">
      <w:pPr>
        <w:pStyle w:val="PargrafodaLista"/>
        <w:numPr>
          <w:ilvl w:val="0"/>
          <w:numId w:val="27"/>
        </w:numPr>
        <w:jc w:val="both"/>
        <w:rPr>
          <w:bCs/>
        </w:rPr>
      </w:pPr>
      <w:r w:rsidRPr="004443C2">
        <w:rPr>
          <w:bCs/>
          <w:i/>
        </w:rPr>
        <w:t xml:space="preserve">Fator </w:t>
      </w:r>
      <w:proofErr w:type="gramStart"/>
      <w:r w:rsidRPr="004443C2">
        <w:rPr>
          <w:bCs/>
          <w:i/>
        </w:rPr>
        <w:t>6</w:t>
      </w:r>
      <w:proofErr w:type="gramEnd"/>
      <w:r w:rsidRPr="004443C2">
        <w:rPr>
          <w:bCs/>
          <w:i/>
        </w:rPr>
        <w:t>:</w:t>
      </w:r>
      <w:r>
        <w:rPr>
          <w:bCs/>
        </w:rPr>
        <w:t xml:space="preserve"> existência de fundação de cultura municipal. </w:t>
      </w:r>
    </w:p>
    <w:p w:rsidR="006967D2" w:rsidRDefault="004443C2" w:rsidP="00012DA3">
      <w:pPr>
        <w:pStyle w:val="PargrafodaLista"/>
        <w:numPr>
          <w:ilvl w:val="0"/>
          <w:numId w:val="27"/>
        </w:numPr>
        <w:jc w:val="both"/>
        <w:rPr>
          <w:bCs/>
        </w:rPr>
      </w:pPr>
      <w:r w:rsidRPr="004443C2">
        <w:rPr>
          <w:bCs/>
          <w:i/>
        </w:rPr>
        <w:t xml:space="preserve">Fator </w:t>
      </w:r>
      <w:proofErr w:type="gramStart"/>
      <w:r w:rsidRPr="004443C2">
        <w:rPr>
          <w:bCs/>
          <w:i/>
        </w:rPr>
        <w:t>7</w:t>
      </w:r>
      <w:proofErr w:type="gramEnd"/>
      <w:r w:rsidRPr="004443C2">
        <w:rPr>
          <w:bCs/>
          <w:i/>
        </w:rPr>
        <w:t>:</w:t>
      </w:r>
      <w:r>
        <w:rPr>
          <w:bCs/>
        </w:rPr>
        <w:t xml:space="preserve"> outros investimentos em cultura. </w:t>
      </w:r>
    </w:p>
    <w:p w:rsidR="000223C7" w:rsidRDefault="000223C7" w:rsidP="00012DA3">
      <w:pPr>
        <w:ind w:left="720"/>
        <w:jc w:val="both"/>
        <w:rPr>
          <w:bCs/>
        </w:rPr>
      </w:pPr>
      <w:r>
        <w:rPr>
          <w:bCs/>
        </w:rPr>
        <w:t xml:space="preserve">Neste caso, </w:t>
      </w:r>
      <w:r w:rsidR="00751DDA">
        <w:rPr>
          <w:bCs/>
        </w:rPr>
        <w:t xml:space="preserve">fora das capitais, </w:t>
      </w:r>
      <w:r>
        <w:rPr>
          <w:bCs/>
        </w:rPr>
        <w:t xml:space="preserve">várias cidades da região Nordeste se destacam nas primeiras posições. Por sua vez, 104 cidades encontram-se no intervalo entre </w:t>
      </w:r>
      <w:proofErr w:type="gramStart"/>
      <w:r>
        <w:rPr>
          <w:bCs/>
        </w:rPr>
        <w:t>1</w:t>
      </w:r>
      <w:proofErr w:type="gramEnd"/>
      <w:r>
        <w:rPr>
          <w:bCs/>
        </w:rPr>
        <w:t xml:space="preserve"> e 0,50 do indicador. </w:t>
      </w:r>
    </w:p>
    <w:p w:rsidR="008942CD" w:rsidRDefault="008942CD" w:rsidP="00012DA3">
      <w:pPr>
        <w:ind w:left="720"/>
        <w:jc w:val="both"/>
        <w:rPr>
          <w:bCs/>
        </w:rPr>
      </w:pPr>
    </w:p>
    <w:p w:rsidR="00152B53" w:rsidRPr="00152B53" w:rsidRDefault="00152B53" w:rsidP="00152B53">
      <w:pPr>
        <w:jc w:val="both"/>
        <w:rPr>
          <w:bCs/>
          <w:i/>
        </w:rPr>
      </w:pPr>
      <w:r w:rsidRPr="00152B53">
        <w:rPr>
          <w:bCs/>
          <w:i/>
        </w:rPr>
        <w:t>Capital Social</w:t>
      </w:r>
    </w:p>
    <w:p w:rsidR="008942CD" w:rsidRPr="00152B53" w:rsidRDefault="00EA08E9" w:rsidP="00152B53">
      <w:pPr>
        <w:jc w:val="both"/>
        <w:rPr>
          <w:bCs/>
        </w:rPr>
      </w:pPr>
      <w:r w:rsidRPr="00152B53">
        <w:rPr>
          <w:bCs/>
        </w:rPr>
        <w:t xml:space="preserve">O indicador de </w:t>
      </w:r>
      <w:r w:rsidR="00422C56" w:rsidRPr="00152B53">
        <w:rPr>
          <w:bCs/>
        </w:rPr>
        <w:t>capital</w:t>
      </w:r>
      <w:r w:rsidRPr="00152B53">
        <w:rPr>
          <w:bCs/>
        </w:rPr>
        <w:t xml:space="preserve"> social apresenta a maior média e o menor desvio padrão, o que indica que </w:t>
      </w:r>
      <w:r w:rsidR="005F244A" w:rsidRPr="00152B53">
        <w:rPr>
          <w:bCs/>
        </w:rPr>
        <w:t>a homogeneidade entre as cidades é maior neste caso. Trata-se de um indicador sumamente importante dado que dentro dele encontram-se as instituições e políticas públicas necessárias para a construção do capital social</w:t>
      </w:r>
      <w:r w:rsidR="00751DDA" w:rsidRPr="00152B53">
        <w:rPr>
          <w:bCs/>
        </w:rPr>
        <w:t xml:space="preserve"> e a diversidade prevalecen</w:t>
      </w:r>
      <w:r w:rsidR="00745267" w:rsidRPr="00152B53">
        <w:rPr>
          <w:bCs/>
        </w:rPr>
        <w:t>te na cidade</w:t>
      </w:r>
      <w:r w:rsidR="005F244A" w:rsidRPr="00152B53">
        <w:rPr>
          <w:bCs/>
        </w:rPr>
        <w:t xml:space="preserve">. </w:t>
      </w:r>
      <w:r w:rsidR="000223C7" w:rsidRPr="00152B53">
        <w:rPr>
          <w:bCs/>
        </w:rPr>
        <w:t>Cabe</w:t>
      </w:r>
      <w:r w:rsidR="003E22B4" w:rsidRPr="00152B53">
        <w:rPr>
          <w:bCs/>
        </w:rPr>
        <w:t xml:space="preserve"> destacar que foram determinadas quatro </w:t>
      </w:r>
      <w:r w:rsidR="000223C7" w:rsidRPr="00152B53">
        <w:rPr>
          <w:bCs/>
        </w:rPr>
        <w:t>variáveis latentes</w:t>
      </w:r>
      <w:r w:rsidR="003E22B4" w:rsidRPr="00152B53">
        <w:rPr>
          <w:bCs/>
        </w:rPr>
        <w:t xml:space="preserve"> que explicam a maior parte da variância neste indicador</w:t>
      </w:r>
      <w:r w:rsidR="008942CD" w:rsidRPr="00152B53">
        <w:rPr>
          <w:bCs/>
        </w:rPr>
        <w:t xml:space="preserve">, como pode ser analisado na Tabela 6. </w:t>
      </w:r>
    </w:p>
    <w:p w:rsidR="008942CD" w:rsidRDefault="008942CD" w:rsidP="008942CD">
      <w:pPr>
        <w:pStyle w:val="PargrafodaLista"/>
        <w:jc w:val="both"/>
        <w:rPr>
          <w:bCs/>
        </w:rPr>
      </w:pPr>
    </w:p>
    <w:p w:rsidR="008942CD" w:rsidRPr="00C90D24" w:rsidRDefault="008942CD" w:rsidP="008942CD">
      <w:pPr>
        <w:pStyle w:val="PargrafodaLista"/>
        <w:jc w:val="both"/>
        <w:rPr>
          <w:b/>
          <w:bCs/>
        </w:rPr>
      </w:pPr>
      <w:r>
        <w:rPr>
          <w:b/>
          <w:bCs/>
        </w:rPr>
        <w:t>Tabela 6</w:t>
      </w:r>
      <w:r w:rsidRPr="00C90D24">
        <w:rPr>
          <w:b/>
          <w:bCs/>
        </w:rPr>
        <w:t xml:space="preserve"> </w:t>
      </w:r>
      <w:proofErr w:type="gramStart"/>
      <w:r w:rsidRPr="00C90D24">
        <w:rPr>
          <w:b/>
          <w:bCs/>
        </w:rPr>
        <w:t>-Análise</w:t>
      </w:r>
      <w:proofErr w:type="gramEnd"/>
      <w:r w:rsidRPr="00C90D24">
        <w:rPr>
          <w:b/>
          <w:bCs/>
        </w:rPr>
        <w:t xml:space="preserve"> Fatorial: </w:t>
      </w:r>
      <w:r>
        <w:rPr>
          <w:b/>
          <w:bCs/>
        </w:rPr>
        <w:t xml:space="preserve">Capital Social </w:t>
      </w:r>
    </w:p>
    <w:tbl>
      <w:tblPr>
        <w:tblStyle w:val="Tabelaclssica1"/>
        <w:tblW w:w="8780" w:type="dxa"/>
        <w:tblInd w:w="108" w:type="dxa"/>
        <w:tblLook w:val="04A0" w:firstRow="1" w:lastRow="0" w:firstColumn="1" w:lastColumn="0" w:noHBand="0" w:noVBand="1"/>
      </w:tblPr>
      <w:tblGrid>
        <w:gridCol w:w="2694"/>
        <w:gridCol w:w="1832"/>
        <w:gridCol w:w="2127"/>
        <w:gridCol w:w="2127"/>
      </w:tblGrid>
      <w:tr w:rsidR="008942CD" w:rsidRPr="00583524" w:rsidTr="00152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8942CD" w:rsidRPr="006007DE" w:rsidRDefault="008942CD" w:rsidP="00152B53">
            <w:pPr>
              <w:pStyle w:val="PargrafodaLista"/>
              <w:rPr>
                <w:color w:val="000000"/>
              </w:rPr>
            </w:pPr>
            <w:r>
              <w:rPr>
                <w:color w:val="000000"/>
              </w:rPr>
              <w:t>Fator</w:t>
            </w:r>
          </w:p>
        </w:tc>
        <w:tc>
          <w:tcPr>
            <w:tcW w:w="1832" w:type="dxa"/>
            <w:noWrap/>
            <w:hideMark/>
          </w:tcPr>
          <w:p w:rsidR="008942CD" w:rsidRPr="00583524" w:rsidRDefault="008942CD" w:rsidP="00152B5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Autovalor</w:t>
            </w:r>
          </w:p>
        </w:tc>
        <w:tc>
          <w:tcPr>
            <w:tcW w:w="2127" w:type="dxa"/>
          </w:tcPr>
          <w:p w:rsidR="008942CD" w:rsidRDefault="008942CD" w:rsidP="00152B5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Rotação </w:t>
            </w:r>
            <w:proofErr w:type="spellStart"/>
            <w:r>
              <w:rPr>
                <w:color w:val="000000"/>
              </w:rPr>
              <w:t>Varimax</w:t>
            </w:r>
            <w:proofErr w:type="spellEnd"/>
          </w:p>
        </w:tc>
        <w:tc>
          <w:tcPr>
            <w:tcW w:w="2127" w:type="dxa"/>
            <w:noWrap/>
            <w:hideMark/>
          </w:tcPr>
          <w:p w:rsidR="008942CD" w:rsidRDefault="008942CD" w:rsidP="00152B5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Variância </w:t>
            </w:r>
          </w:p>
          <w:p w:rsidR="008942CD" w:rsidRPr="00583524" w:rsidRDefault="008942CD" w:rsidP="00152B5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Acumulada</w:t>
            </w:r>
          </w:p>
        </w:tc>
      </w:tr>
      <w:tr w:rsidR="008942CD" w:rsidRPr="00583524" w:rsidTr="00152B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8942CD" w:rsidRPr="00583524" w:rsidRDefault="008942CD" w:rsidP="00152B5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1</w:t>
            </w:r>
            <w:proofErr w:type="gramEnd"/>
          </w:p>
        </w:tc>
        <w:tc>
          <w:tcPr>
            <w:tcW w:w="1832" w:type="dxa"/>
            <w:noWrap/>
          </w:tcPr>
          <w:p w:rsidR="008942CD" w:rsidRPr="00583524" w:rsidRDefault="008942CD" w:rsidP="008942CD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2,6430</w:t>
            </w:r>
          </w:p>
        </w:tc>
        <w:tc>
          <w:tcPr>
            <w:tcW w:w="2127" w:type="dxa"/>
          </w:tcPr>
          <w:p w:rsidR="008942CD" w:rsidRDefault="008942CD" w:rsidP="008942CD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2,5290</w:t>
            </w:r>
          </w:p>
        </w:tc>
        <w:tc>
          <w:tcPr>
            <w:tcW w:w="2127" w:type="dxa"/>
            <w:noWrap/>
            <w:hideMark/>
          </w:tcPr>
          <w:p w:rsidR="008942CD" w:rsidRPr="00583524" w:rsidRDefault="008942CD" w:rsidP="008942CD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0,2403</w:t>
            </w:r>
          </w:p>
        </w:tc>
      </w:tr>
      <w:tr w:rsidR="008942CD" w:rsidRPr="00583524" w:rsidTr="00152B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8942CD" w:rsidRPr="00583524" w:rsidRDefault="008942CD" w:rsidP="00152B5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2</w:t>
            </w:r>
            <w:proofErr w:type="gramEnd"/>
          </w:p>
        </w:tc>
        <w:tc>
          <w:tcPr>
            <w:tcW w:w="1832" w:type="dxa"/>
            <w:noWrap/>
          </w:tcPr>
          <w:p w:rsidR="008942CD" w:rsidRPr="00583524" w:rsidRDefault="008942CD" w:rsidP="008942CD">
            <w:pPr>
              <w:ind w:left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1,4933</w:t>
            </w:r>
          </w:p>
        </w:tc>
        <w:tc>
          <w:tcPr>
            <w:tcW w:w="2127" w:type="dxa"/>
          </w:tcPr>
          <w:p w:rsidR="008942CD" w:rsidRDefault="008942CD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2,5168</w:t>
            </w:r>
          </w:p>
        </w:tc>
        <w:tc>
          <w:tcPr>
            <w:tcW w:w="2127" w:type="dxa"/>
            <w:noWrap/>
            <w:hideMark/>
          </w:tcPr>
          <w:p w:rsidR="008942CD" w:rsidRPr="00583524" w:rsidRDefault="008942CD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0,3760</w:t>
            </w:r>
          </w:p>
        </w:tc>
      </w:tr>
      <w:tr w:rsidR="008942CD" w:rsidRPr="00583524" w:rsidTr="00152B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single" w:sz="4" w:space="0" w:color="auto"/>
            </w:tcBorders>
            <w:noWrap/>
            <w:hideMark/>
          </w:tcPr>
          <w:p w:rsidR="008942CD" w:rsidRDefault="008942CD" w:rsidP="00152B5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3</w:t>
            </w:r>
            <w:proofErr w:type="gramEnd"/>
          </w:p>
          <w:p w:rsidR="008942CD" w:rsidRPr="00583524" w:rsidRDefault="008942CD" w:rsidP="008942CD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4</w:t>
            </w:r>
            <w:proofErr w:type="gramEnd"/>
          </w:p>
        </w:tc>
        <w:tc>
          <w:tcPr>
            <w:tcW w:w="1832" w:type="dxa"/>
            <w:tcBorders>
              <w:bottom w:val="single" w:sz="4" w:space="0" w:color="auto"/>
            </w:tcBorders>
            <w:noWrap/>
          </w:tcPr>
          <w:p w:rsidR="008942CD" w:rsidRDefault="008942CD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1,1208</w:t>
            </w:r>
          </w:p>
          <w:p w:rsidR="008942CD" w:rsidRPr="00583524" w:rsidRDefault="008942CD" w:rsidP="008942CD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1,0424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8942CD" w:rsidRDefault="008942CD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1,1965</w:t>
            </w:r>
          </w:p>
          <w:p w:rsidR="008942CD" w:rsidRDefault="008942CD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1,0572</w:t>
            </w:r>
          </w:p>
          <w:p w:rsidR="008942CD" w:rsidRDefault="008942CD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noWrap/>
            <w:hideMark/>
          </w:tcPr>
          <w:p w:rsidR="008942CD" w:rsidRDefault="008942CD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0,4779</w:t>
            </w:r>
          </w:p>
          <w:p w:rsidR="008942CD" w:rsidRPr="00583524" w:rsidRDefault="008942CD" w:rsidP="008942CD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0,5727</w:t>
            </w:r>
          </w:p>
        </w:tc>
      </w:tr>
    </w:tbl>
    <w:p w:rsidR="008942CD" w:rsidRPr="00931792" w:rsidRDefault="008942CD" w:rsidP="008942CD">
      <w:pPr>
        <w:pStyle w:val="PargrafodaLista"/>
        <w:jc w:val="both"/>
        <w:rPr>
          <w:b/>
          <w:bCs/>
          <w:sz w:val="20"/>
          <w:szCs w:val="20"/>
        </w:rPr>
      </w:pPr>
      <w:r w:rsidRPr="00931792">
        <w:rPr>
          <w:b/>
          <w:bCs/>
          <w:sz w:val="20"/>
          <w:szCs w:val="20"/>
        </w:rPr>
        <w:t xml:space="preserve">Fonte: elaboração da autora. </w:t>
      </w:r>
    </w:p>
    <w:p w:rsidR="008942CD" w:rsidRPr="008942CD" w:rsidRDefault="008942CD" w:rsidP="008942CD">
      <w:pPr>
        <w:ind w:left="360"/>
        <w:jc w:val="both"/>
        <w:rPr>
          <w:bCs/>
        </w:rPr>
      </w:pPr>
    </w:p>
    <w:p w:rsidR="003E22B4" w:rsidRDefault="008942CD" w:rsidP="008942CD">
      <w:pPr>
        <w:jc w:val="both"/>
        <w:rPr>
          <w:bCs/>
        </w:rPr>
      </w:pPr>
      <w:r>
        <w:rPr>
          <w:bCs/>
        </w:rPr>
        <w:t xml:space="preserve">Considerando cargas maiores a 0,50, as variáveis incluídas dentro de cada fator são as seguintes: </w:t>
      </w:r>
    </w:p>
    <w:p w:rsidR="008942CD" w:rsidRPr="008942CD" w:rsidRDefault="008942CD" w:rsidP="008942CD">
      <w:pPr>
        <w:jc w:val="both"/>
        <w:rPr>
          <w:bCs/>
        </w:rPr>
      </w:pPr>
    </w:p>
    <w:p w:rsidR="003E22B4" w:rsidRDefault="003E22B4" w:rsidP="00012DA3">
      <w:pPr>
        <w:pStyle w:val="PargrafodaLista"/>
        <w:numPr>
          <w:ilvl w:val="0"/>
          <w:numId w:val="28"/>
        </w:numPr>
        <w:jc w:val="both"/>
        <w:rPr>
          <w:bCs/>
        </w:rPr>
      </w:pPr>
      <w:r>
        <w:rPr>
          <w:bCs/>
          <w:i/>
        </w:rPr>
        <w:t xml:space="preserve">Fator </w:t>
      </w:r>
      <w:proofErr w:type="gramStart"/>
      <w:r>
        <w:rPr>
          <w:bCs/>
          <w:i/>
        </w:rPr>
        <w:t>1</w:t>
      </w:r>
      <w:proofErr w:type="gramEnd"/>
      <w:r>
        <w:rPr>
          <w:bCs/>
          <w:i/>
        </w:rPr>
        <w:t xml:space="preserve">: </w:t>
      </w:r>
      <w:r>
        <w:rPr>
          <w:bCs/>
        </w:rPr>
        <w:t>associado a diversidade, inclui o percentual de população negra e parda no total da população.</w:t>
      </w:r>
    </w:p>
    <w:p w:rsidR="003E22B4" w:rsidRDefault="003E22B4" w:rsidP="00012DA3">
      <w:pPr>
        <w:pStyle w:val="PargrafodaLista"/>
        <w:numPr>
          <w:ilvl w:val="0"/>
          <w:numId w:val="28"/>
        </w:numPr>
        <w:jc w:val="both"/>
        <w:rPr>
          <w:bCs/>
        </w:rPr>
      </w:pPr>
      <w:r>
        <w:rPr>
          <w:bCs/>
          <w:i/>
        </w:rPr>
        <w:t xml:space="preserve">Fator </w:t>
      </w:r>
      <w:proofErr w:type="gramStart"/>
      <w:r>
        <w:rPr>
          <w:bCs/>
          <w:i/>
        </w:rPr>
        <w:t>2</w:t>
      </w:r>
      <w:proofErr w:type="gramEnd"/>
      <w:r>
        <w:rPr>
          <w:bCs/>
          <w:i/>
        </w:rPr>
        <w:t>:</w:t>
      </w:r>
      <w:r>
        <w:rPr>
          <w:bCs/>
        </w:rPr>
        <w:t xml:space="preserve"> associado à politica de segurança inclui a existência de conselho municipal, fundo e plano de segurança pública.</w:t>
      </w:r>
    </w:p>
    <w:p w:rsidR="003E22B4" w:rsidRDefault="003E22B4" w:rsidP="00012DA3">
      <w:pPr>
        <w:pStyle w:val="PargrafodaLista"/>
        <w:numPr>
          <w:ilvl w:val="0"/>
          <w:numId w:val="28"/>
        </w:numPr>
        <w:jc w:val="both"/>
        <w:rPr>
          <w:bCs/>
        </w:rPr>
      </w:pPr>
      <w:r>
        <w:rPr>
          <w:bCs/>
          <w:i/>
        </w:rPr>
        <w:t xml:space="preserve">Fator </w:t>
      </w:r>
      <w:proofErr w:type="gramStart"/>
      <w:r>
        <w:rPr>
          <w:bCs/>
          <w:i/>
        </w:rPr>
        <w:t>3</w:t>
      </w:r>
      <w:proofErr w:type="gramEnd"/>
      <w:r>
        <w:rPr>
          <w:bCs/>
          <w:i/>
        </w:rPr>
        <w:t>:</w:t>
      </w:r>
      <w:r>
        <w:rPr>
          <w:bCs/>
        </w:rPr>
        <w:t xml:space="preserve"> associado ao investimento em direitos humanos.</w:t>
      </w:r>
    </w:p>
    <w:p w:rsidR="003E22B4" w:rsidRDefault="003E22B4" w:rsidP="00012DA3">
      <w:pPr>
        <w:pStyle w:val="PargrafodaLista"/>
        <w:numPr>
          <w:ilvl w:val="0"/>
          <w:numId w:val="28"/>
        </w:numPr>
        <w:jc w:val="both"/>
        <w:rPr>
          <w:bCs/>
        </w:rPr>
      </w:pPr>
      <w:r>
        <w:rPr>
          <w:bCs/>
          <w:i/>
        </w:rPr>
        <w:t xml:space="preserve">Fator </w:t>
      </w:r>
      <w:proofErr w:type="gramStart"/>
      <w:r>
        <w:rPr>
          <w:bCs/>
          <w:i/>
        </w:rPr>
        <w:t>4</w:t>
      </w:r>
      <w:proofErr w:type="gramEnd"/>
      <w:r>
        <w:rPr>
          <w:bCs/>
          <w:i/>
        </w:rPr>
        <w:t>:</w:t>
      </w:r>
      <w:r>
        <w:rPr>
          <w:bCs/>
        </w:rPr>
        <w:t xml:space="preserve"> relacionado a percentual de população indígena dentro do total da população.  </w:t>
      </w:r>
    </w:p>
    <w:p w:rsidR="007A53A4" w:rsidRDefault="007A53A4" w:rsidP="00012DA3">
      <w:pPr>
        <w:pStyle w:val="PargrafodaLista"/>
        <w:jc w:val="both"/>
        <w:rPr>
          <w:bCs/>
        </w:rPr>
      </w:pPr>
    </w:p>
    <w:p w:rsidR="009A35DE" w:rsidRPr="008942CD" w:rsidRDefault="009A35DE" w:rsidP="008942CD">
      <w:pPr>
        <w:jc w:val="both"/>
        <w:rPr>
          <w:bCs/>
        </w:rPr>
      </w:pPr>
      <w:r w:rsidRPr="008942CD">
        <w:rPr>
          <w:bCs/>
        </w:rPr>
        <w:t xml:space="preserve">Os resultados mostram a importância da diversidade para a construção do capital social (fator </w:t>
      </w:r>
      <w:proofErr w:type="gramStart"/>
      <w:r w:rsidRPr="008942CD">
        <w:rPr>
          <w:bCs/>
        </w:rPr>
        <w:t>1</w:t>
      </w:r>
      <w:proofErr w:type="gramEnd"/>
      <w:r w:rsidRPr="008942CD">
        <w:rPr>
          <w:bCs/>
        </w:rPr>
        <w:t xml:space="preserve"> e fator 4), assim como a necessidade de estruturar este capital social, através de políticas de segurança (fator 2) e tolerância (fator 3). </w:t>
      </w:r>
    </w:p>
    <w:p w:rsidR="00D56CC6" w:rsidRPr="008942CD" w:rsidRDefault="005F244A" w:rsidP="008942CD">
      <w:pPr>
        <w:jc w:val="both"/>
        <w:rPr>
          <w:bCs/>
        </w:rPr>
      </w:pPr>
      <w:r w:rsidRPr="008942CD">
        <w:rPr>
          <w:bCs/>
        </w:rPr>
        <w:t>Considerando a forte diversidade étnica do país, o</w:t>
      </w:r>
      <w:r w:rsidR="003E22B4" w:rsidRPr="008942CD">
        <w:rPr>
          <w:bCs/>
        </w:rPr>
        <w:t xml:space="preserve"> ambiente </w:t>
      </w:r>
      <w:r w:rsidRPr="008942CD">
        <w:rPr>
          <w:bCs/>
        </w:rPr>
        <w:t xml:space="preserve">social </w:t>
      </w:r>
      <w:r w:rsidR="009A35DE" w:rsidRPr="008942CD">
        <w:rPr>
          <w:bCs/>
        </w:rPr>
        <w:t xml:space="preserve">ainda </w:t>
      </w:r>
      <w:r w:rsidRPr="008942CD">
        <w:rPr>
          <w:bCs/>
        </w:rPr>
        <w:t xml:space="preserve">necessita ser fortalecido em dois aspectos: </w:t>
      </w:r>
      <w:r w:rsidRPr="008942CD">
        <w:rPr>
          <w:bCs/>
          <w:i/>
        </w:rPr>
        <w:t>vinculação</w:t>
      </w:r>
      <w:r w:rsidRPr="008942CD">
        <w:rPr>
          <w:bCs/>
        </w:rPr>
        <w:t xml:space="preserve"> através do fortalecimento do</w:t>
      </w:r>
      <w:r w:rsidR="00936E96" w:rsidRPr="008942CD">
        <w:rPr>
          <w:bCs/>
        </w:rPr>
        <w:t>s</w:t>
      </w:r>
      <w:r w:rsidR="00422C56" w:rsidRPr="008942CD">
        <w:rPr>
          <w:bCs/>
        </w:rPr>
        <w:t xml:space="preserve"> </w:t>
      </w:r>
      <w:r w:rsidR="00936E96" w:rsidRPr="008942CD">
        <w:rPr>
          <w:bCs/>
        </w:rPr>
        <w:t xml:space="preserve">vínculos </w:t>
      </w:r>
      <w:proofErr w:type="spellStart"/>
      <w:proofErr w:type="gramStart"/>
      <w:r w:rsidR="00936E96" w:rsidRPr="008942CD">
        <w:rPr>
          <w:bCs/>
        </w:rPr>
        <w:t>intra-grupais</w:t>
      </w:r>
      <w:proofErr w:type="spellEnd"/>
      <w:proofErr w:type="gramEnd"/>
      <w:r w:rsidR="00936E96" w:rsidRPr="008942CD">
        <w:rPr>
          <w:bCs/>
        </w:rPr>
        <w:t xml:space="preserve"> e </w:t>
      </w:r>
      <w:r w:rsidR="00936E96" w:rsidRPr="008942CD">
        <w:rPr>
          <w:bCs/>
          <w:i/>
        </w:rPr>
        <w:t>interação</w:t>
      </w:r>
      <w:r w:rsidR="00936E96" w:rsidRPr="008942CD">
        <w:rPr>
          <w:bCs/>
        </w:rPr>
        <w:t xml:space="preserve"> através do fortalecimento dos laços entre grupos étnicos diferentes (PUTNAM, </w:t>
      </w:r>
      <w:r w:rsidR="00A7477C" w:rsidRPr="008942CD">
        <w:rPr>
          <w:bCs/>
        </w:rPr>
        <w:t>2007</w:t>
      </w:r>
      <w:r w:rsidR="00936E96" w:rsidRPr="008942CD">
        <w:rPr>
          <w:bCs/>
        </w:rPr>
        <w:t xml:space="preserve">). A existência deste fortalecimento e interação traz benefícios sociais e econômicos para as cidades, dado que a diversidade renova a comunidade, oferece novas </w:t>
      </w:r>
      <w:proofErr w:type="spellStart"/>
      <w:r w:rsidR="00936E96" w:rsidRPr="008942CD">
        <w:rPr>
          <w:bCs/>
        </w:rPr>
        <w:t>idéias</w:t>
      </w:r>
      <w:proofErr w:type="spellEnd"/>
      <w:r w:rsidR="00936E96" w:rsidRPr="008942CD">
        <w:rPr>
          <w:bCs/>
        </w:rPr>
        <w:t xml:space="preserve"> e energia criativa vital para o processo de construção da cidade.</w:t>
      </w:r>
    </w:p>
    <w:p w:rsidR="00D56CC6" w:rsidRDefault="00D56CC6" w:rsidP="00012DA3">
      <w:pPr>
        <w:pStyle w:val="PargrafodaLista"/>
        <w:jc w:val="both"/>
        <w:rPr>
          <w:bCs/>
        </w:rPr>
      </w:pPr>
    </w:p>
    <w:p w:rsidR="00152B53" w:rsidRPr="00152B53" w:rsidRDefault="00152B53" w:rsidP="00152B53">
      <w:pPr>
        <w:jc w:val="both"/>
        <w:rPr>
          <w:bCs/>
          <w:i/>
        </w:rPr>
      </w:pPr>
      <w:r w:rsidRPr="00152B53">
        <w:rPr>
          <w:bCs/>
          <w:i/>
        </w:rPr>
        <w:t>Estrutura Econômica- Produtiva</w:t>
      </w:r>
      <w:r>
        <w:rPr>
          <w:bCs/>
          <w:i/>
        </w:rPr>
        <w:t>.</w:t>
      </w:r>
    </w:p>
    <w:p w:rsidR="009A35DE" w:rsidRPr="00152B53" w:rsidRDefault="00EA08E9" w:rsidP="00152B53">
      <w:pPr>
        <w:jc w:val="both"/>
        <w:rPr>
          <w:bCs/>
        </w:rPr>
      </w:pPr>
      <w:r w:rsidRPr="00152B53">
        <w:rPr>
          <w:bCs/>
        </w:rPr>
        <w:t xml:space="preserve">As maiores divergências </w:t>
      </w:r>
      <w:r w:rsidR="00152B53">
        <w:rPr>
          <w:bCs/>
        </w:rPr>
        <w:t xml:space="preserve">entre as cidades </w:t>
      </w:r>
      <w:r w:rsidRPr="00152B53">
        <w:rPr>
          <w:bCs/>
        </w:rPr>
        <w:t xml:space="preserve">encontram-se no indicador de estrutura </w:t>
      </w:r>
      <w:proofErr w:type="gramStart"/>
      <w:r w:rsidRPr="00152B53">
        <w:rPr>
          <w:bCs/>
        </w:rPr>
        <w:t>econômica-produtiva</w:t>
      </w:r>
      <w:proofErr w:type="gramEnd"/>
      <w:r w:rsidRPr="00152B53">
        <w:rPr>
          <w:bCs/>
        </w:rPr>
        <w:t xml:space="preserve">. </w:t>
      </w:r>
      <w:r w:rsidR="009A35DE" w:rsidRPr="00152B53">
        <w:rPr>
          <w:bCs/>
        </w:rPr>
        <w:t>Através da análise fatorial surgem dois fatores</w:t>
      </w:r>
      <w:r w:rsidR="008942CD" w:rsidRPr="00152B53">
        <w:rPr>
          <w:bCs/>
        </w:rPr>
        <w:t xml:space="preserve"> (Tabela 7)</w:t>
      </w:r>
      <w:r w:rsidR="00C51FFB" w:rsidRPr="00152B53">
        <w:rPr>
          <w:bCs/>
        </w:rPr>
        <w:t xml:space="preserve"> e </w:t>
      </w:r>
      <w:r w:rsidR="009A35DE" w:rsidRPr="00152B53">
        <w:rPr>
          <w:bCs/>
        </w:rPr>
        <w:t>cada fator pode ser relacionado com as seguintes variáveis:</w:t>
      </w:r>
    </w:p>
    <w:p w:rsidR="009A35DE" w:rsidRDefault="009A35DE" w:rsidP="00012DA3">
      <w:pPr>
        <w:pStyle w:val="PargrafodaLista"/>
        <w:numPr>
          <w:ilvl w:val="0"/>
          <w:numId w:val="30"/>
        </w:numPr>
        <w:jc w:val="both"/>
        <w:rPr>
          <w:bCs/>
        </w:rPr>
      </w:pPr>
      <w:r w:rsidRPr="00AE15A3">
        <w:rPr>
          <w:bCs/>
          <w:i/>
        </w:rPr>
        <w:t xml:space="preserve">Fator </w:t>
      </w:r>
      <w:proofErr w:type="gramStart"/>
      <w:r w:rsidRPr="00AE15A3">
        <w:rPr>
          <w:bCs/>
          <w:i/>
        </w:rPr>
        <w:t>1</w:t>
      </w:r>
      <w:proofErr w:type="gramEnd"/>
      <w:r w:rsidRPr="00AE15A3">
        <w:rPr>
          <w:bCs/>
          <w:i/>
        </w:rPr>
        <w:t>:</w:t>
      </w:r>
      <w:r>
        <w:rPr>
          <w:bCs/>
        </w:rPr>
        <w:t xml:space="preserve">  correlacionado fortemente aos três cluster criativos (c</w:t>
      </w:r>
      <w:r w:rsidR="00C51FFB">
        <w:rPr>
          <w:bCs/>
        </w:rPr>
        <w:t>argas</w:t>
      </w:r>
      <w:r>
        <w:rPr>
          <w:bCs/>
        </w:rPr>
        <w:t xml:space="preserve"> acima de 0,90)</w:t>
      </w:r>
      <w:r w:rsidR="00AE15A3">
        <w:rPr>
          <w:bCs/>
        </w:rPr>
        <w:t xml:space="preserve">, pode ser considerado um índice de aglomeração de atividades criativas na cidade. </w:t>
      </w:r>
    </w:p>
    <w:p w:rsidR="00C83ACB" w:rsidRDefault="00AE15A3" w:rsidP="00012DA3">
      <w:pPr>
        <w:pStyle w:val="PargrafodaLista"/>
        <w:numPr>
          <w:ilvl w:val="0"/>
          <w:numId w:val="30"/>
        </w:numPr>
        <w:jc w:val="both"/>
        <w:rPr>
          <w:bCs/>
        </w:rPr>
      </w:pPr>
      <w:r w:rsidRPr="00C83ACB">
        <w:rPr>
          <w:bCs/>
        </w:rPr>
        <w:lastRenderedPageBreak/>
        <w:t xml:space="preserve">Fator </w:t>
      </w:r>
      <w:proofErr w:type="gramStart"/>
      <w:r w:rsidRPr="00C83ACB">
        <w:rPr>
          <w:bCs/>
        </w:rPr>
        <w:t>2</w:t>
      </w:r>
      <w:proofErr w:type="gramEnd"/>
      <w:r w:rsidRPr="00C83ACB">
        <w:rPr>
          <w:bCs/>
        </w:rPr>
        <w:t xml:space="preserve">: </w:t>
      </w:r>
      <w:r w:rsidR="005056F6" w:rsidRPr="00C83ACB">
        <w:rPr>
          <w:bCs/>
        </w:rPr>
        <w:t>correlacionado com as variáveis de comércio (importação e exportação) e o índice tecnológico, pode ser considerado como um indicador que relaciona a inserção global da cidade e a inovação.</w:t>
      </w:r>
    </w:p>
    <w:p w:rsidR="00C51FFB" w:rsidRDefault="00422C56" w:rsidP="00012DA3">
      <w:pPr>
        <w:jc w:val="both"/>
        <w:rPr>
          <w:bCs/>
        </w:rPr>
      </w:pPr>
      <w:r w:rsidRPr="00C83ACB">
        <w:rPr>
          <w:bCs/>
        </w:rPr>
        <w:t xml:space="preserve"> </w:t>
      </w:r>
    </w:p>
    <w:p w:rsidR="00C51FFB" w:rsidRPr="00C90D24" w:rsidRDefault="00C51FFB" w:rsidP="00C51FFB">
      <w:pPr>
        <w:pStyle w:val="PargrafodaLista"/>
        <w:jc w:val="both"/>
        <w:rPr>
          <w:b/>
          <w:bCs/>
        </w:rPr>
      </w:pPr>
      <w:r>
        <w:rPr>
          <w:b/>
          <w:bCs/>
        </w:rPr>
        <w:t>Tabela 7</w:t>
      </w:r>
      <w:r w:rsidRPr="00C90D24">
        <w:rPr>
          <w:b/>
          <w:bCs/>
        </w:rPr>
        <w:t xml:space="preserve"> </w:t>
      </w:r>
      <w:proofErr w:type="gramStart"/>
      <w:r w:rsidRPr="00C90D24">
        <w:rPr>
          <w:b/>
          <w:bCs/>
        </w:rPr>
        <w:t>-Análise</w:t>
      </w:r>
      <w:proofErr w:type="gramEnd"/>
      <w:r w:rsidRPr="00C90D24">
        <w:rPr>
          <w:b/>
          <w:bCs/>
        </w:rPr>
        <w:t xml:space="preserve"> Fatorial: </w:t>
      </w:r>
      <w:r>
        <w:rPr>
          <w:b/>
          <w:bCs/>
        </w:rPr>
        <w:t xml:space="preserve">Estrutura </w:t>
      </w:r>
      <w:proofErr w:type="spellStart"/>
      <w:r>
        <w:rPr>
          <w:b/>
          <w:bCs/>
        </w:rPr>
        <w:t>Economica</w:t>
      </w:r>
      <w:proofErr w:type="spellEnd"/>
      <w:r>
        <w:rPr>
          <w:b/>
          <w:bCs/>
        </w:rPr>
        <w:t>-Produtiva</w:t>
      </w:r>
    </w:p>
    <w:tbl>
      <w:tblPr>
        <w:tblStyle w:val="Tabelaclssica1"/>
        <w:tblW w:w="8780" w:type="dxa"/>
        <w:tblInd w:w="108" w:type="dxa"/>
        <w:tblLook w:val="04A0" w:firstRow="1" w:lastRow="0" w:firstColumn="1" w:lastColumn="0" w:noHBand="0" w:noVBand="1"/>
      </w:tblPr>
      <w:tblGrid>
        <w:gridCol w:w="2694"/>
        <w:gridCol w:w="1832"/>
        <w:gridCol w:w="2127"/>
        <w:gridCol w:w="2127"/>
      </w:tblGrid>
      <w:tr w:rsidR="00C51FFB" w:rsidRPr="00583524" w:rsidTr="00152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C51FFB" w:rsidRPr="006007DE" w:rsidRDefault="00C51FFB" w:rsidP="00152B53">
            <w:pPr>
              <w:pStyle w:val="PargrafodaLista"/>
              <w:rPr>
                <w:color w:val="000000"/>
              </w:rPr>
            </w:pPr>
            <w:r>
              <w:rPr>
                <w:color w:val="000000"/>
              </w:rPr>
              <w:t>Fator</w:t>
            </w:r>
          </w:p>
        </w:tc>
        <w:tc>
          <w:tcPr>
            <w:tcW w:w="1832" w:type="dxa"/>
            <w:noWrap/>
            <w:hideMark/>
          </w:tcPr>
          <w:p w:rsidR="00C51FFB" w:rsidRPr="00583524" w:rsidRDefault="00C51FFB" w:rsidP="00152B5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Autovalor</w:t>
            </w:r>
          </w:p>
        </w:tc>
        <w:tc>
          <w:tcPr>
            <w:tcW w:w="2127" w:type="dxa"/>
          </w:tcPr>
          <w:p w:rsidR="00C51FFB" w:rsidRDefault="00C51FFB" w:rsidP="00152B5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Rotação </w:t>
            </w:r>
            <w:proofErr w:type="spellStart"/>
            <w:r>
              <w:rPr>
                <w:color w:val="000000"/>
              </w:rPr>
              <w:t>Varimax</w:t>
            </w:r>
            <w:proofErr w:type="spellEnd"/>
          </w:p>
        </w:tc>
        <w:tc>
          <w:tcPr>
            <w:tcW w:w="2127" w:type="dxa"/>
            <w:noWrap/>
            <w:hideMark/>
          </w:tcPr>
          <w:p w:rsidR="00C51FFB" w:rsidRPr="00583524" w:rsidRDefault="00C51FFB" w:rsidP="00152B53">
            <w:pPr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Proporção variância </w:t>
            </w:r>
          </w:p>
        </w:tc>
      </w:tr>
      <w:tr w:rsidR="00C51FFB" w:rsidRPr="00583524" w:rsidTr="00152B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C51FFB" w:rsidRPr="00583524" w:rsidRDefault="00C51FFB" w:rsidP="00152B5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1</w:t>
            </w:r>
            <w:proofErr w:type="gramEnd"/>
          </w:p>
        </w:tc>
        <w:tc>
          <w:tcPr>
            <w:tcW w:w="1832" w:type="dxa"/>
            <w:noWrap/>
            <w:hideMark/>
          </w:tcPr>
          <w:p w:rsidR="00C51FFB" w:rsidRPr="00583524" w:rsidRDefault="00C51FFB" w:rsidP="00C51FFB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2,9070</w:t>
            </w:r>
          </w:p>
        </w:tc>
        <w:tc>
          <w:tcPr>
            <w:tcW w:w="2127" w:type="dxa"/>
          </w:tcPr>
          <w:p w:rsidR="00C51FFB" w:rsidRDefault="00C51FFB" w:rsidP="00C51FFB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2,9070</w:t>
            </w:r>
          </w:p>
        </w:tc>
        <w:tc>
          <w:tcPr>
            <w:tcW w:w="2127" w:type="dxa"/>
            <w:noWrap/>
            <w:hideMark/>
          </w:tcPr>
          <w:p w:rsidR="00C51FFB" w:rsidRPr="00583524" w:rsidRDefault="00C51FFB" w:rsidP="00C51FFB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0,4845</w:t>
            </w:r>
          </w:p>
        </w:tc>
      </w:tr>
      <w:tr w:rsidR="00C51FFB" w:rsidRPr="00583524" w:rsidTr="00152B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hideMark/>
          </w:tcPr>
          <w:p w:rsidR="00C51FFB" w:rsidRPr="00583524" w:rsidRDefault="00C51FFB" w:rsidP="00152B53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 xml:space="preserve">Fator </w:t>
            </w:r>
            <w:proofErr w:type="gramStart"/>
            <w:r>
              <w:rPr>
                <w:color w:val="000000"/>
              </w:rPr>
              <w:t>2</w:t>
            </w:r>
            <w:proofErr w:type="gramEnd"/>
          </w:p>
        </w:tc>
        <w:tc>
          <w:tcPr>
            <w:tcW w:w="1832" w:type="dxa"/>
            <w:noWrap/>
            <w:hideMark/>
          </w:tcPr>
          <w:p w:rsidR="00C51FFB" w:rsidRPr="00583524" w:rsidRDefault="00C51FFB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1,7411</w:t>
            </w:r>
          </w:p>
        </w:tc>
        <w:tc>
          <w:tcPr>
            <w:tcW w:w="2127" w:type="dxa"/>
          </w:tcPr>
          <w:p w:rsidR="00C51FFB" w:rsidRDefault="00C51FFB" w:rsidP="00152B53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1,7411</w:t>
            </w:r>
          </w:p>
        </w:tc>
        <w:tc>
          <w:tcPr>
            <w:tcW w:w="2127" w:type="dxa"/>
            <w:noWrap/>
            <w:hideMark/>
          </w:tcPr>
          <w:p w:rsidR="00C51FFB" w:rsidRPr="00583524" w:rsidRDefault="00C51FFB" w:rsidP="00C51FFB">
            <w:pPr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0,7747</w:t>
            </w:r>
          </w:p>
        </w:tc>
      </w:tr>
    </w:tbl>
    <w:p w:rsidR="00C51FFB" w:rsidRPr="00931792" w:rsidRDefault="00C51FFB" w:rsidP="00C51FFB">
      <w:pPr>
        <w:pStyle w:val="PargrafodaLista"/>
        <w:ind w:left="567"/>
        <w:jc w:val="both"/>
        <w:rPr>
          <w:b/>
          <w:bCs/>
          <w:sz w:val="20"/>
          <w:szCs w:val="20"/>
        </w:rPr>
      </w:pPr>
      <w:r w:rsidRPr="00931792">
        <w:rPr>
          <w:b/>
          <w:bCs/>
          <w:sz w:val="20"/>
          <w:szCs w:val="20"/>
        </w:rPr>
        <w:t xml:space="preserve">Fonte: elaboração da autora. </w:t>
      </w:r>
    </w:p>
    <w:p w:rsidR="00C51FFB" w:rsidRDefault="00C51FFB" w:rsidP="00012DA3">
      <w:pPr>
        <w:jc w:val="both"/>
        <w:rPr>
          <w:bCs/>
        </w:rPr>
      </w:pPr>
    </w:p>
    <w:p w:rsidR="007A53A4" w:rsidRDefault="00EA08E9" w:rsidP="00012DA3">
      <w:pPr>
        <w:jc w:val="both"/>
        <w:rPr>
          <w:bCs/>
        </w:rPr>
      </w:pPr>
      <w:r w:rsidRPr="00C83ACB">
        <w:rPr>
          <w:bCs/>
        </w:rPr>
        <w:t xml:space="preserve">Neste caso percebe-se </w:t>
      </w:r>
      <w:r w:rsidR="00D56CC6" w:rsidRPr="00C83ACB">
        <w:rPr>
          <w:bCs/>
        </w:rPr>
        <w:t xml:space="preserve">em primeiro lugar, que o indicador para a primeira cidade colocada (São Paulo) </w:t>
      </w:r>
      <w:r w:rsidR="001116A1" w:rsidRPr="00C83ACB">
        <w:rPr>
          <w:bCs/>
        </w:rPr>
        <w:t>em relação à</w:t>
      </w:r>
      <w:r w:rsidR="00D56CC6" w:rsidRPr="00C83ACB">
        <w:rPr>
          <w:bCs/>
        </w:rPr>
        <w:t xml:space="preserve"> segunda (Rio de Janeiro) é o dobro. A diferença é ainda maior com as cidades que seguem, sendo que só </w:t>
      </w:r>
      <w:r w:rsidR="001116A1" w:rsidRPr="00C83ACB">
        <w:rPr>
          <w:bCs/>
        </w:rPr>
        <w:t xml:space="preserve">seis cidades </w:t>
      </w:r>
      <w:r w:rsidR="00D56CC6" w:rsidRPr="00C83ACB">
        <w:rPr>
          <w:bCs/>
        </w:rPr>
        <w:t>estão no intervalo 0,50-0,25 do indicador, 26 cidades estão no interval</w:t>
      </w:r>
      <w:r w:rsidR="00745267">
        <w:rPr>
          <w:bCs/>
        </w:rPr>
        <w:t>o 0,25-0,10 e todas as demais tê</w:t>
      </w:r>
      <w:r w:rsidR="00D56CC6" w:rsidRPr="00C83ACB">
        <w:rPr>
          <w:bCs/>
        </w:rPr>
        <w:t xml:space="preserve">m um indicador </w:t>
      </w:r>
      <w:r w:rsidR="001116A1" w:rsidRPr="00C83ACB">
        <w:rPr>
          <w:bCs/>
        </w:rPr>
        <w:t xml:space="preserve">igual ou menor que 0,10, quando comparadas com a cidade melhor posicionada. A análise fatorial determinou a existência de dois fatores, o primeiro relacionado aos três clusters criativos, que explica 63% da variância total para o indicador de estrutura econômica produtiva e um segundo fator, associado à abertura da economia (exportações e importações per </w:t>
      </w:r>
      <w:proofErr w:type="spellStart"/>
      <w:r w:rsidR="001116A1" w:rsidRPr="00C83ACB">
        <w:rPr>
          <w:bCs/>
        </w:rPr>
        <w:t>cápita</w:t>
      </w:r>
      <w:proofErr w:type="spellEnd"/>
      <w:r w:rsidR="001116A1" w:rsidRPr="00C83ACB">
        <w:rPr>
          <w:bCs/>
        </w:rPr>
        <w:t>) e ao índice tecnológico (medido pelo número de trabalhadores nas indústrias de alta tecnologia, como</w:t>
      </w:r>
      <w:r w:rsidR="00A862FC" w:rsidRPr="00C83ACB">
        <w:rPr>
          <w:bCs/>
        </w:rPr>
        <w:t xml:space="preserve"> perce</w:t>
      </w:r>
      <w:r w:rsidR="00745267">
        <w:rPr>
          <w:bCs/>
        </w:rPr>
        <w:t>ntual do total de trabalhadores).</w:t>
      </w:r>
    </w:p>
    <w:p w:rsidR="00745267" w:rsidRDefault="00745267" w:rsidP="00012DA3">
      <w:pPr>
        <w:jc w:val="both"/>
        <w:rPr>
          <w:bCs/>
        </w:rPr>
      </w:pPr>
      <w:r w:rsidRPr="00C83ACB">
        <w:rPr>
          <w:bCs/>
        </w:rPr>
        <w:t>N</w:t>
      </w:r>
      <w:r>
        <w:rPr>
          <w:bCs/>
        </w:rPr>
        <w:t xml:space="preserve">o Gráfico </w:t>
      </w:r>
      <w:proofErr w:type="gramStart"/>
      <w:r>
        <w:rPr>
          <w:bCs/>
        </w:rPr>
        <w:t>2</w:t>
      </w:r>
      <w:proofErr w:type="gramEnd"/>
      <w:r>
        <w:rPr>
          <w:bCs/>
        </w:rPr>
        <w:t>, apresentam-se as cidades com os maiores clusters criativos do Brasil. Em geral, percebe-se que a presença da cidade na produção em qualquer um desses clusters esta estreitamente relacionada com uma forte presença nos demais</w:t>
      </w:r>
      <w:r>
        <w:rPr>
          <w:rStyle w:val="Refdenotaderodap"/>
          <w:bCs/>
        </w:rPr>
        <w:footnoteReference w:id="6"/>
      </w:r>
      <w:r>
        <w:rPr>
          <w:bCs/>
        </w:rPr>
        <w:t xml:space="preserve">. A existência de aglomerações na indústria criativa nestas cidades exibe diferenças em relação à escala de produção, densidade, sinergias e mercados cujo estudo excede os limites deste trabalho. </w:t>
      </w:r>
    </w:p>
    <w:p w:rsidR="00745267" w:rsidRDefault="00745267" w:rsidP="00012DA3">
      <w:pPr>
        <w:jc w:val="both"/>
        <w:rPr>
          <w:bCs/>
        </w:rPr>
      </w:pPr>
      <w:r>
        <w:rPr>
          <w:bCs/>
        </w:rPr>
        <w:t>Dentro destas cidades deve ser destacado o caso de Salvador (BA), que já conta com políticas direcionadas ao fortalecimento das atividades econômicas relacionadas à criatividade e a cultura</w:t>
      </w:r>
      <w:r>
        <w:rPr>
          <w:rStyle w:val="Refdenotaderodap"/>
          <w:bCs/>
        </w:rPr>
        <w:footnoteReference w:id="7"/>
      </w:r>
      <w:r>
        <w:rPr>
          <w:bCs/>
        </w:rPr>
        <w:t xml:space="preserve">. </w:t>
      </w:r>
    </w:p>
    <w:p w:rsidR="00C51FFB" w:rsidRDefault="00C51FFB" w:rsidP="00012DA3">
      <w:pPr>
        <w:jc w:val="both"/>
        <w:rPr>
          <w:bCs/>
        </w:rPr>
      </w:pPr>
    </w:p>
    <w:p w:rsidR="00A862FC" w:rsidRPr="005F76CA" w:rsidRDefault="00A862FC" w:rsidP="00012DA3">
      <w:pPr>
        <w:ind w:left="357"/>
        <w:jc w:val="both"/>
        <w:rPr>
          <w:b/>
          <w:bCs/>
        </w:rPr>
      </w:pPr>
      <w:r w:rsidRPr="005F76CA">
        <w:rPr>
          <w:b/>
          <w:bCs/>
        </w:rPr>
        <w:t xml:space="preserve">Gráfico 2- </w:t>
      </w:r>
      <w:proofErr w:type="gramStart"/>
      <w:r w:rsidRPr="005F76CA">
        <w:rPr>
          <w:b/>
          <w:bCs/>
        </w:rPr>
        <w:t>Cluster criativos nas cidades brasileiras</w:t>
      </w:r>
      <w:proofErr w:type="gramEnd"/>
      <w:r w:rsidRPr="005F76CA">
        <w:rPr>
          <w:b/>
          <w:bCs/>
        </w:rPr>
        <w:t xml:space="preserve">. </w:t>
      </w:r>
    </w:p>
    <w:p w:rsidR="002657E0" w:rsidRDefault="00A862FC" w:rsidP="00012DA3">
      <w:pPr>
        <w:ind w:left="357"/>
        <w:jc w:val="both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9B778F9" wp14:editId="1EA8CB4A">
            <wp:extent cx="5372100" cy="2828925"/>
            <wp:effectExtent l="19050" t="0" r="1905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A08E9" w:rsidRDefault="00A862FC" w:rsidP="00012DA3">
      <w:pPr>
        <w:ind w:left="360"/>
        <w:jc w:val="both"/>
        <w:rPr>
          <w:b/>
          <w:bCs/>
          <w:sz w:val="20"/>
          <w:szCs w:val="20"/>
        </w:rPr>
      </w:pPr>
      <w:r w:rsidRPr="00A862FC">
        <w:rPr>
          <w:b/>
          <w:bCs/>
          <w:sz w:val="20"/>
          <w:szCs w:val="20"/>
        </w:rPr>
        <w:lastRenderedPageBreak/>
        <w:t xml:space="preserve">Fonte: Elaboração da autora. </w:t>
      </w:r>
    </w:p>
    <w:p w:rsidR="002657E0" w:rsidRDefault="002657E0" w:rsidP="00012DA3">
      <w:pPr>
        <w:ind w:left="360"/>
        <w:jc w:val="both"/>
        <w:rPr>
          <w:b/>
          <w:bCs/>
          <w:sz w:val="20"/>
          <w:szCs w:val="20"/>
        </w:rPr>
      </w:pPr>
    </w:p>
    <w:p w:rsidR="00B550BC" w:rsidRDefault="00B550BC" w:rsidP="00012DA3">
      <w:pPr>
        <w:jc w:val="both"/>
        <w:rPr>
          <w:bCs/>
        </w:rPr>
      </w:pPr>
    </w:p>
    <w:p w:rsidR="008255CA" w:rsidRDefault="008255CA" w:rsidP="00012DA3">
      <w:pPr>
        <w:jc w:val="both"/>
        <w:rPr>
          <w:bCs/>
        </w:rPr>
      </w:pPr>
      <w:r>
        <w:rPr>
          <w:bCs/>
        </w:rPr>
        <w:t xml:space="preserve">Percebe-se que os sistemas produtivos associados à criatividade ecoam em cidades </w:t>
      </w:r>
      <w:r w:rsidR="002C09AF">
        <w:rPr>
          <w:bCs/>
        </w:rPr>
        <w:t xml:space="preserve">com maior </w:t>
      </w:r>
      <w:r>
        <w:rPr>
          <w:bCs/>
        </w:rPr>
        <w:t>trajetória de desenvolvimento</w:t>
      </w:r>
      <w:r w:rsidR="002C09AF">
        <w:rPr>
          <w:bCs/>
        </w:rPr>
        <w:t>, associadas a um ambiente com uma infraestrutura de conhecimento mais rica que favorece a interação e intercambio no trabalho criativo (veja-se SCOTT 2010</w:t>
      </w:r>
      <w:r w:rsidR="009D11BE">
        <w:rPr>
          <w:bCs/>
        </w:rPr>
        <w:t xml:space="preserve">, </w:t>
      </w:r>
      <w:r w:rsidR="002C09AF">
        <w:rPr>
          <w:bCs/>
        </w:rPr>
        <w:t xml:space="preserve">PRATT, 2009). </w:t>
      </w:r>
    </w:p>
    <w:p w:rsidR="002C09AF" w:rsidRPr="002657E0" w:rsidRDefault="002C09AF" w:rsidP="00012DA3">
      <w:pPr>
        <w:jc w:val="both"/>
        <w:rPr>
          <w:bCs/>
        </w:rPr>
      </w:pPr>
      <w:r>
        <w:rPr>
          <w:bCs/>
        </w:rPr>
        <w:t xml:space="preserve">Existe por sua vez, um viés urbano das atividades dos clusters criativos, especialmente no que se refere </w:t>
      </w:r>
      <w:r w:rsidR="009D11BE">
        <w:rPr>
          <w:bCs/>
        </w:rPr>
        <w:t>às</w:t>
      </w:r>
      <w:r>
        <w:rPr>
          <w:bCs/>
        </w:rPr>
        <w:t xml:space="preserve"> ativ</w:t>
      </w:r>
      <w:r w:rsidR="009D11BE">
        <w:rPr>
          <w:bCs/>
        </w:rPr>
        <w:t>idades de maior valor agregado, já encontrado</w:t>
      </w:r>
      <w:proofErr w:type="gramStart"/>
      <w:r w:rsidR="009D11BE">
        <w:rPr>
          <w:bCs/>
        </w:rPr>
        <w:t xml:space="preserve"> por exemplo</w:t>
      </w:r>
      <w:proofErr w:type="gramEnd"/>
      <w:r w:rsidR="009D11BE">
        <w:rPr>
          <w:bCs/>
        </w:rPr>
        <w:t>, na Europa (POWER e NIELSEN, 2010)</w:t>
      </w:r>
    </w:p>
    <w:p w:rsidR="00C51FFB" w:rsidRDefault="00C51FFB" w:rsidP="00012DA3">
      <w:pPr>
        <w:jc w:val="both"/>
        <w:rPr>
          <w:b/>
          <w:bCs/>
        </w:rPr>
      </w:pPr>
    </w:p>
    <w:p w:rsidR="007A53A4" w:rsidRPr="007A53A4" w:rsidRDefault="00D46A15" w:rsidP="00012DA3">
      <w:pPr>
        <w:jc w:val="both"/>
        <w:rPr>
          <w:b/>
          <w:bCs/>
        </w:rPr>
      </w:pPr>
      <w:r>
        <w:rPr>
          <w:b/>
          <w:bCs/>
        </w:rPr>
        <w:t>3</w:t>
      </w:r>
      <w:r w:rsidR="007A53A4" w:rsidRPr="007A53A4">
        <w:rPr>
          <w:b/>
          <w:bCs/>
        </w:rPr>
        <w:t xml:space="preserve">.2.2 Indicador de Potencial criativo. </w:t>
      </w:r>
    </w:p>
    <w:p w:rsidR="00C51FFB" w:rsidRDefault="00C51FFB" w:rsidP="00012DA3">
      <w:pPr>
        <w:jc w:val="both"/>
        <w:rPr>
          <w:bCs/>
        </w:rPr>
      </w:pPr>
    </w:p>
    <w:p w:rsidR="002D3EC7" w:rsidRDefault="00C51FFB" w:rsidP="00012DA3">
      <w:pPr>
        <w:jc w:val="both"/>
        <w:rPr>
          <w:bCs/>
        </w:rPr>
      </w:pPr>
      <w:r>
        <w:rPr>
          <w:bCs/>
        </w:rPr>
        <w:t>Na Tabela 8</w:t>
      </w:r>
      <w:r w:rsidR="00BB0E02" w:rsidRPr="00203932">
        <w:rPr>
          <w:bCs/>
        </w:rPr>
        <w:t xml:space="preserve">, apresentam-se as </w:t>
      </w:r>
      <w:r w:rsidR="00E64C3C">
        <w:rPr>
          <w:bCs/>
        </w:rPr>
        <w:t>c</w:t>
      </w:r>
      <w:r w:rsidR="00BB0E02" w:rsidRPr="00203932">
        <w:rPr>
          <w:bCs/>
        </w:rPr>
        <w:t>idades</w:t>
      </w:r>
      <w:r w:rsidR="007A53A4">
        <w:rPr>
          <w:bCs/>
        </w:rPr>
        <w:t xml:space="preserve"> </w:t>
      </w:r>
      <w:r w:rsidR="00E64C3C">
        <w:rPr>
          <w:bCs/>
        </w:rPr>
        <w:t xml:space="preserve">com maior potencial criativo do Brasil construindo três cenários diferentes de ponderação dos diferentes indicadores de base. Estes cenários procuram reproduzir as características das </w:t>
      </w:r>
      <w:r w:rsidR="001116A1">
        <w:rPr>
          <w:bCs/>
        </w:rPr>
        <w:t xml:space="preserve">diferentes abordagens teóricas que relacionam a economia criativa com o desenvolvimento econômico e urbano das cidades. </w:t>
      </w:r>
    </w:p>
    <w:p w:rsidR="002D3EC7" w:rsidRDefault="002D3EC7" w:rsidP="00012DA3">
      <w:pPr>
        <w:jc w:val="both"/>
        <w:rPr>
          <w:bCs/>
        </w:rPr>
      </w:pPr>
      <w:r>
        <w:rPr>
          <w:bCs/>
        </w:rPr>
        <w:t xml:space="preserve">Em primeiro lugar, deu-se a mesma ponderação a cada um dos indicadores de base, tentando captar a visão do potencial criativo como um fenômeno complexo e multidimensional da UNCTAD (2010). O segundo cenário outorga maior ênfase ao capital humano, reconhecendo que é a classe criativa que forma a base das economias criativa (FLORIDA, 2003 e 2005; SCOTT, 2006). Um terceiro cenário foca a análise da economia criativa nas amenidades urbanas, como em Clark </w:t>
      </w:r>
      <w:proofErr w:type="gramStart"/>
      <w:r w:rsidRPr="00DE6FED">
        <w:rPr>
          <w:bCs/>
          <w:i/>
        </w:rPr>
        <w:t>et</w:t>
      </w:r>
      <w:proofErr w:type="gramEnd"/>
      <w:r w:rsidRPr="00DE6FED">
        <w:rPr>
          <w:bCs/>
          <w:i/>
        </w:rPr>
        <w:t xml:space="preserve"> al.</w:t>
      </w:r>
      <w:r>
        <w:rPr>
          <w:bCs/>
        </w:rPr>
        <w:t xml:space="preserve"> (2009). </w:t>
      </w:r>
    </w:p>
    <w:p w:rsidR="002D3EC7" w:rsidRDefault="002D3EC7" w:rsidP="00012DA3">
      <w:pPr>
        <w:autoSpaceDE w:val="0"/>
        <w:jc w:val="both"/>
        <w:rPr>
          <w:bCs/>
        </w:rPr>
      </w:pPr>
      <w:r>
        <w:rPr>
          <w:bCs/>
        </w:rPr>
        <w:t xml:space="preserve">Em relação aos diferentes cenários, percebe-se que mesmo quando ponderados os indicadores em forma diferenciada, não temos divergência importante nos resultados. As cidades de São Paulo, Rio de Janeiro e Barueri aparecem nos três primeiros lugares nos três cenários.  </w:t>
      </w:r>
    </w:p>
    <w:p w:rsidR="002D3EC7" w:rsidRDefault="002D3EC7" w:rsidP="00012DA3">
      <w:pPr>
        <w:jc w:val="both"/>
        <w:rPr>
          <w:bCs/>
        </w:rPr>
      </w:pPr>
    </w:p>
    <w:p w:rsidR="00C51FFB" w:rsidRDefault="00C51FFB" w:rsidP="00012DA3">
      <w:pPr>
        <w:jc w:val="both"/>
        <w:rPr>
          <w:bCs/>
        </w:rPr>
      </w:pPr>
    </w:p>
    <w:p w:rsidR="003928A8" w:rsidRPr="003928A8" w:rsidRDefault="00C51FFB" w:rsidP="00012DA3">
      <w:pPr>
        <w:jc w:val="both"/>
        <w:rPr>
          <w:b/>
          <w:bCs/>
        </w:rPr>
      </w:pPr>
      <w:r>
        <w:rPr>
          <w:b/>
          <w:bCs/>
        </w:rPr>
        <w:t>Tabela 8</w:t>
      </w:r>
      <w:r w:rsidR="00981950">
        <w:rPr>
          <w:b/>
          <w:bCs/>
        </w:rPr>
        <w:t xml:space="preserve"> – As c</w:t>
      </w:r>
      <w:r w:rsidR="003928A8" w:rsidRPr="003928A8">
        <w:rPr>
          <w:b/>
          <w:bCs/>
        </w:rPr>
        <w:t>idades mais criativas no Brasil</w:t>
      </w:r>
      <w:r w:rsidR="00981950">
        <w:rPr>
          <w:b/>
          <w:bCs/>
        </w:rPr>
        <w:t>: diferentes ponderações</w:t>
      </w:r>
      <w:r w:rsidR="003928A8" w:rsidRPr="003928A8">
        <w:rPr>
          <w:b/>
          <w:bCs/>
        </w:rPr>
        <w:t xml:space="preserve">. </w:t>
      </w:r>
    </w:p>
    <w:tbl>
      <w:tblPr>
        <w:tblStyle w:val="Tabelaclssica1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E64C3C" w:rsidRPr="00B039E7" w:rsidTr="00D05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81950" w:rsidRPr="00321516" w:rsidRDefault="00981950" w:rsidP="00012DA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Igual ponderação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81950" w:rsidRPr="00321516" w:rsidRDefault="00981950" w:rsidP="000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Ênfase no Capital Humano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81950" w:rsidRPr="00321516" w:rsidRDefault="00981950" w:rsidP="000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Ênfase no Ambiente Urbano</w:t>
            </w:r>
          </w:p>
        </w:tc>
      </w:tr>
      <w:tr w:rsidR="00E64C3C" w:rsidRPr="00B039E7" w:rsidTr="00D05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25682A" w:rsidRPr="00B039E7" w:rsidRDefault="0025682A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São Paulo (SP)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81950" w:rsidRPr="00B039E7" w:rsidRDefault="00BC40CC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São Paulo (SP)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81950" w:rsidRPr="00B039E7" w:rsidRDefault="005A3479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São Paulo (SP)</w:t>
            </w:r>
          </w:p>
        </w:tc>
      </w:tr>
      <w:tr w:rsidR="00E64C3C" w:rsidRPr="00B039E7" w:rsidTr="00D05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81950" w:rsidRPr="00B039E7" w:rsidRDefault="00793675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Rio de Janeiro (RJ)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81950" w:rsidRPr="00B039E7" w:rsidRDefault="00BC40CC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Barueri (SP)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81950" w:rsidRPr="00B039E7" w:rsidRDefault="009D0D0B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Rio de Janeiro (RJ)</w:t>
            </w:r>
          </w:p>
        </w:tc>
      </w:tr>
      <w:tr w:rsidR="00BC40CC" w:rsidRPr="00B039E7" w:rsidTr="00D05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C40CC" w:rsidRPr="00B039E7" w:rsidRDefault="00793675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Barueri (SP)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C40CC" w:rsidRDefault="00793675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Rio de Janeiro (RJ)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BC40CC" w:rsidRPr="00B039E7" w:rsidRDefault="009D0D0B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Barueri (SP)</w:t>
            </w:r>
          </w:p>
        </w:tc>
      </w:tr>
      <w:tr w:rsidR="00E64C3C" w:rsidRPr="00B039E7" w:rsidTr="00D05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81950" w:rsidRPr="00B039E7" w:rsidRDefault="00D053C7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Vitoria (ES)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81950" w:rsidRPr="00B039E7" w:rsidRDefault="00793675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Vitória (ES)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81950" w:rsidRPr="00B039E7" w:rsidRDefault="009D0D0B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93675">
              <w:rPr>
                <w:bCs/>
              </w:rPr>
              <w:t>Recife (PE)</w:t>
            </w:r>
          </w:p>
        </w:tc>
      </w:tr>
      <w:tr w:rsidR="00E64C3C" w:rsidRPr="00B039E7" w:rsidTr="00D05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81950" w:rsidRPr="00B039E7" w:rsidRDefault="00793675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Belo Horizonte (MG)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81950" w:rsidRPr="00B039E7" w:rsidRDefault="00793675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Florianópolis (SC)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81950" w:rsidRPr="00B039E7" w:rsidRDefault="005A3479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Belo Horizonte (MG)</w:t>
            </w:r>
          </w:p>
        </w:tc>
      </w:tr>
      <w:tr w:rsidR="00E64C3C" w:rsidRPr="00B039E7" w:rsidTr="00D05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81950" w:rsidRPr="00B039E7" w:rsidRDefault="00793675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Brasília (DF)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81950" w:rsidRPr="00B039E7" w:rsidRDefault="00FD7E33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Belo Horizonte (MG)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81950" w:rsidRPr="00B039E7" w:rsidRDefault="009D0D0B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Vitória (ES)</w:t>
            </w:r>
          </w:p>
        </w:tc>
      </w:tr>
      <w:tr w:rsidR="00E64C3C" w:rsidRPr="00B039E7" w:rsidTr="00D05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81950" w:rsidRPr="00B039E7" w:rsidRDefault="00793675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Florianópolis (SC)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81950" w:rsidRPr="00B039E7" w:rsidRDefault="005A3479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Brasília (DF)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81950" w:rsidRPr="00B039E7" w:rsidRDefault="0045152B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Curitiba (PR)</w:t>
            </w:r>
          </w:p>
        </w:tc>
      </w:tr>
      <w:tr w:rsidR="00E64C3C" w:rsidRPr="00B039E7" w:rsidTr="00D05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81950" w:rsidRPr="00B039E7" w:rsidRDefault="00D053C7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Brasília (DF)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81950" w:rsidRPr="00B039E7" w:rsidRDefault="00793675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Hortolândia (SP)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981950" w:rsidRPr="00B039E7" w:rsidRDefault="0045152B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Manaus (AM)</w:t>
            </w:r>
          </w:p>
        </w:tc>
      </w:tr>
      <w:tr w:rsidR="005A3479" w:rsidRPr="00B039E7" w:rsidTr="00D05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A3479" w:rsidRPr="00793675" w:rsidRDefault="00793675" w:rsidP="00012DA3">
            <w:pPr>
              <w:jc w:val="center"/>
              <w:rPr>
                <w:bCs/>
              </w:rPr>
            </w:pPr>
            <w:r w:rsidRPr="00793675">
              <w:rPr>
                <w:bCs/>
              </w:rPr>
              <w:t>Recife (PE)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A3479" w:rsidRPr="00B039E7" w:rsidRDefault="009D0D0B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Santana de Parnaíba (SP)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A3479" w:rsidRPr="00B039E7" w:rsidRDefault="0045152B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Niterói (RJ)</w:t>
            </w:r>
          </w:p>
        </w:tc>
      </w:tr>
      <w:tr w:rsidR="005A3479" w:rsidRPr="00B039E7" w:rsidTr="00D05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A3479" w:rsidRPr="00B039E7" w:rsidRDefault="00793675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Curitiba (PR)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A3479" w:rsidRPr="00B039E7" w:rsidRDefault="005A3479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Curitiba (PR)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A3479" w:rsidRPr="00B039E7" w:rsidRDefault="0045152B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Florianópolis (SC)</w:t>
            </w:r>
          </w:p>
        </w:tc>
      </w:tr>
      <w:tr w:rsidR="005A3479" w:rsidRPr="00B039E7" w:rsidTr="00D05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A3479" w:rsidRPr="00B039E7" w:rsidRDefault="00793675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0"/>
                <w:szCs w:val="20"/>
              </w:rPr>
              <w:t>Santana de Parnaíba (SP)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A3479" w:rsidRPr="00B039E7" w:rsidRDefault="009D0D0B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793675">
              <w:rPr>
                <w:bCs/>
              </w:rPr>
              <w:t>Recife (PE)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A3479" w:rsidRPr="00B039E7" w:rsidRDefault="002D3EC7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Salvador (BA)</w:t>
            </w:r>
          </w:p>
        </w:tc>
      </w:tr>
      <w:tr w:rsidR="005A3479" w:rsidRPr="00B039E7" w:rsidTr="00D05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A3479" w:rsidRPr="00B039E7" w:rsidRDefault="002D3EC7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Salvador (BA)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A3479" w:rsidRPr="00B039E7" w:rsidRDefault="002D3EC7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Salvador</w:t>
            </w:r>
            <w:r w:rsidR="009D0D0B">
              <w:rPr>
                <w:bCs/>
                <w:sz w:val="22"/>
                <w:szCs w:val="22"/>
              </w:rPr>
              <w:t xml:space="preserve"> (BA)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A3479" w:rsidRPr="00B039E7" w:rsidRDefault="00C246D6" w:rsidP="000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Belém (PA)</w:t>
            </w:r>
          </w:p>
        </w:tc>
      </w:tr>
    </w:tbl>
    <w:p w:rsidR="009B20EB" w:rsidRPr="003928A8" w:rsidRDefault="009B20EB" w:rsidP="00012DA3">
      <w:pPr>
        <w:autoSpaceDE w:val="0"/>
        <w:autoSpaceDN w:val="0"/>
        <w:adjustRightInd w:val="0"/>
        <w:jc w:val="both"/>
        <w:rPr>
          <w:b/>
          <w:sz w:val="20"/>
          <w:szCs w:val="20"/>
        </w:rPr>
      </w:pPr>
      <w:r w:rsidRPr="003928A8">
        <w:rPr>
          <w:b/>
          <w:sz w:val="20"/>
          <w:szCs w:val="20"/>
        </w:rPr>
        <w:t>Fonte: e</w:t>
      </w:r>
      <w:r w:rsidR="00522FCB" w:rsidRPr="003928A8">
        <w:rPr>
          <w:b/>
          <w:sz w:val="20"/>
          <w:szCs w:val="20"/>
        </w:rPr>
        <w:t>laboração da autora</w:t>
      </w:r>
      <w:r w:rsidRPr="003928A8">
        <w:rPr>
          <w:b/>
          <w:sz w:val="20"/>
          <w:szCs w:val="20"/>
        </w:rPr>
        <w:t xml:space="preserve">. </w:t>
      </w:r>
    </w:p>
    <w:p w:rsidR="00C51FFB" w:rsidRDefault="00C51FFB" w:rsidP="00012DA3">
      <w:pPr>
        <w:autoSpaceDE w:val="0"/>
        <w:jc w:val="both"/>
        <w:rPr>
          <w:bCs/>
        </w:rPr>
      </w:pPr>
    </w:p>
    <w:p w:rsidR="00B145EA" w:rsidRDefault="00C51FFB" w:rsidP="00012DA3">
      <w:pPr>
        <w:autoSpaceDE w:val="0"/>
        <w:jc w:val="both"/>
        <w:rPr>
          <w:bCs/>
        </w:rPr>
      </w:pPr>
      <w:r>
        <w:rPr>
          <w:bCs/>
        </w:rPr>
        <w:t>Dentro da região sul destacam-se duas capitais de estado: Curitiba e Florianópolis</w:t>
      </w:r>
      <w:r w:rsidR="00B145EA">
        <w:rPr>
          <w:bCs/>
        </w:rPr>
        <w:t xml:space="preserve">. No caso da primeira, o destaque é o ambiente urbano, no caso da segunda, o capital humano. </w:t>
      </w:r>
    </w:p>
    <w:p w:rsidR="00B52B2C" w:rsidRPr="00203932" w:rsidRDefault="00B52B2C" w:rsidP="00012DA3">
      <w:pPr>
        <w:autoSpaceDE w:val="0"/>
        <w:jc w:val="both"/>
      </w:pPr>
      <w:r w:rsidRPr="00203932">
        <w:rPr>
          <w:bCs/>
        </w:rPr>
        <w:t xml:space="preserve">Uma forma de analisar como se posicionam as cidades em relação ao potencial criativo, é através de um agrupamento de cluster. </w:t>
      </w:r>
      <w:r w:rsidRPr="00203932">
        <w:t xml:space="preserve">A análise de cluster visa identificar algumas características específicas dos componentes homogêneos (cidades com características similares em termos do potencial </w:t>
      </w:r>
      <w:r w:rsidRPr="00203932">
        <w:lastRenderedPageBreak/>
        <w:t xml:space="preserve">criativo) dentro de uma população com componentes heterogêneos (todas as cidades da amostra). Foi realizado um agrupamento considerando dados multivariados (os quatro indicadores de base que conformam o indicador geral de potencial criativo). </w:t>
      </w:r>
    </w:p>
    <w:p w:rsidR="00B52B2C" w:rsidRPr="00203932" w:rsidRDefault="00B52B2C" w:rsidP="00012DA3">
      <w:pPr>
        <w:pStyle w:val="Default"/>
        <w:jc w:val="both"/>
      </w:pPr>
      <w:r w:rsidRPr="00203932">
        <w:t xml:space="preserve">Utilizou-se o método </w:t>
      </w:r>
      <w:r w:rsidRPr="00203932">
        <w:rPr>
          <w:i/>
        </w:rPr>
        <w:t>k-</w:t>
      </w:r>
      <w:proofErr w:type="spellStart"/>
      <w:r w:rsidRPr="00203932">
        <w:rPr>
          <w:i/>
        </w:rPr>
        <w:t>means</w:t>
      </w:r>
      <w:proofErr w:type="spellEnd"/>
      <w:r w:rsidRPr="00203932">
        <w:rPr>
          <w:i/>
        </w:rPr>
        <w:t>,</w:t>
      </w:r>
      <w:r w:rsidRPr="00203932">
        <w:t xml:space="preserve"> técnica não hierárquica que tem como intuito agrupar elementos por meio de um processo flexível, através da realocação dos itens durante o processo de </w:t>
      </w:r>
      <w:proofErr w:type="spellStart"/>
      <w:r w:rsidRPr="00203932">
        <w:t>clusterização</w:t>
      </w:r>
      <w:proofErr w:type="spellEnd"/>
      <w:r w:rsidRPr="00203932">
        <w:t xml:space="preserve">. Assim, dado um conjunto de </w:t>
      </w:r>
      <w:r w:rsidRPr="00203932">
        <w:rPr>
          <w:i/>
          <w:iCs/>
        </w:rPr>
        <w:t xml:space="preserve">n </w:t>
      </w:r>
      <w:r w:rsidRPr="00203932">
        <w:t xml:space="preserve">pontos no espaço real </w:t>
      </w:r>
      <w:proofErr w:type="spellStart"/>
      <w:r w:rsidRPr="00203932">
        <w:t>d-dimensional</w:t>
      </w:r>
      <w:proofErr w:type="spellEnd"/>
      <w:r w:rsidRPr="00203932">
        <w:rPr>
          <w:position w:val="-3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pt" o:ole="" filled="t">
            <v:fill color2="black"/>
            <v:imagedata r:id="rId12" o:title=""/>
          </v:shape>
          <o:OLEObject Type="Embed" ProgID="Equation.3" ShapeID="_x0000_i1025" DrawAspect="Content" ObjectID="_1435941713" r:id="rId13"/>
        </w:object>
      </w:r>
      <w:r w:rsidRPr="00203932">
        <w:t xml:space="preserve">e um número inteiro </w:t>
      </w:r>
      <w:r w:rsidRPr="00203932">
        <w:rPr>
          <w:i/>
          <w:iCs/>
        </w:rPr>
        <w:t>k</w:t>
      </w:r>
      <w:r w:rsidRPr="00203932">
        <w:t xml:space="preserve">, definir os </w:t>
      </w:r>
      <w:r w:rsidRPr="00203932">
        <w:rPr>
          <w:i/>
          <w:iCs/>
        </w:rPr>
        <w:t xml:space="preserve">k </w:t>
      </w:r>
      <w:r w:rsidRPr="00203932">
        <w:t xml:space="preserve">conjuntos de pontos em </w:t>
      </w:r>
      <w:r w:rsidRPr="00203932">
        <w:rPr>
          <w:position w:val="-3"/>
        </w:rPr>
        <w:object w:dxaOrig="340" w:dyaOrig="300">
          <v:shape id="_x0000_i1026" type="#_x0000_t75" style="width:17.25pt;height:15pt" o:ole="" filled="t">
            <v:fill color2="black"/>
            <v:imagedata r:id="rId12" o:title=""/>
          </v:shape>
          <o:OLEObject Type="Embed" ProgID="Equation.3" ShapeID="_x0000_i1026" DrawAspect="Content" ObjectID="_1435941714" r:id="rId14"/>
        </w:object>
      </w:r>
      <w:r w:rsidRPr="00203932">
        <w:t xml:space="preserve">que minimizem a distância média quadrada de cada ponto ao </w:t>
      </w:r>
      <w:proofErr w:type="spellStart"/>
      <w:r w:rsidRPr="00203932">
        <w:t>centróide</w:t>
      </w:r>
      <w:proofErr w:type="spellEnd"/>
      <w:r w:rsidRPr="00203932">
        <w:t xml:space="preserve"> do conjunto mais próximo. O método consiste em: 1) divisão dos elementos (firmas) em k conglomerados ou grupos iniciais; b) alocação de cada componente no grupo cujo </w:t>
      </w:r>
      <w:proofErr w:type="spellStart"/>
      <w:r w:rsidRPr="00203932">
        <w:t>centróide</w:t>
      </w:r>
      <w:proofErr w:type="spellEnd"/>
      <w:r w:rsidRPr="00203932">
        <w:t xml:space="preserve"> está mais próximo e recalculo do </w:t>
      </w:r>
      <w:proofErr w:type="spellStart"/>
      <w:r w:rsidRPr="00203932">
        <w:t>centróide</w:t>
      </w:r>
      <w:proofErr w:type="spellEnd"/>
      <w:r w:rsidRPr="00203932">
        <w:t xml:space="preserve"> do grupo que recebeu o elemento e do conglomerado que perdeu o elemento; e c) repetição do segundo passo até que o arranjo alcançado seja ótimo, no sentido de que nenhum </w:t>
      </w:r>
      <w:proofErr w:type="gramStart"/>
      <w:r w:rsidRPr="00203932">
        <w:t>rearranjo</w:t>
      </w:r>
      <w:proofErr w:type="gramEnd"/>
      <w:r w:rsidRPr="00203932">
        <w:t xml:space="preserve"> de componentes seja factível. </w:t>
      </w:r>
    </w:p>
    <w:p w:rsidR="003928A8" w:rsidRDefault="00B52B2C" w:rsidP="00012DA3">
      <w:pPr>
        <w:autoSpaceDE w:val="0"/>
        <w:jc w:val="both"/>
      </w:pPr>
      <w:r w:rsidRPr="00203932">
        <w:t xml:space="preserve">Nos procedimentos </w:t>
      </w:r>
      <w:proofErr w:type="gramStart"/>
      <w:r w:rsidRPr="00203932">
        <w:t>não-hierárquicos</w:t>
      </w:r>
      <w:proofErr w:type="gramEnd"/>
      <w:r w:rsidRPr="00203932">
        <w:t xml:space="preserve">, é necessário especificar o número de grupos previamente para depois escolher o número ótimo através de algum critério. Para selecionar o número mais adequado de grupos (k) dentro da técnica de </w:t>
      </w:r>
      <w:r w:rsidRPr="00203932">
        <w:rPr>
          <w:i/>
        </w:rPr>
        <w:t>k-</w:t>
      </w:r>
      <w:proofErr w:type="spellStart"/>
      <w:r w:rsidRPr="00203932">
        <w:rPr>
          <w:i/>
        </w:rPr>
        <w:t>means</w:t>
      </w:r>
      <w:proofErr w:type="spellEnd"/>
      <w:r w:rsidRPr="00203932">
        <w:t>, optou-se pelo critério de</w:t>
      </w:r>
      <w:r w:rsidR="00522FCB" w:rsidRPr="00203932">
        <w:t xml:space="preserve"> CH (</w:t>
      </w:r>
      <w:proofErr w:type="spellStart"/>
      <w:r w:rsidR="00522FCB" w:rsidRPr="00203932">
        <w:t>Calinski</w:t>
      </w:r>
      <w:proofErr w:type="spellEnd"/>
      <w:r w:rsidR="00C246D6">
        <w:t xml:space="preserve"> </w:t>
      </w:r>
      <w:r w:rsidR="00522FCB" w:rsidRPr="00203932">
        <w:t>e</w:t>
      </w:r>
      <w:r w:rsidR="00C246D6">
        <w:t xml:space="preserve"> </w:t>
      </w:r>
      <w:proofErr w:type="spellStart"/>
      <w:r w:rsidR="00522FCB" w:rsidRPr="00203932">
        <w:t>Harabasz</w:t>
      </w:r>
      <w:proofErr w:type="spellEnd"/>
      <w:r w:rsidR="00522FCB" w:rsidRPr="00203932">
        <w:t>, 1974). Os resultados indicam a conformação de quatro grupos</w:t>
      </w:r>
      <w:r w:rsidR="00C51FFB">
        <w:t>, listados a seguir, na Tabela 9</w:t>
      </w:r>
      <w:r w:rsidR="00522FCB" w:rsidRPr="00203932">
        <w:t xml:space="preserve">. </w:t>
      </w:r>
    </w:p>
    <w:p w:rsidR="00B145EA" w:rsidRPr="00203932" w:rsidRDefault="00B145EA" w:rsidP="00B145EA">
      <w:pPr>
        <w:jc w:val="both"/>
        <w:rPr>
          <w:bCs/>
        </w:rPr>
      </w:pPr>
      <w:r w:rsidRPr="00203932">
        <w:rPr>
          <w:bCs/>
        </w:rPr>
        <w:t>Dos resultados do agrupamento, pode-se dizer:</w:t>
      </w:r>
    </w:p>
    <w:p w:rsidR="00B145EA" w:rsidRDefault="00B145EA" w:rsidP="00B145EA">
      <w:pPr>
        <w:pStyle w:val="PargrafodaLista"/>
        <w:numPr>
          <w:ilvl w:val="0"/>
          <w:numId w:val="23"/>
        </w:numPr>
        <w:jc w:val="both"/>
        <w:rPr>
          <w:bCs/>
        </w:rPr>
      </w:pPr>
      <w:r w:rsidRPr="00203932">
        <w:rPr>
          <w:bCs/>
        </w:rPr>
        <w:t>Existe uma divergência muito ampla entre as cidades em t</w:t>
      </w:r>
      <w:r>
        <w:rPr>
          <w:bCs/>
        </w:rPr>
        <w:t>ermos do potencial criativo. Vinte e sete</w:t>
      </w:r>
      <w:r w:rsidRPr="00203932">
        <w:rPr>
          <w:bCs/>
        </w:rPr>
        <w:t xml:space="preserve"> cidades podem ser consideradas com alto potencial criativo</w:t>
      </w:r>
      <w:r>
        <w:rPr>
          <w:bCs/>
        </w:rPr>
        <w:t xml:space="preserve"> (veja-se Tabela 8 com a lista das cidades com maior potencial criativo</w:t>
      </w:r>
      <w:r w:rsidRPr="00203932">
        <w:rPr>
          <w:bCs/>
        </w:rPr>
        <w:t>)</w:t>
      </w:r>
      <w:r>
        <w:rPr>
          <w:bCs/>
        </w:rPr>
        <w:t>, destas, a maioria são capitais de Estado (São Paulo, Rio de Janeiro, Brasília, Belo Horizonte, Florianópolis, Curitiba, Salvador, Vitória, Manaus, Recife, Belém) e fora as capitais, são cidades das regiões sul e sudeste</w:t>
      </w:r>
      <w:r w:rsidRPr="00203932">
        <w:rPr>
          <w:bCs/>
        </w:rPr>
        <w:t>. No grupo de potenci</w:t>
      </w:r>
      <w:r>
        <w:rPr>
          <w:bCs/>
        </w:rPr>
        <w:t>al criativo médio-alto, temos 88</w:t>
      </w:r>
      <w:r w:rsidRPr="00203932">
        <w:rPr>
          <w:bCs/>
        </w:rPr>
        <w:t xml:space="preserve"> cidades, algumas capitais de estados (</w:t>
      </w:r>
      <w:r>
        <w:rPr>
          <w:bCs/>
        </w:rPr>
        <w:t xml:space="preserve">Fortaleza, Campo Grande, </w:t>
      </w:r>
      <w:r w:rsidRPr="00203932">
        <w:rPr>
          <w:bCs/>
        </w:rPr>
        <w:t>João Pessoa, Porto Alegre,) e cidades da grande São Paulo (</w:t>
      </w:r>
      <w:r>
        <w:rPr>
          <w:bCs/>
        </w:rPr>
        <w:t>Ribeirão Preto, Santo André, Santos, São Bernardo do Campo, São Caetano do Sul</w:t>
      </w:r>
      <w:r w:rsidRPr="00203932">
        <w:rPr>
          <w:bCs/>
        </w:rPr>
        <w:t>)</w:t>
      </w:r>
      <w:r>
        <w:rPr>
          <w:bCs/>
        </w:rPr>
        <w:t>. Os maiores grupos de cidades encontram-se</w:t>
      </w:r>
      <w:r w:rsidRPr="00203932">
        <w:rPr>
          <w:bCs/>
        </w:rPr>
        <w:t xml:space="preserve"> no grupo de cidades de potencial criativo </w:t>
      </w:r>
      <w:r>
        <w:rPr>
          <w:bCs/>
        </w:rPr>
        <w:t>médio-baixo (93</w:t>
      </w:r>
      <w:r w:rsidRPr="00203932">
        <w:rPr>
          <w:bCs/>
        </w:rPr>
        <w:t xml:space="preserve"> cidades) e </w:t>
      </w:r>
      <w:r>
        <w:rPr>
          <w:bCs/>
        </w:rPr>
        <w:t>baixo (63</w:t>
      </w:r>
      <w:r w:rsidRPr="00203932">
        <w:rPr>
          <w:bCs/>
        </w:rPr>
        <w:t xml:space="preserve"> cidades). Nestes grupos prevalece a heterogeneidade em termos de tamanho das cidades e região geográfica. </w:t>
      </w:r>
    </w:p>
    <w:p w:rsidR="00B145EA" w:rsidRPr="00203932" w:rsidRDefault="00B145EA" w:rsidP="00B145EA">
      <w:pPr>
        <w:pStyle w:val="PargrafodaLista"/>
        <w:numPr>
          <w:ilvl w:val="0"/>
          <w:numId w:val="23"/>
        </w:numPr>
        <w:jc w:val="both"/>
        <w:rPr>
          <w:bCs/>
        </w:rPr>
      </w:pPr>
      <w:r>
        <w:rPr>
          <w:bCs/>
        </w:rPr>
        <w:t>A média de todos os indicadores diminui a media do potencial criativo diminui. Em especial os indicadores de capital humano e estrutura econômico-produtiva apresentam quedas importantes à medida que o potencial criativo diminui.</w:t>
      </w:r>
    </w:p>
    <w:p w:rsidR="00AE43FD" w:rsidRDefault="00AE43FD" w:rsidP="00012DA3">
      <w:pPr>
        <w:autoSpaceDE w:val="0"/>
        <w:jc w:val="both"/>
      </w:pPr>
    </w:p>
    <w:p w:rsidR="00AE43FD" w:rsidRPr="00DE6FED" w:rsidRDefault="00AE43FD" w:rsidP="00012DA3">
      <w:pPr>
        <w:autoSpaceDE w:val="0"/>
        <w:jc w:val="both"/>
      </w:pPr>
    </w:p>
    <w:p w:rsidR="00BB0E02" w:rsidRPr="00203932" w:rsidRDefault="00C51FFB" w:rsidP="00012DA3">
      <w:pPr>
        <w:jc w:val="both"/>
        <w:rPr>
          <w:b/>
          <w:bCs/>
        </w:rPr>
      </w:pPr>
      <w:r>
        <w:rPr>
          <w:b/>
          <w:bCs/>
        </w:rPr>
        <w:t>Tabela 9</w:t>
      </w:r>
      <w:r w:rsidR="00522FCB" w:rsidRPr="00203932">
        <w:rPr>
          <w:b/>
          <w:bCs/>
        </w:rPr>
        <w:t xml:space="preserve">– Agrupamento em cluster por potencial criativo. 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070"/>
        <w:gridCol w:w="1504"/>
        <w:gridCol w:w="1504"/>
        <w:gridCol w:w="1500"/>
        <w:gridCol w:w="1642"/>
        <w:gridCol w:w="1634"/>
      </w:tblGrid>
      <w:tr w:rsidR="009A787E" w:rsidRPr="001B1F31" w:rsidTr="008028C3">
        <w:trPr>
          <w:jc w:val="center"/>
        </w:trPr>
        <w:tc>
          <w:tcPr>
            <w:tcW w:w="1051" w:type="pct"/>
          </w:tcPr>
          <w:p w:rsidR="009A787E" w:rsidRPr="001B1F31" w:rsidRDefault="009A787E" w:rsidP="00012DA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9A787E" w:rsidRPr="001B1F31" w:rsidRDefault="009A787E" w:rsidP="00012DA3">
            <w:pPr>
              <w:jc w:val="center"/>
              <w:rPr>
                <w:b/>
                <w:bCs/>
                <w:sz w:val="22"/>
                <w:szCs w:val="22"/>
              </w:rPr>
            </w:pPr>
            <w:r w:rsidRPr="001B1F31">
              <w:rPr>
                <w:b/>
                <w:bCs/>
                <w:sz w:val="22"/>
                <w:szCs w:val="22"/>
              </w:rPr>
              <w:t>Cluster</w:t>
            </w:r>
          </w:p>
        </w:tc>
        <w:tc>
          <w:tcPr>
            <w:tcW w:w="763" w:type="pct"/>
          </w:tcPr>
          <w:p w:rsidR="009A787E" w:rsidRPr="001B1F31" w:rsidRDefault="00D16AD1" w:rsidP="00012DA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Média Potencial Criativo</w:t>
            </w:r>
          </w:p>
        </w:tc>
        <w:tc>
          <w:tcPr>
            <w:tcW w:w="763" w:type="pct"/>
          </w:tcPr>
          <w:p w:rsidR="009A787E" w:rsidRPr="001B1F31" w:rsidRDefault="00D16AD1" w:rsidP="00012DA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Média Capital Hu</w:t>
            </w:r>
            <w:r w:rsidR="009A787E" w:rsidRPr="001B1F31">
              <w:rPr>
                <w:b/>
                <w:bCs/>
                <w:sz w:val="22"/>
                <w:szCs w:val="22"/>
              </w:rPr>
              <w:t>mano</w:t>
            </w:r>
          </w:p>
        </w:tc>
        <w:tc>
          <w:tcPr>
            <w:tcW w:w="761" w:type="pct"/>
          </w:tcPr>
          <w:p w:rsidR="009A787E" w:rsidRPr="001B1F31" w:rsidRDefault="00D16AD1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Média Ambiente U</w:t>
            </w:r>
            <w:r w:rsidR="009A787E" w:rsidRPr="001B1F31">
              <w:rPr>
                <w:b/>
                <w:bCs/>
                <w:sz w:val="22"/>
                <w:szCs w:val="22"/>
              </w:rPr>
              <w:t>rbano</w:t>
            </w:r>
          </w:p>
        </w:tc>
        <w:tc>
          <w:tcPr>
            <w:tcW w:w="833" w:type="pct"/>
          </w:tcPr>
          <w:p w:rsidR="00C246D6" w:rsidRDefault="00D16AD1" w:rsidP="00012DA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Média </w:t>
            </w:r>
            <w:r w:rsidR="00C246D6">
              <w:rPr>
                <w:b/>
                <w:bCs/>
                <w:sz w:val="22"/>
                <w:szCs w:val="22"/>
              </w:rPr>
              <w:t>Capital</w:t>
            </w:r>
          </w:p>
          <w:p w:rsidR="009A787E" w:rsidRPr="001B1F31" w:rsidRDefault="00D16AD1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</w:t>
            </w:r>
            <w:r w:rsidR="009A787E" w:rsidRPr="001B1F31">
              <w:rPr>
                <w:b/>
                <w:bCs/>
                <w:sz w:val="22"/>
                <w:szCs w:val="22"/>
              </w:rPr>
              <w:t>ocial</w:t>
            </w:r>
          </w:p>
        </w:tc>
        <w:tc>
          <w:tcPr>
            <w:tcW w:w="829" w:type="pct"/>
          </w:tcPr>
          <w:p w:rsidR="009A787E" w:rsidRPr="001B1F31" w:rsidRDefault="00D16AD1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Média</w:t>
            </w:r>
            <w:r w:rsidR="00C246D6">
              <w:rPr>
                <w:b/>
                <w:bCs/>
                <w:sz w:val="22"/>
                <w:szCs w:val="22"/>
              </w:rPr>
              <w:t xml:space="preserve"> E</w:t>
            </w:r>
            <w:r w:rsidR="009A787E" w:rsidRPr="001B1F31">
              <w:rPr>
                <w:b/>
                <w:bCs/>
                <w:sz w:val="22"/>
                <w:szCs w:val="22"/>
              </w:rPr>
              <w:t>str</w:t>
            </w:r>
            <w:r>
              <w:rPr>
                <w:b/>
                <w:bCs/>
                <w:sz w:val="22"/>
                <w:szCs w:val="22"/>
              </w:rPr>
              <w:t>utura</w:t>
            </w:r>
            <w:r w:rsidR="00C246D6">
              <w:rPr>
                <w:b/>
                <w:bCs/>
                <w:sz w:val="22"/>
                <w:szCs w:val="22"/>
              </w:rPr>
              <w:t xml:space="preserve"> E</w:t>
            </w:r>
            <w:r w:rsidR="009A787E" w:rsidRPr="001B1F31">
              <w:rPr>
                <w:b/>
                <w:bCs/>
                <w:sz w:val="22"/>
                <w:szCs w:val="22"/>
              </w:rPr>
              <w:t>conômica</w:t>
            </w:r>
          </w:p>
        </w:tc>
      </w:tr>
      <w:tr w:rsidR="001B1F31" w:rsidRPr="001B1F31" w:rsidTr="008028C3">
        <w:trPr>
          <w:trHeight w:val="347"/>
          <w:jc w:val="center"/>
        </w:trPr>
        <w:tc>
          <w:tcPr>
            <w:tcW w:w="1051" w:type="pct"/>
          </w:tcPr>
          <w:p w:rsidR="001B1F31" w:rsidRPr="001B1F31" w:rsidRDefault="001B1F31" w:rsidP="00012DA3">
            <w:pPr>
              <w:jc w:val="center"/>
              <w:rPr>
                <w:bCs/>
                <w:sz w:val="22"/>
                <w:szCs w:val="22"/>
              </w:rPr>
            </w:pPr>
            <w:r w:rsidRPr="001B1F31">
              <w:rPr>
                <w:bCs/>
                <w:sz w:val="22"/>
                <w:szCs w:val="22"/>
              </w:rPr>
              <w:t>Potencial criativo alto</w:t>
            </w:r>
          </w:p>
        </w:tc>
        <w:tc>
          <w:tcPr>
            <w:tcW w:w="763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1B1F31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0,6029</w:t>
            </w:r>
          </w:p>
        </w:tc>
        <w:tc>
          <w:tcPr>
            <w:tcW w:w="763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1B1F31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</w:t>
            </w:r>
            <w:r w:rsidR="00F015A2">
              <w:rPr>
                <w:bCs/>
                <w:sz w:val="22"/>
                <w:szCs w:val="22"/>
              </w:rPr>
              <w:t>4</w:t>
            </w:r>
            <w:r>
              <w:rPr>
                <w:bCs/>
                <w:sz w:val="22"/>
                <w:szCs w:val="22"/>
              </w:rPr>
              <w:t>6</w:t>
            </w:r>
            <w:r w:rsidR="00F015A2">
              <w:rPr>
                <w:bCs/>
                <w:sz w:val="22"/>
                <w:szCs w:val="22"/>
              </w:rPr>
              <w:t>68</w:t>
            </w:r>
          </w:p>
        </w:tc>
        <w:tc>
          <w:tcPr>
            <w:tcW w:w="761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1B1F31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</w:t>
            </w:r>
            <w:r w:rsidR="00F015A2">
              <w:rPr>
                <w:bCs/>
                <w:sz w:val="22"/>
                <w:szCs w:val="22"/>
              </w:rPr>
              <w:t>7</w:t>
            </w:r>
            <w:r>
              <w:rPr>
                <w:bCs/>
                <w:sz w:val="22"/>
                <w:szCs w:val="22"/>
              </w:rPr>
              <w:t>2</w:t>
            </w:r>
            <w:r w:rsidR="00F015A2">
              <w:rPr>
                <w:bCs/>
                <w:sz w:val="22"/>
                <w:szCs w:val="22"/>
              </w:rPr>
              <w:t>01</w:t>
            </w:r>
          </w:p>
        </w:tc>
        <w:tc>
          <w:tcPr>
            <w:tcW w:w="833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1B1F31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</w:t>
            </w:r>
            <w:r w:rsidR="00F015A2">
              <w:rPr>
                <w:bCs/>
                <w:sz w:val="22"/>
                <w:szCs w:val="22"/>
              </w:rPr>
              <w:t>7</w:t>
            </w:r>
            <w:r>
              <w:rPr>
                <w:bCs/>
                <w:sz w:val="22"/>
                <w:szCs w:val="22"/>
              </w:rPr>
              <w:t>0</w:t>
            </w:r>
            <w:r w:rsidR="00F015A2">
              <w:rPr>
                <w:bCs/>
                <w:sz w:val="22"/>
                <w:szCs w:val="22"/>
              </w:rPr>
              <w:t>64</w:t>
            </w:r>
          </w:p>
        </w:tc>
        <w:tc>
          <w:tcPr>
            <w:tcW w:w="829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1B1F31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0,1593</w:t>
            </w:r>
          </w:p>
        </w:tc>
      </w:tr>
      <w:tr w:rsidR="001B1F31" w:rsidRPr="001B1F31" w:rsidTr="008028C3">
        <w:trPr>
          <w:trHeight w:val="346"/>
          <w:jc w:val="center"/>
        </w:trPr>
        <w:tc>
          <w:tcPr>
            <w:tcW w:w="1051" w:type="pct"/>
          </w:tcPr>
          <w:p w:rsidR="001B1F31" w:rsidRPr="001B1F31" w:rsidRDefault="008028C3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27</w:t>
            </w:r>
            <w:r w:rsidR="001B1F31">
              <w:rPr>
                <w:bCs/>
                <w:sz w:val="22"/>
                <w:szCs w:val="22"/>
              </w:rPr>
              <w:t xml:space="preserve"> cidades</w:t>
            </w:r>
          </w:p>
        </w:tc>
        <w:tc>
          <w:tcPr>
            <w:tcW w:w="763" w:type="pct"/>
            <w:vMerge/>
          </w:tcPr>
          <w:p w:rsidR="001B1F31" w:rsidRPr="001B1F31" w:rsidRDefault="001B1F31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63" w:type="pct"/>
            <w:vMerge/>
          </w:tcPr>
          <w:p w:rsidR="001B1F31" w:rsidRPr="001B1F31" w:rsidRDefault="001B1F31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61" w:type="pct"/>
            <w:vMerge/>
          </w:tcPr>
          <w:p w:rsidR="001B1F31" w:rsidRPr="001B1F31" w:rsidRDefault="001B1F31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833" w:type="pct"/>
            <w:vMerge/>
          </w:tcPr>
          <w:p w:rsidR="001B1F31" w:rsidRPr="001B1F31" w:rsidRDefault="001B1F31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829" w:type="pct"/>
            <w:vMerge/>
          </w:tcPr>
          <w:p w:rsidR="001B1F31" w:rsidRPr="001B1F31" w:rsidRDefault="001B1F31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1B1F31" w:rsidRPr="001B1F31" w:rsidTr="008028C3">
        <w:trPr>
          <w:trHeight w:val="455"/>
          <w:jc w:val="center"/>
        </w:trPr>
        <w:tc>
          <w:tcPr>
            <w:tcW w:w="1051" w:type="pct"/>
          </w:tcPr>
          <w:p w:rsidR="001B1F31" w:rsidRPr="001B1F31" w:rsidRDefault="001B1F31" w:rsidP="00012DA3">
            <w:pPr>
              <w:jc w:val="center"/>
              <w:rPr>
                <w:bCs/>
                <w:sz w:val="22"/>
                <w:szCs w:val="22"/>
              </w:rPr>
            </w:pPr>
            <w:r w:rsidRPr="001B1F31">
              <w:rPr>
                <w:bCs/>
                <w:sz w:val="22"/>
                <w:szCs w:val="22"/>
              </w:rPr>
              <w:t>Potencial criativo médio-alto</w:t>
            </w:r>
          </w:p>
        </w:tc>
        <w:tc>
          <w:tcPr>
            <w:tcW w:w="763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1B1F31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0,3712</w:t>
            </w:r>
          </w:p>
        </w:tc>
        <w:tc>
          <w:tcPr>
            <w:tcW w:w="763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1B1F31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0,29</w:t>
            </w:r>
            <w:r w:rsidR="00F015A2">
              <w:rPr>
                <w:bCs/>
                <w:sz w:val="22"/>
                <w:szCs w:val="22"/>
              </w:rPr>
              <w:t>47</w:t>
            </w:r>
          </w:p>
        </w:tc>
        <w:tc>
          <w:tcPr>
            <w:tcW w:w="761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1B1F31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0,57</w:t>
            </w:r>
            <w:r w:rsidR="00F015A2"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833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1B1F31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0,6222</w:t>
            </w:r>
          </w:p>
        </w:tc>
        <w:tc>
          <w:tcPr>
            <w:tcW w:w="829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1B1F31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0,0725</w:t>
            </w:r>
          </w:p>
        </w:tc>
      </w:tr>
      <w:tr w:rsidR="001B1F31" w:rsidRPr="001B1F31" w:rsidTr="008028C3">
        <w:trPr>
          <w:trHeight w:val="455"/>
          <w:jc w:val="center"/>
        </w:trPr>
        <w:tc>
          <w:tcPr>
            <w:tcW w:w="1051" w:type="pct"/>
          </w:tcPr>
          <w:p w:rsidR="001B1F31" w:rsidRPr="001B1F31" w:rsidRDefault="008028C3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88 </w:t>
            </w:r>
            <w:r w:rsidR="001B1F31">
              <w:rPr>
                <w:bCs/>
                <w:sz w:val="22"/>
                <w:szCs w:val="22"/>
              </w:rPr>
              <w:t>cidades</w:t>
            </w:r>
          </w:p>
        </w:tc>
        <w:tc>
          <w:tcPr>
            <w:tcW w:w="763" w:type="pct"/>
            <w:vMerge/>
          </w:tcPr>
          <w:p w:rsidR="001B1F31" w:rsidRPr="001B1F31" w:rsidRDefault="001B1F31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63" w:type="pct"/>
            <w:vMerge/>
          </w:tcPr>
          <w:p w:rsidR="001B1F31" w:rsidRPr="001B1F31" w:rsidRDefault="001B1F31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61" w:type="pct"/>
            <w:vMerge/>
          </w:tcPr>
          <w:p w:rsidR="001B1F31" w:rsidRPr="001B1F31" w:rsidRDefault="001B1F31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833" w:type="pct"/>
            <w:vMerge/>
          </w:tcPr>
          <w:p w:rsidR="001B1F31" w:rsidRPr="001B1F31" w:rsidRDefault="001B1F31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829" w:type="pct"/>
            <w:vMerge/>
          </w:tcPr>
          <w:p w:rsidR="001B1F31" w:rsidRPr="001B1F31" w:rsidRDefault="001B1F31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72576B" w:rsidRPr="001B1F31" w:rsidTr="008028C3">
        <w:trPr>
          <w:trHeight w:val="455"/>
          <w:jc w:val="center"/>
        </w:trPr>
        <w:tc>
          <w:tcPr>
            <w:tcW w:w="1051" w:type="pct"/>
          </w:tcPr>
          <w:p w:rsidR="0072576B" w:rsidRPr="001B1F31" w:rsidRDefault="0072576B" w:rsidP="00012DA3">
            <w:pPr>
              <w:jc w:val="center"/>
              <w:rPr>
                <w:bCs/>
                <w:sz w:val="22"/>
                <w:szCs w:val="22"/>
              </w:rPr>
            </w:pPr>
            <w:r w:rsidRPr="001B1F31">
              <w:rPr>
                <w:bCs/>
                <w:sz w:val="22"/>
                <w:szCs w:val="22"/>
              </w:rPr>
              <w:t>Potencial criativo médio-baixo</w:t>
            </w:r>
          </w:p>
        </w:tc>
        <w:tc>
          <w:tcPr>
            <w:tcW w:w="763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72576B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0,2072</w:t>
            </w:r>
          </w:p>
        </w:tc>
        <w:tc>
          <w:tcPr>
            <w:tcW w:w="763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72576B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0,24</w:t>
            </w:r>
            <w:r w:rsidR="00F015A2">
              <w:rPr>
                <w:bCs/>
                <w:sz w:val="22"/>
                <w:szCs w:val="22"/>
              </w:rPr>
              <w:t>43</w:t>
            </w:r>
          </w:p>
        </w:tc>
        <w:tc>
          <w:tcPr>
            <w:tcW w:w="761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72576B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0,24</w:t>
            </w:r>
            <w:r w:rsidR="00F015A2">
              <w:rPr>
                <w:bCs/>
                <w:sz w:val="22"/>
                <w:szCs w:val="22"/>
              </w:rPr>
              <w:t>93</w:t>
            </w:r>
          </w:p>
        </w:tc>
        <w:tc>
          <w:tcPr>
            <w:tcW w:w="833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72576B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0,5478</w:t>
            </w:r>
          </w:p>
        </w:tc>
        <w:tc>
          <w:tcPr>
            <w:tcW w:w="829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72576B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0,0482</w:t>
            </w:r>
          </w:p>
        </w:tc>
      </w:tr>
      <w:tr w:rsidR="0072576B" w:rsidRPr="001B1F31" w:rsidTr="008028C3">
        <w:trPr>
          <w:trHeight w:val="455"/>
          <w:jc w:val="center"/>
        </w:trPr>
        <w:tc>
          <w:tcPr>
            <w:tcW w:w="1051" w:type="pct"/>
          </w:tcPr>
          <w:p w:rsidR="0072576B" w:rsidRPr="001B1F31" w:rsidRDefault="008028C3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93</w:t>
            </w:r>
            <w:r w:rsidR="0072576B">
              <w:rPr>
                <w:bCs/>
                <w:sz w:val="22"/>
                <w:szCs w:val="22"/>
              </w:rPr>
              <w:t xml:space="preserve"> cidades</w:t>
            </w:r>
          </w:p>
        </w:tc>
        <w:tc>
          <w:tcPr>
            <w:tcW w:w="763" w:type="pct"/>
            <w:vMerge/>
          </w:tcPr>
          <w:p w:rsidR="0072576B" w:rsidRPr="001B1F31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63" w:type="pct"/>
            <w:vMerge/>
          </w:tcPr>
          <w:p w:rsidR="0072576B" w:rsidRPr="001B1F31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61" w:type="pct"/>
            <w:vMerge/>
          </w:tcPr>
          <w:p w:rsidR="0072576B" w:rsidRPr="001B1F31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833" w:type="pct"/>
            <w:vMerge/>
          </w:tcPr>
          <w:p w:rsidR="0072576B" w:rsidRPr="001B1F31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829" w:type="pct"/>
            <w:vMerge/>
          </w:tcPr>
          <w:p w:rsidR="0072576B" w:rsidRPr="001B1F31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72576B" w:rsidRPr="001B1F31" w:rsidTr="008028C3">
        <w:trPr>
          <w:trHeight w:val="455"/>
          <w:jc w:val="center"/>
        </w:trPr>
        <w:tc>
          <w:tcPr>
            <w:tcW w:w="1051" w:type="pct"/>
          </w:tcPr>
          <w:p w:rsidR="0072576B" w:rsidRPr="001B1F31" w:rsidRDefault="0072576B" w:rsidP="00012DA3">
            <w:pPr>
              <w:jc w:val="center"/>
              <w:rPr>
                <w:bCs/>
                <w:sz w:val="22"/>
                <w:szCs w:val="22"/>
              </w:rPr>
            </w:pPr>
            <w:r w:rsidRPr="001B1F31">
              <w:rPr>
                <w:bCs/>
                <w:sz w:val="22"/>
                <w:szCs w:val="22"/>
              </w:rPr>
              <w:t>Potencial criativo baixo</w:t>
            </w:r>
          </w:p>
        </w:tc>
        <w:tc>
          <w:tcPr>
            <w:tcW w:w="763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72576B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0,0901</w:t>
            </w:r>
          </w:p>
        </w:tc>
        <w:tc>
          <w:tcPr>
            <w:tcW w:w="763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72576B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</w:t>
            </w:r>
            <w:r w:rsidR="00F015A2"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</w:rPr>
              <w:t>1</w:t>
            </w:r>
            <w:r w:rsidR="00F015A2">
              <w:rPr>
                <w:bCs/>
                <w:sz w:val="22"/>
                <w:szCs w:val="22"/>
              </w:rPr>
              <w:t>48</w:t>
            </w:r>
          </w:p>
        </w:tc>
        <w:tc>
          <w:tcPr>
            <w:tcW w:w="761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72576B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0,21</w:t>
            </w:r>
            <w:r w:rsidR="00F015A2">
              <w:rPr>
                <w:bCs/>
                <w:sz w:val="22"/>
                <w:szCs w:val="22"/>
              </w:rPr>
              <w:t>48</w:t>
            </w:r>
          </w:p>
        </w:tc>
        <w:tc>
          <w:tcPr>
            <w:tcW w:w="833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72576B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0,4038</w:t>
            </w:r>
          </w:p>
        </w:tc>
        <w:tc>
          <w:tcPr>
            <w:tcW w:w="829" w:type="pct"/>
            <w:vMerge w:val="restart"/>
          </w:tcPr>
          <w:p w:rsidR="0072576B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  <w:p w:rsidR="0072576B" w:rsidRPr="001B1F31" w:rsidRDefault="0070203E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0,0427</w:t>
            </w:r>
          </w:p>
        </w:tc>
      </w:tr>
      <w:tr w:rsidR="0072576B" w:rsidRPr="001B1F31" w:rsidTr="008028C3">
        <w:trPr>
          <w:trHeight w:val="455"/>
          <w:jc w:val="center"/>
        </w:trPr>
        <w:tc>
          <w:tcPr>
            <w:tcW w:w="1051" w:type="pct"/>
          </w:tcPr>
          <w:p w:rsidR="0072576B" w:rsidRPr="001B1F31" w:rsidRDefault="008028C3" w:rsidP="00012DA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66</w:t>
            </w:r>
            <w:r w:rsidR="0072576B">
              <w:rPr>
                <w:bCs/>
                <w:sz w:val="22"/>
                <w:szCs w:val="22"/>
              </w:rPr>
              <w:t xml:space="preserve"> cidades</w:t>
            </w:r>
          </w:p>
        </w:tc>
        <w:tc>
          <w:tcPr>
            <w:tcW w:w="763" w:type="pct"/>
            <w:vMerge/>
          </w:tcPr>
          <w:p w:rsidR="0072576B" w:rsidRPr="001B1F31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63" w:type="pct"/>
            <w:vMerge/>
          </w:tcPr>
          <w:p w:rsidR="0072576B" w:rsidRPr="001B1F31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61" w:type="pct"/>
            <w:vMerge/>
          </w:tcPr>
          <w:p w:rsidR="0072576B" w:rsidRPr="001B1F31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833" w:type="pct"/>
            <w:vMerge/>
          </w:tcPr>
          <w:p w:rsidR="0072576B" w:rsidRPr="001B1F31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829" w:type="pct"/>
            <w:vMerge/>
          </w:tcPr>
          <w:p w:rsidR="0072576B" w:rsidRPr="001B1F31" w:rsidRDefault="0072576B" w:rsidP="00012DA3">
            <w:pPr>
              <w:jc w:val="center"/>
              <w:rPr>
                <w:bCs/>
                <w:sz w:val="22"/>
                <w:szCs w:val="22"/>
              </w:rPr>
            </w:pPr>
          </w:p>
        </w:tc>
      </w:tr>
    </w:tbl>
    <w:p w:rsidR="009C1BA7" w:rsidRDefault="002678D2" w:rsidP="00012DA3">
      <w:pPr>
        <w:jc w:val="both"/>
        <w:rPr>
          <w:b/>
          <w:bCs/>
          <w:sz w:val="20"/>
          <w:szCs w:val="20"/>
        </w:rPr>
      </w:pPr>
      <w:r w:rsidRPr="009C1BA7">
        <w:rPr>
          <w:b/>
          <w:bCs/>
          <w:sz w:val="20"/>
          <w:szCs w:val="20"/>
        </w:rPr>
        <w:t>Fonte: elaboração d</w:t>
      </w:r>
      <w:r w:rsidR="00B550BC">
        <w:rPr>
          <w:b/>
          <w:bCs/>
          <w:sz w:val="20"/>
          <w:szCs w:val="20"/>
        </w:rPr>
        <w:t>os</w:t>
      </w:r>
      <w:r w:rsidRPr="009C1BA7">
        <w:rPr>
          <w:b/>
          <w:bCs/>
          <w:sz w:val="20"/>
          <w:szCs w:val="20"/>
        </w:rPr>
        <w:t xml:space="preserve"> autor</w:t>
      </w:r>
      <w:r w:rsidR="00B550BC">
        <w:rPr>
          <w:b/>
          <w:bCs/>
          <w:sz w:val="20"/>
          <w:szCs w:val="20"/>
        </w:rPr>
        <w:t>es</w:t>
      </w:r>
      <w:r w:rsidR="009C1BA7" w:rsidRPr="009C1BA7">
        <w:rPr>
          <w:b/>
          <w:bCs/>
          <w:sz w:val="20"/>
          <w:szCs w:val="20"/>
        </w:rPr>
        <w:t xml:space="preserve">. </w:t>
      </w:r>
    </w:p>
    <w:p w:rsidR="00C51FFB" w:rsidRPr="009C1BA7" w:rsidRDefault="00C51FFB" w:rsidP="00012DA3">
      <w:pPr>
        <w:jc w:val="both"/>
        <w:rPr>
          <w:b/>
          <w:bCs/>
          <w:sz w:val="20"/>
          <w:szCs w:val="20"/>
        </w:rPr>
      </w:pPr>
    </w:p>
    <w:p w:rsidR="0028251F" w:rsidRPr="00203932" w:rsidRDefault="0028251F" w:rsidP="00012DA3">
      <w:pPr>
        <w:pStyle w:val="PargrafodaLista"/>
        <w:numPr>
          <w:ilvl w:val="0"/>
          <w:numId w:val="23"/>
        </w:numPr>
        <w:jc w:val="both"/>
        <w:rPr>
          <w:bCs/>
        </w:rPr>
      </w:pPr>
      <w:r w:rsidRPr="00203932">
        <w:rPr>
          <w:bCs/>
        </w:rPr>
        <w:t xml:space="preserve">Em relação ao indicador de capital humano, </w:t>
      </w:r>
      <w:r w:rsidR="00AE43FD">
        <w:rPr>
          <w:bCs/>
        </w:rPr>
        <w:t>existe uma grande</w:t>
      </w:r>
      <w:r w:rsidRPr="00203932">
        <w:rPr>
          <w:bCs/>
        </w:rPr>
        <w:t xml:space="preserve"> diferença se comparamos os dois primeiros grupos e os dois últimos. Lembrando que dentro deste indicador, inclui-se o percentual de pessoas jovens em relação ao total da população e a quantidade de trabalhadores dentro da indústria criativa (como percentual do total de trabalhadores). </w:t>
      </w:r>
    </w:p>
    <w:p w:rsidR="0028251F" w:rsidRPr="00203932" w:rsidRDefault="0028251F" w:rsidP="00012DA3">
      <w:pPr>
        <w:pStyle w:val="PargrafodaLista"/>
        <w:numPr>
          <w:ilvl w:val="0"/>
          <w:numId w:val="23"/>
        </w:numPr>
        <w:jc w:val="both"/>
        <w:rPr>
          <w:bCs/>
        </w:rPr>
      </w:pPr>
      <w:r w:rsidRPr="00203932">
        <w:rPr>
          <w:bCs/>
        </w:rPr>
        <w:t xml:space="preserve">O indicador de ambiente urbano é similar para os três primeiros grupos, porém é bem inferior para o último grupo. </w:t>
      </w:r>
      <w:r w:rsidR="004C5AE8" w:rsidRPr="00203932">
        <w:rPr>
          <w:bCs/>
        </w:rPr>
        <w:t xml:space="preserve">Isto indica que para as cidades dos três primeiros grupos, a infraestrutura urbana, representada por artefatos de cultura (museus, bibliotecas, teatros, centros culturais, estádios), investimento em cultura e escolas, não tem divergências muito amplas entre elas. </w:t>
      </w:r>
    </w:p>
    <w:p w:rsidR="004C5AE8" w:rsidRPr="00203932" w:rsidRDefault="004C5AE8" w:rsidP="00012DA3">
      <w:pPr>
        <w:pStyle w:val="PargrafodaLista"/>
        <w:numPr>
          <w:ilvl w:val="0"/>
          <w:numId w:val="23"/>
        </w:numPr>
        <w:jc w:val="both"/>
        <w:rPr>
          <w:bCs/>
        </w:rPr>
      </w:pPr>
      <w:r w:rsidRPr="00203932">
        <w:rPr>
          <w:bCs/>
        </w:rPr>
        <w:t xml:space="preserve">O indicador de </w:t>
      </w:r>
      <w:r w:rsidR="00AE43FD">
        <w:rPr>
          <w:bCs/>
        </w:rPr>
        <w:t>capital</w:t>
      </w:r>
      <w:r w:rsidRPr="00203932">
        <w:rPr>
          <w:bCs/>
        </w:rPr>
        <w:t xml:space="preserve"> social, representado pela existência de fundo e plano de segurança pública, despesas com direitos humanos e diversidade étnica apresenta uma </w:t>
      </w:r>
      <w:r w:rsidR="00D45858">
        <w:rPr>
          <w:bCs/>
        </w:rPr>
        <w:t>relativa</w:t>
      </w:r>
      <w:r w:rsidRPr="00203932">
        <w:rPr>
          <w:bCs/>
        </w:rPr>
        <w:t xml:space="preserve"> homogeneidade entre os grupos. </w:t>
      </w:r>
    </w:p>
    <w:p w:rsidR="00DE6FED" w:rsidRDefault="004C5AE8" w:rsidP="00012DA3">
      <w:pPr>
        <w:pStyle w:val="PargrafodaLista"/>
        <w:numPr>
          <w:ilvl w:val="0"/>
          <w:numId w:val="23"/>
        </w:numPr>
        <w:jc w:val="both"/>
        <w:rPr>
          <w:bCs/>
        </w:rPr>
      </w:pPr>
      <w:r w:rsidRPr="00203932">
        <w:rPr>
          <w:bCs/>
        </w:rPr>
        <w:t xml:space="preserve">Finalmente, o indicador de estrutura econômico-produtiva </w:t>
      </w:r>
      <w:r w:rsidR="001512B6" w:rsidRPr="00203932">
        <w:rPr>
          <w:bCs/>
        </w:rPr>
        <w:t>é o que apresenta uma maior divergência</w:t>
      </w:r>
      <w:r w:rsidRPr="00203932">
        <w:rPr>
          <w:bCs/>
        </w:rPr>
        <w:t xml:space="preserve"> entre os grupos</w:t>
      </w:r>
      <w:r w:rsidR="001512B6" w:rsidRPr="00203932">
        <w:rPr>
          <w:bCs/>
        </w:rPr>
        <w:t>.</w:t>
      </w:r>
      <w:r w:rsidR="00BD148D" w:rsidRPr="00203932">
        <w:rPr>
          <w:bCs/>
        </w:rPr>
        <w:t xml:space="preserve"> Cabe lembrar que neste caso, o indicador inclui a existência </w:t>
      </w:r>
      <w:r w:rsidR="00AE43FD">
        <w:rPr>
          <w:bCs/>
        </w:rPr>
        <w:t xml:space="preserve">e o grau </w:t>
      </w:r>
      <w:r w:rsidR="00BD148D" w:rsidRPr="00203932">
        <w:rPr>
          <w:bCs/>
        </w:rPr>
        <w:t>de cluster criativos</w:t>
      </w:r>
      <w:r w:rsidR="00BD148D" w:rsidRPr="00203932">
        <w:rPr>
          <w:rStyle w:val="Refdenotaderodap"/>
          <w:bCs/>
        </w:rPr>
        <w:footnoteReference w:id="8"/>
      </w:r>
      <w:r w:rsidR="00BD148D" w:rsidRPr="00203932">
        <w:rPr>
          <w:bCs/>
        </w:rPr>
        <w:t xml:space="preserve"> em cada cidade, para os três grande</w:t>
      </w:r>
      <w:r w:rsidR="00AE43FD">
        <w:rPr>
          <w:bCs/>
        </w:rPr>
        <w:t>s grupos da UNCTAD (arte, mídia e</w:t>
      </w:r>
      <w:r w:rsidR="00BD148D" w:rsidRPr="00203932">
        <w:rPr>
          <w:bCs/>
        </w:rPr>
        <w:t xml:space="preserve"> criações funcionais). </w:t>
      </w:r>
    </w:p>
    <w:p w:rsidR="00C51FFB" w:rsidRDefault="00C51FFB" w:rsidP="00C51FFB">
      <w:pPr>
        <w:pStyle w:val="PargrafodaLista"/>
        <w:ind w:left="1080"/>
        <w:jc w:val="both"/>
        <w:rPr>
          <w:bCs/>
        </w:rPr>
      </w:pPr>
    </w:p>
    <w:p w:rsidR="00C51FFB" w:rsidRDefault="00C51FFB" w:rsidP="00C51FFB">
      <w:pPr>
        <w:pStyle w:val="PargrafodaLista"/>
        <w:ind w:left="1080"/>
        <w:jc w:val="both"/>
        <w:rPr>
          <w:bCs/>
        </w:rPr>
      </w:pPr>
    </w:p>
    <w:p w:rsidR="00B550BC" w:rsidRPr="000952C4" w:rsidRDefault="00B550BC" w:rsidP="00B550BC">
      <w:pPr>
        <w:jc w:val="both"/>
        <w:rPr>
          <w:b/>
          <w:bCs/>
        </w:rPr>
      </w:pPr>
      <w:r>
        <w:rPr>
          <w:b/>
          <w:bCs/>
        </w:rPr>
        <w:t>4.</w:t>
      </w:r>
      <w:r w:rsidRPr="000952C4">
        <w:rPr>
          <w:b/>
          <w:bCs/>
        </w:rPr>
        <w:t xml:space="preserve"> Regressão para misturas finitas.    </w:t>
      </w:r>
    </w:p>
    <w:p w:rsidR="00B550BC" w:rsidRDefault="00B550BC" w:rsidP="00B550BC">
      <w:pPr>
        <w:jc w:val="both"/>
        <w:rPr>
          <w:bCs/>
        </w:rPr>
      </w:pPr>
    </w:p>
    <w:p w:rsidR="00B550BC" w:rsidRPr="000952C4" w:rsidRDefault="00B550BC" w:rsidP="00B550BC">
      <w:pPr>
        <w:jc w:val="both"/>
        <w:rPr>
          <w:bCs/>
        </w:rPr>
      </w:pPr>
      <w:r w:rsidRPr="000952C4">
        <w:rPr>
          <w:bCs/>
        </w:rPr>
        <w:t xml:space="preserve">Os municípios aproveitam de maneira única seu potencial criativo? Se as cidades reagem de forma diferente, como poderíamos estudar esse comportamento? É possível agrupar os municípios em grupos, onde dentro destes, poder-se-ia fazer inferências sobre o comportamento comum? Essas questões mostram que o argumento sobre heterogeneidade entre as cidades brasileiras é de fundamental importância no entendimento dos impactos das indústrias criativas e as precondições para a sua criação e desenvolvimento, sobre o nível de renda entre os municípios. </w:t>
      </w:r>
    </w:p>
    <w:p w:rsidR="00B550BC" w:rsidRPr="000952C4" w:rsidRDefault="00B550BC" w:rsidP="00B550BC">
      <w:pPr>
        <w:jc w:val="both"/>
        <w:rPr>
          <w:bCs/>
        </w:rPr>
      </w:pPr>
      <w:r w:rsidRPr="000952C4">
        <w:rPr>
          <w:bCs/>
        </w:rPr>
        <w:t xml:space="preserve">O método mais comum de controlar esta heterogeneidade em um painel de dados é incluir variáveis </w:t>
      </w:r>
      <w:proofErr w:type="spellStart"/>
      <w:r w:rsidRPr="000952C4">
        <w:rPr>
          <w:bCs/>
          <w:i/>
        </w:rPr>
        <w:t>dummies</w:t>
      </w:r>
      <w:proofErr w:type="spellEnd"/>
      <w:r w:rsidRPr="000952C4">
        <w:rPr>
          <w:bCs/>
        </w:rPr>
        <w:t xml:space="preserve"> que tentem representar as diferenças das cidades em termos regionais. Esta abordagem controla por diferenças entre o produto e taxas de crescimento médias, mas não controla por diferenças dos efeitos marginais dos </w:t>
      </w:r>
      <w:proofErr w:type="spellStart"/>
      <w:r w:rsidRPr="000952C4">
        <w:rPr>
          <w:bCs/>
        </w:rPr>
        <w:t>regressores</w:t>
      </w:r>
      <w:proofErr w:type="spellEnd"/>
      <w:r w:rsidRPr="000952C4">
        <w:rPr>
          <w:bCs/>
        </w:rPr>
        <w:t xml:space="preserve">. </w:t>
      </w:r>
      <w:proofErr w:type="gramStart"/>
      <w:r>
        <w:rPr>
          <w:bCs/>
        </w:rPr>
        <w:t>Outra a</w:t>
      </w:r>
      <w:r w:rsidRPr="000952C4">
        <w:rPr>
          <w:bCs/>
        </w:rPr>
        <w:t>lternativa</w:t>
      </w:r>
      <w:proofErr w:type="gramEnd"/>
      <w:r w:rsidRPr="000952C4">
        <w:rPr>
          <w:bCs/>
        </w:rPr>
        <w:t xml:space="preserve"> é encontrar grupos de observações para os quais o processo de crescimento seja similar, mas este processo requer que se escolha a priori níveis de produto e taxas de crescimento, e mesmo assim municípios com diferentes processos de aproveitamento e tipo potencial criativo podem conviver no mesmo grupo.</w:t>
      </w:r>
    </w:p>
    <w:p w:rsidR="00B550BC" w:rsidRPr="00203932" w:rsidRDefault="00B550BC" w:rsidP="00B550BC">
      <w:pPr>
        <w:autoSpaceDE w:val="0"/>
        <w:autoSpaceDN w:val="0"/>
        <w:adjustRightInd w:val="0"/>
        <w:jc w:val="both"/>
      </w:pPr>
      <w:r w:rsidRPr="000952C4">
        <w:rPr>
          <w:bCs/>
        </w:rPr>
        <w:t xml:space="preserve">Em contraste com estas abordagens propõe-se uma metodologia baseada nos dados para estimar múltiplos processos de crescimento e a influência das indústrias criativas neste processo. Estima-se um modelo de misturas finitas nos quais as cidades são selecionadas a partir de similaridades nas suas distribuições condicionais ao processo de crescimento, sendo agrupadas em um número finito de classes latentes. </w:t>
      </w:r>
    </w:p>
    <w:p w:rsidR="00B550BC" w:rsidRPr="00203932" w:rsidRDefault="00B550BC" w:rsidP="00B550BC">
      <w:pPr>
        <w:jc w:val="both"/>
      </w:pPr>
      <w:r w:rsidRPr="00203932">
        <w:t>O modelo de misturas finitas outorga uma representação intuitiva da heterogeneidade a partir de um numero finito e usualmente pequeno de misturas finitas ou classes latentes, cada uma das quais pode ser considerada um tipo ou grupo. Uma caracterização das misturas finitas é especialmente atrativa se os componentes da mistura têm uma interpretação natural, mas também pode ser um caminho de modelar dados em forma flexível e parcimoniosa, com cada componente provendo uma aproximação local de uma das partes da verdadeira distribuição (</w:t>
      </w:r>
      <w:r>
        <w:t xml:space="preserve">CHEN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al.</w:t>
      </w:r>
      <w:r>
        <w:t>, 2001; 2005</w:t>
      </w:r>
      <w:r w:rsidRPr="00203932">
        <w:t xml:space="preserve">). </w:t>
      </w:r>
    </w:p>
    <w:p w:rsidR="00B550BC" w:rsidRDefault="00B550BC" w:rsidP="00B550BC">
      <w:pPr>
        <w:jc w:val="both"/>
      </w:pPr>
      <w:r w:rsidRPr="00203932">
        <w:t xml:space="preserve">Esta metodologia tem quatro características que contribuem no tratamento de dados heterogêneos. Primeiro, a distribuição condicional observada da variável dependente é assumida como uma mistura de dois ou mais distribuições com diferentes médias e variâncias. Segundo, os parâmetros da regressão diferem para os diferentes grupos. Terceiro, a distribuição dos grupos latentes e os </w:t>
      </w:r>
      <w:r w:rsidRPr="00203932">
        <w:lastRenderedPageBreak/>
        <w:t xml:space="preserve">parâmetros de cada um são estimados conjuntamente. Finalmente, além de assumir heterogeneidade o modelo de misturas finitas pode explicar as causas da heterogeneidade sistemática, a partir dos coeficientes diferenciais para os parâmetros de cada grupo. </w:t>
      </w:r>
    </w:p>
    <w:p w:rsidR="00B550BC" w:rsidRDefault="00B550BC" w:rsidP="00B550BC">
      <w:pPr>
        <w:autoSpaceDE w:val="0"/>
        <w:jc w:val="both"/>
      </w:pPr>
      <w:r>
        <w:t>O modelo de regressão para mistura finita a estimar pode ser escrito como:</w:t>
      </w:r>
    </w:p>
    <w:p w:rsidR="00B550BC" w:rsidRDefault="00B550BC" w:rsidP="00B550BC">
      <w:pPr>
        <w:autoSpaceDE w:val="0"/>
        <w:jc w:val="both"/>
      </w:pPr>
      <w:r w:rsidRPr="00722983">
        <w:rPr>
          <w:lang w:val="es-ES" w:eastAsia="ar-SA"/>
        </w:rPr>
        <w:object w:dxaOrig="6560" w:dyaOrig="360">
          <v:shape id="_x0000_i1027" type="#_x0000_t75" style="width:327pt;height:18pt" o:ole="" filled="t">
            <v:fill color2="black"/>
            <v:imagedata r:id="rId15" o:title=""/>
          </v:shape>
          <o:OLEObject Type="Embed" ProgID="Equation.3" ShapeID="_x0000_i1027" DrawAspect="Content" ObjectID="_1435941715" r:id="rId16"/>
        </w:object>
      </w:r>
      <w:r>
        <w:t xml:space="preserve">            (8)</w:t>
      </w:r>
    </w:p>
    <w:p w:rsidR="00B550BC" w:rsidRDefault="00B550BC" w:rsidP="00B550BC">
      <w:pPr>
        <w:autoSpaceDE w:val="0"/>
        <w:jc w:val="both"/>
      </w:pPr>
      <w:r>
        <w:t xml:space="preserve">Onde: </w:t>
      </w:r>
    </w:p>
    <w:p w:rsidR="00B550BC" w:rsidRDefault="00B550BC" w:rsidP="00B550BC">
      <w:pPr>
        <w:pStyle w:val="PargrafodaLista"/>
        <w:numPr>
          <w:ilvl w:val="0"/>
          <w:numId w:val="32"/>
        </w:numPr>
        <w:autoSpaceDE w:val="0"/>
        <w:jc w:val="both"/>
      </w:pPr>
      <w:r w:rsidRPr="00156398">
        <w:rPr>
          <w:position w:val="-6"/>
          <w:lang w:val="es-ES" w:eastAsia="ar-SA"/>
        </w:rPr>
        <w:object w:dxaOrig="345" w:dyaOrig="360">
          <v:shape id="_x0000_i1028" type="#_x0000_t75" style="width:17.25pt;height:18pt" o:ole="" filled="t">
            <v:fill color2="black"/>
            <v:imagedata r:id="rId17" o:title=""/>
          </v:shape>
          <o:OLEObject Type="Embed" ProgID="Equation.3" ShapeID="_x0000_i1028" DrawAspect="Content" ObjectID="_1435941716" r:id="rId18"/>
        </w:object>
      </w:r>
      <w:proofErr w:type="gramStart"/>
      <w:r>
        <w:t>é</w:t>
      </w:r>
      <w:proofErr w:type="gramEnd"/>
      <w:r>
        <w:t xml:space="preserve"> a renda per capita do município i no componente k; </w:t>
      </w:r>
    </w:p>
    <w:p w:rsidR="00B550BC" w:rsidRDefault="00B550BC" w:rsidP="00B550BC">
      <w:pPr>
        <w:pStyle w:val="PargrafodaLista"/>
        <w:numPr>
          <w:ilvl w:val="0"/>
          <w:numId w:val="32"/>
        </w:numPr>
        <w:autoSpaceDE w:val="0"/>
        <w:jc w:val="both"/>
      </w:pPr>
      <w:r w:rsidRPr="00156398">
        <w:rPr>
          <w:position w:val="-6"/>
          <w:lang w:val="es-ES" w:eastAsia="ar-SA"/>
        </w:rPr>
        <w:object w:dxaOrig="315" w:dyaOrig="360">
          <v:shape id="_x0000_i1029" type="#_x0000_t75" style="width:15.75pt;height:18pt" o:ole="" filled="t">
            <v:fill color2="black"/>
            <v:imagedata r:id="rId19" o:title=""/>
          </v:shape>
          <o:OLEObject Type="Embed" ProgID="Equation.3" ShapeID="_x0000_i1029" DrawAspect="Content" ObjectID="_1435941717" r:id="rId20"/>
        </w:object>
      </w:r>
      <w:proofErr w:type="gramStart"/>
      <w:r>
        <w:t>é</w:t>
      </w:r>
      <w:proofErr w:type="gramEnd"/>
      <w:r>
        <w:t xml:space="preserve"> o intercepto para o componente k;</w:t>
      </w:r>
    </w:p>
    <w:p w:rsidR="00B550BC" w:rsidRDefault="00B550BC" w:rsidP="00B550BC">
      <w:pPr>
        <w:pStyle w:val="PargrafodaLista"/>
        <w:numPr>
          <w:ilvl w:val="0"/>
          <w:numId w:val="32"/>
        </w:numPr>
        <w:autoSpaceDE w:val="0"/>
        <w:jc w:val="both"/>
      </w:pPr>
      <w:r w:rsidRPr="00722983">
        <w:rPr>
          <w:position w:val="-12"/>
          <w:lang w:val="es-ES" w:eastAsia="ar-SA"/>
        </w:rPr>
        <w:object w:dxaOrig="400" w:dyaOrig="360">
          <v:shape id="_x0000_i1030" type="#_x0000_t75" style="width:19.5pt;height:18pt" o:ole="" filled="t">
            <v:fill color2="black"/>
            <v:imagedata r:id="rId21" o:title=""/>
          </v:shape>
          <o:OLEObject Type="Embed" ProgID="Equation.3" ShapeID="_x0000_i1030" DrawAspect="Content" ObjectID="_1435941718" r:id="rId22"/>
        </w:object>
      </w:r>
      <w:proofErr w:type="gramStart"/>
      <w:r>
        <w:t>é</w:t>
      </w:r>
      <w:proofErr w:type="gramEnd"/>
      <w:r>
        <w:t xml:space="preserve"> indicador de capital humano para o município i no componente k;</w:t>
      </w:r>
    </w:p>
    <w:p w:rsidR="00B550BC" w:rsidRDefault="00B550BC" w:rsidP="00B550BC">
      <w:pPr>
        <w:pStyle w:val="PargrafodaLista"/>
        <w:numPr>
          <w:ilvl w:val="0"/>
          <w:numId w:val="32"/>
        </w:numPr>
        <w:autoSpaceDE w:val="0"/>
        <w:jc w:val="both"/>
      </w:pPr>
      <w:r w:rsidRPr="00722983">
        <w:rPr>
          <w:position w:val="-12"/>
          <w:lang w:val="es-ES" w:eastAsia="ar-SA"/>
        </w:rPr>
        <w:object w:dxaOrig="440" w:dyaOrig="360">
          <v:shape id="_x0000_i1031" type="#_x0000_t75" style="width:21.75pt;height:18pt" o:ole="" filled="t">
            <v:fill color2="black"/>
            <v:imagedata r:id="rId23" o:title=""/>
          </v:shape>
          <o:OLEObject Type="Embed" ProgID="Equation.3" ShapeID="_x0000_i1031" DrawAspect="Content" ObjectID="_1435941719" r:id="rId24"/>
        </w:object>
      </w:r>
      <w:r>
        <w:t xml:space="preserve"> </w:t>
      </w:r>
      <w:proofErr w:type="gramStart"/>
      <w:r>
        <w:t>é</w:t>
      </w:r>
      <w:proofErr w:type="gramEnd"/>
      <w:r>
        <w:t xml:space="preserve"> o indicador de ambiente urbano para o município i no componente k;</w:t>
      </w:r>
    </w:p>
    <w:p w:rsidR="00B550BC" w:rsidRDefault="00B550BC" w:rsidP="00B550BC">
      <w:pPr>
        <w:pStyle w:val="PargrafodaLista"/>
        <w:numPr>
          <w:ilvl w:val="0"/>
          <w:numId w:val="32"/>
        </w:numPr>
        <w:autoSpaceDE w:val="0"/>
        <w:jc w:val="both"/>
      </w:pPr>
      <w:r w:rsidRPr="00722983">
        <w:rPr>
          <w:position w:val="-12"/>
          <w:lang w:val="es-ES" w:eastAsia="ar-SA"/>
        </w:rPr>
        <w:object w:dxaOrig="420" w:dyaOrig="360">
          <v:shape id="_x0000_i1032" type="#_x0000_t75" style="width:21pt;height:18pt" o:ole="" filled="t">
            <v:fill color2="black"/>
            <v:imagedata r:id="rId25" o:title=""/>
          </v:shape>
          <o:OLEObject Type="Embed" ProgID="Equation.3" ShapeID="_x0000_i1032" DrawAspect="Content" ObjectID="_1435941720" r:id="rId26"/>
        </w:object>
      </w:r>
      <w:r>
        <w:t xml:space="preserve"> </w:t>
      </w:r>
      <w:proofErr w:type="gramStart"/>
      <w:r>
        <w:t>é</w:t>
      </w:r>
      <w:proofErr w:type="gramEnd"/>
      <w:r>
        <w:t xml:space="preserve"> o indicador de capital social para o município i no componente k;</w:t>
      </w:r>
    </w:p>
    <w:p w:rsidR="00B550BC" w:rsidRDefault="00B550BC" w:rsidP="00B550BC">
      <w:pPr>
        <w:pStyle w:val="PargrafodaLista"/>
        <w:numPr>
          <w:ilvl w:val="0"/>
          <w:numId w:val="32"/>
        </w:numPr>
        <w:autoSpaceDE w:val="0"/>
        <w:jc w:val="both"/>
      </w:pPr>
      <w:r w:rsidRPr="00E7237E">
        <w:rPr>
          <w:position w:val="-12"/>
          <w:lang w:val="es-ES" w:eastAsia="ar-SA"/>
        </w:rPr>
        <w:object w:dxaOrig="520" w:dyaOrig="360">
          <v:shape id="_x0000_i1033" type="#_x0000_t75" style="width:25.5pt;height:18pt" o:ole="" filled="t">
            <v:fill color2="black"/>
            <v:imagedata r:id="rId27" o:title=""/>
          </v:shape>
          <o:OLEObject Type="Embed" ProgID="Equation.3" ShapeID="_x0000_i1033" DrawAspect="Content" ObjectID="_1435941721" r:id="rId28"/>
        </w:object>
      </w:r>
      <w:proofErr w:type="gramStart"/>
      <w:r>
        <w:t>é</w:t>
      </w:r>
      <w:proofErr w:type="gramEnd"/>
      <w:r>
        <w:t xml:space="preserve"> o indicador de estrutura econômico-produtiva para o município i no componente k;</w:t>
      </w:r>
    </w:p>
    <w:p w:rsidR="00B550BC" w:rsidRDefault="00B550BC" w:rsidP="00B550BC">
      <w:pPr>
        <w:pStyle w:val="PargrafodaLista"/>
        <w:numPr>
          <w:ilvl w:val="0"/>
          <w:numId w:val="32"/>
        </w:numPr>
        <w:autoSpaceDE w:val="0"/>
        <w:jc w:val="both"/>
      </w:pPr>
      <w:r w:rsidRPr="00E7237E">
        <w:rPr>
          <w:position w:val="-12"/>
          <w:lang w:val="es-ES" w:eastAsia="ar-SA"/>
        </w:rPr>
        <w:object w:dxaOrig="980" w:dyaOrig="360">
          <v:shape id="_x0000_i1034" type="#_x0000_t75" style="width:48.75pt;height:18pt" o:ole="" filled="t">
            <v:fill color2="black"/>
            <v:imagedata r:id="rId29" o:title=""/>
          </v:shape>
          <o:OLEObject Type="Embed" ProgID="Equation.3" ShapeID="_x0000_i1034" DrawAspect="Content" ObjectID="_1435941722" r:id="rId30"/>
        </w:object>
      </w:r>
      <w:r>
        <w:t xml:space="preserve"> </w:t>
      </w:r>
      <w:proofErr w:type="gramStart"/>
      <w:r>
        <w:t>é</w:t>
      </w:r>
      <w:proofErr w:type="gramEnd"/>
      <w:r>
        <w:t xml:space="preserve"> um vetor de variáveis de controle para o município i no componente k que inclui variáveis </w:t>
      </w:r>
      <w:proofErr w:type="spellStart"/>
      <w:r>
        <w:t>dummies</w:t>
      </w:r>
      <w:proofErr w:type="spellEnd"/>
      <w:r>
        <w:t xml:space="preserve"> da região do Brasil, e o tamanho da população de cada cidade;</w:t>
      </w:r>
    </w:p>
    <w:p w:rsidR="00B550BC" w:rsidRDefault="00B550BC" w:rsidP="00B550BC">
      <w:pPr>
        <w:pStyle w:val="PargrafodaLista"/>
        <w:numPr>
          <w:ilvl w:val="0"/>
          <w:numId w:val="32"/>
        </w:numPr>
        <w:autoSpaceDE w:val="0"/>
        <w:jc w:val="both"/>
      </w:pPr>
      <w:r w:rsidRPr="00156398">
        <w:rPr>
          <w:lang w:val="es-ES" w:eastAsia="ar-SA"/>
        </w:rPr>
        <w:object w:dxaOrig="315" w:dyaOrig="360">
          <v:shape id="_x0000_i1035" type="#_x0000_t75" style="width:15.75pt;height:18pt" o:ole="" filled="t">
            <v:fill color2="black"/>
            <v:imagedata r:id="rId31" o:title=""/>
          </v:shape>
          <o:OLEObject Type="Embed" ProgID="Equation.3" ShapeID="_x0000_i1035" DrawAspect="Content" ObjectID="_1435941723" r:id="rId32"/>
        </w:object>
      </w:r>
      <w:proofErr w:type="gramStart"/>
      <w:r>
        <w:t>é</w:t>
      </w:r>
      <w:proofErr w:type="gramEnd"/>
      <w:r>
        <w:t xml:space="preserve"> o termo de erro cuja variância </w:t>
      </w:r>
      <w:r w:rsidRPr="00156398">
        <w:rPr>
          <w:position w:val="-7"/>
          <w:lang w:val="es-ES" w:eastAsia="ar-SA"/>
        </w:rPr>
        <w:object w:dxaOrig="360" w:dyaOrig="375">
          <v:shape id="_x0000_i1036" type="#_x0000_t75" style="width:18pt;height:18.75pt" o:ole="" filled="t">
            <v:fill color2="black"/>
            <v:imagedata r:id="rId33" o:title=""/>
          </v:shape>
          <o:OLEObject Type="Embed" ProgID="Equation.3" ShapeID="_x0000_i1036" DrawAspect="Content" ObjectID="_1435941724" r:id="rId34"/>
        </w:object>
      </w:r>
      <w:r>
        <w:t xml:space="preserve">e assumida normal e </w:t>
      </w:r>
      <w:proofErr w:type="spellStart"/>
      <w:r>
        <w:t>homoscedástica</w:t>
      </w:r>
      <w:proofErr w:type="spellEnd"/>
      <w:r>
        <w:t xml:space="preserve"> dentro dos componentes, mas possivelmente </w:t>
      </w:r>
      <w:proofErr w:type="spellStart"/>
      <w:r>
        <w:t>heteroscedástica</w:t>
      </w:r>
      <w:proofErr w:type="spellEnd"/>
      <w:r>
        <w:t xml:space="preserve"> entre componentes. </w:t>
      </w:r>
    </w:p>
    <w:p w:rsidR="00B550BC" w:rsidRDefault="00B550BC" w:rsidP="00B550BC">
      <w:pPr>
        <w:autoSpaceDE w:val="0"/>
        <w:jc w:val="both"/>
      </w:pPr>
      <w:r>
        <w:t xml:space="preserve">A estratégia de estimação implica fazer uma avaliação acerca do número de grupos que os dados suportam. Assim, verifica-se se os dados ajustam-se melhor a uma regressão de um componente ou se é recomendável à aplicação de regressão para misturas finitas, ou seja, se temos um grau de heterogeneidade nos dados que justifiquem uma metodologia diferenciada, que considere distintos grupos. Se este for o caso, devemos ainda determinar quantos grupos os dados suportam dentro da regressão de misturas finitas.  </w:t>
      </w:r>
    </w:p>
    <w:p w:rsidR="00B550BC" w:rsidRPr="009D0DB8" w:rsidRDefault="00B550BC" w:rsidP="00B550BC">
      <w:pPr>
        <w:autoSpaceDE w:val="0"/>
        <w:jc w:val="both"/>
      </w:pPr>
      <w:r>
        <w:t xml:space="preserve">Faz-se necessária a utilização de algum critério que selecione o número de grupos adequado aos dados. Neste trabalho optou-se pelo critério </w:t>
      </w:r>
      <w:r w:rsidRPr="009D0DB8">
        <w:t xml:space="preserve">de informação de </w:t>
      </w:r>
      <w:r w:rsidRPr="00C9225B">
        <w:t>Schwartz (</w:t>
      </w:r>
      <w:r>
        <w:t>1978</w:t>
      </w:r>
      <w:r w:rsidRPr="00C9225B">
        <w:t>)</w:t>
      </w:r>
      <w:r>
        <w:t xml:space="preserve">. Este critério escolheu três como número ótimo de grupos considerando as variáveis utilizadas para a regressão. </w:t>
      </w:r>
    </w:p>
    <w:p w:rsidR="00B550BC" w:rsidRDefault="00B550BC" w:rsidP="00B550BC">
      <w:pPr>
        <w:autoSpaceDE w:val="0"/>
        <w:jc w:val="both"/>
      </w:pPr>
      <w:r>
        <w:t xml:space="preserve">Os resultados da Tabela 5 correspondem à estimação da regressão que tem como variável dependente o PIB per capita de cada município. Cada uma das colunas apresenta os resultados para cada um dos grupos resultantes da estimação. O desvio padrão aparece debaixo do coeficiente estimado entre parênteses. </w:t>
      </w:r>
    </w:p>
    <w:p w:rsidR="00B550BC" w:rsidRDefault="00B550BC" w:rsidP="00B550BC">
      <w:pPr>
        <w:autoSpaceDE w:val="0"/>
        <w:jc w:val="both"/>
      </w:pPr>
    </w:p>
    <w:p w:rsidR="00B550BC" w:rsidRDefault="00B550BC" w:rsidP="00B550BC">
      <w:pPr>
        <w:autoSpaceDE w:val="0"/>
        <w:jc w:val="both"/>
      </w:pPr>
    </w:p>
    <w:p w:rsidR="00B550BC" w:rsidRPr="003B0457" w:rsidRDefault="00B550BC" w:rsidP="00B550BC">
      <w:pPr>
        <w:keepNext/>
        <w:keepLines/>
        <w:jc w:val="both"/>
        <w:rPr>
          <w:b/>
        </w:rPr>
      </w:pPr>
      <w:r w:rsidRPr="008A437F">
        <w:rPr>
          <w:b/>
        </w:rPr>
        <w:t>Tabela 5 -</w:t>
      </w:r>
      <w:r>
        <w:t xml:space="preserve"> </w:t>
      </w:r>
      <w:r w:rsidRPr="00B640C6">
        <w:rPr>
          <w:b/>
        </w:rPr>
        <w:t>Estimação de Regressão</w:t>
      </w:r>
      <w:r>
        <w:rPr>
          <w:b/>
        </w:rPr>
        <w:t xml:space="preserve"> com Misturas Finitas para três</w:t>
      </w:r>
      <w:r w:rsidRPr="00B640C6">
        <w:rPr>
          <w:b/>
        </w:rPr>
        <w:t xml:space="preserve"> grupos de municípios</w:t>
      </w:r>
    </w:p>
    <w:tbl>
      <w:tblPr>
        <w:tblStyle w:val="Tabelaclssica1"/>
        <w:tblW w:w="4640" w:type="pct"/>
        <w:tblLook w:val="04A0" w:firstRow="1" w:lastRow="0" w:firstColumn="1" w:lastColumn="0" w:noHBand="0" w:noVBand="1"/>
      </w:tblPr>
      <w:tblGrid>
        <w:gridCol w:w="3730"/>
        <w:gridCol w:w="1805"/>
        <w:gridCol w:w="1805"/>
        <w:gridCol w:w="1805"/>
      </w:tblGrid>
      <w:tr w:rsidR="00B550BC" w:rsidTr="00461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  <w:r w:rsidRPr="00C759CC">
              <w:rPr>
                <w:b/>
                <w:bCs/>
                <w:sz w:val="22"/>
                <w:szCs w:val="22"/>
              </w:rPr>
              <w:t>Variável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759CC">
              <w:rPr>
                <w:b/>
                <w:bCs/>
                <w:sz w:val="22"/>
                <w:szCs w:val="22"/>
              </w:rPr>
              <w:t xml:space="preserve">Grupo </w:t>
            </w:r>
            <w:proofErr w:type="gramStart"/>
            <w:r w:rsidRPr="00C759CC">
              <w:rPr>
                <w:b/>
                <w:bCs/>
                <w:sz w:val="22"/>
                <w:szCs w:val="22"/>
              </w:rPr>
              <w:t>1</w:t>
            </w:r>
            <w:proofErr w:type="gramEnd"/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759CC">
              <w:rPr>
                <w:b/>
                <w:bCs/>
                <w:sz w:val="22"/>
                <w:szCs w:val="22"/>
              </w:rPr>
              <w:t xml:space="preserve">Grupo </w:t>
            </w:r>
            <w:proofErr w:type="gramStart"/>
            <w:r w:rsidRPr="00C759CC">
              <w:rPr>
                <w:b/>
                <w:bCs/>
                <w:sz w:val="22"/>
                <w:szCs w:val="22"/>
              </w:rPr>
              <w:t>2</w:t>
            </w:r>
            <w:proofErr w:type="gramEnd"/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759CC">
              <w:rPr>
                <w:b/>
                <w:bCs/>
                <w:sz w:val="22"/>
                <w:szCs w:val="22"/>
              </w:rPr>
              <w:t xml:space="preserve">Grupo </w:t>
            </w:r>
            <w:proofErr w:type="gramStart"/>
            <w:r w:rsidRPr="00C759CC">
              <w:rPr>
                <w:b/>
                <w:bCs/>
                <w:sz w:val="22"/>
                <w:szCs w:val="22"/>
              </w:rPr>
              <w:t>3</w:t>
            </w:r>
            <w:proofErr w:type="gramEnd"/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  <w:r w:rsidRPr="00C759CC">
              <w:rPr>
                <w:b/>
                <w:bCs/>
                <w:sz w:val="22"/>
                <w:szCs w:val="22"/>
              </w:rPr>
              <w:t>Intercepto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8,5603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8,3691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7,3884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(0,6578)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(0,5050)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(0,2586)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  <w:r w:rsidRPr="00C759CC">
              <w:rPr>
                <w:b/>
                <w:bCs/>
                <w:sz w:val="22"/>
                <w:szCs w:val="22"/>
              </w:rPr>
              <w:t>Capital Humano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0,7686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1,0703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1,4024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(0,1612)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(0,3058)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(0,0815)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  <w:r w:rsidRPr="00C759CC">
              <w:rPr>
                <w:b/>
                <w:bCs/>
                <w:sz w:val="22"/>
                <w:szCs w:val="22"/>
              </w:rPr>
              <w:t>Ambiente Urbano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0,8608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0,3592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0,6839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(0,2202)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(0,1492)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(0,0419)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Capital</w:t>
            </w:r>
            <w:r w:rsidRPr="00C759CC">
              <w:rPr>
                <w:b/>
                <w:bCs/>
                <w:sz w:val="22"/>
                <w:szCs w:val="22"/>
              </w:rPr>
              <w:t xml:space="preserve"> Social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-1,9808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0,0180</w:t>
            </w:r>
            <w:r w:rsidRPr="00EF3487">
              <w:rPr>
                <w:bCs/>
                <w:sz w:val="22"/>
                <w:szCs w:val="22"/>
                <w:vertAlign w:val="superscript"/>
              </w:rPr>
              <w:t>n.s.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1,3842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(0,4062)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(0,0772)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(0,0682)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Estrutura Econômico</w:t>
            </w:r>
            <w:r w:rsidRPr="00C759CC">
              <w:rPr>
                <w:b/>
                <w:bCs/>
                <w:sz w:val="22"/>
                <w:szCs w:val="22"/>
              </w:rPr>
              <w:t>-Produtiva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1,0520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6,6130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4,8686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(0,3561)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(0,8840)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(0,1868)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  <w:r w:rsidRPr="00C759CC">
              <w:rPr>
                <w:b/>
                <w:bCs/>
                <w:sz w:val="22"/>
                <w:szCs w:val="22"/>
              </w:rPr>
              <w:t>População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-0,0528</w:t>
            </w:r>
            <w:r w:rsidRPr="00C759CC">
              <w:rPr>
                <w:bCs/>
                <w:sz w:val="22"/>
                <w:szCs w:val="22"/>
                <w:vertAlign w:val="superscript"/>
              </w:rPr>
              <w:t>n.s.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-0,0633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-0,0281</w:t>
            </w:r>
            <w:r w:rsidRPr="00C759CC">
              <w:rPr>
                <w:bCs/>
                <w:sz w:val="22"/>
                <w:szCs w:val="22"/>
                <w:vertAlign w:val="superscript"/>
              </w:rPr>
              <w:t>n.s.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(0,0630)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(0,0394)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(0,0233)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  <w:r w:rsidRPr="00C759CC">
              <w:rPr>
                <w:b/>
                <w:bCs/>
                <w:sz w:val="22"/>
                <w:szCs w:val="22"/>
              </w:rPr>
              <w:t>Sudeste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1,2698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0,6767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0,9395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(0,1670)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(0,1270)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(0,0289)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  <w:r w:rsidRPr="00C759CC">
              <w:rPr>
                <w:b/>
                <w:bCs/>
                <w:sz w:val="22"/>
                <w:szCs w:val="22"/>
              </w:rPr>
              <w:t>Sul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0,6756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0,7150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0,7180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(0,2217)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(0,1390)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(0,0222)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  <w:r w:rsidRPr="00C759CC">
              <w:rPr>
                <w:b/>
                <w:bCs/>
                <w:sz w:val="22"/>
                <w:szCs w:val="22"/>
              </w:rPr>
              <w:lastRenderedPageBreak/>
              <w:t>Centro-oeste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0,7249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0,4731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0,8175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(0,2408)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(0,1482)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(0,0344)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both"/>
              <w:rPr>
                <w:b/>
                <w:bCs/>
                <w:sz w:val="22"/>
                <w:szCs w:val="22"/>
              </w:rPr>
            </w:pPr>
            <w:r w:rsidRPr="00C759CC">
              <w:rPr>
                <w:b/>
                <w:bCs/>
                <w:sz w:val="22"/>
                <w:szCs w:val="22"/>
              </w:rPr>
              <w:t>Nordeste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0,3746</w:t>
            </w:r>
            <w:r w:rsidRPr="00C759CC">
              <w:rPr>
                <w:bCs/>
                <w:sz w:val="22"/>
                <w:szCs w:val="22"/>
                <w:vertAlign w:val="superscript"/>
              </w:rPr>
              <w:t>n.s.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0,0838</w:t>
            </w:r>
            <w:r w:rsidRPr="00C759CC">
              <w:rPr>
                <w:bCs/>
                <w:sz w:val="22"/>
                <w:szCs w:val="22"/>
                <w:vertAlign w:val="superscript"/>
              </w:rPr>
              <w:t>n.s.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0,2995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bottom w:val="single" w:sz="4" w:space="0" w:color="auto"/>
            </w:tcBorders>
          </w:tcPr>
          <w:p w:rsidR="00B550BC" w:rsidRDefault="00B550BC" w:rsidP="004619FE">
            <w:pPr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C759CC">
              <w:rPr>
                <w:bCs/>
                <w:sz w:val="22"/>
                <w:szCs w:val="22"/>
              </w:rPr>
              <w:t>(0,1656)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(0,1211)</w:t>
            </w:r>
          </w:p>
        </w:tc>
        <w:tc>
          <w:tcPr>
            <w:tcW w:w="987" w:type="pct"/>
            <w:tcBorders>
              <w:bottom w:val="single" w:sz="4" w:space="0" w:color="auto"/>
            </w:tcBorders>
          </w:tcPr>
          <w:p w:rsidR="00B550BC" w:rsidRPr="00C759CC" w:rsidRDefault="00B550BC" w:rsidP="0046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(0,0223)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top w:val="single" w:sz="4" w:space="0" w:color="auto"/>
              <w:bottom w:val="single" w:sz="4" w:space="0" w:color="auto"/>
            </w:tcBorders>
          </w:tcPr>
          <w:p w:rsidR="00B550BC" w:rsidRPr="00E0246E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Proporção da amostra</w:t>
            </w:r>
          </w:p>
        </w:tc>
        <w:tc>
          <w:tcPr>
            <w:tcW w:w="987" w:type="pct"/>
            <w:tcBorders>
              <w:top w:val="single" w:sz="4" w:space="0" w:color="auto"/>
              <w:bottom w:val="single" w:sz="4" w:space="0" w:color="auto"/>
            </w:tcBorders>
          </w:tcPr>
          <w:p w:rsidR="00B550BC" w:rsidRPr="00E0246E" w:rsidRDefault="00B550BC" w:rsidP="00461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18%</w:t>
            </w:r>
          </w:p>
        </w:tc>
        <w:tc>
          <w:tcPr>
            <w:tcW w:w="987" w:type="pct"/>
            <w:tcBorders>
              <w:top w:val="single" w:sz="4" w:space="0" w:color="auto"/>
              <w:bottom w:val="single" w:sz="4" w:space="0" w:color="auto"/>
            </w:tcBorders>
          </w:tcPr>
          <w:p w:rsidR="00B550BC" w:rsidRPr="00E0246E" w:rsidRDefault="00B550BC" w:rsidP="00461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72%</w:t>
            </w:r>
          </w:p>
        </w:tc>
        <w:tc>
          <w:tcPr>
            <w:tcW w:w="987" w:type="pct"/>
            <w:tcBorders>
              <w:top w:val="single" w:sz="4" w:space="0" w:color="auto"/>
              <w:bottom w:val="single" w:sz="4" w:space="0" w:color="auto"/>
            </w:tcBorders>
          </w:tcPr>
          <w:p w:rsidR="00B550BC" w:rsidRPr="00E0246E" w:rsidRDefault="00B550BC" w:rsidP="00461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10%</w:t>
            </w:r>
          </w:p>
        </w:tc>
      </w:tr>
      <w:tr w:rsidR="00B550BC" w:rsidTr="0046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pct"/>
            <w:tcBorders>
              <w:top w:val="single" w:sz="4" w:space="0" w:color="auto"/>
            </w:tcBorders>
          </w:tcPr>
          <w:p w:rsidR="00B550BC" w:rsidRDefault="00B550BC" w:rsidP="004619FE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Média do PIB per capita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E0246E" w:rsidRDefault="00B550BC" w:rsidP="00461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R$4197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E0246E" w:rsidRDefault="00B550BC" w:rsidP="00461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R$7875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:rsidR="00B550BC" w:rsidRPr="00E0246E" w:rsidRDefault="00B550BC" w:rsidP="00461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R$13589</w:t>
            </w:r>
          </w:p>
        </w:tc>
      </w:tr>
    </w:tbl>
    <w:p w:rsidR="00B550BC" w:rsidRDefault="00B550BC" w:rsidP="00B550BC">
      <w:pPr>
        <w:jc w:val="both"/>
        <w:rPr>
          <w:b/>
          <w:bCs/>
          <w:sz w:val="20"/>
          <w:szCs w:val="20"/>
        </w:rPr>
      </w:pPr>
      <w:r w:rsidRPr="00EC71AA">
        <w:rPr>
          <w:b/>
          <w:bCs/>
          <w:sz w:val="20"/>
          <w:szCs w:val="20"/>
        </w:rPr>
        <w:t xml:space="preserve">Fonte: Elaboração dos autores. </w:t>
      </w:r>
    </w:p>
    <w:p w:rsidR="00B550BC" w:rsidRDefault="00B550BC" w:rsidP="00B550BC">
      <w:pPr>
        <w:jc w:val="both"/>
      </w:pPr>
    </w:p>
    <w:p w:rsidR="00B550BC" w:rsidRDefault="00B550BC" w:rsidP="00B550BC">
      <w:pPr>
        <w:jc w:val="both"/>
      </w:pPr>
      <w:r w:rsidRPr="00B640C6">
        <w:t xml:space="preserve">Dentro do </w:t>
      </w:r>
      <w:r>
        <w:t>primeiro grupo</w:t>
      </w:r>
      <w:r w:rsidRPr="00B640C6">
        <w:t xml:space="preserve">, </w:t>
      </w:r>
      <w:r>
        <w:t xml:space="preserve">de menor PIB per capita, prevalecem </w:t>
      </w:r>
      <w:proofErr w:type="gramStart"/>
      <w:r>
        <w:t>as</w:t>
      </w:r>
      <w:proofErr w:type="gramEnd"/>
      <w:r>
        <w:t xml:space="preserve"> cidades das regiões Norte e Nordeste. </w:t>
      </w:r>
      <w:r w:rsidRPr="00B640C6">
        <w:t xml:space="preserve">O estado de Minas Gerais é dentro dos estados das regiões sul e sudeste, o maior provedor de cidades dentro deste grupo. </w:t>
      </w:r>
      <w:r>
        <w:t xml:space="preserve">A região sul é a que tem menos municípios dentro do grupo de menor PIB per capita. O grupo representa 18% das cidades da amostra. </w:t>
      </w:r>
    </w:p>
    <w:p w:rsidR="00B550BC" w:rsidRDefault="00B550BC" w:rsidP="00B550BC">
      <w:pPr>
        <w:jc w:val="both"/>
      </w:pPr>
      <w:r w:rsidRPr="00B640C6">
        <w:t xml:space="preserve">O grupo </w:t>
      </w:r>
      <w:r>
        <w:t>dois</w:t>
      </w:r>
      <w:r w:rsidRPr="00B640C6">
        <w:t xml:space="preserve"> corresponde </w:t>
      </w:r>
      <w:r>
        <w:t>a um PIB per capita médio de R$7875</w:t>
      </w:r>
      <w:r w:rsidRPr="00B640C6">
        <w:t xml:space="preserve">. </w:t>
      </w:r>
      <w:r>
        <w:t xml:space="preserve">Dentro deste grupo predominam as cidades do sul e do sudeste do Brasil, em segundo lugar temos as cidades do nordeste e por último, cidades do centro-oeste. Neste grupo, estão representadas 72% das cidades estudadas. </w:t>
      </w:r>
    </w:p>
    <w:p w:rsidR="00B550BC" w:rsidRDefault="00B550BC" w:rsidP="00B550BC">
      <w:pPr>
        <w:jc w:val="both"/>
      </w:pPr>
      <w:r>
        <w:t xml:space="preserve">Dentro do grupo de maior nível de PIB per capita, só uma pertence à região nordeste (Camaçari, BA) e outra a região centro-oeste (Brasília, DF). Todas as demais pertencem aos estados do sul e sudeste, com predominância do estado de São Paulo. O grupo de cidades de alta renda representa 10% das cidades da amostra. </w:t>
      </w:r>
    </w:p>
    <w:p w:rsidR="00B550BC" w:rsidRDefault="00B550BC" w:rsidP="00B550BC">
      <w:pPr>
        <w:autoSpaceDE w:val="0"/>
        <w:jc w:val="both"/>
      </w:pPr>
      <w:r>
        <w:t>Em relação à influência de cada um dos indicadores sobre o PIB per capita, os principais resultados podem ser sumarizados como segue:</w:t>
      </w:r>
    </w:p>
    <w:p w:rsidR="00B550BC" w:rsidRDefault="00B550BC" w:rsidP="00B550BC">
      <w:pPr>
        <w:autoSpaceDE w:val="0"/>
        <w:jc w:val="both"/>
      </w:pPr>
      <w:r w:rsidRPr="008277DA">
        <w:rPr>
          <w:i/>
        </w:rPr>
        <w:t>Variáveis de controle:</w:t>
      </w:r>
      <w:r>
        <w:t xml:space="preserve"> As variáveis de controle de região geográfica apresentam o sinal esperado. As variáveis dicotômicas para as regiões nordeste, centro-oeste, sul, sudeste foram positivas (contrastadas com a região norte). O tamanho da cidade, medido pelo número de habitantes apresenta </w:t>
      </w:r>
      <w:r w:rsidRPr="00B640C6">
        <w:t xml:space="preserve">sinal </w:t>
      </w:r>
      <w:r>
        <w:t>negativo e ainda não significativo para os grupos polares da amostra. O controle por tamanho de cidade é fundamental dado que muitas análises empíricas mostram que existe uma relação significativa e positiva entre as variáveis associadas à economia criativa e o desenvolvimento urbano (STORPER e SCOTT, 2009).</w:t>
      </w:r>
    </w:p>
    <w:p w:rsidR="00B550BC" w:rsidRDefault="00B550BC" w:rsidP="00B550BC">
      <w:pPr>
        <w:autoSpaceDE w:val="0"/>
        <w:jc w:val="both"/>
      </w:pPr>
      <w:r w:rsidRPr="009D672E">
        <w:rPr>
          <w:i/>
        </w:rPr>
        <w:t xml:space="preserve">Capital Humano: </w:t>
      </w:r>
      <w:r>
        <w:t>É de destacar que o capital humano relacionado tem influência positiva e significativa para todos os grupos. O indicador de capital humano inclui a chamada “classe criativa” (FLORIDA, 2005), uma medida de nível de qualificação de trabalhadores (percentual de trabalhadores formais com ensino superior completo) e a existência de população jovem representativa sobre o total de população.  Porém, à medida que avançamos do grupo de menor renda per capita para os de maior renda per capita, o coeficiente é maior. Isto pode refletir uma realidade de baixa complementaridade encontrada pelos trabalhadores qualificados nas cidades de baixa renda e a emigração daqueles de maior habilidade para regiões onde encontrariam maiores complementaridades, amenidades e consequentemente, oportunidades em termos salariais.</w:t>
      </w:r>
    </w:p>
    <w:p w:rsidR="00B550BC" w:rsidRDefault="00B550BC" w:rsidP="00B550BC">
      <w:pPr>
        <w:autoSpaceDE w:val="0"/>
        <w:jc w:val="both"/>
      </w:pPr>
      <w:r>
        <w:t>Este processo é circular: cidades mais desenvolvidas que oferecem salários maiores continuam crescendo no longo prazo porque oferecem sinergias econômicas internas (incluindo uma maior capacidade para sustentar níveis elevados de inovação do produto, processos e mercados) num contexto no qual os mercados externos à cidade (nacionais e internacionais) ficaram mais acessíveis através das quedas dos custos de transporte (STORPER e SCOTT, 2009).</w:t>
      </w:r>
    </w:p>
    <w:p w:rsidR="00B550BC" w:rsidRDefault="00B550BC" w:rsidP="00B550BC">
      <w:pPr>
        <w:autoSpaceDE w:val="0"/>
        <w:jc w:val="both"/>
      </w:pPr>
      <w:r>
        <w:t xml:space="preserve">As cidades menos desenvolvidas podem reproduzir as condições de capital humano das cidades desenvolvidas? Não necessariamente. O capital humano e as habilidades são fundamentais para o crescimento urbano, porém esta variável não precede o desenvolvimento na ordem temporal. Por sua vez, o papel do capital humano está estreitamente relacionado com o tipo das atividades produtivas locais: as aglomerações produtivas relacionam tipos selecionados de habilidades e trabalhadores associados a setores ou atividades definidas. O resultado é certa especialização produtiva e laboral local. </w:t>
      </w:r>
    </w:p>
    <w:p w:rsidR="00B550BC" w:rsidRPr="00B640C6" w:rsidRDefault="00B550BC" w:rsidP="00B550BC">
      <w:pPr>
        <w:autoSpaceDE w:val="0"/>
        <w:jc w:val="both"/>
      </w:pPr>
      <w:r>
        <w:t xml:space="preserve">A possibilidade de “criar” capital humano endogenamente, nas cidades nas quais já existe uma base produtiva nos setores criativos, vem da própria experiência específica da aglomeração (aprender </w:t>
      </w:r>
      <w:r>
        <w:lastRenderedPageBreak/>
        <w:t xml:space="preserve">fazendo) e de programas de treinamento e educação criados a partir das demandas dos sistemas locais de produção.  </w:t>
      </w:r>
    </w:p>
    <w:p w:rsidR="00B550BC" w:rsidRDefault="00B550BC" w:rsidP="00B550BC">
      <w:pPr>
        <w:autoSpaceDE w:val="0"/>
        <w:jc w:val="both"/>
      </w:pPr>
      <w:r>
        <w:rPr>
          <w:i/>
        </w:rPr>
        <w:t xml:space="preserve">Ambiente Urbano: </w:t>
      </w:r>
      <w:r>
        <w:t>No caso do ambiente urbano, o coeficiente também é positivo e significativo. A maior influência se da para o grupo de menor renda per capita, indicando a força dos ativos culturais (teatros e salas culturais, bibliotecas, estádios, centros culturais), investimento local em cultura, e escolas de todos os níveis para fazer a diferença dentro deste grupo. Em segundo lugar, o maior coeficiente se da para as cidades de alta renda. De fato, nestas cidades as amenidades urbanas e os ativos culturais representam um diferencial em termos de rendas associadas ao turismo e lazer. Destacam-se dentro deste grupo as cidades de: São Paulo, Rio de Janeiro, Florianópolis.</w:t>
      </w:r>
    </w:p>
    <w:p w:rsidR="00B550BC" w:rsidRDefault="00B550BC" w:rsidP="00B550BC">
      <w:pPr>
        <w:autoSpaceDE w:val="0"/>
        <w:jc w:val="both"/>
      </w:pPr>
      <w:r>
        <w:t xml:space="preserve">O coeficiente menor para o ambiente urbano quando comparado aos coeficientes de capital humano e estrutura econômico-produtiva esta de acordo com a visão de alguns autores como </w:t>
      </w:r>
      <w:proofErr w:type="spellStart"/>
      <w:r>
        <w:t>Storper</w:t>
      </w:r>
      <w:proofErr w:type="spellEnd"/>
      <w:r>
        <w:t xml:space="preserve"> e </w:t>
      </w:r>
      <w:proofErr w:type="spellStart"/>
      <w:r>
        <w:t>Manville</w:t>
      </w:r>
      <w:proofErr w:type="spellEnd"/>
      <w:r>
        <w:t xml:space="preserve"> (2006) que estabelecem que o ambiente urbano </w:t>
      </w:r>
      <w:proofErr w:type="gramStart"/>
      <w:r>
        <w:t>oferece</w:t>
      </w:r>
      <w:proofErr w:type="gramEnd"/>
      <w:r>
        <w:t xml:space="preserve"> um conjunto estruturado de benefícios e custos entrelaçados que favorecem a relação causal entre amenidades e imigração de trabalhadores qualificados, porém a principal dinâmica explicando o desenvolvimento  das cidades é a interação entre estrutura produtiva e capital humano. </w:t>
      </w:r>
    </w:p>
    <w:p w:rsidR="00B550BC" w:rsidRDefault="00B550BC" w:rsidP="00B550BC">
      <w:pPr>
        <w:autoSpaceDE w:val="0"/>
        <w:jc w:val="both"/>
      </w:pPr>
      <w:r w:rsidRPr="009D672E">
        <w:rPr>
          <w:i/>
        </w:rPr>
        <w:t>Capital Social:</w:t>
      </w:r>
      <w:r>
        <w:t xml:space="preserve"> Trata-se do único indicador que tem um resultado não significativo para o grupo de municípios de renda média. Além disso, o coeficiente é negativo para o grupo de municípios de menor renda. Já para o último grupo, o resultado é positivo. Este resultado significa que a diversidade e as políticas de direitos humanos não têm efeito significativo (municípios de renda média) ou tem efeito negativo (municípios de renda baixa) para a melhora da renda das cidades. Este resultado alerta para a necessidade de uma visão abrangente do processo de revitalização das economias criativas: o fortalecimento do capital social exige uma percepção global que inclui em primeiro lugar o fortalecimento da diversidade e a interação entre os grupos étnicos ou culturais. </w:t>
      </w:r>
    </w:p>
    <w:p w:rsidR="00B550BC" w:rsidRDefault="00B550BC" w:rsidP="00B550BC">
      <w:pPr>
        <w:autoSpaceDE w:val="0"/>
        <w:jc w:val="both"/>
      </w:pPr>
      <w:r>
        <w:t xml:space="preserve">Em segundo lugar, se faz necessário a inclusão dos diferentes grupos sociais no mercado de trabalho. A possível criação de um setor </w:t>
      </w:r>
      <w:r w:rsidRPr="000952C4">
        <w:rPr>
          <w:i/>
        </w:rPr>
        <w:t>“</w:t>
      </w:r>
      <w:proofErr w:type="spellStart"/>
      <w:r w:rsidRPr="000952C4">
        <w:rPr>
          <w:i/>
        </w:rPr>
        <w:t>winner-take-all</w:t>
      </w:r>
      <w:proofErr w:type="spellEnd"/>
      <w:r w:rsidRPr="000952C4">
        <w:rPr>
          <w:i/>
        </w:rPr>
        <w:t>”</w:t>
      </w:r>
      <w:r>
        <w:t xml:space="preserve"> no mercado de trabalho exige a criação conjunta de instituições e políticas sociais que alavanquem os benefícios da criatividade para um grupo mais amplo de atores sociais. Trata-se de um processo de retroalimentação, dado que reforçar a diversidade étnica, cultural e social, aumentando a qualidade de sua inserção econômica, contribui para aumentar o leque dos participantes e tipos de atividades criativas.  </w:t>
      </w:r>
    </w:p>
    <w:p w:rsidR="00B550BC" w:rsidRDefault="00B550BC" w:rsidP="00B550BC">
      <w:pPr>
        <w:autoSpaceDE w:val="0"/>
        <w:jc w:val="both"/>
      </w:pPr>
      <w:r>
        <w:t>Nesta linha, deve ser priorizado o significado social da produção, distribuição e participação cultural, que inclui a propriedade coletiva da cultura e a produção cultural cujo objetivo não é a lucratividade. (PRATT, 2009)</w:t>
      </w:r>
    </w:p>
    <w:p w:rsidR="00B550BC" w:rsidRDefault="00B550BC" w:rsidP="00B550BC">
      <w:pPr>
        <w:autoSpaceDE w:val="0"/>
        <w:jc w:val="both"/>
      </w:pPr>
      <w:proofErr w:type="gramStart"/>
      <w:r w:rsidRPr="009D672E">
        <w:rPr>
          <w:i/>
        </w:rPr>
        <w:t>Estrutura Econômico-Produtiva</w:t>
      </w:r>
      <w:proofErr w:type="gramEnd"/>
      <w:r w:rsidRPr="009D672E">
        <w:rPr>
          <w:i/>
        </w:rPr>
        <w:t>:</w:t>
      </w:r>
      <w:r>
        <w:t xml:space="preserve"> A variável estrutura econômico-produtiva é a que apresenta os maiores coeficientes (positivos e significativos) para explicar a renda per capita. Este indicador conta com duas dimensões latentes, determinados pela análise de componentes principais: um primeiro fator que inclui os três clusters criativos que explicam 70% da variância, e um segundo fator que inclui comércio exterior (que inclui exportações e importações per capita do município) e o índice tecnológico e explica 30% da variância. Este resultado indica a importância dos clusters criativos dentro da estrutura produtiva de uma cidade para o aprimoramento da renda per capita da cidade. Estes clusters, medidos pela existência de número expressivo de trabalhadores dentro de determinada indústria criativa, foram divididos nos grupos: Arte, Criações Funcionais e Mídia. Por sua vez, é importante que o município esteja integrado ao comércio mundial em forma bimodal: importando e exportando. </w:t>
      </w:r>
    </w:p>
    <w:p w:rsidR="00B550BC" w:rsidRDefault="00B550BC" w:rsidP="00B550BC">
      <w:pPr>
        <w:jc w:val="both"/>
      </w:pPr>
      <w:r w:rsidRPr="00A7500A">
        <w:t xml:space="preserve">Em relação aos clusters criativos, a adoção de qualquer estratégia para o aprimoramento dos setores que os compõem exige uma avaliação prévia de reconhecimento. Em primeiro lugar, estudar o dinamismo em relação aos setores industriais totais: as firmas criativas crescem mais, geram mais emprego, inovam mais que as firmas tradicionais? </w:t>
      </w:r>
    </w:p>
    <w:p w:rsidR="00B550BC" w:rsidRDefault="00B550BC" w:rsidP="00B550BC">
      <w:pPr>
        <w:jc w:val="both"/>
      </w:pPr>
      <w:r w:rsidRPr="00A7500A">
        <w:t xml:space="preserve">Outro aspecto chave é a necessidade de apoio institucional a diferentes atividades </w:t>
      </w:r>
      <w:r>
        <w:t xml:space="preserve">dentro das indústrias criativas, o que geraria um adensamento dos clusters. Em primeiro lugar, políticas de aprimoramento de setores relacionados às tecnologias de informação e comunicação que servem de apoio a estas indústrias. Em segundo lugar, criação de direitos de propriedade intelectual adequados </w:t>
      </w:r>
      <w:r>
        <w:lastRenderedPageBreak/>
        <w:t xml:space="preserve">a cada setor específico, reconhecendo o papel cada vez mais importante dos ativos intangíveis (ideias, conhecimento tácito, redes).  </w:t>
      </w:r>
    </w:p>
    <w:p w:rsidR="00B550BC" w:rsidRPr="0022751B" w:rsidRDefault="00B550BC" w:rsidP="00B550BC">
      <w:pPr>
        <w:jc w:val="both"/>
      </w:pPr>
      <w:r>
        <w:t>Por sua vez, a existência de uma relação entre concentração das indústrias criativas e o tamanho da cidade conduz a um dilema de política: incentivar as atividades criativas e culturais nas capitais e grandes cidades assegura capitalizar retornos econômicos e financeiros, porém leva a uma reprodução das desigualdades de desenvolvimento inter-regional, do emprego e da renda.</w:t>
      </w:r>
    </w:p>
    <w:p w:rsidR="00B550BC" w:rsidRDefault="00B550BC" w:rsidP="00B550BC">
      <w:pPr>
        <w:autoSpaceDE w:val="0"/>
        <w:jc w:val="both"/>
        <w:rPr>
          <w:b/>
          <w:bCs/>
        </w:rPr>
      </w:pPr>
    </w:p>
    <w:p w:rsidR="00B550BC" w:rsidRDefault="00B550BC" w:rsidP="00B550BC">
      <w:pPr>
        <w:autoSpaceDE w:val="0"/>
        <w:jc w:val="both"/>
        <w:rPr>
          <w:b/>
          <w:bCs/>
        </w:rPr>
      </w:pPr>
    </w:p>
    <w:p w:rsidR="00B550BC" w:rsidRDefault="00B550BC" w:rsidP="00B550BC">
      <w:pPr>
        <w:autoSpaceDE w:val="0"/>
        <w:jc w:val="both"/>
        <w:rPr>
          <w:b/>
          <w:bCs/>
        </w:rPr>
      </w:pPr>
    </w:p>
    <w:p w:rsidR="00B550BC" w:rsidRDefault="00B550BC" w:rsidP="00B550BC">
      <w:pPr>
        <w:autoSpaceDE w:val="0"/>
        <w:jc w:val="both"/>
        <w:rPr>
          <w:b/>
          <w:bCs/>
        </w:rPr>
      </w:pPr>
    </w:p>
    <w:p w:rsidR="00B550BC" w:rsidRDefault="00B550BC" w:rsidP="00B550BC">
      <w:pPr>
        <w:autoSpaceDE w:val="0"/>
        <w:jc w:val="both"/>
        <w:rPr>
          <w:b/>
          <w:bCs/>
        </w:rPr>
      </w:pPr>
    </w:p>
    <w:p w:rsidR="00B550BC" w:rsidRPr="001E4389" w:rsidRDefault="00B550BC" w:rsidP="00B550BC">
      <w:pPr>
        <w:autoSpaceDE w:val="0"/>
        <w:jc w:val="both"/>
        <w:rPr>
          <w:b/>
          <w:bCs/>
        </w:rPr>
      </w:pPr>
    </w:p>
    <w:p w:rsidR="00B550BC" w:rsidRPr="001061D8" w:rsidRDefault="00B550BC" w:rsidP="00B550BC">
      <w:pPr>
        <w:pStyle w:val="PargrafodaLista"/>
        <w:numPr>
          <w:ilvl w:val="0"/>
          <w:numId w:val="33"/>
        </w:numPr>
        <w:autoSpaceDE w:val="0"/>
        <w:jc w:val="both"/>
        <w:rPr>
          <w:b/>
          <w:bCs/>
        </w:rPr>
      </w:pPr>
      <w:r>
        <w:rPr>
          <w:b/>
          <w:bCs/>
        </w:rPr>
        <w:t>Conclusões</w:t>
      </w:r>
      <w:r w:rsidRPr="001061D8">
        <w:rPr>
          <w:b/>
          <w:bCs/>
        </w:rPr>
        <w:t>.</w:t>
      </w:r>
    </w:p>
    <w:p w:rsidR="00B550BC" w:rsidRDefault="00B550BC" w:rsidP="00B550BC">
      <w:pPr>
        <w:jc w:val="both"/>
        <w:rPr>
          <w:bCs/>
        </w:rPr>
      </w:pPr>
      <w:r w:rsidRPr="00B50CD9">
        <w:rPr>
          <w:bCs/>
        </w:rPr>
        <w:t xml:space="preserve">O presente estudo </w:t>
      </w:r>
      <w:r>
        <w:rPr>
          <w:bCs/>
        </w:rPr>
        <w:t>procurou</w:t>
      </w:r>
      <w:r w:rsidRPr="00B50CD9">
        <w:rPr>
          <w:bCs/>
        </w:rPr>
        <w:t xml:space="preserve"> estabelecer em primeiro lugar, o potencial criativo das cidades brasileiras e em segundo lugar, estabelecer em que medida este potencial influencia a renda destas cidades, quando controlados os efeitos de outras variáveis. Dado estes ob</w:t>
      </w:r>
      <w:r>
        <w:rPr>
          <w:bCs/>
        </w:rPr>
        <w:t>jetivos, a estratégia empírica foi</w:t>
      </w:r>
      <w:r w:rsidRPr="00B50CD9">
        <w:rPr>
          <w:bCs/>
        </w:rPr>
        <w:t xml:space="preserve"> separada em duas partes. </w:t>
      </w:r>
    </w:p>
    <w:p w:rsidR="00B550BC" w:rsidRDefault="00B550BC" w:rsidP="00B550BC">
      <w:pPr>
        <w:jc w:val="both"/>
        <w:rPr>
          <w:bCs/>
        </w:rPr>
      </w:pPr>
      <w:r w:rsidRPr="00B50CD9">
        <w:rPr>
          <w:bCs/>
        </w:rPr>
        <w:t>Em primeiro lugar, realizou-se a construção de indicadores para medir a criatividade da cidade, utilizando-se um modelo de análise multivariada para integrar distintas</w:t>
      </w:r>
      <w:r>
        <w:rPr>
          <w:bCs/>
        </w:rPr>
        <w:t xml:space="preserve"> variáveis em quatro indicadores de base: capital humano; ambiente urbano; capital social e </w:t>
      </w:r>
      <w:r w:rsidRPr="00B50CD9">
        <w:rPr>
          <w:bCs/>
        </w:rPr>
        <w:t>estrutura econômico-produtiva.</w:t>
      </w:r>
    </w:p>
    <w:p w:rsidR="00B550BC" w:rsidRDefault="00B550BC" w:rsidP="00B550BC">
      <w:pPr>
        <w:jc w:val="both"/>
        <w:rPr>
          <w:bCs/>
        </w:rPr>
      </w:pPr>
      <w:r>
        <w:rPr>
          <w:bCs/>
        </w:rPr>
        <w:t>Em segundo lugar, propôs</w:t>
      </w:r>
      <w:r w:rsidRPr="00B50CD9">
        <w:rPr>
          <w:bCs/>
        </w:rPr>
        <w:t>-se a utilização de regressão para misturas finitas, para medir a i</w:t>
      </w:r>
      <w:r>
        <w:rPr>
          <w:bCs/>
        </w:rPr>
        <w:t>nfluência destes índices sobre a</w:t>
      </w:r>
      <w:r w:rsidRPr="00B50CD9">
        <w:rPr>
          <w:bCs/>
        </w:rPr>
        <w:t xml:space="preserve"> renda </w:t>
      </w:r>
      <w:r>
        <w:rPr>
          <w:bCs/>
        </w:rPr>
        <w:t xml:space="preserve">per capita </w:t>
      </w:r>
      <w:r w:rsidRPr="00B50CD9">
        <w:rPr>
          <w:bCs/>
        </w:rPr>
        <w:t>das cidades. A utilização deste tipo de regressão obedece à necessidade de obter resultados diferenciados que destaquem diferen</w:t>
      </w:r>
      <w:r>
        <w:rPr>
          <w:bCs/>
        </w:rPr>
        <w:t xml:space="preserve">ças do alcance da criatividade </w:t>
      </w:r>
      <w:r w:rsidRPr="00B50CD9">
        <w:rPr>
          <w:bCs/>
        </w:rPr>
        <w:t>at</w:t>
      </w:r>
      <w:r>
        <w:rPr>
          <w:bCs/>
        </w:rPr>
        <w:t>ravés dos indicadores apontados,</w:t>
      </w:r>
      <w:r w:rsidRPr="00B50CD9">
        <w:rPr>
          <w:bCs/>
        </w:rPr>
        <w:t xml:space="preserve"> </w:t>
      </w:r>
      <w:r>
        <w:rPr>
          <w:bCs/>
        </w:rPr>
        <w:t>para grupos de cidades homogênea</w:t>
      </w:r>
      <w:r w:rsidRPr="00B50CD9">
        <w:rPr>
          <w:bCs/>
        </w:rPr>
        <w:t xml:space="preserve">s dentro de uma população de cidades heterogêneas. </w:t>
      </w:r>
    </w:p>
    <w:p w:rsidR="00B550BC" w:rsidRDefault="00B550BC" w:rsidP="00B550BC">
      <w:pPr>
        <w:jc w:val="both"/>
        <w:rPr>
          <w:bCs/>
        </w:rPr>
      </w:pPr>
      <w:r>
        <w:rPr>
          <w:bCs/>
        </w:rPr>
        <w:t xml:space="preserve">Os resultados do indicador de potencial criativo apontam um desempenho fraco da maior parte das cidades brasileiras consideradas na amostra. A separação em grupos através da metodologia de cluster indica que poucas cidades podem ser consideradas com potencial criativo alto. Além desse resultado, pode-se dizer que as cidades brasileiras apresentam uma maior homogeneidade no que se refere ao capital social (diversidade, investimento em direitos humanos e segurança) e ao ambiente urbano (escolas por habitantes, existência de políticas culturais, amenidades urbanas), quando comparado com a estrutura econômico-produtiva e o capital humano, onde as diferenças são maiores. </w:t>
      </w:r>
    </w:p>
    <w:p w:rsidR="00B550BC" w:rsidRDefault="00B550BC" w:rsidP="00B550BC">
      <w:pPr>
        <w:jc w:val="both"/>
        <w:rPr>
          <w:bCs/>
        </w:rPr>
      </w:pPr>
      <w:r>
        <w:rPr>
          <w:bCs/>
        </w:rPr>
        <w:t xml:space="preserve">A regressão para misturas finitas mostrou que a renda média dos três grupos estimados responde em forma diferenciada as diferentes dimensões do potencial criativo. A influência é mais forte para as variáveis relacionadas ao capital humano e a estrutura econômico-produtiva. No caso da primeira variável, à medida que avançamos do grupo de menor renda para o de maior renda, a coeficiente se torna maior, o que indica que tal como prediz a teoria, a cidades mais desenvolvidas oferecem maiores sinergias internas entre as empresas, instituições e mercado de trabalho, que repercutem em salários maiores, e este processo é um processo circular que desfavorece o deslocamento do capital humano para regiões nas quais o desenvolvimento é menor. </w:t>
      </w:r>
    </w:p>
    <w:p w:rsidR="00B550BC" w:rsidRDefault="00B550BC" w:rsidP="00B550BC">
      <w:pPr>
        <w:jc w:val="both"/>
        <w:rPr>
          <w:bCs/>
        </w:rPr>
      </w:pPr>
      <w:r>
        <w:rPr>
          <w:bCs/>
        </w:rPr>
        <w:t xml:space="preserve">A variável estrutura econômico-produtiva, que inclui a presença de clusters criativos e um indicador associado ao comércio exterior e a inovação tecnológica aponta um resultado similar: o menor coeficiente aparece nas cidades menos desenvolvidas. Porém a influência é maior para as cidades de renda média que para as cidades de renda alta. Este resultado poderia estar indicando que: a) as cidades médias contam com uma massa critica de investimentos nestes setores, aproveitando rendimentos de escala crescentes; b) que os custos do ambiente urbano das grandes cidades começam a </w:t>
      </w:r>
      <w:proofErr w:type="gramStart"/>
      <w:r>
        <w:rPr>
          <w:bCs/>
        </w:rPr>
        <w:t>ser</w:t>
      </w:r>
      <w:proofErr w:type="gramEnd"/>
      <w:r>
        <w:rPr>
          <w:bCs/>
        </w:rPr>
        <w:t xml:space="preserve"> maiores que os benefícios, fazendo que parte da estrutura produtiva se desloque para centros urbanos menores.   </w:t>
      </w:r>
    </w:p>
    <w:p w:rsidR="00B550BC" w:rsidRDefault="00B550BC" w:rsidP="00B550BC">
      <w:pPr>
        <w:jc w:val="both"/>
        <w:rPr>
          <w:bCs/>
        </w:rPr>
      </w:pPr>
      <w:r>
        <w:rPr>
          <w:bCs/>
        </w:rPr>
        <w:t xml:space="preserve">Em relação ao capital social, o Brasil é um país claramente não homogêneo, com uma riqueza de grupos étnicos e culturais que deve ser mais bem aproveitada. Isto porque os resultados mostram </w:t>
      </w:r>
      <w:r>
        <w:rPr>
          <w:bCs/>
        </w:rPr>
        <w:lastRenderedPageBreak/>
        <w:t xml:space="preserve">que se de um lado a diversidade no capital social, e as politicas de tolerância (captadas através dos investimentos per capita em direitos humanos) são fortemente positivas nas cidades de maior renda per capita, o resultado é negativo (e o coeficiente maior) para as cidades de baixa renda. As políticas públicas devem garantir, além de segurança e respeito pelos direitos humanos, que o legado das diferentes culturas seja mais bem aproveitado através do fortalecimento dos vínculos comunitários entre as diferentes etnias, assim como a inserção econômica de todos os grupos sociais. </w:t>
      </w:r>
    </w:p>
    <w:p w:rsidR="00B550BC" w:rsidRDefault="00B550BC" w:rsidP="00B550BC">
      <w:pPr>
        <w:jc w:val="both"/>
        <w:rPr>
          <w:bCs/>
        </w:rPr>
      </w:pPr>
      <w:r>
        <w:rPr>
          <w:bCs/>
        </w:rPr>
        <w:t xml:space="preserve">Para finalizar, o ambiente urbano se mostrou positivo e significativo em todos os grupos, porém os coeficientes são menores que no caso das variáveis associadas à estrutura produtiva e capital humano. Deste resultado, pode se concluir que: a) as amenidades urbanas tem um papel importante, porém atuam como coadjuvante do desenvolvimento urbano, quando comparadas com as duas citadas; b) o efeito é maior nas cidades mais pobres, indicando que tanto a infraestrutura educativa em todos os níveis, quanto o investimento em cultura e lazer são de importância maior para o desenvolvimento destas cidades. </w:t>
      </w:r>
    </w:p>
    <w:p w:rsidR="00B550BC" w:rsidRPr="00B50CD9" w:rsidRDefault="00B550BC" w:rsidP="00B550BC">
      <w:pPr>
        <w:jc w:val="both"/>
        <w:rPr>
          <w:bCs/>
        </w:rPr>
      </w:pPr>
      <w:r>
        <w:rPr>
          <w:bCs/>
        </w:rPr>
        <w:t xml:space="preserve">O amplo escopo de temas salientados nesta pesquisa abre diferentes linhas para pesquisas futuras. Em primeiro lugar, novos </w:t>
      </w:r>
      <w:r w:rsidRPr="002D395A">
        <w:rPr>
          <w:bCs/>
          <w:i/>
        </w:rPr>
        <w:t>insights</w:t>
      </w:r>
      <w:r>
        <w:rPr>
          <w:bCs/>
        </w:rPr>
        <w:t xml:space="preserve"> devem surgir a partir da análise das firmas que compõem os clusters criativos, para melhor entender o processo de inovação e criatividade, características da mão-de-obra e interações com as instituições públicas e privadas de apoio, a partir da analise de </w:t>
      </w:r>
      <w:proofErr w:type="spellStart"/>
      <w:r>
        <w:rPr>
          <w:bCs/>
        </w:rPr>
        <w:t>micro-dados</w:t>
      </w:r>
      <w:proofErr w:type="spellEnd"/>
      <w:r>
        <w:rPr>
          <w:bCs/>
        </w:rPr>
        <w:t xml:space="preserve">. Em segundo lugar, deve ser explorada a riqueza de componentes dentro do ambiente urbano, dado que este indicador esta composto por variáveis associadas à educação, cultura e amenidades relacionadas ao lazer. Em terceiro lugar, deve-se adentrar na relação entre capital social e desenvolvimento das cidades para conseguir replicar as experiências das cidades que conseguem explorar positivamente este insumo, nas cidades para as quais o resultado foi negativo. </w:t>
      </w:r>
    </w:p>
    <w:p w:rsidR="00C51FFB" w:rsidRDefault="00C51FFB" w:rsidP="00012DA3">
      <w:pPr>
        <w:jc w:val="both"/>
        <w:rPr>
          <w:b/>
          <w:bCs/>
        </w:rPr>
      </w:pPr>
    </w:p>
    <w:p w:rsidR="007C62BF" w:rsidRPr="00773EE8" w:rsidRDefault="007C62BF" w:rsidP="00012DA3">
      <w:pPr>
        <w:jc w:val="both"/>
        <w:rPr>
          <w:b/>
          <w:bCs/>
        </w:rPr>
      </w:pPr>
    </w:p>
    <w:p w:rsidR="00A7477C" w:rsidRPr="001571DB" w:rsidRDefault="00A7477C" w:rsidP="00012DA3">
      <w:pPr>
        <w:jc w:val="both"/>
        <w:rPr>
          <w:b/>
          <w:bCs/>
          <w:lang w:val="en-US"/>
        </w:rPr>
      </w:pPr>
      <w:proofErr w:type="spellStart"/>
      <w:r w:rsidRPr="001571DB">
        <w:rPr>
          <w:b/>
          <w:bCs/>
          <w:lang w:val="en-US"/>
        </w:rPr>
        <w:t>R</w:t>
      </w:r>
      <w:r>
        <w:rPr>
          <w:b/>
          <w:bCs/>
          <w:lang w:val="en-US"/>
        </w:rPr>
        <w:t>eferências</w:t>
      </w:r>
      <w:proofErr w:type="spellEnd"/>
      <w:r w:rsidR="007C62BF">
        <w:rPr>
          <w:b/>
          <w:bCs/>
          <w:lang w:val="en-US"/>
        </w:rPr>
        <w:t xml:space="preserve"> </w:t>
      </w:r>
      <w:proofErr w:type="spellStart"/>
      <w:r w:rsidR="007C62BF">
        <w:rPr>
          <w:b/>
          <w:bCs/>
          <w:lang w:val="en-US"/>
        </w:rPr>
        <w:t>Bibliográficas</w:t>
      </w:r>
      <w:proofErr w:type="spellEnd"/>
      <w:r w:rsidR="007C62BF">
        <w:rPr>
          <w:b/>
          <w:bCs/>
          <w:lang w:val="en-US"/>
        </w:rPr>
        <w:t xml:space="preserve">. </w:t>
      </w:r>
    </w:p>
    <w:p w:rsidR="00C51FFB" w:rsidRDefault="00C51FFB" w:rsidP="00012DA3">
      <w:pPr>
        <w:jc w:val="both"/>
        <w:outlineLvl w:val="0"/>
        <w:rPr>
          <w:lang w:val="en-US"/>
        </w:rPr>
      </w:pPr>
    </w:p>
    <w:p w:rsidR="00A7477C" w:rsidRPr="00203932" w:rsidRDefault="00A7477C" w:rsidP="00012DA3">
      <w:pPr>
        <w:jc w:val="both"/>
        <w:outlineLvl w:val="0"/>
        <w:rPr>
          <w:lang w:val="en-US"/>
        </w:rPr>
      </w:pPr>
      <w:proofErr w:type="spellStart"/>
      <w:proofErr w:type="gramStart"/>
      <w:r w:rsidRPr="00A94F0D">
        <w:rPr>
          <w:lang w:val="en-US"/>
        </w:rPr>
        <w:t>Akaike</w:t>
      </w:r>
      <w:proofErr w:type="spellEnd"/>
      <w:r w:rsidRPr="00A94F0D">
        <w:rPr>
          <w:lang w:val="en-US"/>
        </w:rPr>
        <w:t>, H. Information theory and an extension of the maximum li</w:t>
      </w:r>
      <w:r w:rsidRPr="00EC71AA">
        <w:rPr>
          <w:lang w:val="en-US"/>
        </w:rPr>
        <w:t>kelihood princ</w:t>
      </w:r>
      <w:r w:rsidRPr="00203932">
        <w:rPr>
          <w:lang w:val="en-US"/>
        </w:rPr>
        <w:t>iple.</w:t>
      </w:r>
      <w:proofErr w:type="gramEnd"/>
      <w:r w:rsidRPr="00203932">
        <w:rPr>
          <w:lang w:val="en-US"/>
        </w:rPr>
        <w:t xml:space="preserve"> In: PETROV, B.N., CSAKI, P. (eds.), </w:t>
      </w:r>
      <w:r w:rsidRPr="00203932">
        <w:rPr>
          <w:i/>
          <w:lang w:val="en-US"/>
        </w:rPr>
        <w:t xml:space="preserve">Second International Symposium on Information Theory, </w:t>
      </w:r>
      <w:r w:rsidRPr="00203932">
        <w:rPr>
          <w:lang w:val="en-US"/>
        </w:rPr>
        <w:t xml:space="preserve">p. 267-281, 1973. </w:t>
      </w:r>
    </w:p>
    <w:p w:rsidR="00A7477C" w:rsidRPr="00203932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r w:rsidRPr="00203932">
        <w:rPr>
          <w:lang w:val="en-US"/>
        </w:rPr>
        <w:t xml:space="preserve">Baum. C. F. </w:t>
      </w:r>
      <w:proofErr w:type="gramStart"/>
      <w:r w:rsidRPr="00203932">
        <w:rPr>
          <w:i/>
          <w:iCs/>
          <w:lang w:val="en-US"/>
        </w:rPr>
        <w:t xml:space="preserve">An Introduction to Modern Econometrics Using </w:t>
      </w:r>
      <w:proofErr w:type="spellStart"/>
      <w:r w:rsidRPr="00203932">
        <w:rPr>
          <w:i/>
          <w:iCs/>
          <w:lang w:val="en-US"/>
        </w:rPr>
        <w:t>Stata</w:t>
      </w:r>
      <w:r w:rsidRPr="00203932">
        <w:rPr>
          <w:lang w:val="en-US"/>
        </w:rPr>
        <w:t>.Stata</w:t>
      </w:r>
      <w:proofErr w:type="spellEnd"/>
      <w:r w:rsidRPr="00203932">
        <w:rPr>
          <w:lang w:val="en-US"/>
        </w:rPr>
        <w:t xml:space="preserve"> </w:t>
      </w:r>
      <w:proofErr w:type="spellStart"/>
      <w:r w:rsidRPr="00203932">
        <w:rPr>
          <w:lang w:val="en-US"/>
        </w:rPr>
        <w:t>Press.Texas</w:t>
      </w:r>
      <w:proofErr w:type="spellEnd"/>
      <w:r w:rsidRPr="00203932">
        <w:rPr>
          <w:lang w:val="en-US"/>
        </w:rPr>
        <w:t>, 2006.</w:t>
      </w:r>
      <w:proofErr w:type="gramEnd"/>
    </w:p>
    <w:p w:rsidR="00A7477C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r w:rsidRPr="00203932">
        <w:rPr>
          <w:lang w:val="en-US"/>
        </w:rPr>
        <w:t>Bocchino</w:t>
      </w:r>
      <w:proofErr w:type="spellEnd"/>
      <w:r w:rsidRPr="00203932">
        <w:rPr>
          <w:lang w:val="en-US"/>
        </w:rPr>
        <w:t xml:space="preserve">, C., </w:t>
      </w:r>
      <w:proofErr w:type="spellStart"/>
      <w:r w:rsidRPr="00203932">
        <w:rPr>
          <w:lang w:val="en-US"/>
        </w:rPr>
        <w:t>Murpheree</w:t>
      </w:r>
      <w:proofErr w:type="spellEnd"/>
      <w:r w:rsidRPr="00203932">
        <w:rPr>
          <w:lang w:val="en-US"/>
        </w:rPr>
        <w:t xml:space="preserve">, </w:t>
      </w:r>
      <w:proofErr w:type="gramStart"/>
      <w:r w:rsidRPr="00203932">
        <w:rPr>
          <w:lang w:val="en-US"/>
        </w:rPr>
        <w:t>M</w:t>
      </w:r>
      <w:proofErr w:type="gramEnd"/>
      <w:r w:rsidRPr="00203932">
        <w:rPr>
          <w:lang w:val="en-US"/>
        </w:rPr>
        <w:t xml:space="preserve">. (2010), </w:t>
      </w:r>
      <w:r w:rsidRPr="00203932">
        <w:rPr>
          <w:iCs/>
          <w:lang w:val="en-US"/>
        </w:rPr>
        <w:t xml:space="preserve">Overlapping Cultural Commons and Districts in the Great Limpopo </w:t>
      </w:r>
      <w:proofErr w:type="spellStart"/>
      <w:r w:rsidRPr="00203932">
        <w:rPr>
          <w:iCs/>
          <w:lang w:val="en-US"/>
        </w:rPr>
        <w:t>Transfrontier</w:t>
      </w:r>
      <w:proofErr w:type="spellEnd"/>
      <w:r w:rsidRPr="00203932">
        <w:rPr>
          <w:iCs/>
          <w:lang w:val="en-US"/>
        </w:rPr>
        <w:t xml:space="preserve"> Conservation Area: Potentials for local economic development. </w:t>
      </w:r>
      <w:proofErr w:type="gramStart"/>
      <w:r w:rsidRPr="00203932">
        <w:rPr>
          <w:lang w:val="en-US"/>
        </w:rPr>
        <w:t xml:space="preserve">South </w:t>
      </w:r>
      <w:proofErr w:type="spellStart"/>
      <w:r w:rsidRPr="00203932">
        <w:rPr>
          <w:lang w:val="en-US"/>
        </w:rPr>
        <w:t>Africa.Working</w:t>
      </w:r>
      <w:proofErr w:type="spellEnd"/>
      <w:r w:rsidRPr="00203932">
        <w:rPr>
          <w:lang w:val="en-US"/>
        </w:rPr>
        <w:t xml:space="preserve"> Paper New Series N.12.Dipartimento di </w:t>
      </w:r>
      <w:proofErr w:type="spellStart"/>
      <w:r w:rsidRPr="00203932">
        <w:rPr>
          <w:lang w:val="en-US"/>
        </w:rPr>
        <w:t>Economia</w:t>
      </w:r>
      <w:proofErr w:type="spellEnd"/>
      <w:r w:rsidRPr="00203932">
        <w:rPr>
          <w:lang w:val="en-US"/>
        </w:rPr>
        <w:t xml:space="preserve"> S. </w:t>
      </w:r>
      <w:proofErr w:type="spellStart"/>
      <w:r w:rsidRPr="00203932">
        <w:rPr>
          <w:lang w:val="en-US"/>
        </w:rPr>
        <w:t>Cognetti</w:t>
      </w:r>
      <w:proofErr w:type="spellEnd"/>
      <w:r w:rsidRPr="00203932">
        <w:rPr>
          <w:lang w:val="en-US"/>
        </w:rPr>
        <w:t xml:space="preserve"> de </w:t>
      </w:r>
      <w:proofErr w:type="spellStart"/>
      <w:r w:rsidRPr="00203932">
        <w:rPr>
          <w:lang w:val="en-US"/>
        </w:rPr>
        <w:t>Martiis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A7477C" w:rsidRPr="003133A2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proofErr w:type="gramStart"/>
      <w:r>
        <w:rPr>
          <w:lang w:val="en-US"/>
        </w:rPr>
        <w:t>Burt, R. Structural Holes and Good Ideas.</w:t>
      </w:r>
      <w:proofErr w:type="gramEnd"/>
      <w:r>
        <w:rPr>
          <w:lang w:val="en-US"/>
        </w:rPr>
        <w:t xml:space="preserve"> </w:t>
      </w:r>
      <w:r>
        <w:rPr>
          <w:i/>
          <w:lang w:val="en-US"/>
        </w:rPr>
        <w:t xml:space="preserve">The American Journal of sociology, </w:t>
      </w:r>
      <w:r w:rsidRPr="003133A2">
        <w:rPr>
          <w:lang w:val="en-US"/>
        </w:rPr>
        <w:t xml:space="preserve">Vol. 110, n.2, 2004. </w:t>
      </w:r>
    </w:p>
    <w:p w:rsidR="00A7477C" w:rsidRPr="000B7E31" w:rsidRDefault="00A7477C" w:rsidP="00012DA3">
      <w:pPr>
        <w:autoSpaceDE w:val="0"/>
        <w:autoSpaceDN w:val="0"/>
        <w:adjustRightInd w:val="0"/>
        <w:jc w:val="both"/>
        <w:rPr>
          <w:lang w:val="es-ES"/>
        </w:rPr>
      </w:pPr>
      <w:proofErr w:type="spellStart"/>
      <w:proofErr w:type="gramStart"/>
      <w:r w:rsidRPr="00203932">
        <w:rPr>
          <w:lang w:val="en-US"/>
        </w:rPr>
        <w:t>Ca</w:t>
      </w:r>
      <w:r>
        <w:rPr>
          <w:lang w:val="en-US"/>
        </w:rPr>
        <w:t>linski</w:t>
      </w:r>
      <w:proofErr w:type="spellEnd"/>
      <w:r>
        <w:rPr>
          <w:lang w:val="en-US"/>
        </w:rPr>
        <w:t xml:space="preserve">, T.; </w:t>
      </w:r>
      <w:proofErr w:type="spellStart"/>
      <w:r>
        <w:rPr>
          <w:lang w:val="en-US"/>
        </w:rPr>
        <w:t>Harabasz</w:t>
      </w:r>
      <w:proofErr w:type="spellEnd"/>
      <w:r>
        <w:rPr>
          <w:lang w:val="en-US"/>
        </w:rPr>
        <w:t xml:space="preserve">, J </w:t>
      </w:r>
      <w:r w:rsidRPr="00203932">
        <w:rPr>
          <w:lang w:val="en-US"/>
        </w:rPr>
        <w:t>A Dendrite Method for Cluster Analysis.</w:t>
      </w:r>
      <w:proofErr w:type="gramEnd"/>
      <w:r>
        <w:rPr>
          <w:lang w:val="en-US"/>
        </w:rPr>
        <w:t xml:space="preserve"> </w:t>
      </w:r>
      <w:proofErr w:type="spellStart"/>
      <w:r>
        <w:rPr>
          <w:i/>
          <w:lang w:val="es-ES"/>
        </w:rPr>
        <w:t>Communications</w:t>
      </w:r>
      <w:proofErr w:type="spellEnd"/>
      <w:r>
        <w:rPr>
          <w:i/>
          <w:lang w:val="es-ES"/>
        </w:rPr>
        <w:t xml:space="preserve"> in </w:t>
      </w:r>
      <w:proofErr w:type="spellStart"/>
      <w:r w:rsidRPr="00203932">
        <w:rPr>
          <w:i/>
          <w:lang w:val="es-ES"/>
        </w:rPr>
        <w:t>Statistics</w:t>
      </w:r>
      <w:proofErr w:type="spellEnd"/>
      <w:r w:rsidRPr="00203932">
        <w:rPr>
          <w:lang w:val="es-ES"/>
        </w:rPr>
        <w:t xml:space="preserve">, </w:t>
      </w:r>
      <w:proofErr w:type="spellStart"/>
      <w:r w:rsidRPr="00203932">
        <w:rPr>
          <w:lang w:val="es-ES"/>
        </w:rPr>
        <w:t>Vol</w:t>
      </w:r>
      <w:proofErr w:type="spellEnd"/>
      <w:r w:rsidRPr="00203932">
        <w:rPr>
          <w:lang w:val="es-ES"/>
        </w:rPr>
        <w:t xml:space="preserve"> 1, n. 3, p.  1–27</w:t>
      </w:r>
      <w:r>
        <w:rPr>
          <w:lang w:val="es-ES"/>
        </w:rPr>
        <w:t>, 1974</w:t>
      </w:r>
      <w:r w:rsidRPr="00203932">
        <w:rPr>
          <w:lang w:val="es-ES"/>
        </w:rPr>
        <w:t>.</w:t>
      </w:r>
    </w:p>
    <w:p w:rsidR="00A7477C" w:rsidRPr="00203932" w:rsidRDefault="00A7477C" w:rsidP="00012DA3">
      <w:pPr>
        <w:autoSpaceDE w:val="0"/>
        <w:autoSpaceDN w:val="0"/>
        <w:adjustRightInd w:val="0"/>
        <w:jc w:val="both"/>
      </w:pPr>
      <w:proofErr w:type="spellStart"/>
      <w:r w:rsidRPr="00203932">
        <w:t>Calcagno</w:t>
      </w:r>
      <w:proofErr w:type="spellEnd"/>
      <w:r w:rsidRPr="00203932">
        <w:t xml:space="preserve"> N., </w:t>
      </w:r>
      <w:proofErr w:type="spellStart"/>
      <w:r w:rsidRPr="00203932">
        <w:t>Centero</w:t>
      </w:r>
      <w:proofErr w:type="spellEnd"/>
      <w:r w:rsidRPr="00203932">
        <w:t>, M.</w:t>
      </w:r>
      <w:r>
        <w:t xml:space="preserve"> </w:t>
      </w:r>
      <w:proofErr w:type="spellStart"/>
      <w:r w:rsidRPr="00203932">
        <w:rPr>
          <w:i/>
        </w:rPr>
        <w:t>Nosotros</w:t>
      </w:r>
      <w:proofErr w:type="spellEnd"/>
      <w:r w:rsidRPr="00203932">
        <w:rPr>
          <w:i/>
        </w:rPr>
        <w:t xml:space="preserve"> y </w:t>
      </w:r>
      <w:proofErr w:type="spellStart"/>
      <w:r w:rsidRPr="00203932">
        <w:rPr>
          <w:i/>
        </w:rPr>
        <w:t>los</w:t>
      </w:r>
      <w:proofErr w:type="spellEnd"/>
      <w:r>
        <w:rPr>
          <w:i/>
        </w:rPr>
        <w:t xml:space="preserve"> </w:t>
      </w:r>
      <w:proofErr w:type="spellStart"/>
      <w:r w:rsidRPr="00203932">
        <w:rPr>
          <w:i/>
        </w:rPr>
        <w:t>otros</w:t>
      </w:r>
      <w:proofErr w:type="spellEnd"/>
      <w:r w:rsidRPr="00203932">
        <w:rPr>
          <w:i/>
        </w:rPr>
        <w:t xml:space="preserve">: comercio exterior de </w:t>
      </w:r>
      <w:proofErr w:type="spellStart"/>
      <w:r w:rsidRPr="00203932">
        <w:rPr>
          <w:i/>
        </w:rPr>
        <w:t>bienes</w:t>
      </w:r>
      <w:proofErr w:type="spellEnd"/>
      <w:r>
        <w:rPr>
          <w:i/>
        </w:rPr>
        <w:t xml:space="preserve"> </w:t>
      </w:r>
      <w:proofErr w:type="spellStart"/>
      <w:r w:rsidRPr="00203932">
        <w:rPr>
          <w:i/>
        </w:rPr>
        <w:t>culturales</w:t>
      </w:r>
      <w:proofErr w:type="spellEnd"/>
      <w:r>
        <w:rPr>
          <w:i/>
        </w:rPr>
        <w:t xml:space="preserve"> em </w:t>
      </w:r>
      <w:proofErr w:type="spellStart"/>
      <w:r w:rsidRPr="00203932">
        <w:rPr>
          <w:i/>
        </w:rPr>
        <w:t>America</w:t>
      </w:r>
      <w:proofErr w:type="spellEnd"/>
      <w:r>
        <w:rPr>
          <w:i/>
        </w:rPr>
        <w:t xml:space="preserve"> </w:t>
      </w:r>
      <w:proofErr w:type="spellStart"/>
      <w:proofErr w:type="gramStart"/>
      <w:r w:rsidRPr="00203932">
        <w:rPr>
          <w:i/>
        </w:rPr>
        <w:t>del</w:t>
      </w:r>
      <w:proofErr w:type="spellEnd"/>
      <w:proofErr w:type="gramEnd"/>
      <w:r>
        <w:rPr>
          <w:i/>
        </w:rPr>
        <w:t xml:space="preserve"> </w:t>
      </w:r>
      <w:proofErr w:type="spellStart"/>
      <w:r w:rsidRPr="00203932">
        <w:rPr>
          <w:i/>
        </w:rPr>
        <w:t>Sur</w:t>
      </w:r>
      <w:proofErr w:type="spellEnd"/>
      <w:r w:rsidRPr="00203932">
        <w:t>, Venezuela, MERCOSUR Cultural, 2009.</w:t>
      </w:r>
    </w:p>
    <w:p w:rsidR="00A7477C" w:rsidRPr="00203932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r w:rsidRPr="00203932">
        <w:rPr>
          <w:lang w:val="en-US"/>
        </w:rPr>
        <w:t xml:space="preserve">Chen. H., Chen. J., </w:t>
      </w:r>
      <w:proofErr w:type="spellStart"/>
      <w:r w:rsidRPr="00203932">
        <w:rPr>
          <w:lang w:val="en-US"/>
        </w:rPr>
        <w:t>Kalbfleisch</w:t>
      </w:r>
      <w:proofErr w:type="spellEnd"/>
      <w:r w:rsidRPr="00203932">
        <w:rPr>
          <w:lang w:val="en-US"/>
        </w:rPr>
        <w:t xml:space="preserve">. J. D. </w:t>
      </w:r>
      <w:proofErr w:type="gramStart"/>
      <w:r w:rsidRPr="00203932">
        <w:rPr>
          <w:lang w:val="en-US"/>
        </w:rPr>
        <w:t>A modified likelihood ratio test for homogeneity in finite mixture models.</w:t>
      </w:r>
      <w:proofErr w:type="gramEnd"/>
      <w:r w:rsidRPr="00203932">
        <w:rPr>
          <w:lang w:val="en-US"/>
        </w:rPr>
        <w:t xml:space="preserve"> J. R. Stat. Soc. Ser. B Stat. </w:t>
      </w:r>
      <w:proofErr w:type="spellStart"/>
      <w:r w:rsidRPr="00203932">
        <w:rPr>
          <w:lang w:val="en-US"/>
        </w:rPr>
        <w:t>Methodol</w:t>
      </w:r>
      <w:proofErr w:type="spellEnd"/>
      <w:r w:rsidRPr="00203932">
        <w:rPr>
          <w:lang w:val="en-US"/>
        </w:rPr>
        <w:t xml:space="preserve">., v.63. </w:t>
      </w:r>
      <w:proofErr w:type="gramStart"/>
      <w:r w:rsidRPr="00203932">
        <w:rPr>
          <w:lang w:val="en-US"/>
        </w:rPr>
        <w:t>p. 19–29, 2001.</w:t>
      </w:r>
      <w:proofErr w:type="gramEnd"/>
    </w:p>
    <w:p w:rsidR="00A7477C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r w:rsidRPr="00203932">
        <w:rPr>
          <w:lang w:val="en-US"/>
        </w:rPr>
        <w:t xml:space="preserve">Chen. H., Chen. J., </w:t>
      </w:r>
      <w:proofErr w:type="spellStart"/>
      <w:r w:rsidRPr="00203932">
        <w:rPr>
          <w:lang w:val="en-US"/>
        </w:rPr>
        <w:t>Kalbfleisch</w:t>
      </w:r>
      <w:proofErr w:type="spellEnd"/>
      <w:r w:rsidRPr="00203932">
        <w:rPr>
          <w:lang w:val="en-US"/>
        </w:rPr>
        <w:t xml:space="preserve">. </w:t>
      </w:r>
      <w:proofErr w:type="gramStart"/>
      <w:r w:rsidRPr="00203932">
        <w:rPr>
          <w:lang w:val="en-US"/>
        </w:rPr>
        <w:t>J. D. Testing for a finite mixture model with two components.</w:t>
      </w:r>
      <w:proofErr w:type="gramEnd"/>
      <w:r w:rsidRPr="00203932">
        <w:rPr>
          <w:lang w:val="en-US"/>
        </w:rPr>
        <w:t xml:space="preserve"> J. R. Stat. Soc. Ser. B Stat. </w:t>
      </w:r>
      <w:proofErr w:type="spellStart"/>
      <w:r w:rsidRPr="00203932">
        <w:rPr>
          <w:lang w:val="en-US"/>
        </w:rPr>
        <w:t>Methodol</w:t>
      </w:r>
      <w:proofErr w:type="spellEnd"/>
      <w:r w:rsidRPr="00203932">
        <w:rPr>
          <w:lang w:val="en-US"/>
        </w:rPr>
        <w:t xml:space="preserve">., v.66. </w:t>
      </w:r>
      <w:proofErr w:type="gramStart"/>
      <w:r w:rsidRPr="00203932">
        <w:rPr>
          <w:lang w:val="en-US"/>
        </w:rPr>
        <w:t>p. 95–115, 2004.</w:t>
      </w:r>
      <w:proofErr w:type="gramEnd"/>
    </w:p>
    <w:p w:rsidR="00A7477C" w:rsidRPr="00036F94" w:rsidRDefault="00A7477C" w:rsidP="00012DA3">
      <w:pPr>
        <w:autoSpaceDE w:val="0"/>
        <w:autoSpaceDN w:val="0"/>
        <w:adjustRightInd w:val="0"/>
        <w:jc w:val="both"/>
        <w:rPr>
          <w:i/>
          <w:lang w:val="en-US"/>
        </w:rPr>
      </w:pPr>
      <w:r>
        <w:rPr>
          <w:lang w:val="en-US"/>
        </w:rPr>
        <w:t xml:space="preserve">Clark, T.; Lloyd, R.; Wong, K.; Jain, P. </w:t>
      </w:r>
      <w:r w:rsidRPr="00036F94">
        <w:rPr>
          <w:lang w:val="en-US"/>
        </w:rPr>
        <w:t>Amenities drive urban growth.</w:t>
      </w:r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 xml:space="preserve">Journal of Urban Affairs, </w:t>
      </w:r>
      <w:r w:rsidRPr="00036F94">
        <w:rPr>
          <w:lang w:val="en-US"/>
        </w:rPr>
        <w:t>n.</w:t>
      </w:r>
      <w:r>
        <w:rPr>
          <w:lang w:val="en-US"/>
        </w:rPr>
        <w:t>24, p. 493-515.</w:t>
      </w:r>
      <w:proofErr w:type="gramEnd"/>
    </w:p>
    <w:p w:rsidR="00A7477C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203932">
        <w:rPr>
          <w:lang w:val="en-US"/>
        </w:rPr>
        <w:t xml:space="preserve">DCMS (Department of Culture, Media and Sport), </w:t>
      </w:r>
      <w:r w:rsidRPr="00203932">
        <w:rPr>
          <w:i/>
          <w:iCs/>
          <w:lang w:val="en-US"/>
        </w:rPr>
        <w:t>Creative industries mapping document</w:t>
      </w:r>
      <w:r w:rsidRPr="00203932">
        <w:rPr>
          <w:lang w:val="en-US"/>
        </w:rPr>
        <w:t>, DCMS, London.</w:t>
      </w:r>
      <w:proofErr w:type="gramEnd"/>
      <w:r w:rsidRPr="00203932">
        <w:rPr>
          <w:lang w:val="en-US"/>
        </w:rPr>
        <w:t xml:space="preserve"> 1998.</w:t>
      </w:r>
    </w:p>
    <w:p w:rsidR="00A7477C" w:rsidRPr="00DF17E1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r>
        <w:rPr>
          <w:lang w:val="en-US"/>
        </w:rPr>
        <w:t>Delfin</w:t>
      </w:r>
      <w:proofErr w:type="spellEnd"/>
      <w:r>
        <w:rPr>
          <w:lang w:val="en-US"/>
        </w:rPr>
        <w:t xml:space="preserve">, M. The Promise of cultural networks in Latin American: towards a research framework for the study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region-specific cultural network ecosystems. </w:t>
      </w:r>
      <w:r>
        <w:rPr>
          <w:i/>
          <w:lang w:val="en-US"/>
        </w:rPr>
        <w:t>Cultural Trends</w:t>
      </w:r>
      <w:r>
        <w:rPr>
          <w:lang w:val="en-US"/>
        </w:rPr>
        <w:t>, v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21, n. 3, 2012.</w:t>
      </w:r>
      <w:proofErr w:type="gramEnd"/>
      <w:r>
        <w:rPr>
          <w:lang w:val="en-US"/>
        </w:rPr>
        <w:t xml:space="preserve"> </w:t>
      </w:r>
    </w:p>
    <w:p w:rsidR="00A7477C" w:rsidRPr="00203932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r w:rsidRPr="00203932">
        <w:rPr>
          <w:lang w:val="en-US"/>
        </w:rPr>
        <w:t>Durmaz</w:t>
      </w:r>
      <w:proofErr w:type="spellEnd"/>
      <w:r w:rsidRPr="00203932">
        <w:rPr>
          <w:lang w:val="en-US"/>
        </w:rPr>
        <w:t xml:space="preserve">, B., </w:t>
      </w:r>
      <w:proofErr w:type="spellStart"/>
      <w:r w:rsidRPr="00203932">
        <w:rPr>
          <w:lang w:val="en-US"/>
        </w:rPr>
        <w:t>Yigitcanlar</w:t>
      </w:r>
      <w:proofErr w:type="spellEnd"/>
      <w:r w:rsidRPr="00203932">
        <w:rPr>
          <w:lang w:val="en-US"/>
        </w:rPr>
        <w:t xml:space="preserve">, T., </w:t>
      </w:r>
      <w:proofErr w:type="spellStart"/>
      <w:r w:rsidRPr="00203932">
        <w:rPr>
          <w:lang w:val="en-US"/>
        </w:rPr>
        <w:t>Velibeyoglu</w:t>
      </w:r>
      <w:proofErr w:type="spellEnd"/>
      <w:r w:rsidRPr="00203932">
        <w:rPr>
          <w:lang w:val="en-US"/>
        </w:rPr>
        <w:t xml:space="preserve">, K. Creative Cities and the Film Industry: </w:t>
      </w:r>
      <w:proofErr w:type="spellStart"/>
      <w:r w:rsidRPr="00203932">
        <w:rPr>
          <w:lang w:val="en-US"/>
        </w:rPr>
        <w:t>Antalya‟s</w:t>
      </w:r>
      <w:proofErr w:type="spellEnd"/>
      <w:r w:rsidRPr="00203932">
        <w:rPr>
          <w:lang w:val="en-US"/>
        </w:rPr>
        <w:t xml:space="preserve"> transition to a Eurasian Film Centre, </w:t>
      </w:r>
      <w:r w:rsidRPr="00203932">
        <w:rPr>
          <w:i/>
          <w:iCs/>
          <w:lang w:val="en-US"/>
        </w:rPr>
        <w:t>The Open Urban Studies Journal</w:t>
      </w:r>
      <w:r w:rsidRPr="00203932">
        <w:rPr>
          <w:lang w:val="en-US"/>
        </w:rPr>
        <w:t>, vol. 1, p. 1-10, 2008.</w:t>
      </w:r>
    </w:p>
    <w:p w:rsidR="00A7477C" w:rsidRPr="00203932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r w:rsidRPr="00203932">
        <w:rPr>
          <w:lang w:val="en-US"/>
        </w:rPr>
        <w:t xml:space="preserve">Ebert U. and </w:t>
      </w:r>
      <w:proofErr w:type="spellStart"/>
      <w:r w:rsidRPr="00203932">
        <w:rPr>
          <w:lang w:val="en-US"/>
        </w:rPr>
        <w:t>Welsch</w:t>
      </w:r>
      <w:proofErr w:type="spellEnd"/>
      <w:r w:rsidRPr="00203932">
        <w:rPr>
          <w:lang w:val="en-US"/>
        </w:rPr>
        <w:t xml:space="preserve"> H. (2004), "Meaningful environmental indices: a social choice approach", Journal of</w:t>
      </w:r>
      <w:r>
        <w:rPr>
          <w:lang w:val="en-US"/>
        </w:rPr>
        <w:t xml:space="preserve"> </w:t>
      </w:r>
      <w:r w:rsidRPr="00203932">
        <w:rPr>
          <w:lang w:val="en-US"/>
        </w:rPr>
        <w:t>Environmental Economics and Management, vol. 47, pp. 270-283.</w:t>
      </w:r>
    </w:p>
    <w:p w:rsidR="00A7477C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203932">
        <w:rPr>
          <w:lang w:val="en-US"/>
        </w:rPr>
        <w:lastRenderedPageBreak/>
        <w:t xml:space="preserve">Flew, T. Creative Economy, </w:t>
      </w:r>
      <w:proofErr w:type="spellStart"/>
      <w:r w:rsidRPr="00203932">
        <w:rPr>
          <w:lang w:val="en-US"/>
        </w:rPr>
        <w:t>em</w:t>
      </w:r>
      <w:proofErr w:type="spellEnd"/>
      <w:r w:rsidRPr="00203932">
        <w:rPr>
          <w:lang w:val="en-US"/>
        </w:rPr>
        <w:t xml:space="preserve"> Hartley, J., </w:t>
      </w:r>
      <w:r w:rsidRPr="00203932">
        <w:rPr>
          <w:i/>
          <w:iCs/>
          <w:lang w:val="en-US"/>
        </w:rPr>
        <w:t>Creative Industries</w:t>
      </w:r>
      <w:r w:rsidRPr="00203932">
        <w:rPr>
          <w:lang w:val="en-US"/>
        </w:rPr>
        <w:t>, Oxford: Blackwell Publishing, p. 220-232, 2005.</w:t>
      </w:r>
      <w:proofErr w:type="gramEnd"/>
    </w:p>
    <w:p w:rsidR="00A7477C" w:rsidRPr="00203932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r w:rsidRPr="00203932">
        <w:rPr>
          <w:lang w:val="en-US"/>
        </w:rPr>
        <w:t xml:space="preserve">Florida, R. </w:t>
      </w:r>
      <w:r>
        <w:rPr>
          <w:i/>
          <w:iCs/>
          <w:lang w:val="en-US"/>
        </w:rPr>
        <w:t>The rise of the creative class</w:t>
      </w:r>
      <w:r w:rsidRPr="00203932">
        <w:rPr>
          <w:lang w:val="en-US"/>
        </w:rPr>
        <w:t xml:space="preserve">, </w:t>
      </w:r>
      <w:r>
        <w:rPr>
          <w:lang w:val="en-US"/>
        </w:rPr>
        <w:t>New York: Basic Book, 2003</w:t>
      </w:r>
      <w:r w:rsidRPr="00203932">
        <w:rPr>
          <w:lang w:val="en-US"/>
        </w:rPr>
        <w:t xml:space="preserve">. </w:t>
      </w:r>
    </w:p>
    <w:p w:rsidR="00A7477C" w:rsidRPr="00203932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r w:rsidRPr="00203932">
        <w:rPr>
          <w:lang w:val="en-US"/>
        </w:rPr>
        <w:t xml:space="preserve">Florida, R. </w:t>
      </w:r>
      <w:r w:rsidRPr="00203932">
        <w:rPr>
          <w:i/>
          <w:iCs/>
          <w:lang w:val="en-US"/>
        </w:rPr>
        <w:t>Cities and the Creative Class</w:t>
      </w:r>
      <w:r w:rsidRPr="00203932">
        <w:rPr>
          <w:lang w:val="en-US"/>
        </w:rPr>
        <w:t xml:space="preserve">, Oxon: </w:t>
      </w:r>
      <w:proofErr w:type="spellStart"/>
      <w:r w:rsidRPr="00203932">
        <w:rPr>
          <w:lang w:val="en-US"/>
        </w:rPr>
        <w:t>Routledge</w:t>
      </w:r>
      <w:proofErr w:type="spellEnd"/>
      <w:r w:rsidRPr="00203932">
        <w:rPr>
          <w:lang w:val="en-US"/>
        </w:rPr>
        <w:t xml:space="preserve">, 2005. </w:t>
      </w:r>
    </w:p>
    <w:p w:rsidR="00A7477C" w:rsidRPr="00C83ACB" w:rsidRDefault="00A7477C" w:rsidP="00012DA3">
      <w:pPr>
        <w:jc w:val="both"/>
      </w:pPr>
      <w:proofErr w:type="spellStart"/>
      <w:proofErr w:type="gramStart"/>
      <w:r w:rsidRPr="00203932">
        <w:rPr>
          <w:lang w:val="en-US"/>
        </w:rPr>
        <w:t>Frühwirth-Schnatter</w:t>
      </w:r>
      <w:proofErr w:type="spellEnd"/>
      <w:r w:rsidRPr="00203932">
        <w:rPr>
          <w:lang w:val="en-US"/>
        </w:rPr>
        <w:t>.</w:t>
      </w:r>
      <w:proofErr w:type="gramEnd"/>
      <w:r w:rsidRPr="00203932">
        <w:rPr>
          <w:lang w:val="en-US"/>
        </w:rPr>
        <w:t xml:space="preserve"> S. </w:t>
      </w:r>
      <w:r w:rsidRPr="00203932">
        <w:rPr>
          <w:i/>
          <w:lang w:val="en-US"/>
        </w:rPr>
        <w:t>Finite Mixture and Markov Switching Models</w:t>
      </w:r>
      <w:r w:rsidRPr="00203932">
        <w:rPr>
          <w:lang w:val="en-US"/>
        </w:rPr>
        <w:t xml:space="preserve">. </w:t>
      </w:r>
      <w:r w:rsidRPr="00C83ACB">
        <w:t xml:space="preserve">New York: Springer, 2006. </w:t>
      </w:r>
    </w:p>
    <w:p w:rsidR="00A7477C" w:rsidRPr="00954398" w:rsidRDefault="00A7477C" w:rsidP="00012DA3">
      <w:pPr>
        <w:jc w:val="both"/>
        <w:rPr>
          <w:lang w:val="en-US"/>
        </w:rPr>
      </w:pPr>
      <w:proofErr w:type="spellStart"/>
      <w:r w:rsidRPr="00160015">
        <w:t>Fukuyama</w:t>
      </w:r>
      <w:proofErr w:type="spellEnd"/>
      <w:r w:rsidRPr="00160015">
        <w:t>, F. Confiança: valores sociais e criaç</w:t>
      </w:r>
      <w:r>
        <w:t xml:space="preserve">ão de prosperidade. </w:t>
      </w:r>
      <w:proofErr w:type="spellStart"/>
      <w:r w:rsidRPr="00954398">
        <w:rPr>
          <w:lang w:val="en-US"/>
        </w:rPr>
        <w:t>Lisboa</w:t>
      </w:r>
      <w:proofErr w:type="spellEnd"/>
      <w:r w:rsidRPr="00954398">
        <w:rPr>
          <w:lang w:val="en-US"/>
        </w:rPr>
        <w:t xml:space="preserve">: </w:t>
      </w:r>
      <w:proofErr w:type="spellStart"/>
      <w:r w:rsidRPr="00954398">
        <w:rPr>
          <w:lang w:val="en-US"/>
        </w:rPr>
        <w:t>Gradiva</w:t>
      </w:r>
      <w:proofErr w:type="spellEnd"/>
      <w:r w:rsidRPr="00954398">
        <w:rPr>
          <w:lang w:val="en-US"/>
        </w:rPr>
        <w:t xml:space="preserve">, 1996. </w:t>
      </w:r>
    </w:p>
    <w:p w:rsidR="00A7477C" w:rsidRDefault="00A7477C" w:rsidP="00012DA3">
      <w:pPr>
        <w:jc w:val="both"/>
        <w:rPr>
          <w:lang w:val="en-US"/>
        </w:rPr>
      </w:pPr>
      <w:proofErr w:type="gramStart"/>
      <w:r w:rsidRPr="00203932">
        <w:rPr>
          <w:lang w:val="en-US"/>
        </w:rPr>
        <w:t xml:space="preserve">Hall, P. Creative Cities and Economic Development, </w:t>
      </w:r>
      <w:r w:rsidRPr="00203932">
        <w:rPr>
          <w:i/>
          <w:iCs/>
          <w:lang w:val="en-US"/>
        </w:rPr>
        <w:t>Urban Studies</w:t>
      </w:r>
      <w:r w:rsidRPr="00203932">
        <w:rPr>
          <w:lang w:val="en-US"/>
        </w:rPr>
        <w:t>, vol. 37, N. 4, p. 639-649, 2000.</w:t>
      </w:r>
      <w:proofErr w:type="gramEnd"/>
    </w:p>
    <w:p w:rsidR="00A7477C" w:rsidRPr="00CB5DA2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r>
        <w:rPr>
          <w:lang w:val="en-US"/>
        </w:rPr>
        <w:t>Heng</w:t>
      </w:r>
      <w:proofErr w:type="spellEnd"/>
      <w:r>
        <w:rPr>
          <w:lang w:val="en-US"/>
        </w:rPr>
        <w:t xml:space="preserve">, T. M., </w:t>
      </w:r>
      <w:proofErr w:type="spellStart"/>
      <w:r>
        <w:rPr>
          <w:lang w:val="en-US"/>
        </w:rPr>
        <w:t>Choo</w:t>
      </w:r>
      <w:proofErr w:type="spellEnd"/>
      <w:r>
        <w:rPr>
          <w:lang w:val="en-US"/>
        </w:rPr>
        <w:t>, A., Ho, T</w:t>
      </w:r>
      <w:r w:rsidRPr="00CB5DA2">
        <w:rPr>
          <w:lang w:val="en-US"/>
        </w:rPr>
        <w:t xml:space="preserve">. Economic contributions </w:t>
      </w:r>
      <w:proofErr w:type="spellStart"/>
      <w:r w:rsidRPr="00CB5DA2">
        <w:rPr>
          <w:lang w:val="en-US"/>
        </w:rPr>
        <w:t>ofSingapore’s</w:t>
      </w:r>
      <w:proofErr w:type="spellEnd"/>
      <w:r w:rsidRPr="00CB5DA2">
        <w:rPr>
          <w:lang w:val="en-US"/>
        </w:rPr>
        <w:t xml:space="preserve"> creative industries. </w:t>
      </w:r>
      <w:r w:rsidRPr="006130FA">
        <w:rPr>
          <w:bCs/>
          <w:lang w:val="en-US"/>
        </w:rPr>
        <w:t>Economic Survey of Singapore</w:t>
      </w:r>
      <w:r w:rsidRPr="006130FA">
        <w:rPr>
          <w:lang w:val="en-US"/>
        </w:rPr>
        <w:t>, First Quarter</w:t>
      </w:r>
      <w:proofErr w:type="gramStart"/>
      <w:r>
        <w:rPr>
          <w:lang w:val="en-US"/>
        </w:rPr>
        <w:t>,</w:t>
      </w:r>
      <w:r w:rsidRPr="006130FA">
        <w:rPr>
          <w:lang w:val="en-US"/>
        </w:rPr>
        <w:t>2004</w:t>
      </w:r>
      <w:proofErr w:type="gramEnd"/>
      <w:r w:rsidRPr="006130FA">
        <w:rPr>
          <w:lang w:val="en-US"/>
        </w:rPr>
        <w:t>.</w:t>
      </w:r>
    </w:p>
    <w:p w:rsidR="00A7477C" w:rsidRDefault="00A7477C" w:rsidP="00012DA3">
      <w:pPr>
        <w:pStyle w:val="Default"/>
        <w:jc w:val="both"/>
        <w:rPr>
          <w:lang w:val="en-US"/>
        </w:rPr>
      </w:pPr>
      <w:r w:rsidRPr="00203932">
        <w:rPr>
          <w:lang w:val="en-US"/>
        </w:rPr>
        <w:t xml:space="preserve">Hospers, G. Creative Cities: Breeding Places in the Knowledge Economy, </w:t>
      </w:r>
      <w:r w:rsidRPr="00203932">
        <w:rPr>
          <w:i/>
          <w:iCs/>
          <w:lang w:val="en-US"/>
        </w:rPr>
        <w:t>Knowledge, Technology, &amp; Policy</w:t>
      </w:r>
      <w:r w:rsidRPr="00203932">
        <w:rPr>
          <w:lang w:val="en-US"/>
        </w:rPr>
        <w:t xml:space="preserve">, Vol. 16, Nº. </w:t>
      </w:r>
      <w:proofErr w:type="gramStart"/>
      <w:r w:rsidRPr="00203932">
        <w:rPr>
          <w:lang w:val="en-US"/>
        </w:rPr>
        <w:t>3, pp. 143-162, 2003.</w:t>
      </w:r>
      <w:proofErr w:type="gramEnd"/>
    </w:p>
    <w:p w:rsidR="00A7477C" w:rsidRPr="00EC2D24" w:rsidRDefault="00A7477C" w:rsidP="00012DA3">
      <w:pPr>
        <w:pStyle w:val="Default"/>
        <w:jc w:val="both"/>
        <w:rPr>
          <w:lang w:val="en-US"/>
        </w:rPr>
      </w:pPr>
      <w:proofErr w:type="gramStart"/>
      <w:r w:rsidRPr="00EC2D24">
        <w:rPr>
          <w:lang w:val="en-US"/>
        </w:rPr>
        <w:t>KEA European Affairs.</w:t>
      </w:r>
      <w:proofErr w:type="gramEnd"/>
      <w:r w:rsidRPr="00EC2D24">
        <w:rPr>
          <w:lang w:val="en-US"/>
        </w:rPr>
        <w:t xml:space="preserve"> </w:t>
      </w:r>
      <w:proofErr w:type="gramStart"/>
      <w:r>
        <w:rPr>
          <w:i/>
          <w:lang w:val="en-US"/>
        </w:rPr>
        <w:t>The Economy of Culture in E</w:t>
      </w:r>
      <w:r w:rsidRPr="00EC2D24">
        <w:rPr>
          <w:i/>
          <w:lang w:val="en-US"/>
        </w:rPr>
        <w:t>urope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Brussels, 2006.</w:t>
      </w:r>
      <w:proofErr w:type="gramEnd"/>
      <w:r>
        <w:rPr>
          <w:lang w:val="en-US"/>
        </w:rPr>
        <w:t xml:space="preserve"> </w:t>
      </w:r>
    </w:p>
    <w:p w:rsidR="00A7477C" w:rsidRPr="00036F94" w:rsidRDefault="00A7477C" w:rsidP="00012DA3">
      <w:pPr>
        <w:pStyle w:val="Default"/>
        <w:jc w:val="both"/>
        <w:rPr>
          <w:lang w:val="en-US"/>
        </w:rPr>
      </w:pPr>
      <w:proofErr w:type="spellStart"/>
      <w:r>
        <w:rPr>
          <w:lang w:val="en-US"/>
        </w:rPr>
        <w:t>Markusen</w:t>
      </w:r>
      <w:proofErr w:type="spellEnd"/>
      <w:r>
        <w:rPr>
          <w:lang w:val="en-US"/>
        </w:rPr>
        <w:t xml:space="preserve">, A. </w:t>
      </w:r>
      <w:r w:rsidRPr="00036F94">
        <w:rPr>
          <w:lang w:val="en-US"/>
        </w:rPr>
        <w:t xml:space="preserve">arts and culture in urban and regional Planning: </w:t>
      </w:r>
      <w:proofErr w:type="spellStart"/>
      <w:r w:rsidRPr="00036F94">
        <w:rPr>
          <w:lang w:val="en-US"/>
        </w:rPr>
        <w:t>areview</w:t>
      </w:r>
      <w:proofErr w:type="spellEnd"/>
      <w:r w:rsidRPr="00036F94">
        <w:rPr>
          <w:lang w:val="en-US"/>
        </w:rPr>
        <w:t xml:space="preserve"> and research agenda</w:t>
      </w:r>
      <w:r>
        <w:rPr>
          <w:lang w:val="en-US"/>
        </w:rPr>
        <w:t xml:space="preserve">. </w:t>
      </w:r>
      <w:proofErr w:type="gramStart"/>
      <w:r>
        <w:rPr>
          <w:i/>
          <w:lang w:val="en-US"/>
        </w:rPr>
        <w:t xml:space="preserve">Journal of Planning Education and Research, </w:t>
      </w:r>
      <w:r>
        <w:rPr>
          <w:lang w:val="en-US"/>
        </w:rPr>
        <w:t>2010.</w:t>
      </w:r>
      <w:proofErr w:type="gramEnd"/>
      <w:r>
        <w:rPr>
          <w:lang w:val="en-US"/>
        </w:rPr>
        <w:t xml:space="preserve"> </w:t>
      </w:r>
    </w:p>
    <w:p w:rsidR="00A7477C" w:rsidRPr="00203932" w:rsidRDefault="00A7477C" w:rsidP="00012DA3">
      <w:pPr>
        <w:pStyle w:val="Default"/>
        <w:jc w:val="both"/>
        <w:rPr>
          <w:lang w:val="en-US"/>
        </w:rPr>
      </w:pPr>
      <w:proofErr w:type="spellStart"/>
      <w:r w:rsidRPr="00203932">
        <w:rPr>
          <w:lang w:val="en-US"/>
        </w:rPr>
        <w:t>Nardo</w:t>
      </w:r>
      <w:proofErr w:type="spellEnd"/>
      <w:r w:rsidRPr="00203932">
        <w:rPr>
          <w:lang w:val="en-US"/>
        </w:rPr>
        <w:t xml:space="preserve">, M.; </w:t>
      </w:r>
      <w:proofErr w:type="spellStart"/>
      <w:r w:rsidRPr="00203932">
        <w:rPr>
          <w:lang w:val="en-US"/>
        </w:rPr>
        <w:t>Saisana</w:t>
      </w:r>
      <w:proofErr w:type="spellEnd"/>
      <w:r w:rsidRPr="00203932">
        <w:rPr>
          <w:lang w:val="en-US"/>
        </w:rPr>
        <w:t xml:space="preserve">, M.; </w:t>
      </w:r>
      <w:proofErr w:type="spellStart"/>
      <w:r w:rsidRPr="00203932">
        <w:rPr>
          <w:lang w:val="en-US"/>
        </w:rPr>
        <w:t>Saltelli</w:t>
      </w:r>
      <w:proofErr w:type="spellEnd"/>
      <w:r w:rsidRPr="00203932">
        <w:rPr>
          <w:lang w:val="en-US"/>
        </w:rPr>
        <w:t xml:space="preserve">, A.; </w:t>
      </w:r>
      <w:proofErr w:type="spellStart"/>
      <w:r w:rsidRPr="00203932">
        <w:rPr>
          <w:lang w:val="en-US"/>
        </w:rPr>
        <w:t>Tarantola</w:t>
      </w:r>
      <w:proofErr w:type="spellEnd"/>
      <w:r w:rsidRPr="00203932">
        <w:rPr>
          <w:lang w:val="en-US"/>
        </w:rPr>
        <w:t xml:space="preserve">, S. Tools for Composite Indicators Building. Joint Research Centre, European </w:t>
      </w:r>
      <w:proofErr w:type="spellStart"/>
      <w:r w:rsidRPr="00203932">
        <w:rPr>
          <w:lang w:val="en-US"/>
        </w:rPr>
        <w:t>Commision</w:t>
      </w:r>
      <w:proofErr w:type="spellEnd"/>
      <w:r w:rsidRPr="00203932">
        <w:rPr>
          <w:lang w:val="en-US"/>
        </w:rPr>
        <w:t xml:space="preserve">, 2005.  </w:t>
      </w:r>
    </w:p>
    <w:p w:rsidR="00A7477C" w:rsidRDefault="00A7477C" w:rsidP="00012DA3">
      <w:pPr>
        <w:jc w:val="both"/>
        <w:rPr>
          <w:lang w:val="en-US"/>
        </w:rPr>
      </w:pPr>
      <w:r w:rsidRPr="00203932">
        <w:rPr>
          <w:lang w:val="en-US"/>
        </w:rPr>
        <w:t xml:space="preserve">Landry, C. </w:t>
      </w:r>
      <w:r w:rsidRPr="00203932">
        <w:rPr>
          <w:i/>
          <w:iCs/>
          <w:lang w:val="en-US"/>
        </w:rPr>
        <w:t>The Creative City: a toolkit for urban innovators</w:t>
      </w:r>
      <w:r w:rsidRPr="00203932">
        <w:rPr>
          <w:lang w:val="en-US"/>
        </w:rPr>
        <w:t xml:space="preserve">, London: </w:t>
      </w:r>
      <w:proofErr w:type="spellStart"/>
      <w:r w:rsidRPr="00203932">
        <w:rPr>
          <w:lang w:val="en-US"/>
        </w:rPr>
        <w:t>Earthscan</w:t>
      </w:r>
      <w:proofErr w:type="spellEnd"/>
      <w:r w:rsidRPr="00203932">
        <w:rPr>
          <w:lang w:val="en-US"/>
        </w:rPr>
        <w:t xml:space="preserve"> Publications Ltd, 2000.</w:t>
      </w:r>
    </w:p>
    <w:p w:rsidR="00A7477C" w:rsidRPr="00036F94" w:rsidRDefault="00A7477C" w:rsidP="00012DA3">
      <w:pPr>
        <w:jc w:val="both"/>
        <w:rPr>
          <w:i/>
          <w:lang w:val="en-US"/>
        </w:rPr>
      </w:pPr>
      <w:proofErr w:type="gramStart"/>
      <w:r>
        <w:rPr>
          <w:lang w:val="en-US"/>
        </w:rPr>
        <w:t>OCDE.</w:t>
      </w:r>
      <w:proofErr w:type="gramEnd"/>
      <w:r>
        <w:rPr>
          <w:lang w:val="en-US"/>
        </w:rPr>
        <w:t xml:space="preserve"> </w:t>
      </w:r>
      <w:proofErr w:type="gramStart"/>
      <w:r>
        <w:rPr>
          <w:i/>
          <w:lang w:val="en-US"/>
        </w:rPr>
        <w:t>Handbook on Constructing Composite Indicator.</w:t>
      </w:r>
      <w:proofErr w:type="gramEnd"/>
      <w:r>
        <w:rPr>
          <w:i/>
          <w:lang w:val="en-US"/>
        </w:rPr>
        <w:t xml:space="preserve"> Methodology and user guide. </w:t>
      </w:r>
      <w:r w:rsidRPr="00036F94">
        <w:rPr>
          <w:lang w:val="en-US"/>
        </w:rPr>
        <w:t>2008.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Disponível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: </w:t>
      </w:r>
      <w:hyperlink r:id="rId35" w:history="1">
        <w:r w:rsidRPr="00A7477C">
          <w:rPr>
            <w:rStyle w:val="Hyperlink"/>
            <w:color w:val="auto"/>
            <w:u w:val="none"/>
            <w:lang w:val="en-US"/>
          </w:rPr>
          <w:t>http://www.oecd.org/std/leadingindicatorsandtendencysurveys/42495745.pdf</w:t>
        </w:r>
      </w:hyperlink>
    </w:p>
    <w:p w:rsidR="00A7477C" w:rsidRPr="00203932" w:rsidRDefault="00A7477C" w:rsidP="00012DA3">
      <w:pPr>
        <w:jc w:val="both"/>
        <w:rPr>
          <w:lang w:val="en-US"/>
        </w:rPr>
      </w:pPr>
      <w:r>
        <w:rPr>
          <w:lang w:val="en-US"/>
        </w:rPr>
        <w:t>Power, D.;</w:t>
      </w:r>
      <w:r w:rsidRPr="009D11BE">
        <w:rPr>
          <w:lang w:val="en-US"/>
        </w:rPr>
        <w:t xml:space="preserve"> Nielsen, T. Priority sector report: creative and cultural </w:t>
      </w:r>
      <w:proofErr w:type="spellStart"/>
      <w:r w:rsidRPr="009D11BE">
        <w:rPr>
          <w:lang w:val="en-US"/>
        </w:rPr>
        <w:t>industries.The</w:t>
      </w:r>
      <w:proofErr w:type="spellEnd"/>
      <w:r w:rsidRPr="009D11BE">
        <w:rPr>
          <w:lang w:val="en-US"/>
        </w:rPr>
        <w:t xml:space="preserve"> </w:t>
      </w:r>
      <w:proofErr w:type="spellStart"/>
      <w:proofErr w:type="gramStart"/>
      <w:r w:rsidRPr="009D11BE">
        <w:rPr>
          <w:lang w:val="en-US"/>
        </w:rPr>
        <w:t>european</w:t>
      </w:r>
      <w:proofErr w:type="spellEnd"/>
      <w:proofErr w:type="gramEnd"/>
      <w:r w:rsidRPr="009D11BE">
        <w:rPr>
          <w:lang w:val="en-US"/>
        </w:rPr>
        <w:t xml:space="preserve"> cluster observatory. Stockholm: Centre for Strategy and</w:t>
      </w:r>
      <w:r>
        <w:rPr>
          <w:lang w:val="en-US"/>
        </w:rPr>
        <w:t xml:space="preserve"> </w:t>
      </w:r>
      <w:r w:rsidRPr="009D11BE">
        <w:rPr>
          <w:lang w:val="en-US"/>
        </w:rPr>
        <w:t>Competitiveness (CSC) at the Stockholm School of Economics</w:t>
      </w:r>
      <w:r>
        <w:rPr>
          <w:lang w:val="en-US"/>
        </w:rPr>
        <w:t xml:space="preserve">, 2010. </w:t>
      </w:r>
    </w:p>
    <w:p w:rsidR="00A7477C" w:rsidRDefault="00A7477C" w:rsidP="00012DA3">
      <w:pPr>
        <w:jc w:val="both"/>
        <w:rPr>
          <w:lang w:val="en-US"/>
        </w:rPr>
      </w:pPr>
      <w:r w:rsidRPr="00203932">
        <w:rPr>
          <w:lang w:val="en-US"/>
        </w:rPr>
        <w:t xml:space="preserve">Pratt, A. Urban Regeneration: From the Arts “Feel Good” Factor to the Cultural Economy: A Case Study of Hoxton, London, </w:t>
      </w:r>
      <w:r w:rsidRPr="00203932">
        <w:rPr>
          <w:i/>
          <w:iCs/>
          <w:lang w:val="en-US"/>
        </w:rPr>
        <w:t>Urban Studies</w:t>
      </w:r>
      <w:r w:rsidRPr="00203932">
        <w:rPr>
          <w:lang w:val="en-US"/>
        </w:rPr>
        <w:t>, vol. 46, N. 5-6, p. 1041–1061, 2009.</w:t>
      </w:r>
    </w:p>
    <w:p w:rsidR="00A7477C" w:rsidRPr="002657E0" w:rsidRDefault="00A7477C" w:rsidP="00012DA3">
      <w:pPr>
        <w:jc w:val="both"/>
        <w:rPr>
          <w:lang w:val="en-US"/>
        </w:rPr>
      </w:pPr>
      <w:r>
        <w:rPr>
          <w:lang w:val="en-US"/>
        </w:rPr>
        <w:t xml:space="preserve">Pratt, A.; Hutton, T. </w:t>
      </w:r>
      <w:proofErr w:type="spellStart"/>
      <w:r>
        <w:rPr>
          <w:lang w:val="en-US"/>
        </w:rPr>
        <w:t>Reconceptualising</w:t>
      </w:r>
      <w:proofErr w:type="spellEnd"/>
      <w:r>
        <w:rPr>
          <w:lang w:val="en-US"/>
        </w:rPr>
        <w:t xml:space="preserve"> the relationship between the creative economy and the city: learning from the financial crisis. </w:t>
      </w:r>
      <w:proofErr w:type="gramStart"/>
      <w:r w:rsidRPr="002657E0">
        <w:rPr>
          <w:i/>
          <w:lang w:val="en-US"/>
        </w:rPr>
        <w:t xml:space="preserve">Journal </w:t>
      </w:r>
      <w:r>
        <w:rPr>
          <w:i/>
          <w:lang w:val="en-US"/>
        </w:rPr>
        <w:t xml:space="preserve">Cities, </w:t>
      </w:r>
      <w:r>
        <w:rPr>
          <w:lang w:val="en-US"/>
        </w:rPr>
        <w:t>2012.</w:t>
      </w:r>
      <w:proofErr w:type="gramEnd"/>
      <w:r>
        <w:rPr>
          <w:lang w:val="en-US"/>
        </w:rPr>
        <w:t xml:space="preserve"> </w:t>
      </w:r>
    </w:p>
    <w:p w:rsidR="00A7477C" w:rsidRPr="00203932" w:rsidRDefault="00A7477C" w:rsidP="00012DA3">
      <w:pPr>
        <w:jc w:val="both"/>
        <w:rPr>
          <w:lang w:val="en-US"/>
        </w:rPr>
      </w:pPr>
      <w:r>
        <w:rPr>
          <w:lang w:val="en-US"/>
        </w:rPr>
        <w:t xml:space="preserve">Putnam, R. (2007) </w:t>
      </w:r>
      <w:r w:rsidRPr="00936E96">
        <w:rPr>
          <w:lang w:val="en-US"/>
        </w:rPr>
        <w:t xml:space="preserve">E pluribus </w:t>
      </w:r>
      <w:proofErr w:type="spellStart"/>
      <w:r w:rsidRPr="00936E96">
        <w:rPr>
          <w:lang w:val="en-US"/>
        </w:rPr>
        <w:t>unum</w:t>
      </w:r>
      <w:proofErr w:type="spellEnd"/>
      <w:r w:rsidRPr="00936E96">
        <w:rPr>
          <w:lang w:val="en-US"/>
        </w:rPr>
        <w:t xml:space="preserve">: Diversity and community in the twenty-first century. The 2006 Johan </w:t>
      </w:r>
      <w:proofErr w:type="spellStart"/>
      <w:r w:rsidRPr="00936E96">
        <w:rPr>
          <w:lang w:val="en-US"/>
        </w:rPr>
        <w:t>Skytte</w:t>
      </w:r>
      <w:proofErr w:type="spellEnd"/>
      <w:r w:rsidRPr="00936E96">
        <w:rPr>
          <w:lang w:val="en-US"/>
        </w:rPr>
        <w:t xml:space="preserve"> Prize Lecture. Scandinavian Political Studies, 30(2), 137-174.</w:t>
      </w:r>
    </w:p>
    <w:p w:rsidR="00A7477C" w:rsidRPr="00203932" w:rsidRDefault="00A7477C" w:rsidP="00012DA3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203932">
        <w:rPr>
          <w:color w:val="000000"/>
          <w:lang w:val="en-US"/>
        </w:rPr>
        <w:t xml:space="preserve">Schwarz G. Estimating the dimension of a model.  </w:t>
      </w:r>
      <w:proofErr w:type="gramStart"/>
      <w:r w:rsidRPr="00203932">
        <w:rPr>
          <w:i/>
          <w:color w:val="000000"/>
          <w:lang w:val="en-US"/>
        </w:rPr>
        <w:t>Annals of Statistics</w:t>
      </w:r>
      <w:r w:rsidRPr="00203932">
        <w:rPr>
          <w:color w:val="000000"/>
          <w:lang w:val="en-US"/>
        </w:rPr>
        <w:t xml:space="preserve"> n.6, 1978.</w:t>
      </w:r>
      <w:proofErr w:type="gramEnd"/>
    </w:p>
    <w:p w:rsidR="00A7477C" w:rsidRPr="00203932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r w:rsidRPr="00203932">
        <w:rPr>
          <w:lang w:val="en-US"/>
        </w:rPr>
        <w:t xml:space="preserve">Scott, A. J. </w:t>
      </w:r>
      <w:r w:rsidRPr="00203932">
        <w:rPr>
          <w:i/>
          <w:iCs/>
          <w:lang w:val="en-US"/>
        </w:rPr>
        <w:t>Creative Cities: Conceptual issues and policy question</w:t>
      </w:r>
      <w:r w:rsidRPr="00203932">
        <w:rPr>
          <w:lang w:val="en-US"/>
        </w:rPr>
        <w:t>, Journal of Urban Affairs, vol. 28, N.1, p. 1–17, 2006.</w:t>
      </w:r>
    </w:p>
    <w:p w:rsidR="00A7477C" w:rsidRPr="00203932" w:rsidRDefault="00A7477C" w:rsidP="00012DA3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203932">
        <w:rPr>
          <w:lang w:val="en-US"/>
        </w:rPr>
        <w:t xml:space="preserve">Scott, A. J. Creative Cites: The Role of Culture, </w:t>
      </w:r>
      <w:r w:rsidRPr="00203932">
        <w:rPr>
          <w:i/>
          <w:iCs/>
          <w:lang w:val="en-US"/>
        </w:rPr>
        <w:t xml:space="preserve">Revue </w:t>
      </w:r>
      <w:proofErr w:type="spellStart"/>
      <w:r w:rsidRPr="00203932">
        <w:rPr>
          <w:i/>
          <w:iCs/>
          <w:lang w:val="en-US"/>
        </w:rPr>
        <w:t>d‘EconomiePolitique</w:t>
      </w:r>
      <w:proofErr w:type="spellEnd"/>
      <w:r w:rsidRPr="00203932">
        <w:rPr>
          <w:i/>
          <w:iCs/>
          <w:lang w:val="en-US"/>
        </w:rPr>
        <w:t xml:space="preserve">, </w:t>
      </w:r>
      <w:r w:rsidRPr="00203932">
        <w:rPr>
          <w:lang w:val="en-US"/>
        </w:rPr>
        <w:t xml:space="preserve">vol. 120, N.1, p. 181-204, 2010. </w:t>
      </w:r>
    </w:p>
    <w:p w:rsidR="00A7477C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r w:rsidRPr="00203932">
        <w:rPr>
          <w:lang w:val="en-US"/>
        </w:rPr>
        <w:t xml:space="preserve">Stern, M. J., Seifert, S.C. </w:t>
      </w:r>
      <w:proofErr w:type="gramStart"/>
      <w:r w:rsidRPr="00203932">
        <w:rPr>
          <w:lang w:val="en-US"/>
        </w:rPr>
        <w:t>From Creative Economy to Creative Society, http://www.trfund.com/resource/downloads/creativity/Economy.pdf, 2008.</w:t>
      </w:r>
      <w:proofErr w:type="gramEnd"/>
    </w:p>
    <w:p w:rsidR="00A7477C" w:rsidRPr="003C3DC3" w:rsidRDefault="00A7477C" w:rsidP="00012DA3">
      <w:pPr>
        <w:autoSpaceDE w:val="0"/>
        <w:autoSpaceDN w:val="0"/>
        <w:adjustRightInd w:val="0"/>
        <w:jc w:val="both"/>
        <w:rPr>
          <w:i/>
          <w:lang w:val="en-US"/>
        </w:rPr>
      </w:pPr>
      <w:proofErr w:type="spellStart"/>
      <w:r>
        <w:rPr>
          <w:lang w:val="en-US"/>
        </w:rPr>
        <w:t>Storper</w:t>
      </w:r>
      <w:proofErr w:type="spellEnd"/>
      <w:r>
        <w:rPr>
          <w:lang w:val="en-US"/>
        </w:rPr>
        <w:t xml:space="preserve">, M.; Manville, M. Behavior, preferences and cities: urban theory and urban resurgence. </w:t>
      </w:r>
      <w:proofErr w:type="gramStart"/>
      <w:r>
        <w:rPr>
          <w:i/>
          <w:lang w:val="en-US"/>
        </w:rPr>
        <w:t xml:space="preserve">Urban Studies, </w:t>
      </w:r>
      <w:r w:rsidRPr="003C3DC3">
        <w:rPr>
          <w:lang w:val="en-US"/>
        </w:rPr>
        <w:t>n. 43, p. 1247-1274, 2006.</w:t>
      </w:r>
      <w:proofErr w:type="gramEnd"/>
    </w:p>
    <w:p w:rsidR="00A7477C" w:rsidRPr="000A433C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Storper</w:t>
      </w:r>
      <w:proofErr w:type="spellEnd"/>
      <w:r>
        <w:rPr>
          <w:lang w:val="en-US"/>
        </w:rPr>
        <w:t>, M.; Scott, A. Rethinking human capital, creativity and urban growth.</w:t>
      </w:r>
      <w:proofErr w:type="gramEnd"/>
      <w:r>
        <w:rPr>
          <w:lang w:val="en-US"/>
        </w:rPr>
        <w:t xml:space="preserve"> </w:t>
      </w:r>
      <w:proofErr w:type="gramStart"/>
      <w:r>
        <w:rPr>
          <w:i/>
          <w:lang w:val="en-US"/>
        </w:rPr>
        <w:t xml:space="preserve">Journal of Economic Geography, </w:t>
      </w:r>
      <w:r>
        <w:rPr>
          <w:lang w:val="en-US"/>
        </w:rPr>
        <w:t>n. 9, p. 147-167, 2009.</w:t>
      </w:r>
      <w:proofErr w:type="gramEnd"/>
      <w:r>
        <w:rPr>
          <w:lang w:val="en-US"/>
        </w:rPr>
        <w:t xml:space="preserve"> </w:t>
      </w:r>
    </w:p>
    <w:p w:rsidR="00A7477C" w:rsidRPr="00203932" w:rsidRDefault="00A7477C" w:rsidP="00012DA3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r w:rsidRPr="00203932">
        <w:rPr>
          <w:lang w:val="en-US"/>
        </w:rPr>
        <w:t>Trueman</w:t>
      </w:r>
      <w:proofErr w:type="spellEnd"/>
      <w:r w:rsidRPr="00203932">
        <w:rPr>
          <w:lang w:val="en-US"/>
        </w:rPr>
        <w:t xml:space="preserve">, M., Cook, D. Creativity and Regeneration: New Approaches to Old Problems in Re-branding Cities, </w:t>
      </w:r>
      <w:r w:rsidRPr="00203932">
        <w:rPr>
          <w:i/>
          <w:iCs/>
          <w:lang w:val="en-US"/>
        </w:rPr>
        <w:t>Working Paper Series 06/32</w:t>
      </w:r>
      <w:r w:rsidRPr="00203932">
        <w:rPr>
          <w:lang w:val="en-US"/>
        </w:rPr>
        <w:t>, Bradford University School of Management, 2006.</w:t>
      </w:r>
    </w:p>
    <w:p w:rsidR="00A7477C" w:rsidRPr="00203932" w:rsidRDefault="00A7477C" w:rsidP="00012DA3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proofErr w:type="spellStart"/>
      <w:proofErr w:type="gramStart"/>
      <w:r w:rsidRPr="00203932">
        <w:rPr>
          <w:lang w:val="en-US"/>
        </w:rPr>
        <w:t>UNCTAD.Creativity</w:t>
      </w:r>
      <w:proofErr w:type="spellEnd"/>
      <w:r w:rsidRPr="00203932">
        <w:rPr>
          <w:lang w:val="en-US"/>
        </w:rPr>
        <w:t xml:space="preserve"> Economy Report 2010.United Nations, 2010.</w:t>
      </w:r>
      <w:proofErr w:type="gramEnd"/>
    </w:p>
    <w:p w:rsidR="00A7477C" w:rsidRPr="00C51FFB" w:rsidRDefault="00A7477C" w:rsidP="00012DA3">
      <w:pPr>
        <w:jc w:val="both"/>
        <w:rPr>
          <w:lang w:val="en-US"/>
        </w:rPr>
      </w:pPr>
      <w:r w:rsidRPr="00203932">
        <w:rPr>
          <w:lang w:val="en-US"/>
        </w:rPr>
        <w:t xml:space="preserve">Wait, G., C. Gibson, </w:t>
      </w:r>
      <w:proofErr w:type="gramStart"/>
      <w:r w:rsidRPr="00203932">
        <w:rPr>
          <w:lang w:val="en-US"/>
        </w:rPr>
        <w:t>C</w:t>
      </w:r>
      <w:proofErr w:type="gramEnd"/>
      <w:r w:rsidRPr="00203932">
        <w:rPr>
          <w:lang w:val="en-US"/>
        </w:rPr>
        <w:t xml:space="preserve">. Creative Small Cities: Rethinking the Creative Economy in Place, </w:t>
      </w:r>
      <w:r w:rsidRPr="00203932">
        <w:rPr>
          <w:i/>
          <w:iCs/>
          <w:lang w:val="en-US"/>
        </w:rPr>
        <w:t xml:space="preserve">Urban Studies, </w:t>
      </w:r>
      <w:r w:rsidRPr="00203932">
        <w:rPr>
          <w:lang w:val="en-US"/>
        </w:rPr>
        <w:t>vol. 46, N. 5-6, pp. 1223-1246, 2009</w:t>
      </w:r>
      <w:r w:rsidR="00C51FFB">
        <w:rPr>
          <w:lang w:val="en-US"/>
        </w:rPr>
        <w:t>.</w:t>
      </w:r>
    </w:p>
    <w:p w:rsidR="00A7477C" w:rsidRPr="00D46A15" w:rsidRDefault="00A7477C" w:rsidP="00012DA3">
      <w:pPr>
        <w:jc w:val="both"/>
        <w:rPr>
          <w:b/>
          <w:lang w:val="en-US"/>
        </w:rPr>
      </w:pPr>
    </w:p>
    <w:p w:rsidR="007C62BF" w:rsidRPr="00B550BC" w:rsidRDefault="007C62BF" w:rsidP="00012DA3">
      <w:pPr>
        <w:jc w:val="both"/>
        <w:rPr>
          <w:b/>
          <w:lang w:val="en-US"/>
        </w:rPr>
      </w:pPr>
    </w:p>
    <w:p w:rsidR="007C62BF" w:rsidRPr="00B550BC" w:rsidRDefault="007C62BF" w:rsidP="00012DA3">
      <w:pPr>
        <w:jc w:val="both"/>
        <w:rPr>
          <w:b/>
          <w:lang w:val="en-US"/>
        </w:rPr>
      </w:pPr>
    </w:p>
    <w:p w:rsidR="007C62BF" w:rsidRPr="00B550BC" w:rsidRDefault="007C62BF" w:rsidP="00012DA3">
      <w:pPr>
        <w:jc w:val="both"/>
        <w:rPr>
          <w:b/>
          <w:lang w:val="en-US"/>
        </w:rPr>
      </w:pPr>
    </w:p>
    <w:p w:rsidR="007C62BF" w:rsidRPr="00B550BC" w:rsidRDefault="007C62BF" w:rsidP="00012DA3">
      <w:pPr>
        <w:jc w:val="both"/>
        <w:rPr>
          <w:b/>
          <w:lang w:val="en-US"/>
        </w:rPr>
      </w:pPr>
    </w:p>
    <w:p w:rsidR="007C62BF" w:rsidRPr="00B550BC" w:rsidRDefault="007C62BF" w:rsidP="00012DA3">
      <w:pPr>
        <w:jc w:val="both"/>
        <w:rPr>
          <w:b/>
          <w:lang w:val="en-US"/>
        </w:rPr>
      </w:pPr>
    </w:p>
    <w:p w:rsidR="007C62BF" w:rsidRPr="00B550BC" w:rsidRDefault="007C62BF" w:rsidP="00012DA3">
      <w:pPr>
        <w:jc w:val="both"/>
        <w:rPr>
          <w:b/>
          <w:lang w:val="en-US"/>
        </w:rPr>
      </w:pPr>
    </w:p>
    <w:sectPr w:rsidR="007C62BF" w:rsidRPr="00B550BC" w:rsidSect="005D706B">
      <w:footerReference w:type="even" r:id="rId36"/>
      <w:footerReference w:type="default" r:id="rId37"/>
      <w:footnotePr>
        <w:numRestart w:val="eachSect"/>
      </w:footnotePr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2B6" w:rsidRDefault="00B252B6">
      <w:r>
        <w:separator/>
      </w:r>
    </w:p>
  </w:endnote>
  <w:endnote w:type="continuationSeparator" w:id="0">
    <w:p w:rsidR="00B252B6" w:rsidRDefault="00B25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E86" w:rsidRDefault="00AB5E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B5E86" w:rsidRDefault="00AB5E8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E86" w:rsidRDefault="00AB5E86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1A3F77">
      <w:rPr>
        <w:noProof/>
      </w:rPr>
      <w:t>1</w:t>
    </w:r>
    <w:r>
      <w:rPr>
        <w:noProof/>
      </w:rPr>
      <w:fldChar w:fldCharType="end"/>
    </w:r>
  </w:p>
  <w:p w:rsidR="00AB5E86" w:rsidRDefault="00AB5E8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2B6" w:rsidRDefault="00B252B6">
      <w:r>
        <w:separator/>
      </w:r>
    </w:p>
  </w:footnote>
  <w:footnote w:type="continuationSeparator" w:id="0">
    <w:p w:rsidR="00B252B6" w:rsidRDefault="00B252B6">
      <w:r>
        <w:continuationSeparator/>
      </w:r>
    </w:p>
  </w:footnote>
  <w:footnote w:id="1">
    <w:p w:rsidR="00AB5E86" w:rsidRDefault="00AB5E86" w:rsidP="00B550BC">
      <w:pPr>
        <w:pStyle w:val="Textodenotaderodap"/>
      </w:pPr>
      <w:r>
        <w:rPr>
          <w:rStyle w:val="Refdenotaderodap"/>
        </w:rPr>
        <w:footnoteRef/>
      </w:r>
      <w:r>
        <w:t xml:space="preserve"> Trata-se de 273 cidades de todos os estados brasileiros (dados do IBGE, no ano de 2008).</w:t>
      </w:r>
    </w:p>
  </w:footnote>
  <w:footnote w:id="2">
    <w:p w:rsidR="00AB5E86" w:rsidRPr="008018FE" w:rsidRDefault="00AB5E86" w:rsidP="00B550BC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8018FE">
        <w:rPr>
          <w:lang w:val="en-US"/>
        </w:rPr>
        <w:t xml:space="preserve"> </w:t>
      </w:r>
      <w:r w:rsidRPr="008018FE">
        <w:rPr>
          <w:bCs/>
          <w:i/>
          <w:lang w:val="en-US"/>
        </w:rPr>
        <w:t>World Intellectual Property Organization</w:t>
      </w:r>
      <w:r w:rsidRPr="008018FE">
        <w:rPr>
          <w:bCs/>
          <w:lang w:val="en-US"/>
        </w:rPr>
        <w:t xml:space="preserve"> (WIPO)</w:t>
      </w:r>
      <w:r>
        <w:rPr>
          <w:bCs/>
          <w:lang w:val="en-US"/>
        </w:rPr>
        <w:t xml:space="preserve">, </w:t>
      </w:r>
      <w:r w:rsidRPr="008018FE">
        <w:rPr>
          <w:bCs/>
          <w:i/>
          <w:lang w:val="en-US"/>
        </w:rPr>
        <w:t>Department for Culture, Media and Sport</w:t>
      </w:r>
      <w:r w:rsidRPr="008018FE">
        <w:rPr>
          <w:bCs/>
          <w:lang w:val="en-US"/>
        </w:rPr>
        <w:t xml:space="preserve"> (DCMS) do </w:t>
      </w:r>
      <w:proofErr w:type="spellStart"/>
      <w:r w:rsidRPr="008018FE">
        <w:rPr>
          <w:bCs/>
          <w:lang w:val="en-US"/>
        </w:rPr>
        <w:t>Reino</w:t>
      </w:r>
      <w:proofErr w:type="spellEnd"/>
      <w:r w:rsidRPr="008018FE">
        <w:rPr>
          <w:bCs/>
          <w:lang w:val="en-US"/>
        </w:rPr>
        <w:t xml:space="preserve"> </w:t>
      </w:r>
      <w:proofErr w:type="spellStart"/>
      <w:r w:rsidRPr="008018FE">
        <w:rPr>
          <w:bCs/>
          <w:lang w:val="en-US"/>
        </w:rPr>
        <w:t>Unido</w:t>
      </w:r>
      <w:proofErr w:type="spellEnd"/>
      <w:r>
        <w:rPr>
          <w:bCs/>
          <w:lang w:val="en-US"/>
        </w:rPr>
        <w:t xml:space="preserve">, entre </w:t>
      </w:r>
      <w:proofErr w:type="spellStart"/>
      <w:r>
        <w:rPr>
          <w:bCs/>
          <w:lang w:val="en-US"/>
        </w:rPr>
        <w:t>outras</w:t>
      </w:r>
      <w:proofErr w:type="spellEnd"/>
      <w:r>
        <w:rPr>
          <w:bCs/>
          <w:lang w:val="en-US"/>
        </w:rPr>
        <w:t xml:space="preserve">. </w:t>
      </w:r>
    </w:p>
  </w:footnote>
  <w:footnote w:id="3">
    <w:p w:rsidR="00AB5E86" w:rsidRPr="00EC71AA" w:rsidRDefault="00AB5E86" w:rsidP="00B550BC">
      <w:pPr>
        <w:pStyle w:val="Textodenotaderodap"/>
        <w:jc w:val="both"/>
      </w:pPr>
      <w:r w:rsidRPr="00EC71AA">
        <w:rPr>
          <w:rStyle w:val="Refdenotaderodap"/>
        </w:rPr>
        <w:footnoteRef/>
      </w:r>
      <w:r w:rsidRPr="00EC71AA">
        <w:t xml:space="preserve"> Em geral, os aspectos metodológicos da configuração do índice tem como base Nardo </w:t>
      </w:r>
      <w:proofErr w:type="gramStart"/>
      <w:r w:rsidRPr="00EC71AA">
        <w:t>et</w:t>
      </w:r>
      <w:proofErr w:type="gramEnd"/>
      <w:r w:rsidRPr="00EC71AA">
        <w:t xml:space="preserve"> al. (2007) e OCDE (2008). </w:t>
      </w:r>
    </w:p>
  </w:footnote>
  <w:footnote w:id="4">
    <w:p w:rsidR="00AB5E86" w:rsidRPr="00EC71AA" w:rsidRDefault="00AB5E86" w:rsidP="00B550BC">
      <w:pPr>
        <w:pStyle w:val="Textodenotaderodap"/>
        <w:jc w:val="both"/>
      </w:pPr>
      <w:r w:rsidRPr="00EC71AA">
        <w:rPr>
          <w:rStyle w:val="Refdenotaderodap"/>
        </w:rPr>
        <w:footnoteRef/>
      </w:r>
      <w:r w:rsidRPr="00EC71AA">
        <w:t xml:space="preserve"> O procedimento resulta da subtração pela média e divisão subsequente pelo desvio padrão. </w:t>
      </w:r>
    </w:p>
  </w:footnote>
  <w:footnote w:id="5">
    <w:p w:rsidR="00AB5E86" w:rsidRDefault="00AB5E86">
      <w:pPr>
        <w:pStyle w:val="Textodenotaderodap"/>
      </w:pPr>
      <w:r>
        <w:rPr>
          <w:rStyle w:val="Refdenotaderodap"/>
        </w:rPr>
        <w:footnoteRef/>
      </w:r>
      <w:r>
        <w:t xml:space="preserve"> Todos os valores de despesas em cultura estão em valores per </w:t>
      </w:r>
      <w:proofErr w:type="spellStart"/>
      <w:r>
        <w:t>cápita</w:t>
      </w:r>
      <w:proofErr w:type="spellEnd"/>
      <w:r>
        <w:t>.</w:t>
      </w:r>
    </w:p>
  </w:footnote>
  <w:footnote w:id="6">
    <w:p w:rsidR="00AB5E86" w:rsidRDefault="00AB5E86" w:rsidP="00A7477C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A exceção é Cotia (SP) que aparece nos primeiros lugares do cluster de arte, mas não tem representatividade forte nos demais. </w:t>
      </w:r>
    </w:p>
  </w:footnote>
  <w:footnote w:id="7">
    <w:p w:rsidR="00AB5E86" w:rsidRDefault="00AB5E86" w:rsidP="00745267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O primeiro objetivo do Plano Diretor de 2008 é: </w:t>
      </w:r>
      <w:proofErr w:type="gramStart"/>
      <w:r>
        <w:t>“consolidar Salvador como uma das</w:t>
      </w:r>
      <w:proofErr w:type="gramEnd"/>
      <w:r>
        <w:t xml:space="preserve"> metrópoles nacionais do Brasil, </w:t>
      </w:r>
      <w:proofErr w:type="spellStart"/>
      <w:r>
        <w:t>pólo</w:t>
      </w:r>
      <w:proofErr w:type="spellEnd"/>
      <w:r>
        <w:t xml:space="preserve"> singular de configuração de identidade e </w:t>
      </w:r>
      <w:r w:rsidRPr="00745267">
        <w:rPr>
          <w:i/>
        </w:rPr>
        <w:t>síntese cultural nacional</w:t>
      </w:r>
      <w:r>
        <w:t xml:space="preserve">, centro regional produtor de serviços especializados, </w:t>
      </w:r>
      <w:r w:rsidRPr="00745267">
        <w:rPr>
          <w:i/>
        </w:rPr>
        <w:t>de vanguarda na pesquisa e experimentação técnico-cultural</w:t>
      </w:r>
      <w:r>
        <w:t xml:space="preserve">, e de oportunidades de negócios, empreendimentos e empregos em atividades econômicas tradicionais e, </w:t>
      </w:r>
      <w:r w:rsidRPr="00745267">
        <w:rPr>
          <w:i/>
        </w:rPr>
        <w:t>nas novas áreas econômicas das indústrias criativas, da tecnologia de informação e do turismo.</w:t>
      </w:r>
    </w:p>
  </w:footnote>
  <w:footnote w:id="8">
    <w:p w:rsidR="00AB5E86" w:rsidRPr="006E05B8" w:rsidRDefault="00AB5E86">
      <w:pPr>
        <w:pStyle w:val="Textodenotaderodap"/>
      </w:pPr>
      <w:r w:rsidRPr="006E05B8">
        <w:rPr>
          <w:rStyle w:val="Refdenotaderodap"/>
        </w:rPr>
        <w:footnoteRef/>
      </w:r>
      <w:r w:rsidRPr="006E05B8">
        <w:t xml:space="preserve"> Onde cluster criativo representa a existência de número expressivo de trabalhadores em determinada indústria criativa (arte, mídia, criações funcionais) em relação ao total nacional.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190AF9"/>
    <w:multiLevelType w:val="hybridMultilevel"/>
    <w:tmpl w:val="9050BC9C"/>
    <w:lvl w:ilvl="0" w:tplc="2778ABC0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940E5"/>
    <w:multiLevelType w:val="hybridMultilevel"/>
    <w:tmpl w:val="84A0757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56F80"/>
    <w:multiLevelType w:val="multilevel"/>
    <w:tmpl w:val="84CCFC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06F2F10"/>
    <w:multiLevelType w:val="hybridMultilevel"/>
    <w:tmpl w:val="12D2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B40A7"/>
    <w:multiLevelType w:val="hybridMultilevel"/>
    <w:tmpl w:val="3FEC91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A5680"/>
    <w:multiLevelType w:val="hybridMultilevel"/>
    <w:tmpl w:val="0B8EAD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C0A83"/>
    <w:multiLevelType w:val="hybridMultilevel"/>
    <w:tmpl w:val="FAE25AB2"/>
    <w:lvl w:ilvl="0" w:tplc="BABA1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D68B8C">
      <w:numFmt w:val="none"/>
      <w:lvlText w:val=""/>
      <w:lvlJc w:val="left"/>
      <w:pPr>
        <w:tabs>
          <w:tab w:val="num" w:pos="360"/>
        </w:tabs>
      </w:pPr>
    </w:lvl>
    <w:lvl w:ilvl="2" w:tplc="E1AAE61A">
      <w:numFmt w:val="none"/>
      <w:lvlText w:val=""/>
      <w:lvlJc w:val="left"/>
      <w:pPr>
        <w:tabs>
          <w:tab w:val="num" w:pos="360"/>
        </w:tabs>
      </w:pPr>
    </w:lvl>
    <w:lvl w:ilvl="3" w:tplc="FE2C8FDA">
      <w:numFmt w:val="none"/>
      <w:lvlText w:val=""/>
      <w:lvlJc w:val="left"/>
      <w:pPr>
        <w:tabs>
          <w:tab w:val="num" w:pos="360"/>
        </w:tabs>
      </w:pPr>
    </w:lvl>
    <w:lvl w:ilvl="4" w:tplc="3BAE0A60">
      <w:numFmt w:val="none"/>
      <w:lvlText w:val=""/>
      <w:lvlJc w:val="left"/>
      <w:pPr>
        <w:tabs>
          <w:tab w:val="num" w:pos="360"/>
        </w:tabs>
      </w:pPr>
    </w:lvl>
    <w:lvl w:ilvl="5" w:tplc="48148A7E">
      <w:numFmt w:val="none"/>
      <w:lvlText w:val=""/>
      <w:lvlJc w:val="left"/>
      <w:pPr>
        <w:tabs>
          <w:tab w:val="num" w:pos="360"/>
        </w:tabs>
      </w:pPr>
    </w:lvl>
    <w:lvl w:ilvl="6" w:tplc="A1B636D2">
      <w:numFmt w:val="none"/>
      <w:lvlText w:val=""/>
      <w:lvlJc w:val="left"/>
      <w:pPr>
        <w:tabs>
          <w:tab w:val="num" w:pos="360"/>
        </w:tabs>
      </w:pPr>
    </w:lvl>
    <w:lvl w:ilvl="7" w:tplc="9AE49F8E">
      <w:numFmt w:val="none"/>
      <w:lvlText w:val=""/>
      <w:lvlJc w:val="left"/>
      <w:pPr>
        <w:tabs>
          <w:tab w:val="num" w:pos="360"/>
        </w:tabs>
      </w:pPr>
    </w:lvl>
    <w:lvl w:ilvl="8" w:tplc="80FCC4C6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25381C07"/>
    <w:multiLevelType w:val="hybridMultilevel"/>
    <w:tmpl w:val="406CE3C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9585F"/>
    <w:multiLevelType w:val="hybridMultilevel"/>
    <w:tmpl w:val="F8B873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98772A"/>
    <w:multiLevelType w:val="hybridMultilevel"/>
    <w:tmpl w:val="BACCA8B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D181FC0"/>
    <w:multiLevelType w:val="multilevel"/>
    <w:tmpl w:val="7AA0F3A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33D94B3A"/>
    <w:multiLevelType w:val="hybridMultilevel"/>
    <w:tmpl w:val="DB18CC8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280B8F"/>
    <w:multiLevelType w:val="multilevel"/>
    <w:tmpl w:val="2CDC613C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9FF317D"/>
    <w:multiLevelType w:val="hybridMultilevel"/>
    <w:tmpl w:val="5B74D0BE"/>
    <w:lvl w:ilvl="0" w:tplc="0416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AC1D33"/>
    <w:multiLevelType w:val="hybridMultilevel"/>
    <w:tmpl w:val="EC503904"/>
    <w:lvl w:ilvl="0" w:tplc="35460C5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CBD58F1"/>
    <w:multiLevelType w:val="multilevel"/>
    <w:tmpl w:val="D73A4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D62C79"/>
    <w:multiLevelType w:val="multilevel"/>
    <w:tmpl w:val="62829FE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>
    <w:nsid w:val="3DB86AE0"/>
    <w:multiLevelType w:val="hybridMultilevel"/>
    <w:tmpl w:val="3FEC91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28422E"/>
    <w:multiLevelType w:val="hybridMultilevel"/>
    <w:tmpl w:val="2A5EB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90538"/>
    <w:multiLevelType w:val="hybridMultilevel"/>
    <w:tmpl w:val="34B2E668"/>
    <w:lvl w:ilvl="0" w:tplc="930254D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7A12ED0"/>
    <w:multiLevelType w:val="hybridMultilevel"/>
    <w:tmpl w:val="46D0FE2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C74F7A"/>
    <w:multiLevelType w:val="hybridMultilevel"/>
    <w:tmpl w:val="7D5EE1B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80956A7"/>
    <w:multiLevelType w:val="hybridMultilevel"/>
    <w:tmpl w:val="F54609F8"/>
    <w:lvl w:ilvl="0" w:tplc="F5EA92C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3021B6"/>
    <w:multiLevelType w:val="hybridMultilevel"/>
    <w:tmpl w:val="03705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1D4709"/>
    <w:multiLevelType w:val="hybridMultilevel"/>
    <w:tmpl w:val="ED8A65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34249AD"/>
    <w:multiLevelType w:val="hybridMultilevel"/>
    <w:tmpl w:val="87BCC96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23923"/>
    <w:multiLevelType w:val="hybridMultilevel"/>
    <w:tmpl w:val="9DBA8DE0"/>
    <w:lvl w:ilvl="0" w:tplc="0416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0D51ADE"/>
    <w:multiLevelType w:val="multilevel"/>
    <w:tmpl w:val="12B28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61CE5EDE"/>
    <w:multiLevelType w:val="multilevel"/>
    <w:tmpl w:val="63729E32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639E6742"/>
    <w:multiLevelType w:val="hybridMultilevel"/>
    <w:tmpl w:val="25AEF270"/>
    <w:lvl w:ilvl="0" w:tplc="7F6239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9B555E"/>
    <w:multiLevelType w:val="hybridMultilevel"/>
    <w:tmpl w:val="65B68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E56EE2"/>
    <w:multiLevelType w:val="hybridMultilevel"/>
    <w:tmpl w:val="2D3805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EE5233E"/>
    <w:multiLevelType w:val="hybridMultilevel"/>
    <w:tmpl w:val="B56EB8DE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B041EF"/>
    <w:multiLevelType w:val="hybridMultilevel"/>
    <w:tmpl w:val="74486F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D7895"/>
    <w:multiLevelType w:val="hybridMultilevel"/>
    <w:tmpl w:val="90D6F2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7567B1"/>
    <w:multiLevelType w:val="hybridMultilevel"/>
    <w:tmpl w:val="993E66C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A14349"/>
    <w:multiLevelType w:val="hybridMultilevel"/>
    <w:tmpl w:val="0BD40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F87944"/>
    <w:multiLevelType w:val="hybridMultilevel"/>
    <w:tmpl w:val="710AF05E"/>
    <w:lvl w:ilvl="0" w:tplc="13C4BF4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3"/>
  </w:num>
  <w:num w:numId="3">
    <w:abstractNumId w:val="29"/>
  </w:num>
  <w:num w:numId="4">
    <w:abstractNumId w:val="11"/>
  </w:num>
  <w:num w:numId="5">
    <w:abstractNumId w:val="23"/>
  </w:num>
  <w:num w:numId="6">
    <w:abstractNumId w:val="21"/>
  </w:num>
  <w:num w:numId="7">
    <w:abstractNumId w:val="7"/>
  </w:num>
  <w:num w:numId="8">
    <w:abstractNumId w:val="14"/>
  </w:num>
  <w:num w:numId="9">
    <w:abstractNumId w:val="22"/>
  </w:num>
  <w:num w:numId="10">
    <w:abstractNumId w:val="9"/>
  </w:num>
  <w:num w:numId="11">
    <w:abstractNumId w:val="12"/>
  </w:num>
  <w:num w:numId="12">
    <w:abstractNumId w:val="0"/>
  </w:num>
  <w:num w:numId="13">
    <w:abstractNumId w:val="34"/>
  </w:num>
  <w:num w:numId="14">
    <w:abstractNumId w:val="5"/>
  </w:num>
  <w:num w:numId="15">
    <w:abstractNumId w:val="18"/>
  </w:num>
  <w:num w:numId="16">
    <w:abstractNumId w:val="4"/>
  </w:num>
  <w:num w:numId="17">
    <w:abstractNumId w:val="6"/>
  </w:num>
  <w:num w:numId="18">
    <w:abstractNumId w:val="28"/>
  </w:num>
  <w:num w:numId="19">
    <w:abstractNumId w:val="8"/>
  </w:num>
  <w:num w:numId="20">
    <w:abstractNumId w:val="38"/>
  </w:num>
  <w:num w:numId="21">
    <w:abstractNumId w:val="24"/>
  </w:num>
  <w:num w:numId="22">
    <w:abstractNumId w:val="17"/>
  </w:num>
  <w:num w:numId="23">
    <w:abstractNumId w:val="30"/>
  </w:num>
  <w:num w:numId="24">
    <w:abstractNumId w:val="26"/>
  </w:num>
  <w:num w:numId="25">
    <w:abstractNumId w:val="3"/>
  </w:num>
  <w:num w:numId="26">
    <w:abstractNumId w:val="2"/>
  </w:num>
  <w:num w:numId="27">
    <w:abstractNumId w:val="25"/>
  </w:num>
  <w:num w:numId="28">
    <w:abstractNumId w:val="32"/>
  </w:num>
  <w:num w:numId="29">
    <w:abstractNumId w:val="36"/>
  </w:num>
  <w:num w:numId="30">
    <w:abstractNumId w:val="35"/>
  </w:num>
  <w:num w:numId="31">
    <w:abstractNumId w:val="16"/>
  </w:num>
  <w:num w:numId="32">
    <w:abstractNumId w:val="31"/>
  </w:num>
  <w:num w:numId="33">
    <w:abstractNumId w:val="20"/>
  </w:num>
  <w:num w:numId="34">
    <w:abstractNumId w:val="19"/>
  </w:num>
  <w:num w:numId="35">
    <w:abstractNumId w:val="10"/>
  </w:num>
  <w:num w:numId="36">
    <w:abstractNumId w:val="37"/>
  </w:num>
  <w:num w:numId="37">
    <w:abstractNumId w:val="15"/>
  </w:num>
  <w:num w:numId="38">
    <w:abstractNumId w:val="1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24"/>
    <w:rsid w:val="0000295A"/>
    <w:rsid w:val="00012DA3"/>
    <w:rsid w:val="00021C00"/>
    <w:rsid w:val="000223C7"/>
    <w:rsid w:val="0002321A"/>
    <w:rsid w:val="00027508"/>
    <w:rsid w:val="00032FB5"/>
    <w:rsid w:val="00034923"/>
    <w:rsid w:val="00035A37"/>
    <w:rsid w:val="00040393"/>
    <w:rsid w:val="00045F73"/>
    <w:rsid w:val="00051FEF"/>
    <w:rsid w:val="00062D90"/>
    <w:rsid w:val="00072A54"/>
    <w:rsid w:val="0007509B"/>
    <w:rsid w:val="000753E3"/>
    <w:rsid w:val="00076EAA"/>
    <w:rsid w:val="00084204"/>
    <w:rsid w:val="0009091D"/>
    <w:rsid w:val="00093EBA"/>
    <w:rsid w:val="000952C4"/>
    <w:rsid w:val="00097663"/>
    <w:rsid w:val="00097836"/>
    <w:rsid w:val="000A0E36"/>
    <w:rsid w:val="000A433C"/>
    <w:rsid w:val="000B6FCD"/>
    <w:rsid w:val="000B7E31"/>
    <w:rsid w:val="000C17C0"/>
    <w:rsid w:val="000C358B"/>
    <w:rsid w:val="000C6182"/>
    <w:rsid w:val="000D4286"/>
    <w:rsid w:val="000E28F8"/>
    <w:rsid w:val="000E64A2"/>
    <w:rsid w:val="000F5AF7"/>
    <w:rsid w:val="001003F4"/>
    <w:rsid w:val="00101067"/>
    <w:rsid w:val="001061D8"/>
    <w:rsid w:val="00110483"/>
    <w:rsid w:val="00110AB5"/>
    <w:rsid w:val="001116A1"/>
    <w:rsid w:val="001150D6"/>
    <w:rsid w:val="00117EDA"/>
    <w:rsid w:val="0013064B"/>
    <w:rsid w:val="001307F2"/>
    <w:rsid w:val="001312C2"/>
    <w:rsid w:val="001412B0"/>
    <w:rsid w:val="001512B6"/>
    <w:rsid w:val="00152B53"/>
    <w:rsid w:val="00154F06"/>
    <w:rsid w:val="00156398"/>
    <w:rsid w:val="001571DB"/>
    <w:rsid w:val="00160015"/>
    <w:rsid w:val="00174528"/>
    <w:rsid w:val="001752B9"/>
    <w:rsid w:val="00180FF6"/>
    <w:rsid w:val="00195389"/>
    <w:rsid w:val="001976EB"/>
    <w:rsid w:val="001A348B"/>
    <w:rsid w:val="001A3F77"/>
    <w:rsid w:val="001B1F31"/>
    <w:rsid w:val="001B291C"/>
    <w:rsid w:val="001C452A"/>
    <w:rsid w:val="001C6AD1"/>
    <w:rsid w:val="001D247E"/>
    <w:rsid w:val="001E2A3D"/>
    <w:rsid w:val="001E4389"/>
    <w:rsid w:val="001E6A31"/>
    <w:rsid w:val="001F02F8"/>
    <w:rsid w:val="001F0C7C"/>
    <w:rsid w:val="001F229A"/>
    <w:rsid w:val="00203932"/>
    <w:rsid w:val="002151C4"/>
    <w:rsid w:val="00217F1D"/>
    <w:rsid w:val="0022751B"/>
    <w:rsid w:val="002317DA"/>
    <w:rsid w:val="00241A24"/>
    <w:rsid w:val="0024228C"/>
    <w:rsid w:val="0024318B"/>
    <w:rsid w:val="002478A0"/>
    <w:rsid w:val="00250173"/>
    <w:rsid w:val="0025682A"/>
    <w:rsid w:val="0026256E"/>
    <w:rsid w:val="0026286D"/>
    <w:rsid w:val="002657E0"/>
    <w:rsid w:val="002678D2"/>
    <w:rsid w:val="0028151B"/>
    <w:rsid w:val="0028251F"/>
    <w:rsid w:val="00284718"/>
    <w:rsid w:val="0028568C"/>
    <w:rsid w:val="00296DD6"/>
    <w:rsid w:val="00297C13"/>
    <w:rsid w:val="002A388D"/>
    <w:rsid w:val="002B0665"/>
    <w:rsid w:val="002B1784"/>
    <w:rsid w:val="002C09AF"/>
    <w:rsid w:val="002C691B"/>
    <w:rsid w:val="002D395A"/>
    <w:rsid w:val="002D3EC7"/>
    <w:rsid w:val="002D60A9"/>
    <w:rsid w:val="002E06B0"/>
    <w:rsid w:val="002E5E8A"/>
    <w:rsid w:val="00306D73"/>
    <w:rsid w:val="003133A2"/>
    <w:rsid w:val="003201DB"/>
    <w:rsid w:val="00321516"/>
    <w:rsid w:val="00323602"/>
    <w:rsid w:val="00324C5D"/>
    <w:rsid w:val="00332AD1"/>
    <w:rsid w:val="00340806"/>
    <w:rsid w:val="0034438C"/>
    <w:rsid w:val="00355FE6"/>
    <w:rsid w:val="00363A7B"/>
    <w:rsid w:val="003666C9"/>
    <w:rsid w:val="00366959"/>
    <w:rsid w:val="003821A4"/>
    <w:rsid w:val="003928A8"/>
    <w:rsid w:val="003B0457"/>
    <w:rsid w:val="003C3DC3"/>
    <w:rsid w:val="003E22B4"/>
    <w:rsid w:val="003E7682"/>
    <w:rsid w:val="003E7C40"/>
    <w:rsid w:val="004020AC"/>
    <w:rsid w:val="00402FB2"/>
    <w:rsid w:val="0040310E"/>
    <w:rsid w:val="00422C56"/>
    <w:rsid w:val="004240DF"/>
    <w:rsid w:val="00424F81"/>
    <w:rsid w:val="004268E1"/>
    <w:rsid w:val="00427700"/>
    <w:rsid w:val="00435B0C"/>
    <w:rsid w:val="00440D8C"/>
    <w:rsid w:val="004443C2"/>
    <w:rsid w:val="0045152B"/>
    <w:rsid w:val="00457CB5"/>
    <w:rsid w:val="004619FE"/>
    <w:rsid w:val="00467EE8"/>
    <w:rsid w:val="00476832"/>
    <w:rsid w:val="0047712C"/>
    <w:rsid w:val="004857A7"/>
    <w:rsid w:val="004A3E1A"/>
    <w:rsid w:val="004B59C9"/>
    <w:rsid w:val="004C367B"/>
    <w:rsid w:val="004C5AE8"/>
    <w:rsid w:val="004D0821"/>
    <w:rsid w:val="004D475B"/>
    <w:rsid w:val="004E5580"/>
    <w:rsid w:val="004E6EE9"/>
    <w:rsid w:val="004F48F2"/>
    <w:rsid w:val="005043B9"/>
    <w:rsid w:val="00504DC9"/>
    <w:rsid w:val="005056F6"/>
    <w:rsid w:val="005075D9"/>
    <w:rsid w:val="005112FA"/>
    <w:rsid w:val="0051442A"/>
    <w:rsid w:val="00522FCB"/>
    <w:rsid w:val="00523854"/>
    <w:rsid w:val="0053047C"/>
    <w:rsid w:val="0053229C"/>
    <w:rsid w:val="00543F04"/>
    <w:rsid w:val="00544979"/>
    <w:rsid w:val="00544D13"/>
    <w:rsid w:val="00545CAE"/>
    <w:rsid w:val="00552E56"/>
    <w:rsid w:val="00555C65"/>
    <w:rsid w:val="0057076A"/>
    <w:rsid w:val="00577851"/>
    <w:rsid w:val="00581626"/>
    <w:rsid w:val="00581D27"/>
    <w:rsid w:val="00583524"/>
    <w:rsid w:val="00587DE4"/>
    <w:rsid w:val="00590F65"/>
    <w:rsid w:val="00593CB0"/>
    <w:rsid w:val="005A13CB"/>
    <w:rsid w:val="005A3479"/>
    <w:rsid w:val="005B116B"/>
    <w:rsid w:val="005C2F33"/>
    <w:rsid w:val="005D693A"/>
    <w:rsid w:val="005D706B"/>
    <w:rsid w:val="005E0215"/>
    <w:rsid w:val="005F244A"/>
    <w:rsid w:val="005F3BAB"/>
    <w:rsid w:val="005F76CA"/>
    <w:rsid w:val="006007DE"/>
    <w:rsid w:val="00601087"/>
    <w:rsid w:val="006060D7"/>
    <w:rsid w:val="006130FA"/>
    <w:rsid w:val="00622E9E"/>
    <w:rsid w:val="006245C8"/>
    <w:rsid w:val="00625B9A"/>
    <w:rsid w:val="00625F54"/>
    <w:rsid w:val="00626C83"/>
    <w:rsid w:val="00637659"/>
    <w:rsid w:val="00640FD1"/>
    <w:rsid w:val="00655991"/>
    <w:rsid w:val="00666E39"/>
    <w:rsid w:val="0067133D"/>
    <w:rsid w:val="0069219F"/>
    <w:rsid w:val="006967D2"/>
    <w:rsid w:val="006A154E"/>
    <w:rsid w:val="006A21E7"/>
    <w:rsid w:val="006A772B"/>
    <w:rsid w:val="006B12FD"/>
    <w:rsid w:val="006B2035"/>
    <w:rsid w:val="006B21E2"/>
    <w:rsid w:val="006B38BA"/>
    <w:rsid w:val="006B3C21"/>
    <w:rsid w:val="006B7FCE"/>
    <w:rsid w:val="006C7D4E"/>
    <w:rsid w:val="006D136A"/>
    <w:rsid w:val="006E05B8"/>
    <w:rsid w:val="006E40E3"/>
    <w:rsid w:val="006F5D03"/>
    <w:rsid w:val="0070203E"/>
    <w:rsid w:val="00706EBB"/>
    <w:rsid w:val="0071581A"/>
    <w:rsid w:val="00722983"/>
    <w:rsid w:val="0072576B"/>
    <w:rsid w:val="00733CB2"/>
    <w:rsid w:val="00734860"/>
    <w:rsid w:val="00735B39"/>
    <w:rsid w:val="00740F62"/>
    <w:rsid w:val="00745267"/>
    <w:rsid w:val="00747185"/>
    <w:rsid w:val="00751DDA"/>
    <w:rsid w:val="007649F4"/>
    <w:rsid w:val="00767B03"/>
    <w:rsid w:val="007703A1"/>
    <w:rsid w:val="0077041E"/>
    <w:rsid w:val="00773EE8"/>
    <w:rsid w:val="00793675"/>
    <w:rsid w:val="00796712"/>
    <w:rsid w:val="007A296C"/>
    <w:rsid w:val="007A53A4"/>
    <w:rsid w:val="007B5C4B"/>
    <w:rsid w:val="007B71D7"/>
    <w:rsid w:val="007C62BF"/>
    <w:rsid w:val="007C76FE"/>
    <w:rsid w:val="007D459A"/>
    <w:rsid w:val="007E3EF2"/>
    <w:rsid w:val="007F2778"/>
    <w:rsid w:val="008028C3"/>
    <w:rsid w:val="00810563"/>
    <w:rsid w:val="008255CA"/>
    <w:rsid w:val="008277DA"/>
    <w:rsid w:val="00836202"/>
    <w:rsid w:val="00840473"/>
    <w:rsid w:val="00844D5D"/>
    <w:rsid w:val="00847A0E"/>
    <w:rsid w:val="0085374B"/>
    <w:rsid w:val="008606D6"/>
    <w:rsid w:val="00861C1E"/>
    <w:rsid w:val="008652FB"/>
    <w:rsid w:val="00865E80"/>
    <w:rsid w:val="00867822"/>
    <w:rsid w:val="00885229"/>
    <w:rsid w:val="008861AB"/>
    <w:rsid w:val="00887A0E"/>
    <w:rsid w:val="008934B5"/>
    <w:rsid w:val="00893629"/>
    <w:rsid w:val="008942CD"/>
    <w:rsid w:val="00896574"/>
    <w:rsid w:val="008A437F"/>
    <w:rsid w:val="008A7699"/>
    <w:rsid w:val="008B0517"/>
    <w:rsid w:val="008B0FE8"/>
    <w:rsid w:val="008B112A"/>
    <w:rsid w:val="008C340A"/>
    <w:rsid w:val="008C713E"/>
    <w:rsid w:val="008C7ABE"/>
    <w:rsid w:val="008E1D98"/>
    <w:rsid w:val="008E2E1C"/>
    <w:rsid w:val="008F0A0A"/>
    <w:rsid w:val="009108E0"/>
    <w:rsid w:val="00916116"/>
    <w:rsid w:val="00917122"/>
    <w:rsid w:val="00931792"/>
    <w:rsid w:val="00936E96"/>
    <w:rsid w:val="009437BA"/>
    <w:rsid w:val="00945EA9"/>
    <w:rsid w:val="00950A37"/>
    <w:rsid w:val="00952C17"/>
    <w:rsid w:val="009536F9"/>
    <w:rsid w:val="00954398"/>
    <w:rsid w:val="0095735A"/>
    <w:rsid w:val="0097573A"/>
    <w:rsid w:val="00975F5E"/>
    <w:rsid w:val="00981950"/>
    <w:rsid w:val="009942F2"/>
    <w:rsid w:val="009967EA"/>
    <w:rsid w:val="009A35DE"/>
    <w:rsid w:val="009A4C6B"/>
    <w:rsid w:val="009A680D"/>
    <w:rsid w:val="009A787E"/>
    <w:rsid w:val="009B20EB"/>
    <w:rsid w:val="009C1BA7"/>
    <w:rsid w:val="009C25D8"/>
    <w:rsid w:val="009C40C8"/>
    <w:rsid w:val="009C4866"/>
    <w:rsid w:val="009D0D0B"/>
    <w:rsid w:val="009D11BE"/>
    <w:rsid w:val="009D1578"/>
    <w:rsid w:val="009D672E"/>
    <w:rsid w:val="009E04D7"/>
    <w:rsid w:val="009E34E4"/>
    <w:rsid w:val="009E4ECF"/>
    <w:rsid w:val="009E7B9F"/>
    <w:rsid w:val="00A00AE7"/>
    <w:rsid w:val="00A10F78"/>
    <w:rsid w:val="00A13B48"/>
    <w:rsid w:val="00A16926"/>
    <w:rsid w:val="00A35846"/>
    <w:rsid w:val="00A41106"/>
    <w:rsid w:val="00A503E1"/>
    <w:rsid w:val="00A541C3"/>
    <w:rsid w:val="00A64B5C"/>
    <w:rsid w:val="00A64D5F"/>
    <w:rsid w:val="00A726E0"/>
    <w:rsid w:val="00A7477C"/>
    <w:rsid w:val="00A758A1"/>
    <w:rsid w:val="00A8167B"/>
    <w:rsid w:val="00A849BF"/>
    <w:rsid w:val="00A85AF7"/>
    <w:rsid w:val="00A862FC"/>
    <w:rsid w:val="00A8724C"/>
    <w:rsid w:val="00A90097"/>
    <w:rsid w:val="00A94F0D"/>
    <w:rsid w:val="00A94FEA"/>
    <w:rsid w:val="00A97665"/>
    <w:rsid w:val="00AA04D5"/>
    <w:rsid w:val="00AA34EF"/>
    <w:rsid w:val="00AB5E86"/>
    <w:rsid w:val="00AD382D"/>
    <w:rsid w:val="00AD6AB6"/>
    <w:rsid w:val="00AE0DA9"/>
    <w:rsid w:val="00AE15A3"/>
    <w:rsid w:val="00AE1924"/>
    <w:rsid w:val="00AE43FD"/>
    <w:rsid w:val="00AF76A2"/>
    <w:rsid w:val="00B039E7"/>
    <w:rsid w:val="00B0426B"/>
    <w:rsid w:val="00B13AAC"/>
    <w:rsid w:val="00B145EA"/>
    <w:rsid w:val="00B20A2A"/>
    <w:rsid w:val="00B252B6"/>
    <w:rsid w:val="00B265F8"/>
    <w:rsid w:val="00B37514"/>
    <w:rsid w:val="00B422E3"/>
    <w:rsid w:val="00B44ED3"/>
    <w:rsid w:val="00B50090"/>
    <w:rsid w:val="00B504A7"/>
    <w:rsid w:val="00B50CD9"/>
    <w:rsid w:val="00B52B2C"/>
    <w:rsid w:val="00B52B9C"/>
    <w:rsid w:val="00B550BC"/>
    <w:rsid w:val="00B713E5"/>
    <w:rsid w:val="00B77D53"/>
    <w:rsid w:val="00B930B9"/>
    <w:rsid w:val="00BA3B58"/>
    <w:rsid w:val="00BB0E02"/>
    <w:rsid w:val="00BB1AD6"/>
    <w:rsid w:val="00BC1E4F"/>
    <w:rsid w:val="00BC40CC"/>
    <w:rsid w:val="00BD148D"/>
    <w:rsid w:val="00BE13D4"/>
    <w:rsid w:val="00C01BAE"/>
    <w:rsid w:val="00C043EA"/>
    <w:rsid w:val="00C1688D"/>
    <w:rsid w:val="00C16C97"/>
    <w:rsid w:val="00C23BF9"/>
    <w:rsid w:val="00C246D6"/>
    <w:rsid w:val="00C314E5"/>
    <w:rsid w:val="00C51FFB"/>
    <w:rsid w:val="00C54C09"/>
    <w:rsid w:val="00C63B32"/>
    <w:rsid w:val="00C65BB2"/>
    <w:rsid w:val="00C759CC"/>
    <w:rsid w:val="00C766D3"/>
    <w:rsid w:val="00C82B28"/>
    <w:rsid w:val="00C83ACB"/>
    <w:rsid w:val="00C90D24"/>
    <w:rsid w:val="00C9187B"/>
    <w:rsid w:val="00C9416C"/>
    <w:rsid w:val="00CB5DA2"/>
    <w:rsid w:val="00CB6583"/>
    <w:rsid w:val="00CD2E94"/>
    <w:rsid w:val="00CE076D"/>
    <w:rsid w:val="00CE3D30"/>
    <w:rsid w:val="00CE427E"/>
    <w:rsid w:val="00CF4D5A"/>
    <w:rsid w:val="00D02414"/>
    <w:rsid w:val="00D03B94"/>
    <w:rsid w:val="00D053C7"/>
    <w:rsid w:val="00D16AD1"/>
    <w:rsid w:val="00D2350D"/>
    <w:rsid w:val="00D26104"/>
    <w:rsid w:val="00D40D82"/>
    <w:rsid w:val="00D45858"/>
    <w:rsid w:val="00D46A15"/>
    <w:rsid w:val="00D54764"/>
    <w:rsid w:val="00D56CC6"/>
    <w:rsid w:val="00D66019"/>
    <w:rsid w:val="00D7558F"/>
    <w:rsid w:val="00D83D52"/>
    <w:rsid w:val="00D90D43"/>
    <w:rsid w:val="00DB5FE0"/>
    <w:rsid w:val="00DE280A"/>
    <w:rsid w:val="00DE6FED"/>
    <w:rsid w:val="00DF17E1"/>
    <w:rsid w:val="00DF37BD"/>
    <w:rsid w:val="00DF535F"/>
    <w:rsid w:val="00E011A1"/>
    <w:rsid w:val="00E0246E"/>
    <w:rsid w:val="00E07C6D"/>
    <w:rsid w:val="00E16DE7"/>
    <w:rsid w:val="00E460C6"/>
    <w:rsid w:val="00E50D07"/>
    <w:rsid w:val="00E62361"/>
    <w:rsid w:val="00E6291B"/>
    <w:rsid w:val="00E64C3C"/>
    <w:rsid w:val="00E6537A"/>
    <w:rsid w:val="00E7237E"/>
    <w:rsid w:val="00E7380F"/>
    <w:rsid w:val="00E74F4C"/>
    <w:rsid w:val="00E82A75"/>
    <w:rsid w:val="00EA08E9"/>
    <w:rsid w:val="00EB12CA"/>
    <w:rsid w:val="00EC71AA"/>
    <w:rsid w:val="00ED2A5E"/>
    <w:rsid w:val="00EE2EDB"/>
    <w:rsid w:val="00EE705E"/>
    <w:rsid w:val="00EF0B47"/>
    <w:rsid w:val="00EF3487"/>
    <w:rsid w:val="00F015A2"/>
    <w:rsid w:val="00F0223A"/>
    <w:rsid w:val="00F05576"/>
    <w:rsid w:val="00F07A31"/>
    <w:rsid w:val="00F15E47"/>
    <w:rsid w:val="00F347A6"/>
    <w:rsid w:val="00F34DC4"/>
    <w:rsid w:val="00F70252"/>
    <w:rsid w:val="00F83756"/>
    <w:rsid w:val="00FA27B1"/>
    <w:rsid w:val="00FA428D"/>
    <w:rsid w:val="00FA5FED"/>
    <w:rsid w:val="00FA6AF8"/>
    <w:rsid w:val="00FB39CF"/>
    <w:rsid w:val="00FB45B5"/>
    <w:rsid w:val="00FB7954"/>
    <w:rsid w:val="00FD7E33"/>
    <w:rsid w:val="00FE2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</w:style>
  <w:style w:type="paragraph" w:styleId="Textodenotaderodap">
    <w:name w:val="footnote text"/>
    <w:basedOn w:val="Normal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 w:line="360" w:lineRule="auto"/>
    </w:pPr>
    <w:rPr>
      <w:color w:val="000000"/>
    </w:rPr>
  </w:style>
  <w:style w:type="character" w:styleId="Hyperlink">
    <w:name w:val="Hyperlink"/>
    <w:rPr>
      <w:color w:val="666699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Pr>
      <w:b/>
      <w:bCs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nfase">
    <w:name w:val="Emphasis"/>
    <w:qFormat/>
    <w:rPr>
      <w:b/>
      <w:bCs/>
      <w:i w:val="0"/>
      <w:iCs w:val="0"/>
    </w:rPr>
  </w:style>
  <w:style w:type="character" w:customStyle="1" w:styleId="a">
    <w:name w:val="a"/>
    <w:basedOn w:val="Fontepargpadro"/>
  </w:style>
  <w:style w:type="paragraph" w:styleId="Corpodetexto">
    <w:name w:val="Body Text"/>
    <w:basedOn w:val="Normal"/>
    <w:pPr>
      <w:spacing w:line="360" w:lineRule="auto"/>
      <w:ind w:firstLine="709"/>
      <w:jc w:val="both"/>
    </w:pPr>
    <w:rPr>
      <w:rFonts w:ascii="Arial" w:hAnsi="Arial" w:cs="Arial"/>
    </w:rPr>
  </w:style>
  <w:style w:type="table" w:styleId="Tabelacomgrade">
    <w:name w:val="Table Grid"/>
    <w:basedOn w:val="Tabelanormal"/>
    <w:rsid w:val="00FA5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649F4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Cabealho">
    <w:name w:val="header"/>
    <w:basedOn w:val="Normal"/>
    <w:link w:val="CabealhoChar"/>
    <w:rsid w:val="00DF53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F535F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DF535F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340806"/>
    <w:rPr>
      <w:color w:val="808080"/>
    </w:rPr>
  </w:style>
  <w:style w:type="paragraph" w:styleId="PargrafodaLista">
    <w:name w:val="List Paragraph"/>
    <w:basedOn w:val="Normal"/>
    <w:uiPriority w:val="34"/>
    <w:qFormat/>
    <w:rsid w:val="00504DC9"/>
    <w:pPr>
      <w:ind w:left="720"/>
      <w:contextualSpacing/>
    </w:pPr>
  </w:style>
  <w:style w:type="table" w:styleId="Tabelaclssica1">
    <w:name w:val="Table Classic 1"/>
    <w:basedOn w:val="Tabelanormal"/>
    <w:rsid w:val="003B045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</w:style>
  <w:style w:type="paragraph" w:styleId="Textodenotaderodap">
    <w:name w:val="footnote text"/>
    <w:basedOn w:val="Normal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 w:line="360" w:lineRule="auto"/>
    </w:pPr>
    <w:rPr>
      <w:color w:val="000000"/>
    </w:rPr>
  </w:style>
  <w:style w:type="character" w:styleId="Hyperlink">
    <w:name w:val="Hyperlink"/>
    <w:rPr>
      <w:color w:val="666699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Pr>
      <w:b/>
      <w:bCs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nfase">
    <w:name w:val="Emphasis"/>
    <w:qFormat/>
    <w:rPr>
      <w:b/>
      <w:bCs/>
      <w:i w:val="0"/>
      <w:iCs w:val="0"/>
    </w:rPr>
  </w:style>
  <w:style w:type="character" w:customStyle="1" w:styleId="a">
    <w:name w:val="a"/>
    <w:basedOn w:val="Fontepargpadro"/>
  </w:style>
  <w:style w:type="paragraph" w:styleId="Corpodetexto">
    <w:name w:val="Body Text"/>
    <w:basedOn w:val="Normal"/>
    <w:pPr>
      <w:spacing w:line="360" w:lineRule="auto"/>
      <w:ind w:firstLine="709"/>
      <w:jc w:val="both"/>
    </w:pPr>
    <w:rPr>
      <w:rFonts w:ascii="Arial" w:hAnsi="Arial" w:cs="Arial"/>
    </w:rPr>
  </w:style>
  <w:style w:type="table" w:styleId="Tabelacomgrade">
    <w:name w:val="Table Grid"/>
    <w:basedOn w:val="Tabelanormal"/>
    <w:rsid w:val="00FA5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649F4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Cabealho">
    <w:name w:val="header"/>
    <w:basedOn w:val="Normal"/>
    <w:link w:val="CabealhoChar"/>
    <w:rsid w:val="00DF53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F535F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DF535F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340806"/>
    <w:rPr>
      <w:color w:val="808080"/>
    </w:rPr>
  </w:style>
  <w:style w:type="paragraph" w:styleId="PargrafodaLista">
    <w:name w:val="List Paragraph"/>
    <w:basedOn w:val="Normal"/>
    <w:uiPriority w:val="34"/>
    <w:qFormat/>
    <w:rsid w:val="00504DC9"/>
    <w:pPr>
      <w:ind w:left="720"/>
      <w:contextualSpacing/>
    </w:pPr>
  </w:style>
  <w:style w:type="table" w:styleId="Tabelaclssica1">
    <w:name w:val="Table Classic 1"/>
    <w:basedOn w:val="Tabelanormal"/>
    <w:rsid w:val="003B045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307">
          <w:marLeft w:val="12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999999"/>
                            <w:left w:val="single" w:sz="6" w:space="4" w:color="999999"/>
                            <w:bottom w:val="single" w:sz="6" w:space="4" w:color="999999"/>
                            <w:right w:val="single" w:sz="6" w:space="4" w:color="999999"/>
                          </w:divBdr>
                          <w:divsChild>
                            <w:div w:id="76461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1393">
                                  <w:marLeft w:val="0"/>
                                  <w:marRight w:val="52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3374">
          <w:marLeft w:val="0"/>
          <w:marRight w:val="75"/>
          <w:marTop w:val="0"/>
          <w:marBottom w:val="0"/>
          <w:divBdr>
            <w:top w:val="none" w:sz="0" w:space="0" w:color="auto"/>
            <w:left w:val="single" w:sz="6" w:space="2" w:color="DDDDDD"/>
            <w:bottom w:val="single" w:sz="6" w:space="2" w:color="DDDDDD"/>
            <w:right w:val="none" w:sz="0" w:space="0" w:color="auto"/>
          </w:divBdr>
          <w:divsChild>
            <w:div w:id="668093139">
              <w:marLeft w:val="0"/>
              <w:marRight w:val="0"/>
              <w:marTop w:val="0"/>
              <w:marBottom w:val="0"/>
              <w:divBdr>
                <w:top w:val="single" w:sz="6" w:space="8" w:color="A6B5C7"/>
                <w:left w:val="single" w:sz="6" w:space="8" w:color="A6B5C7"/>
                <w:bottom w:val="single" w:sz="6" w:space="8" w:color="A6B5C7"/>
                <w:right w:val="single" w:sz="6" w:space="8" w:color="A6B5C7"/>
              </w:divBdr>
              <w:divsChild>
                <w:div w:id="1735817556">
                  <w:marLeft w:val="0"/>
                  <w:marRight w:val="0"/>
                  <w:marTop w:val="0"/>
                  <w:marBottom w:val="0"/>
                  <w:divBdr>
                    <w:top w:val="single" w:sz="6" w:space="4" w:color="E4E4E4"/>
                    <w:left w:val="single" w:sz="6" w:space="19" w:color="E4E4E4"/>
                    <w:bottom w:val="single" w:sz="6" w:space="8" w:color="E4E4E4"/>
                    <w:right w:val="single" w:sz="6" w:space="15" w:color="E4E4E4"/>
                  </w:divBdr>
                </w:div>
              </w:divsChild>
            </w:div>
          </w:divsChild>
        </w:div>
      </w:divsChild>
    </w:div>
    <w:div w:id="1751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oleObject" Target="embeddings/oleObject12.bin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9.bin"/><Relationship Id="rId36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image" Target="media/image4.wmf"/><Relationship Id="rId31" Type="http://schemas.openxmlformats.org/officeDocument/2006/relationships/image" Target="media/image10.wmf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8.wmf"/><Relationship Id="rId30" Type="http://schemas.openxmlformats.org/officeDocument/2006/relationships/oleObject" Target="embeddings/oleObject10.bin"/><Relationship Id="rId35" Type="http://schemas.openxmlformats.org/officeDocument/2006/relationships/hyperlink" Target="http://www.oecd.org/std/leadingindicatorsandtendencysurveys/42495745.pdf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a%20Yamila\creativity\matriz_fin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a%20Yamila\creativity\matriz_fina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Plan9!$H$1</c:f>
              <c:strCache>
                <c:ptCount val="1"/>
                <c:pt idx="0">
                  <c:v>1</c:v>
                </c:pt>
              </c:strCache>
            </c:strRef>
          </c:tx>
          <c:cat>
            <c:strRef>
              <c:f>Plan9!$G$2:$G$18</c:f>
              <c:strCache>
                <c:ptCount val="17"/>
                <c:pt idx="0">
                  <c:v>Florianópolis</c:v>
                </c:pt>
                <c:pt idx="1">
                  <c:v>Hortolândia</c:v>
                </c:pt>
                <c:pt idx="2">
                  <c:v>Santana de Parnaíba</c:v>
                </c:pt>
                <c:pt idx="3">
                  <c:v>Vitória</c:v>
                </c:pt>
                <c:pt idx="4">
                  <c:v>Brasília</c:v>
                </c:pt>
                <c:pt idx="5">
                  <c:v>Belo Horizonte</c:v>
                </c:pt>
                <c:pt idx="6">
                  <c:v>São Paulo</c:v>
                </c:pt>
                <c:pt idx="7">
                  <c:v>Cotia</c:v>
                </c:pt>
                <c:pt idx="8">
                  <c:v>Curitiba</c:v>
                </c:pt>
                <c:pt idx="9">
                  <c:v>Araucária</c:v>
                </c:pt>
                <c:pt idx="10">
                  <c:v>Macaé</c:v>
                </c:pt>
                <c:pt idx="11">
                  <c:v>Porto Alegre</c:v>
                </c:pt>
                <c:pt idx="12">
                  <c:v>Lauro de Freitas</c:v>
                </c:pt>
                <c:pt idx="13">
                  <c:v>Palmas</c:v>
                </c:pt>
                <c:pt idx="14">
                  <c:v>João Pessoa</c:v>
                </c:pt>
                <c:pt idx="15">
                  <c:v>Palmas</c:v>
                </c:pt>
                <c:pt idx="16">
                  <c:v>João Pessoa</c:v>
                </c:pt>
              </c:strCache>
            </c:strRef>
          </c:cat>
          <c:val>
            <c:numRef>
              <c:f>Plan9!$H$2:$H$18</c:f>
              <c:numCache>
                <c:formatCode>General</c:formatCode>
                <c:ptCount val="17"/>
                <c:pt idx="0">
                  <c:v>0.98977489706274568</c:v>
                </c:pt>
                <c:pt idx="1">
                  <c:v>0.93505896374259501</c:v>
                </c:pt>
                <c:pt idx="2">
                  <c:v>0.75654680371186123</c:v>
                </c:pt>
                <c:pt idx="3">
                  <c:v>0.74777612986454567</c:v>
                </c:pt>
                <c:pt idx="4">
                  <c:v>0.59187193221823386</c:v>
                </c:pt>
                <c:pt idx="5">
                  <c:v>0.59105510561854901</c:v>
                </c:pt>
                <c:pt idx="6">
                  <c:v>0.56927541869253806</c:v>
                </c:pt>
                <c:pt idx="7">
                  <c:v>0.56333063413532369</c:v>
                </c:pt>
                <c:pt idx="8">
                  <c:v>0.55908423829965503</c:v>
                </c:pt>
                <c:pt idx="9">
                  <c:v>0.53758144414207831</c:v>
                </c:pt>
                <c:pt idx="10">
                  <c:v>0.53252910518971097</c:v>
                </c:pt>
                <c:pt idx="11">
                  <c:v>0.52398076535196447</c:v>
                </c:pt>
                <c:pt idx="12">
                  <c:v>0.5156515086132879</c:v>
                </c:pt>
                <c:pt idx="13">
                  <c:v>0.51185133558004225</c:v>
                </c:pt>
                <c:pt idx="14">
                  <c:v>0.50828989245281364</c:v>
                </c:pt>
                <c:pt idx="15">
                  <c:v>0.51185133558004225</c:v>
                </c:pt>
                <c:pt idx="16">
                  <c:v>0.50828989245281364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97152"/>
        <c:axId val="64498688"/>
      </c:radarChart>
      <c:catAx>
        <c:axId val="64497152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txPr>
          <a:bodyPr/>
          <a:lstStyle/>
          <a:p>
            <a:pPr>
              <a:defRPr sz="800" baseline="0">
                <a:latin typeface="Times New Roman" pitchFamily="18" charset="0"/>
              </a:defRPr>
            </a:pPr>
            <a:endParaRPr lang="pt-BR"/>
          </a:p>
        </c:txPr>
        <c:crossAx val="64498688"/>
        <c:crosses val="autoZero"/>
        <c:auto val="1"/>
        <c:lblAlgn val="ctr"/>
        <c:lblOffset val="100"/>
        <c:noMultiLvlLbl val="0"/>
      </c:catAx>
      <c:valAx>
        <c:axId val="64498688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800" baseline="0">
                <a:latin typeface="Times New Roman" pitchFamily="18" charset="0"/>
              </a:defRPr>
            </a:pPr>
            <a:endParaRPr lang="pt-BR"/>
          </a:p>
        </c:txPr>
        <c:crossAx val="64497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cat>
            <c:strRef>
              <c:f>Plan9!$J$2:$J$15</c:f>
              <c:strCache>
                <c:ptCount val="14"/>
                <c:pt idx="0">
                  <c:v>Alvorada</c:v>
                </c:pt>
                <c:pt idx="1">
                  <c:v>Viamão</c:v>
                </c:pt>
                <c:pt idx="2">
                  <c:v>Praia Grande</c:v>
                </c:pt>
                <c:pt idx="3">
                  <c:v>Maranguape</c:v>
                </c:pt>
                <c:pt idx="4">
                  <c:v>Araruama</c:v>
                </c:pt>
                <c:pt idx="5">
                  <c:v>Cachoeirinha</c:v>
                </c:pt>
                <c:pt idx="6">
                  <c:v>Parnamirim</c:v>
                </c:pt>
                <c:pt idx="7">
                  <c:v>Caxias</c:v>
                </c:pt>
                <c:pt idx="8">
                  <c:v>Santa Rita</c:v>
                </c:pt>
                <c:pt idx="9">
                  <c:v>Trindade</c:v>
                </c:pt>
                <c:pt idx="10">
                  <c:v>Itapipoca</c:v>
                </c:pt>
                <c:pt idx="11">
                  <c:v>Parintins</c:v>
                </c:pt>
                <c:pt idx="12">
                  <c:v>Codó</c:v>
                </c:pt>
                <c:pt idx="13">
                  <c:v>Cametá</c:v>
                </c:pt>
              </c:strCache>
            </c:strRef>
          </c:cat>
          <c:val>
            <c:numRef>
              <c:f>Plan9!$K$2:$K$15</c:f>
              <c:numCache>
                <c:formatCode>General</c:formatCode>
                <c:ptCount val="14"/>
                <c:pt idx="0">
                  <c:v>9.3032295251649591E-2</c:v>
                </c:pt>
                <c:pt idx="1">
                  <c:v>9.2424657675590494E-2</c:v>
                </c:pt>
                <c:pt idx="2">
                  <c:v>9.1966703326571878E-2</c:v>
                </c:pt>
                <c:pt idx="3">
                  <c:v>8.8328227754832234E-2</c:v>
                </c:pt>
                <c:pt idx="4">
                  <c:v>8.7838895052269855E-2</c:v>
                </c:pt>
                <c:pt idx="5">
                  <c:v>8.6408070399456444E-2</c:v>
                </c:pt>
                <c:pt idx="6">
                  <c:v>8.1655380589039733E-2</c:v>
                </c:pt>
                <c:pt idx="7">
                  <c:v>6.2597695160991493E-2</c:v>
                </c:pt>
                <c:pt idx="8">
                  <c:v>5.9876259038767983E-2</c:v>
                </c:pt>
                <c:pt idx="9">
                  <c:v>5.9643324234081987E-2</c:v>
                </c:pt>
                <c:pt idx="10">
                  <c:v>5.5159329243876384E-2</c:v>
                </c:pt>
                <c:pt idx="11">
                  <c:v>2.5296606713752084E-2</c:v>
                </c:pt>
                <c:pt idx="12">
                  <c:v>2.1777284079118098E-2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22496"/>
        <c:axId val="64524288"/>
      </c:radarChart>
      <c:catAx>
        <c:axId val="64522496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txPr>
          <a:bodyPr/>
          <a:lstStyle/>
          <a:p>
            <a:pPr>
              <a:defRPr sz="800" baseline="0">
                <a:latin typeface="Times New Roman" pitchFamily="18" charset="0"/>
              </a:defRPr>
            </a:pPr>
            <a:endParaRPr lang="pt-BR"/>
          </a:p>
        </c:txPr>
        <c:crossAx val="64524288"/>
        <c:crosses val="autoZero"/>
        <c:auto val="1"/>
        <c:lblAlgn val="ctr"/>
        <c:lblOffset val="100"/>
        <c:noMultiLvlLbl val="0"/>
      </c:catAx>
      <c:valAx>
        <c:axId val="64524288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 baseline="0">
                <a:latin typeface="Times New Roman" pitchFamily="18" charset="0"/>
              </a:defRPr>
            </a:pPr>
            <a:endParaRPr lang="pt-BR"/>
          </a:p>
        </c:txPr>
        <c:crossAx val="645224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Arte</c:v>
                </c:pt>
              </c:strCache>
            </c:strRef>
          </c:tx>
          <c:invertIfNegative val="0"/>
          <c:cat>
            <c:strRef>
              <c:f>Plan1!$A$2:$A$8</c:f>
              <c:strCache>
                <c:ptCount val="7"/>
                <c:pt idx="0">
                  <c:v>SP</c:v>
                </c:pt>
                <c:pt idx="1">
                  <c:v>RJ</c:v>
                </c:pt>
                <c:pt idx="2">
                  <c:v>BH</c:v>
                </c:pt>
                <c:pt idx="3">
                  <c:v>CTB</c:v>
                </c:pt>
                <c:pt idx="4">
                  <c:v>SLV</c:v>
                </c:pt>
                <c:pt idx="5">
                  <c:v>POA</c:v>
                </c:pt>
                <c:pt idx="6">
                  <c:v>BRA</c:v>
                </c:pt>
              </c:strCache>
            </c:strRef>
          </c:cat>
          <c:val>
            <c:numRef>
              <c:f>Plan1!$B$2:$B$8</c:f>
              <c:numCache>
                <c:formatCode>General</c:formatCode>
                <c:ptCount val="7"/>
                <c:pt idx="0">
                  <c:v>0.93155696775900221</c:v>
                </c:pt>
                <c:pt idx="1">
                  <c:v>0.54288614539597657</c:v>
                </c:pt>
                <c:pt idx="2">
                  <c:v>0.32218796160792867</c:v>
                </c:pt>
                <c:pt idx="3">
                  <c:v>0.27291982919571384</c:v>
                </c:pt>
                <c:pt idx="4">
                  <c:v>0.24713329205598739</c:v>
                </c:pt>
                <c:pt idx="5">
                  <c:v>0.21558440024816575</c:v>
                </c:pt>
                <c:pt idx="6">
                  <c:v>0.19411962910951067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Criações Funcionais</c:v>
                </c:pt>
              </c:strCache>
            </c:strRef>
          </c:tx>
          <c:invertIfNegative val="0"/>
          <c:cat>
            <c:strRef>
              <c:f>Plan1!$A$2:$A$8</c:f>
              <c:strCache>
                <c:ptCount val="7"/>
                <c:pt idx="0">
                  <c:v>SP</c:v>
                </c:pt>
                <c:pt idx="1">
                  <c:v>RJ</c:v>
                </c:pt>
                <c:pt idx="2">
                  <c:v>BH</c:v>
                </c:pt>
                <c:pt idx="3">
                  <c:v>CTB</c:v>
                </c:pt>
                <c:pt idx="4">
                  <c:v>SLV</c:v>
                </c:pt>
                <c:pt idx="5">
                  <c:v>POA</c:v>
                </c:pt>
                <c:pt idx="6">
                  <c:v>BRA</c:v>
                </c:pt>
              </c:strCache>
            </c:strRef>
          </c:cat>
          <c:val>
            <c:numRef>
              <c:f>Plan1!$C$2:$C$8</c:f>
              <c:numCache>
                <c:formatCode>General</c:formatCode>
                <c:ptCount val="7"/>
                <c:pt idx="0">
                  <c:v>0.91946731661123149</c:v>
                </c:pt>
                <c:pt idx="1">
                  <c:v>0.54683603050530682</c:v>
                </c:pt>
                <c:pt idx="2">
                  <c:v>0.40068431665865739</c:v>
                </c:pt>
                <c:pt idx="3">
                  <c:v>0.2084932496446025</c:v>
                </c:pt>
                <c:pt idx="4">
                  <c:v>0.22045253832815567</c:v>
                </c:pt>
                <c:pt idx="5">
                  <c:v>0.210681877638978</c:v>
                </c:pt>
                <c:pt idx="6">
                  <c:v>0.27115575353119448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Mídia</c:v>
                </c:pt>
              </c:strCache>
            </c:strRef>
          </c:tx>
          <c:invertIfNegative val="0"/>
          <c:cat>
            <c:strRef>
              <c:f>Plan1!$A$2:$A$8</c:f>
              <c:strCache>
                <c:ptCount val="7"/>
                <c:pt idx="0">
                  <c:v>SP</c:v>
                </c:pt>
                <c:pt idx="1">
                  <c:v>RJ</c:v>
                </c:pt>
                <c:pt idx="2">
                  <c:v>BH</c:v>
                </c:pt>
                <c:pt idx="3">
                  <c:v>CTB</c:v>
                </c:pt>
                <c:pt idx="4">
                  <c:v>SLV</c:v>
                </c:pt>
                <c:pt idx="5">
                  <c:v>POA</c:v>
                </c:pt>
                <c:pt idx="6">
                  <c:v>BRA</c:v>
                </c:pt>
              </c:strCache>
            </c:strRef>
          </c:cat>
          <c:val>
            <c:numRef>
              <c:f>Plan1!$D$2:$D$8</c:f>
              <c:numCache>
                <c:formatCode>General</c:formatCode>
                <c:ptCount val="7"/>
                <c:pt idx="0">
                  <c:v>1.0000000000000022</c:v>
                </c:pt>
                <c:pt idx="1">
                  <c:v>0.49708017121346709</c:v>
                </c:pt>
                <c:pt idx="2">
                  <c:v>0.25871117679202771</c:v>
                </c:pt>
                <c:pt idx="3">
                  <c:v>0.25756866745057438</c:v>
                </c:pt>
                <c:pt idx="4">
                  <c:v>0.18448801747662108</c:v>
                </c:pt>
                <c:pt idx="5">
                  <c:v>0.24140575557812358</c:v>
                </c:pt>
                <c:pt idx="6">
                  <c:v>0.2323295974530101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549632"/>
        <c:axId val="64551168"/>
      </c:barChart>
      <c:catAx>
        <c:axId val="64549632"/>
        <c:scaling>
          <c:orientation val="minMax"/>
        </c:scaling>
        <c:delete val="0"/>
        <c:axPos val="b"/>
        <c:majorTickMark val="out"/>
        <c:minorTickMark val="none"/>
        <c:tickLblPos val="nextTo"/>
        <c:crossAx val="64551168"/>
        <c:crosses val="autoZero"/>
        <c:auto val="1"/>
        <c:lblAlgn val="ctr"/>
        <c:lblOffset val="100"/>
        <c:noMultiLvlLbl val="0"/>
      </c:catAx>
      <c:valAx>
        <c:axId val="64551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454963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A0F7E-A43D-4C45-AD42-5D0ABA92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10344</Words>
  <Characters>55858</Characters>
  <Application>Microsoft Office Word</Application>
  <DocSecurity>0</DocSecurity>
  <Lines>465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DO TAMANHO E O CRESCIMENTO DAS FIRMAS E A SUA RELAÇÃO COM O COMÉRCIO INTERNACIONAL</vt:lpstr>
    </vt:vector>
  </TitlesOfParts>
  <Company>Hewlett-Packard Company</Company>
  <LinksUpToDate>false</LinksUpToDate>
  <CharactersWithSpaces>66070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DO TAMANHO E O CRESCIMENTO DAS FIRMAS E A SUA RELAÇÃO COM O COMÉRCIO INTERNACIONAL</dc:title>
  <dc:creator>asr</dc:creator>
  <cp:lastModifiedBy>Leonardo</cp:lastModifiedBy>
  <cp:revision>3</cp:revision>
  <cp:lastPrinted>2012-10-31T16:58:00Z</cp:lastPrinted>
  <dcterms:created xsi:type="dcterms:W3CDTF">2013-07-21T22:21:00Z</dcterms:created>
  <dcterms:modified xsi:type="dcterms:W3CDTF">2013-07-21T22:55:00Z</dcterms:modified>
</cp:coreProperties>
</file>