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716AB" w14:textId="77777777" w:rsidR="00510F09" w:rsidRPr="008F5213" w:rsidRDefault="00510F09" w:rsidP="00510F09">
      <w:pPr>
        <w:pStyle w:val="Ttulo1"/>
        <w:spacing w:before="0" w:after="0" w:line="480" w:lineRule="auto"/>
        <w:jc w:val="center"/>
        <w:rPr>
          <w:rFonts w:ascii="Times New Roman" w:hAnsi="Times New Roman"/>
          <w:lang w:val="en-US"/>
        </w:rPr>
      </w:pPr>
      <w:r w:rsidRPr="008F5213">
        <w:rPr>
          <w:rFonts w:ascii="Times New Roman" w:hAnsi="Times New Roman"/>
          <w:lang w:val="en-US"/>
        </w:rPr>
        <w:t>An Extended Structural Economic Dynamics Approach to Balance-of-Payments-Constrained Growth: Level of the Real Exchange Rate and Endogenous Elasticities</w:t>
      </w:r>
      <w:r w:rsidRPr="008F5213">
        <w:rPr>
          <w:rFonts w:ascii="Times New Roman" w:hAnsi="Times New Roman"/>
          <w:b w:val="0"/>
          <w:bCs w:val="0"/>
          <w:kern w:val="0"/>
          <w:vertAlign w:val="superscript"/>
          <w:lang w:val="en-US"/>
        </w:rPr>
        <w:footnoteReference w:customMarkFollows="1" w:id="1"/>
        <w:t>*</w:t>
      </w:r>
    </w:p>
    <w:p w14:paraId="229D520C" w14:textId="77777777" w:rsidR="00510F09" w:rsidRPr="00F7612E" w:rsidRDefault="00510F09" w:rsidP="00510F09">
      <w:pPr>
        <w:spacing w:line="480" w:lineRule="auto"/>
        <w:jc w:val="center"/>
        <w:rPr>
          <w:bCs/>
          <w:lang w:val="en-GB"/>
        </w:rPr>
      </w:pPr>
      <w:r w:rsidRPr="00F7612E">
        <w:rPr>
          <w:bCs/>
          <w:lang w:val="en-GB"/>
        </w:rPr>
        <w:t>Ricardo Azevedo Araujo, Department of Economics, University of Brasilia, Brazil</w:t>
      </w:r>
      <w:r>
        <w:rPr>
          <w:bCs/>
          <w:lang w:val="en-GB"/>
        </w:rPr>
        <w:t>, and Visiting Scholar, Department of Land Economy, University of Cambridge, UK.</w:t>
      </w:r>
    </w:p>
    <w:p w14:paraId="08616B7B" w14:textId="77777777" w:rsidR="00510F09" w:rsidRPr="00F7612E" w:rsidRDefault="00510F09" w:rsidP="00510F09">
      <w:pPr>
        <w:spacing w:line="480" w:lineRule="auto"/>
        <w:jc w:val="center"/>
        <w:rPr>
          <w:bCs/>
          <w:lang w:val="en-GB"/>
        </w:rPr>
      </w:pPr>
      <w:r w:rsidRPr="00F7612E">
        <w:rPr>
          <w:bCs/>
          <w:lang w:val="en-GB"/>
        </w:rPr>
        <w:t>Fabricio Missio, Department of Economics, University of Mato Grosso do Sul</w:t>
      </w:r>
      <w:r>
        <w:rPr>
          <w:bCs/>
          <w:lang w:val="en-GB"/>
        </w:rPr>
        <w:t>, Brazil</w:t>
      </w:r>
    </w:p>
    <w:p w14:paraId="1C650E59" w14:textId="77777777" w:rsidR="00510F09" w:rsidRDefault="00510F09" w:rsidP="00510F09">
      <w:pPr>
        <w:spacing w:line="480" w:lineRule="auto"/>
        <w:jc w:val="center"/>
        <w:rPr>
          <w:bCs/>
          <w:lang w:val="en-GB"/>
        </w:rPr>
      </w:pPr>
      <w:r>
        <w:rPr>
          <w:bCs/>
          <w:lang w:val="en-GB"/>
        </w:rPr>
        <w:t>Frederico G. Jayme Jr, Department of Economics, and Cedeplar, Federal University of Minas Gerais, Brazil</w:t>
      </w:r>
    </w:p>
    <w:p w14:paraId="6BE43CCD" w14:textId="77777777" w:rsidR="00510F09" w:rsidRDefault="00510F09" w:rsidP="00510F09">
      <w:pPr>
        <w:spacing w:line="480" w:lineRule="auto"/>
        <w:jc w:val="center"/>
        <w:rPr>
          <w:bCs/>
          <w:lang w:val="en-GB"/>
        </w:rPr>
      </w:pPr>
    </w:p>
    <w:p w14:paraId="2DFD87D3" w14:textId="77777777" w:rsidR="00510F09" w:rsidRDefault="00510F09" w:rsidP="00510F09">
      <w:pPr>
        <w:spacing w:line="480" w:lineRule="auto"/>
        <w:jc w:val="center"/>
        <w:rPr>
          <w:bCs/>
          <w:lang w:val="en-GB"/>
        </w:rPr>
      </w:pPr>
      <w:r w:rsidRPr="00A13B09">
        <w:rPr>
          <w:b/>
          <w:bCs/>
          <w:lang w:val="en-GB"/>
        </w:rPr>
        <w:t>Abstract</w:t>
      </w:r>
    </w:p>
    <w:p w14:paraId="72506D29" w14:textId="77777777" w:rsidR="00510F09" w:rsidRDefault="00510F09" w:rsidP="00510F09">
      <w:pPr>
        <w:spacing w:line="480" w:lineRule="auto"/>
        <w:rPr>
          <w:bCs/>
          <w:lang w:val="en-GB"/>
        </w:rPr>
      </w:pPr>
      <w:r w:rsidRPr="00325612">
        <w:rPr>
          <w:bCs/>
          <w:lang w:val="en-GB"/>
        </w:rPr>
        <w:t xml:space="preserve">The aim of this paper is to show that the level of the real exchange rate affects the rate of economic growth. More specifically, we extend the model developed by </w:t>
      </w:r>
      <w:r w:rsidRPr="00325612">
        <w:rPr>
          <w:rFonts w:eastAsia="Calibri"/>
          <w:lang w:val="en-GB"/>
        </w:rPr>
        <w:t>Ara</w:t>
      </w:r>
      <w:r>
        <w:rPr>
          <w:rFonts w:eastAsia="Calibri"/>
          <w:lang w:val="en-GB"/>
        </w:rPr>
        <w:t>u</w:t>
      </w:r>
      <w:r w:rsidRPr="00325612">
        <w:rPr>
          <w:rFonts w:eastAsia="Calibri"/>
          <w:lang w:val="en-GB"/>
        </w:rPr>
        <w:t xml:space="preserve">jo and Lima (2007) to derive a balance-of-payments equilibrium growth rate analogous to Thirlwall’s Law based on a Pasinettian multi-sector macrodynamic framework </w:t>
      </w:r>
      <w:r>
        <w:rPr>
          <w:rFonts w:eastAsia="Calibri"/>
          <w:lang w:val="en-GB"/>
        </w:rPr>
        <w:t>in which income elasticities are</w:t>
      </w:r>
      <w:r w:rsidRPr="00325612">
        <w:rPr>
          <w:rFonts w:eastAsia="Calibri"/>
          <w:lang w:val="en-GB"/>
        </w:rPr>
        <w:t xml:space="preserve"> endogenous to the level of the real exchange. Furthermore, the </w:t>
      </w:r>
      <w:r w:rsidRPr="00325612">
        <w:rPr>
          <w:rFonts w:eastAsia="Calibri"/>
          <w:bCs/>
          <w:lang w:val="en-GB"/>
        </w:rPr>
        <w:t xml:space="preserve">model is built to relate growth, the real exchange rate and sectoral heterogeneity. </w:t>
      </w:r>
      <w:r w:rsidRPr="00325612">
        <w:rPr>
          <w:rFonts w:eastAsia="Calibri"/>
          <w:lang w:val="en-GB"/>
        </w:rPr>
        <w:t>We thus demonstrate t</w:t>
      </w:r>
      <w:r w:rsidRPr="00325612">
        <w:rPr>
          <w:lang w:val="en-GB"/>
        </w:rPr>
        <w:t>he effect of the level of real exchange rates on the generation of technological progress, from a cumulative causation perspective, and how these rates also impact the growth of the whole economy via a balance-of-payments constraint approach. Hence, we show that an</w:t>
      </w:r>
      <w:r w:rsidRPr="00325612">
        <w:rPr>
          <w:bCs/>
          <w:lang w:val="en-GB"/>
        </w:rPr>
        <w:t xml:space="preserve"> undervalued real exchange rate has positive effects on economic growth in developing countries. </w:t>
      </w:r>
    </w:p>
    <w:p w14:paraId="1278B0FD" w14:textId="77777777" w:rsidR="00510F09" w:rsidRDefault="00510F09" w:rsidP="00510F09">
      <w:pPr>
        <w:spacing w:line="480" w:lineRule="auto"/>
        <w:jc w:val="center"/>
        <w:rPr>
          <w:bCs/>
        </w:rPr>
      </w:pPr>
      <w:r w:rsidRPr="008F5213">
        <w:rPr>
          <w:b/>
          <w:bCs/>
        </w:rPr>
        <w:t>Resumo</w:t>
      </w:r>
    </w:p>
    <w:p w14:paraId="3B2A8D63" w14:textId="77777777" w:rsidR="00510F09" w:rsidRPr="008F5213" w:rsidRDefault="00510F09" w:rsidP="00510F09">
      <w:pPr>
        <w:spacing w:line="480" w:lineRule="auto"/>
        <w:rPr>
          <w:rFonts w:eastAsia="Calibri"/>
          <w:szCs w:val="24"/>
          <w:lang w:eastAsia="en-US"/>
        </w:rPr>
      </w:pPr>
      <w:r w:rsidRPr="008F5213">
        <w:rPr>
          <w:rFonts w:eastAsia="Calibri"/>
          <w:szCs w:val="24"/>
          <w:lang w:eastAsia="en-US"/>
        </w:rPr>
        <w:lastRenderedPageBreak/>
        <w:t>O objetivo deste artigo é mostrar que o nível da taxa de câmbio real afeta a taxa de crescimento econômico. Mais especificamente, o modelo desenvolvido por Araujo e Lima (2007) de determinação da taxa de crescimento restrita pelo balanço de pagamentos num contexto multi-setorial</w:t>
      </w:r>
      <w:r>
        <w:rPr>
          <w:rFonts w:eastAsia="Calibri"/>
          <w:szCs w:val="24"/>
          <w:lang w:eastAsia="en-US"/>
        </w:rPr>
        <w:t xml:space="preserve">, ou seja, a versão desagregada da Lei de Thirlwall, </w:t>
      </w:r>
      <w:r w:rsidRPr="008F5213">
        <w:rPr>
          <w:rFonts w:eastAsia="Calibri"/>
          <w:szCs w:val="24"/>
          <w:lang w:eastAsia="en-US"/>
        </w:rPr>
        <w:t xml:space="preserve">é estendido para levar em consideração a relação entre crescimento econômico, taxa de câmbio real e heterogeneidade setorial. </w:t>
      </w:r>
      <w:r>
        <w:rPr>
          <w:rFonts w:eastAsia="Calibri"/>
          <w:szCs w:val="24"/>
          <w:lang w:eastAsia="en-US"/>
        </w:rPr>
        <w:t xml:space="preserve">Analisamos assim </w:t>
      </w:r>
      <w:r w:rsidRPr="008F5213">
        <w:rPr>
          <w:rFonts w:eastAsia="Calibri"/>
          <w:szCs w:val="24"/>
          <w:lang w:eastAsia="en-US"/>
        </w:rPr>
        <w:t xml:space="preserve">o efeito do nível da taxa de câmbio real sobre a geração do progresso tecnológico a partir de uma perspectiva de causação cumulativa, e </w:t>
      </w:r>
      <w:r>
        <w:rPr>
          <w:rFonts w:eastAsia="Calibri"/>
          <w:szCs w:val="24"/>
          <w:lang w:eastAsia="en-US"/>
        </w:rPr>
        <w:t>também o efeito dessa taxa sobre o cresci</w:t>
      </w:r>
      <w:r w:rsidRPr="008F5213">
        <w:rPr>
          <w:rFonts w:eastAsia="Calibri"/>
          <w:szCs w:val="24"/>
          <w:lang w:eastAsia="en-US"/>
        </w:rPr>
        <w:t>mento da economia como um todo via uma abordagem de crescimento restrito pelo balanço de pagamentos. Desse modo, mostramos que uma taxa de câmbio desvaloriza</w:t>
      </w:r>
      <w:r>
        <w:rPr>
          <w:rFonts w:eastAsia="Calibri"/>
          <w:szCs w:val="24"/>
          <w:lang w:eastAsia="en-US"/>
        </w:rPr>
        <w:t>da tem efeitos positivos sobre o</w:t>
      </w:r>
      <w:r w:rsidRPr="008F5213">
        <w:rPr>
          <w:rFonts w:eastAsia="Calibri"/>
          <w:szCs w:val="24"/>
          <w:lang w:eastAsia="en-US"/>
        </w:rPr>
        <w:t xml:space="preserve"> desempenho</w:t>
      </w:r>
      <w:r>
        <w:rPr>
          <w:rFonts w:eastAsia="Calibri"/>
          <w:szCs w:val="24"/>
          <w:lang w:eastAsia="en-US"/>
        </w:rPr>
        <w:t xml:space="preserve"> econômico</w:t>
      </w:r>
      <w:r w:rsidRPr="008F5213">
        <w:rPr>
          <w:rFonts w:eastAsia="Calibri"/>
          <w:szCs w:val="24"/>
          <w:lang w:eastAsia="en-US"/>
        </w:rPr>
        <w:t xml:space="preserve"> de países em desenvolvimento. </w:t>
      </w:r>
    </w:p>
    <w:p w14:paraId="6A7EE0A2" w14:textId="77777777" w:rsidR="00510F09" w:rsidRPr="008F5213" w:rsidRDefault="00510F09" w:rsidP="00510F09">
      <w:pPr>
        <w:spacing w:line="480" w:lineRule="auto"/>
        <w:rPr>
          <w:bCs/>
        </w:rPr>
      </w:pPr>
    </w:p>
    <w:p w14:paraId="207CA69B" w14:textId="77777777" w:rsidR="00510F09" w:rsidRPr="00325612" w:rsidRDefault="00510F09" w:rsidP="00510F09">
      <w:pPr>
        <w:spacing w:line="480" w:lineRule="auto"/>
        <w:rPr>
          <w:lang w:val="en-GB"/>
        </w:rPr>
      </w:pPr>
      <w:r w:rsidRPr="00137309">
        <w:rPr>
          <w:b/>
          <w:lang w:val="en-GB"/>
        </w:rPr>
        <w:t>Keywords</w:t>
      </w:r>
      <w:r w:rsidRPr="00325612">
        <w:rPr>
          <w:lang w:val="en-GB"/>
        </w:rPr>
        <w:t>: Real exchange rate, Cumulative causation, Balance-of-Payments constraint growth.</w:t>
      </w:r>
    </w:p>
    <w:p w14:paraId="69105688" w14:textId="77777777" w:rsidR="00510F09" w:rsidRPr="008F5213" w:rsidRDefault="00510F09" w:rsidP="00510F09">
      <w:pPr>
        <w:spacing w:line="480" w:lineRule="auto"/>
        <w:rPr>
          <w:b/>
        </w:rPr>
      </w:pPr>
      <w:r w:rsidRPr="008F5213">
        <w:rPr>
          <w:b/>
        </w:rPr>
        <w:t xml:space="preserve">Palavras-chave: </w:t>
      </w:r>
      <w:r w:rsidRPr="008F5213">
        <w:t xml:space="preserve">Taxa de câmbio real, causação cumulative, crescimento restrito pelo balanço de pagamentos. </w:t>
      </w:r>
    </w:p>
    <w:p w14:paraId="32D49186" w14:textId="77777777" w:rsidR="00510F09" w:rsidRPr="009B40E4" w:rsidRDefault="00510F09" w:rsidP="00510F09">
      <w:pPr>
        <w:spacing w:line="480" w:lineRule="auto"/>
      </w:pPr>
      <w:r w:rsidRPr="009B40E4">
        <w:rPr>
          <w:b/>
        </w:rPr>
        <w:t>JEL Classification Number</w:t>
      </w:r>
      <w:r w:rsidRPr="009B40E4">
        <w:t>: O14, O19, F12</w:t>
      </w:r>
    </w:p>
    <w:p w14:paraId="1FDF8DA9" w14:textId="77777777" w:rsidR="00510F09" w:rsidRPr="009B40E4" w:rsidRDefault="00510F09" w:rsidP="00510F09">
      <w:pPr>
        <w:spacing w:line="480" w:lineRule="auto"/>
      </w:pPr>
      <w:r w:rsidRPr="009B40E4">
        <w:rPr>
          <w:b/>
        </w:rPr>
        <w:t>Classificação JEL</w:t>
      </w:r>
      <w:r>
        <w:t xml:space="preserve">: </w:t>
      </w:r>
      <w:r w:rsidRPr="009B40E4">
        <w:t>O14, O19, F12</w:t>
      </w:r>
    </w:p>
    <w:p w14:paraId="5E4A46E9" w14:textId="77777777" w:rsidR="00510F09" w:rsidRPr="009B40E4" w:rsidRDefault="00510F09" w:rsidP="00510F09">
      <w:pPr>
        <w:spacing w:line="480" w:lineRule="auto"/>
      </w:pPr>
    </w:p>
    <w:p w14:paraId="628F5386" w14:textId="77777777" w:rsidR="00510F09" w:rsidRPr="009B40E4" w:rsidRDefault="00510F09" w:rsidP="00510F09">
      <w:pPr>
        <w:spacing w:line="480" w:lineRule="auto"/>
      </w:pPr>
    </w:p>
    <w:p w14:paraId="2F8437B0" w14:textId="77777777" w:rsidR="00510F09" w:rsidRPr="009B40E4" w:rsidRDefault="00510F09" w:rsidP="00510F09">
      <w:pPr>
        <w:spacing w:line="480" w:lineRule="auto"/>
      </w:pPr>
    </w:p>
    <w:p w14:paraId="7E592603" w14:textId="77777777" w:rsidR="00510F09" w:rsidRPr="009B40E4" w:rsidRDefault="00510F09" w:rsidP="00510F09">
      <w:pPr>
        <w:spacing w:line="480" w:lineRule="auto"/>
      </w:pPr>
    </w:p>
    <w:p w14:paraId="3D144171" w14:textId="77777777" w:rsidR="00510F09" w:rsidRPr="009B40E4" w:rsidRDefault="00510F09" w:rsidP="00510F09">
      <w:pPr>
        <w:spacing w:line="480" w:lineRule="auto"/>
      </w:pPr>
    </w:p>
    <w:p w14:paraId="4D1F6BBC" w14:textId="77777777" w:rsidR="00510F09" w:rsidRPr="009B40E4" w:rsidRDefault="00510F09" w:rsidP="00510F09">
      <w:pPr>
        <w:spacing w:line="480" w:lineRule="auto"/>
      </w:pPr>
    </w:p>
    <w:p w14:paraId="4974E36A" w14:textId="77777777" w:rsidR="00510F09" w:rsidRPr="009B40E4" w:rsidRDefault="00510F09" w:rsidP="00510F09">
      <w:pPr>
        <w:spacing w:line="480" w:lineRule="auto"/>
      </w:pPr>
    </w:p>
    <w:p w14:paraId="2445245D" w14:textId="77777777" w:rsidR="00510F09" w:rsidRPr="009B40E4" w:rsidRDefault="00510F09" w:rsidP="00510F09">
      <w:pPr>
        <w:spacing w:line="480" w:lineRule="auto"/>
      </w:pPr>
    </w:p>
    <w:p w14:paraId="0B90C8DF" w14:textId="77777777" w:rsidR="00510F09" w:rsidRPr="009B40E4" w:rsidRDefault="00510F09" w:rsidP="00510F09">
      <w:pPr>
        <w:spacing w:line="480" w:lineRule="auto"/>
      </w:pPr>
    </w:p>
    <w:p w14:paraId="4C76D89F" w14:textId="77777777" w:rsidR="00510F09" w:rsidRPr="00510F09" w:rsidRDefault="00510F09" w:rsidP="00510F09">
      <w:pPr>
        <w:pStyle w:val="Ttulo2"/>
        <w:spacing w:line="480" w:lineRule="auto"/>
        <w:rPr>
          <w:rFonts w:ascii="Times New Roman" w:hAnsi="Times New Roman"/>
          <w:i w:val="0"/>
          <w:sz w:val="24"/>
          <w:szCs w:val="24"/>
          <w:lang w:val="en-US"/>
        </w:rPr>
      </w:pPr>
      <w:r w:rsidRPr="00510F09">
        <w:rPr>
          <w:rFonts w:ascii="Times New Roman" w:hAnsi="Times New Roman"/>
          <w:i w:val="0"/>
          <w:sz w:val="24"/>
          <w:szCs w:val="24"/>
          <w:lang w:val="en-US"/>
        </w:rPr>
        <w:lastRenderedPageBreak/>
        <w:t>1. Introduction</w:t>
      </w:r>
    </w:p>
    <w:p w14:paraId="06611BCA" w14:textId="77777777" w:rsidR="00510F09" w:rsidRDefault="00510F09" w:rsidP="00510F09">
      <w:pPr>
        <w:spacing w:line="480" w:lineRule="auto"/>
        <w:rPr>
          <w:lang w:val="en-GB"/>
        </w:rPr>
      </w:pPr>
      <w:r w:rsidRPr="00325612">
        <w:rPr>
          <w:lang w:val="en-GB"/>
        </w:rPr>
        <w:t>Different approaches have characteri</w:t>
      </w:r>
      <w:r>
        <w:rPr>
          <w:lang w:val="en-GB"/>
        </w:rPr>
        <w:t>s</w:t>
      </w:r>
      <w:r w:rsidRPr="00325612">
        <w:rPr>
          <w:lang w:val="en-GB"/>
        </w:rPr>
        <w:t>ed the study of the exchange rate, each stressing one particular aspect of its effects on economic performance [see Frenkel and Taylor (2006)]. But now a burgeoning literature of the effects of devaluations on growth is emerging. This trend contrasts with the traditional neoclassical approach that does not take into account the possible link between devaluations and economics growth</w:t>
      </w:r>
      <w:r w:rsidRPr="00325612">
        <w:rPr>
          <w:vertAlign w:val="superscript"/>
          <w:lang w:val="en-GB"/>
        </w:rPr>
        <w:footnoteReference w:id="2"/>
      </w:r>
      <w:r w:rsidRPr="00325612">
        <w:rPr>
          <w:lang w:val="en-GB"/>
        </w:rPr>
        <w:t>. The view that traditional growth theories do not give the real exchange rate its proper role as one of the possible engines of growth is supported by authors such as Rodrik</w:t>
      </w:r>
      <w:r w:rsidRPr="00325612">
        <w:rPr>
          <w:vertAlign w:val="superscript"/>
          <w:lang w:val="en-GB"/>
        </w:rPr>
        <w:footnoteReference w:id="3"/>
      </w:r>
      <w:r w:rsidRPr="00325612">
        <w:rPr>
          <w:lang w:val="en-GB"/>
        </w:rPr>
        <w:t xml:space="preserve"> (2008) and Eichengreen (2008).</w:t>
      </w:r>
      <w:r>
        <w:rPr>
          <w:lang w:val="en-GB"/>
        </w:rPr>
        <w:t xml:space="preserve"> </w:t>
      </w:r>
      <w:r w:rsidRPr="00325612">
        <w:rPr>
          <w:lang w:val="en-GB"/>
        </w:rPr>
        <w:t>While the former considers that this link is not explicitly theori</w:t>
      </w:r>
      <w:r>
        <w:rPr>
          <w:lang w:val="en-GB"/>
        </w:rPr>
        <w:t>s</w:t>
      </w:r>
      <w:r w:rsidRPr="00325612">
        <w:rPr>
          <w:lang w:val="en-GB"/>
        </w:rPr>
        <w:t>ed, the latter goes further and considers that neither the first nor the most recent generation of neoclassical growth models take into account the possible effects of the real exchange rate on growth. In fact, the aim of both authors is to theoretically build these links and to provide a better comprehension of the role of the real exchange</w:t>
      </w:r>
      <w:r>
        <w:rPr>
          <w:lang w:val="en-GB"/>
        </w:rPr>
        <w:t xml:space="preserve"> rate</w:t>
      </w:r>
      <w:r w:rsidRPr="00325612">
        <w:rPr>
          <w:lang w:val="en-GB"/>
        </w:rPr>
        <w:t xml:space="preserve"> in growth spurts. </w:t>
      </w:r>
    </w:p>
    <w:p w14:paraId="5673C78F" w14:textId="77777777" w:rsidR="00510F09" w:rsidRDefault="00510F09" w:rsidP="00510F09">
      <w:pPr>
        <w:spacing w:line="480" w:lineRule="auto"/>
        <w:ind w:firstLine="708"/>
        <w:rPr>
          <w:lang w:val="en-GB"/>
        </w:rPr>
      </w:pPr>
      <w:r w:rsidRPr="00325612">
        <w:rPr>
          <w:lang w:val="en-GB"/>
        </w:rPr>
        <w:t>While Eich</w:t>
      </w:r>
      <w:r>
        <w:rPr>
          <w:lang w:val="en-GB"/>
        </w:rPr>
        <w:t>e</w:t>
      </w:r>
      <w:r w:rsidRPr="00325612">
        <w:rPr>
          <w:lang w:val="en-GB"/>
        </w:rPr>
        <w:t xml:space="preserve">ngreen does rely on recurrent mechanisms such as price competitiveness to explain the link between the real exchange rate and economic growth, Rodrik provides new explanations based on two premises. The first assigns a </w:t>
      </w:r>
      <w:r>
        <w:rPr>
          <w:lang w:val="en-GB"/>
        </w:rPr>
        <w:t>“</w:t>
      </w:r>
      <w:r w:rsidRPr="00325612">
        <w:rPr>
          <w:lang w:val="en-GB"/>
        </w:rPr>
        <w:t>special</w:t>
      </w:r>
      <w:r>
        <w:rPr>
          <w:lang w:val="en-GB"/>
        </w:rPr>
        <w:t>”</w:t>
      </w:r>
      <w:r w:rsidRPr="00325612">
        <w:rPr>
          <w:lang w:val="en-GB"/>
        </w:rPr>
        <w:t xml:space="preserve"> role to tradabl</w:t>
      </w:r>
      <w:r>
        <w:rPr>
          <w:lang w:val="en-GB"/>
        </w:rPr>
        <w:t>e in the growth process of low</w:t>
      </w:r>
      <w:r w:rsidRPr="00325612">
        <w:rPr>
          <w:lang w:val="en-GB"/>
        </w:rPr>
        <w:t xml:space="preserve"> and middle-income countries. The second </w:t>
      </w:r>
      <w:r>
        <w:rPr>
          <w:lang w:val="en-GB"/>
        </w:rPr>
        <w:t>sees</w:t>
      </w:r>
      <w:r w:rsidRPr="00325612">
        <w:rPr>
          <w:lang w:val="en-GB"/>
        </w:rPr>
        <w:t xml:space="preserve"> structural changes as one of the driving forces of economic development. Based on these premises, he considers that tradable goods suffer disproportionately from the government or market failures that keep poor countries from converging </w:t>
      </w:r>
      <w:r w:rsidRPr="00325612">
        <w:rPr>
          <w:lang w:val="en-GB"/>
        </w:rPr>
        <w:lastRenderedPageBreak/>
        <w:t xml:space="preserve">towards higher-income levels. In this vein, the real exchange rate may be adopted as a second-best mechanism to alleviate barriers that prevent underdeveloped countries from undergoing structural changes towards the development of more industrialized sectors. </w:t>
      </w:r>
    </w:p>
    <w:p w14:paraId="32BB951D" w14:textId="77777777" w:rsidR="00510F09" w:rsidRPr="00325612" w:rsidRDefault="00510F09" w:rsidP="00510F09">
      <w:pPr>
        <w:spacing w:line="480" w:lineRule="auto"/>
        <w:ind w:firstLine="708"/>
        <w:rPr>
          <w:rFonts w:eastAsia="Calibri"/>
          <w:lang w:val="en-GB"/>
        </w:rPr>
      </w:pPr>
      <w:r w:rsidRPr="00325612">
        <w:rPr>
          <w:lang w:val="en-GB"/>
        </w:rPr>
        <w:t xml:space="preserve">In fact, the </w:t>
      </w:r>
      <w:r w:rsidRPr="00325612">
        <w:rPr>
          <w:rFonts w:eastAsia="Calibri"/>
          <w:lang w:val="en-GB"/>
        </w:rPr>
        <w:t>view that an overvalued real exchange rate may damage growth due to its negative effect on structural dynamics has been supported by a number of authors. McMillan</w:t>
      </w:r>
      <w:r>
        <w:rPr>
          <w:rFonts w:eastAsia="Calibri"/>
          <w:lang w:val="en-GB"/>
        </w:rPr>
        <w:t xml:space="preserve"> and</w:t>
      </w:r>
      <w:r w:rsidRPr="00325612">
        <w:rPr>
          <w:rFonts w:eastAsia="Calibri"/>
          <w:lang w:val="en-GB"/>
        </w:rPr>
        <w:t xml:space="preserve"> Rodrik (</w:t>
      </w:r>
      <w:r>
        <w:rPr>
          <w:rFonts w:eastAsia="Calibri"/>
          <w:lang w:val="en-GB"/>
        </w:rPr>
        <w:t>2011</w:t>
      </w:r>
      <w:r w:rsidRPr="00325612">
        <w:rPr>
          <w:rFonts w:eastAsia="Calibri"/>
          <w:lang w:val="en-GB"/>
        </w:rPr>
        <w:t>)</w:t>
      </w:r>
      <w:r>
        <w:rPr>
          <w:rFonts w:eastAsia="Calibri"/>
          <w:lang w:val="en-GB"/>
        </w:rPr>
        <w:t>,</w:t>
      </w:r>
      <w:r w:rsidRPr="00325612">
        <w:rPr>
          <w:rFonts w:eastAsia="Calibri"/>
          <w:lang w:val="en-GB"/>
        </w:rPr>
        <w:t xml:space="preserve"> for instance, conclude that countries maintaining competitive or undervalued currencies tend to experience more growth-enhancing structural changes. Accordingly, an overvalued currency further squeezes the tradable industries, especially damaging the more modern manufacturing ones that operate at tight profit margins. According to this view, productivity gains that accrue from the reallocation of resources and labour force from low</w:t>
      </w:r>
      <w:r>
        <w:rPr>
          <w:rFonts w:eastAsia="Calibri"/>
          <w:lang w:val="en-GB"/>
        </w:rPr>
        <w:t xml:space="preserve"> </w:t>
      </w:r>
      <w:r w:rsidRPr="00325612">
        <w:rPr>
          <w:rFonts w:eastAsia="Calibri"/>
          <w:lang w:val="en-GB"/>
        </w:rPr>
        <w:t xml:space="preserve">to high-productivity sectors may be more expressive than those obtained through ‘within’ sectoral productivity shifts. Hence, policies that strengthen the high-productivity sectors – i.e., that increase their share in the total labour force – are behind successful growth experiences. </w:t>
      </w:r>
    </w:p>
    <w:p w14:paraId="61543D0B" w14:textId="77777777" w:rsidR="00510F09" w:rsidRPr="00325612" w:rsidRDefault="00510F09" w:rsidP="00510F09">
      <w:pPr>
        <w:spacing w:line="480" w:lineRule="auto"/>
        <w:ind w:firstLine="708"/>
        <w:rPr>
          <w:rFonts w:eastAsia="Calibri"/>
          <w:lang w:val="en-GB"/>
        </w:rPr>
      </w:pPr>
      <w:r w:rsidRPr="00325612">
        <w:rPr>
          <w:lang w:val="en-GB"/>
        </w:rPr>
        <w:t>This view is also shared by Raz</w:t>
      </w:r>
      <w:r>
        <w:rPr>
          <w:lang w:val="en-GB"/>
        </w:rPr>
        <w:t>m</w:t>
      </w:r>
      <w:r w:rsidRPr="00325612">
        <w:rPr>
          <w:lang w:val="en-GB"/>
        </w:rPr>
        <w:t>i et al. (2012), who focused on structural changes due to the mobili</w:t>
      </w:r>
      <w:r>
        <w:rPr>
          <w:lang w:val="en-GB"/>
        </w:rPr>
        <w:t>s</w:t>
      </w:r>
      <w:r w:rsidRPr="00325612">
        <w:rPr>
          <w:lang w:val="en-GB"/>
        </w:rPr>
        <w:t>ation of underemployed resources as a source of economic growth. According to them, an undervalued exchange rate also works through its positive impact on the share of tradables in the economy, especially industry.  To the extent that a real exchange rate depreciation relaxes the balance-of-payments constraint, it would lead to a smaller domestic demand for tradables. Assuming that foreign demand is inelastic, total demand is not to be affected, since the remaining production is exported. Later on, the production capacity of the tradable sector is expanded.</w:t>
      </w:r>
      <w:r>
        <w:rPr>
          <w:lang w:val="en-GB"/>
        </w:rPr>
        <w:t xml:space="preserve"> </w:t>
      </w:r>
      <w:r w:rsidRPr="00325612">
        <w:rPr>
          <w:rFonts w:eastAsia="Calibri"/>
          <w:lang w:val="en-GB"/>
        </w:rPr>
        <w:t xml:space="preserve">Porcile and Lima (2010, p. 1020) also emphasised the importance of keeping a high, competitive real exchange rate to spur exports and foster growth in the long run. According to them, “[c]ountries that sustained very high levels of economic growth over decades, like Korea, Taiwan, Singapore and more recently China, kept their real exchange rate at competitive levels. (…) Inversely, countries that overvalued their currency were frequently caught in low-growth traps, suffering from long periods of feeble growth”. </w:t>
      </w:r>
    </w:p>
    <w:p w14:paraId="77B6C215" w14:textId="77777777" w:rsidR="00510F09" w:rsidRDefault="00510F09" w:rsidP="00510F09">
      <w:pPr>
        <w:spacing w:line="480" w:lineRule="auto"/>
        <w:ind w:firstLine="708"/>
        <w:rPr>
          <w:rFonts w:eastAsia="Calibri"/>
          <w:lang w:val="en-GB"/>
        </w:rPr>
      </w:pPr>
      <w:r w:rsidRPr="00325612">
        <w:rPr>
          <w:rFonts w:eastAsia="Calibri"/>
          <w:lang w:val="en-GB"/>
        </w:rPr>
        <w:lastRenderedPageBreak/>
        <w:t>Baldwin (1988) focuses on large real exchange rate shocks by taking into account their effects on the market structure while considering the presence of hysteresis. According to the author, if market entry costs are sunk, sufficiently large real exchange rate shocks may induce investment decisions that not may be reverted later. In this vein, the structure of the market is changed with permanent effects on growth. Baldwin and Krugman (1989) also confirm this view, proposing that large exchange rate fluctuations lead to entry or exit decisions that are not reversed when the currency returns to its previous level.</w:t>
      </w:r>
      <w:r>
        <w:rPr>
          <w:rFonts w:eastAsia="Calibri"/>
          <w:lang w:val="en-GB"/>
        </w:rPr>
        <w:t xml:space="preserve"> </w:t>
      </w:r>
      <w:r>
        <w:rPr>
          <w:lang w:val="en-US"/>
        </w:rPr>
        <w:t>According to these views</w:t>
      </w:r>
      <w:r w:rsidRPr="005B2B9D">
        <w:rPr>
          <w:lang w:val="en-US"/>
        </w:rPr>
        <w:t xml:space="preserve">, even if the real exchange rate may in fact be stationary in the long run </w:t>
      </w:r>
      <w:r>
        <w:rPr>
          <w:lang w:val="en-US"/>
        </w:rPr>
        <w:t xml:space="preserve">– </w:t>
      </w:r>
      <w:r w:rsidRPr="005B2B9D">
        <w:rPr>
          <w:lang w:val="en-US"/>
        </w:rPr>
        <w:t xml:space="preserve">as the mainstream </w:t>
      </w:r>
      <w:r>
        <w:rPr>
          <w:lang w:val="en-US"/>
        </w:rPr>
        <w:t>claims –</w:t>
      </w:r>
      <w:r w:rsidRPr="005B2B9D">
        <w:rPr>
          <w:lang w:val="en-US"/>
        </w:rPr>
        <w:t xml:space="preserve"> the short run might be long enough to entail structur</w:t>
      </w:r>
      <w:r>
        <w:rPr>
          <w:lang w:val="en-US"/>
        </w:rPr>
        <w:t xml:space="preserve">al changes. In other words, even </w:t>
      </w:r>
      <w:r w:rsidRPr="005B2B9D">
        <w:rPr>
          <w:lang w:val="en-US"/>
        </w:rPr>
        <w:t xml:space="preserve">temporary exchange rates </w:t>
      </w:r>
      <w:r>
        <w:rPr>
          <w:lang w:val="en-US"/>
        </w:rPr>
        <w:t>shocks</w:t>
      </w:r>
      <w:r w:rsidRPr="005B2B9D">
        <w:rPr>
          <w:lang w:val="en-US"/>
        </w:rPr>
        <w:t xml:space="preserve"> </w:t>
      </w:r>
      <w:r>
        <w:rPr>
          <w:lang w:val="en-US"/>
        </w:rPr>
        <w:t xml:space="preserve">may give rise to permanent shifts in the </w:t>
      </w:r>
      <w:r w:rsidRPr="005B2B9D">
        <w:rPr>
          <w:lang w:val="en-US"/>
        </w:rPr>
        <w:t xml:space="preserve">BoP constraint </w:t>
      </w:r>
      <w:r>
        <w:rPr>
          <w:lang w:val="en-US"/>
        </w:rPr>
        <w:t xml:space="preserve">that will produce </w:t>
      </w:r>
      <w:r w:rsidRPr="005B2B9D">
        <w:rPr>
          <w:lang w:val="en-US"/>
        </w:rPr>
        <w:t>favorable or unfavorable</w:t>
      </w:r>
      <w:r>
        <w:rPr>
          <w:lang w:val="en-US"/>
        </w:rPr>
        <w:t xml:space="preserve"> structural changes and growth performance.</w:t>
      </w:r>
      <w:r w:rsidRPr="005B2B9D">
        <w:rPr>
          <w:lang w:val="en-US"/>
        </w:rPr>
        <w:t xml:space="preserve"> </w:t>
      </w:r>
    </w:p>
    <w:p w14:paraId="39409FD5" w14:textId="77777777" w:rsidR="00510F09" w:rsidRPr="00325612" w:rsidRDefault="00510F09" w:rsidP="00510F09">
      <w:pPr>
        <w:spacing w:line="480" w:lineRule="auto"/>
        <w:ind w:firstLine="708"/>
        <w:rPr>
          <w:rFonts w:eastAsia="Calibri"/>
          <w:lang w:val="en-GB"/>
        </w:rPr>
      </w:pPr>
      <w:r w:rsidRPr="00325612">
        <w:rPr>
          <w:rFonts w:eastAsia="Calibri"/>
          <w:lang w:val="en-GB"/>
        </w:rPr>
        <w:t xml:space="preserve">Building on theses premises and using a multi-sector version of Thirlwall’s law, Araujo (2012) has shown that </w:t>
      </w:r>
      <w:r w:rsidRPr="00325612">
        <w:rPr>
          <w:lang w:val="en-GB"/>
        </w:rPr>
        <w:t>the weight of the relevant elasticities that enter a multi-sector Thirlwall’s law is affected by the competitiveness of the sectors, which are in turn ultimately determined by the level of the real exchange rate. Thus, even in the case in which the sectoral elasticities of the demand for imports and exports are constant, it is possible to conclude that there may be structural changes due to variations of the exchange rate.</w:t>
      </w:r>
      <w:r w:rsidRPr="00BC06F5">
        <w:rPr>
          <w:lang w:val="en-US"/>
        </w:rPr>
        <w:t xml:space="preserve"> </w:t>
      </w:r>
      <w:r>
        <w:rPr>
          <w:lang w:val="en-US"/>
        </w:rPr>
        <w:t>In this set-up once-for-all</w:t>
      </w:r>
      <w:r w:rsidRPr="0003664A">
        <w:rPr>
          <w:lang w:val="en-US"/>
        </w:rPr>
        <w:t xml:space="preserve"> variations in the level of the exchange rate </w:t>
      </w:r>
      <w:r>
        <w:rPr>
          <w:lang w:val="en-US"/>
        </w:rPr>
        <w:t>may play an important role in determination of the balance-of-payments growth rate</w:t>
      </w:r>
      <w:r w:rsidRPr="0003664A">
        <w:rPr>
          <w:lang w:val="en-US"/>
        </w:rPr>
        <w:t xml:space="preserve"> even if the argument of the quantitative unimportance of relative price movements holds</w:t>
      </w:r>
      <w:r>
        <w:rPr>
          <w:lang w:val="en-US"/>
        </w:rPr>
        <w:t>.</w:t>
      </w:r>
    </w:p>
    <w:p w14:paraId="7F40801F" w14:textId="77777777" w:rsidR="00510F09" w:rsidRPr="00325612" w:rsidRDefault="00510F09" w:rsidP="00510F09">
      <w:pPr>
        <w:spacing w:line="480" w:lineRule="auto"/>
        <w:ind w:firstLine="708"/>
        <w:rPr>
          <w:rFonts w:eastAsia="Calibri"/>
          <w:lang w:val="en-GB"/>
        </w:rPr>
      </w:pPr>
      <w:r w:rsidRPr="00325612">
        <w:rPr>
          <w:rFonts w:eastAsia="Calibri"/>
          <w:lang w:val="en-GB"/>
        </w:rPr>
        <w:t xml:space="preserve">Recently, authors </w:t>
      </w:r>
      <w:r>
        <w:rPr>
          <w:rFonts w:eastAsia="Calibri"/>
          <w:lang w:val="en-GB"/>
        </w:rPr>
        <w:t xml:space="preserve">such as </w:t>
      </w:r>
      <w:r w:rsidRPr="00325612">
        <w:rPr>
          <w:rFonts w:eastAsia="Calibri"/>
          <w:lang w:val="en-GB"/>
        </w:rPr>
        <w:t xml:space="preserve">Palley </w:t>
      </w:r>
      <w:r>
        <w:rPr>
          <w:rFonts w:eastAsia="Calibri"/>
          <w:lang w:val="en-GB"/>
        </w:rPr>
        <w:t>(</w:t>
      </w:r>
      <w:r w:rsidRPr="00325612">
        <w:rPr>
          <w:rFonts w:eastAsia="Calibri"/>
          <w:lang w:val="en-GB"/>
        </w:rPr>
        <w:t>1996</w:t>
      </w:r>
      <w:r>
        <w:rPr>
          <w:rFonts w:eastAsia="Calibri"/>
          <w:lang w:val="en-GB"/>
        </w:rPr>
        <w:t>),</w:t>
      </w:r>
      <w:r w:rsidRPr="00325612">
        <w:rPr>
          <w:rFonts w:eastAsia="Calibri"/>
          <w:lang w:val="en-GB"/>
        </w:rPr>
        <w:t xml:space="preserve"> McCombie and Roberts </w:t>
      </w:r>
      <w:r>
        <w:rPr>
          <w:rFonts w:eastAsia="Calibri"/>
          <w:lang w:val="en-GB"/>
        </w:rPr>
        <w:t>(</w:t>
      </w:r>
      <w:r w:rsidRPr="00325612">
        <w:rPr>
          <w:rFonts w:eastAsia="Calibri"/>
          <w:lang w:val="en-GB"/>
        </w:rPr>
        <w:t>2002</w:t>
      </w:r>
      <w:r>
        <w:rPr>
          <w:rFonts w:eastAsia="Calibri"/>
          <w:lang w:val="en-GB"/>
        </w:rPr>
        <w:t>),</w:t>
      </w:r>
      <w:r w:rsidRPr="00325612">
        <w:rPr>
          <w:rFonts w:eastAsia="Calibri"/>
          <w:lang w:val="en-GB"/>
        </w:rPr>
        <w:t xml:space="preserve"> Ferrari</w:t>
      </w:r>
      <w:r>
        <w:rPr>
          <w:rFonts w:eastAsia="Calibri"/>
          <w:lang w:val="en-GB"/>
        </w:rPr>
        <w:t xml:space="preserve"> et al. (</w:t>
      </w:r>
      <w:r w:rsidRPr="00325612">
        <w:rPr>
          <w:rFonts w:eastAsia="Calibri"/>
          <w:lang w:val="en-GB"/>
        </w:rPr>
        <w:t>201</w:t>
      </w:r>
      <w:r>
        <w:rPr>
          <w:rFonts w:eastAsia="Calibri"/>
          <w:lang w:val="en-GB"/>
        </w:rPr>
        <w:t>3) and</w:t>
      </w:r>
      <w:r w:rsidRPr="00325612">
        <w:rPr>
          <w:rFonts w:eastAsia="Calibri"/>
          <w:lang w:val="en-GB"/>
        </w:rPr>
        <w:t xml:space="preserve"> Missio and Jayme Jr. </w:t>
      </w:r>
      <w:r>
        <w:rPr>
          <w:rFonts w:eastAsia="Calibri"/>
          <w:lang w:val="en-GB"/>
        </w:rPr>
        <w:t>(</w:t>
      </w:r>
      <w:r w:rsidRPr="00325612">
        <w:rPr>
          <w:rFonts w:eastAsia="Calibri"/>
          <w:lang w:val="en-GB"/>
        </w:rPr>
        <w:t>2012) have been working on the hypothesis of endogenous incom</w:t>
      </w:r>
      <w:r>
        <w:rPr>
          <w:rFonts w:eastAsia="Calibri"/>
          <w:lang w:val="en-GB"/>
        </w:rPr>
        <w:t>e elasticities of foreign trade.</w:t>
      </w:r>
      <w:r w:rsidRPr="00325612">
        <w:rPr>
          <w:rFonts w:eastAsia="Calibri"/>
          <w:lang w:val="en-GB"/>
        </w:rPr>
        <w:t xml:space="preserve"> </w:t>
      </w:r>
      <w:r>
        <w:rPr>
          <w:rFonts w:eastAsia="Calibri"/>
          <w:lang w:val="en-GB"/>
        </w:rPr>
        <w:t xml:space="preserve">This </w:t>
      </w:r>
      <w:r w:rsidRPr="00325612">
        <w:rPr>
          <w:rFonts w:eastAsia="Calibri"/>
          <w:lang w:val="en-GB"/>
        </w:rPr>
        <w:t xml:space="preserve">allows for connecting many of the arguments that underpin the importance of the real exchange rate for growth. In other words, by </w:t>
      </w:r>
      <w:r>
        <w:rPr>
          <w:rFonts w:eastAsia="Calibri"/>
          <w:lang w:val="en-GB"/>
        </w:rPr>
        <w:t>supposing</w:t>
      </w:r>
      <w:r w:rsidRPr="00325612">
        <w:rPr>
          <w:rFonts w:eastAsia="Calibri"/>
          <w:lang w:val="en-GB"/>
        </w:rPr>
        <w:t xml:space="preserve"> that the exchange rate can </w:t>
      </w:r>
      <w:r>
        <w:rPr>
          <w:rFonts w:eastAsia="Calibri"/>
          <w:lang w:val="en-GB"/>
        </w:rPr>
        <w:t>change</w:t>
      </w:r>
      <w:r w:rsidRPr="00325612">
        <w:rPr>
          <w:rFonts w:eastAsia="Calibri"/>
          <w:lang w:val="en-GB"/>
        </w:rPr>
        <w:t xml:space="preserve"> the income elasticity of the demand for imports and exports, new transmission mechanisms highlight the importance for economic growth of managing the real exchange rate</w:t>
      </w:r>
      <w:r>
        <w:rPr>
          <w:rFonts w:eastAsia="Calibri"/>
          <w:lang w:val="en-GB"/>
        </w:rPr>
        <w:t xml:space="preserve"> </w:t>
      </w:r>
      <w:r w:rsidRPr="00325612">
        <w:rPr>
          <w:rFonts w:eastAsia="Calibri"/>
          <w:lang w:val="en-GB"/>
        </w:rPr>
        <w:t xml:space="preserve">– especially in developing countries. This hypothesis indicates, for example, that the constraint given </w:t>
      </w:r>
      <w:r w:rsidRPr="00325612">
        <w:rPr>
          <w:rFonts w:eastAsia="Calibri"/>
          <w:lang w:val="en-GB"/>
        </w:rPr>
        <w:lastRenderedPageBreak/>
        <w:t xml:space="preserve">by the Balance of Payments (BoP) equilibrium condition is not </w:t>
      </w:r>
      <w:r>
        <w:rPr>
          <w:rFonts w:eastAsia="Calibri"/>
          <w:lang w:val="en-GB"/>
        </w:rPr>
        <w:t>‘</w:t>
      </w:r>
      <w:r w:rsidRPr="00325612">
        <w:rPr>
          <w:rFonts w:eastAsia="Calibri"/>
          <w:lang w:val="en-GB"/>
        </w:rPr>
        <w:t>exogenously</w:t>
      </w:r>
      <w:r>
        <w:rPr>
          <w:rFonts w:eastAsia="Calibri"/>
          <w:lang w:val="en-GB"/>
        </w:rPr>
        <w:t>’</w:t>
      </w:r>
      <w:r w:rsidRPr="00325612">
        <w:rPr>
          <w:rFonts w:eastAsia="Calibri"/>
          <w:lang w:val="en-GB"/>
        </w:rPr>
        <w:t xml:space="preserve"> determined by the ratio of the income elasticity of the demand for exports and imports. This ratio is, rather, endogenous to variations in the exchange rate policy.</w:t>
      </w:r>
    </w:p>
    <w:p w14:paraId="68802BFB" w14:textId="77777777" w:rsidR="00510F09" w:rsidRPr="00325612" w:rsidRDefault="00510F09" w:rsidP="00510F09">
      <w:pPr>
        <w:spacing w:line="480" w:lineRule="auto"/>
        <w:ind w:firstLine="708"/>
        <w:rPr>
          <w:rFonts w:eastAsia="Calibri"/>
          <w:lang w:val="en-GB"/>
        </w:rPr>
      </w:pPr>
      <w:r w:rsidRPr="00325612">
        <w:rPr>
          <w:lang w:val="en-GB"/>
        </w:rPr>
        <w:t>In this context, the aim of this paper is to</w:t>
      </w:r>
      <w:r>
        <w:rPr>
          <w:lang w:val="en-GB"/>
        </w:rPr>
        <w:t xml:space="preserve"> show </w:t>
      </w:r>
      <w:r w:rsidRPr="00325612">
        <w:rPr>
          <w:lang w:val="en-GB"/>
        </w:rPr>
        <w:t>that the level of the real exchange rate affects the growth rate. In order to do so, we extend the model Ara</w:t>
      </w:r>
      <w:r>
        <w:rPr>
          <w:lang w:val="en-GB"/>
        </w:rPr>
        <w:t>u</w:t>
      </w:r>
      <w:r w:rsidRPr="00325612">
        <w:rPr>
          <w:lang w:val="en-GB"/>
        </w:rPr>
        <w:t>jo and Lima (2007) developed by deriving a BoP equilibrium growth rate fr</w:t>
      </w:r>
      <w:r>
        <w:rPr>
          <w:lang w:val="en-GB"/>
        </w:rPr>
        <w:t>om</w:t>
      </w:r>
      <w:r w:rsidRPr="00325612">
        <w:rPr>
          <w:lang w:val="en-GB"/>
        </w:rPr>
        <w:t xml:space="preserve"> a Pasinettian multi-sector structure that is endogenous to the level of the real exchange rate. We introduce two new hypotheses: endogenous income elasticities of foreign trade and technological progress.</w:t>
      </w:r>
      <w:r>
        <w:rPr>
          <w:lang w:val="en-GB"/>
        </w:rPr>
        <w:t xml:space="preserve"> </w:t>
      </w:r>
      <w:r w:rsidRPr="00325612">
        <w:rPr>
          <w:rFonts w:eastAsia="Calibri"/>
          <w:lang w:val="en-GB"/>
        </w:rPr>
        <w:t>Endogenous elasticities, for example, proved relevant in two aspects. Firstly, they reveal the impact of nominal and real exchange rates on the growth rate of technological progress, based on the cumulative causation view. And, secondly, for they also show how these exchange rates affect the growth rate of the whole economy via the BoP. Accordingly, the results clearly show the importance of a correct policy regarding the real exchange rate, not only to spur technological progress but also to relax the BoP constraint.</w:t>
      </w:r>
    </w:p>
    <w:p w14:paraId="18242CCE" w14:textId="77777777" w:rsidR="00510F09" w:rsidRDefault="00510F09" w:rsidP="00510F09">
      <w:pPr>
        <w:spacing w:line="480" w:lineRule="auto"/>
        <w:ind w:firstLine="708"/>
        <w:rPr>
          <w:lang w:val="en-GB"/>
        </w:rPr>
      </w:pPr>
      <w:r w:rsidRPr="00325612">
        <w:rPr>
          <w:lang w:val="en-GB"/>
        </w:rPr>
        <w:t xml:space="preserve">In order to do </w:t>
      </w:r>
      <w:r>
        <w:rPr>
          <w:lang w:val="en-GB"/>
        </w:rPr>
        <w:t>so</w:t>
      </w:r>
      <w:r w:rsidRPr="00325612">
        <w:rPr>
          <w:lang w:val="en-GB"/>
        </w:rPr>
        <w:t xml:space="preserve">, this paper is organized as follows. In the second section, we present the hypothesis of endogenous income elasticities of the demand for imports and exports. In </w:t>
      </w:r>
      <w:r>
        <w:rPr>
          <w:lang w:val="en-GB"/>
        </w:rPr>
        <w:t xml:space="preserve">section 3, </w:t>
      </w:r>
      <w:r w:rsidRPr="00325612">
        <w:rPr>
          <w:lang w:val="en-GB"/>
        </w:rPr>
        <w:t xml:space="preserve">we </w:t>
      </w:r>
      <w:r>
        <w:rPr>
          <w:lang w:val="en-GB"/>
        </w:rPr>
        <w:t xml:space="preserve">extend the </w:t>
      </w:r>
      <w:r w:rsidRPr="00325612">
        <w:rPr>
          <w:lang w:val="en-GB"/>
        </w:rPr>
        <w:t>f</w:t>
      </w:r>
      <w:r>
        <w:rPr>
          <w:lang w:val="en-GB"/>
        </w:rPr>
        <w:t xml:space="preserve">ormal approach developed by Araujo and Lima to incorporate endogenous elasticities of demand to the multi-sectoral version of Thirlwall’s law. Section 4 contemplates endogenous technological progress that accrues from sectoral Kaldor-Verdoorn’s law. Section 5 concludes. In all those sections we focus our attention on the role of the real exchange rate in generating structural changes and economic growth. </w:t>
      </w:r>
    </w:p>
    <w:p w14:paraId="3ED78E89" w14:textId="77777777" w:rsidR="00510F09" w:rsidRDefault="00510F09" w:rsidP="00510F09">
      <w:pPr>
        <w:spacing w:line="480" w:lineRule="auto"/>
        <w:ind w:firstLine="708"/>
        <w:rPr>
          <w:lang w:val="en-GB"/>
        </w:rPr>
      </w:pPr>
    </w:p>
    <w:p w14:paraId="6E840458" w14:textId="77777777" w:rsidR="00510F09" w:rsidRPr="00A13B09" w:rsidRDefault="00510F09" w:rsidP="00510F09">
      <w:pPr>
        <w:pStyle w:val="Ttulo2"/>
        <w:spacing w:line="480" w:lineRule="auto"/>
        <w:rPr>
          <w:rFonts w:ascii="Times New Roman" w:hAnsi="Times New Roman"/>
          <w:i w:val="0"/>
          <w:sz w:val="24"/>
          <w:szCs w:val="24"/>
          <w:lang w:val="en-GB"/>
        </w:rPr>
      </w:pPr>
      <w:r w:rsidRPr="00A13B09">
        <w:rPr>
          <w:rFonts w:ascii="Times New Roman" w:hAnsi="Times New Roman"/>
          <w:i w:val="0"/>
          <w:sz w:val="24"/>
          <w:szCs w:val="24"/>
          <w:lang w:val="en-GB"/>
        </w:rPr>
        <w:t>2. The hypothesis of endogenous elasticities</w:t>
      </w:r>
    </w:p>
    <w:p w14:paraId="59A7975B" w14:textId="77777777" w:rsidR="00510F09" w:rsidRPr="00325612" w:rsidRDefault="00510F09" w:rsidP="00510F09">
      <w:pPr>
        <w:spacing w:line="480" w:lineRule="auto"/>
        <w:rPr>
          <w:lang w:val="en-GB"/>
        </w:rPr>
      </w:pPr>
      <w:r w:rsidRPr="00325612">
        <w:rPr>
          <w:lang w:val="en-GB"/>
        </w:rPr>
        <w:tab/>
        <w:t>Palley (1996) developed a pioneering work proposing the hypothesis of endogenous income elasticities of foreign trade, working on Thir</w:t>
      </w:r>
      <w:r>
        <w:rPr>
          <w:lang w:val="en-GB"/>
        </w:rPr>
        <w:t>l</w:t>
      </w:r>
      <w:r w:rsidRPr="00325612">
        <w:rPr>
          <w:lang w:val="en-GB"/>
        </w:rPr>
        <w:t>wall’s (1979) benchmark model. According to the author, not incorporating the supply</w:t>
      </w:r>
      <w:r>
        <w:rPr>
          <w:lang w:val="en-GB"/>
        </w:rPr>
        <w:t>-</w:t>
      </w:r>
      <w:r w:rsidRPr="00325612">
        <w:rPr>
          <w:lang w:val="en-GB"/>
        </w:rPr>
        <w:t>side in the BoP models leads to an internal incoherence</w:t>
      </w:r>
      <w:r>
        <w:rPr>
          <w:lang w:val="en-GB"/>
        </w:rPr>
        <w:t>. Indeed</w:t>
      </w:r>
      <w:r w:rsidRPr="00325612">
        <w:rPr>
          <w:lang w:val="en-GB"/>
        </w:rPr>
        <w:t>,</w:t>
      </w:r>
      <w:r>
        <w:rPr>
          <w:lang w:val="en-GB"/>
        </w:rPr>
        <w:t xml:space="preserve"> </w:t>
      </w:r>
      <w:r w:rsidRPr="00325612">
        <w:rPr>
          <w:lang w:val="en-GB"/>
        </w:rPr>
        <w:lastRenderedPageBreak/>
        <w:t xml:space="preserve">in the long run growth is not limited only by the </w:t>
      </w:r>
      <w:r>
        <w:rPr>
          <w:lang w:val="en-GB"/>
        </w:rPr>
        <w:t>current account balance</w:t>
      </w:r>
      <w:r w:rsidRPr="00325612">
        <w:rPr>
          <w:lang w:val="en-GB"/>
        </w:rPr>
        <w:t>. The growth rate of real output must also equal t</w:t>
      </w:r>
      <w:r>
        <w:rPr>
          <w:lang w:val="en-GB"/>
        </w:rPr>
        <w:t>o t</w:t>
      </w:r>
      <w:r w:rsidRPr="00325612">
        <w:rPr>
          <w:lang w:val="en-GB"/>
        </w:rPr>
        <w:t xml:space="preserve">he growth rate of production capacity, so as to allow </w:t>
      </w:r>
      <w:r>
        <w:rPr>
          <w:lang w:val="en-GB"/>
        </w:rPr>
        <w:t>for a constant capacity utilis</w:t>
      </w:r>
      <w:r w:rsidRPr="00325612">
        <w:rPr>
          <w:lang w:val="en-GB"/>
        </w:rPr>
        <w:t>ation ratio. The author states that making the income elasticity of the demand for imports a negative function of excess capacity can eliminate this inconsistency, based on the fact that import</w:t>
      </w:r>
      <w:r>
        <w:rPr>
          <w:lang w:val="en-GB"/>
        </w:rPr>
        <w:t>s are related to the economy’s ‘</w:t>
      </w:r>
      <w:r w:rsidRPr="00325612">
        <w:rPr>
          <w:lang w:val="en-GB"/>
        </w:rPr>
        <w:t>bottlenecks</w:t>
      </w:r>
      <w:r>
        <w:rPr>
          <w:lang w:val="en-GB"/>
        </w:rPr>
        <w:t>’</w:t>
      </w:r>
      <w:r w:rsidRPr="00325612">
        <w:rPr>
          <w:lang w:val="en-GB"/>
        </w:rPr>
        <w:t xml:space="preserve">. As excess capacity and unemployment decrease, these </w:t>
      </w:r>
      <w:r>
        <w:rPr>
          <w:lang w:val="en-GB"/>
        </w:rPr>
        <w:t>‘</w:t>
      </w:r>
      <w:r w:rsidRPr="00325612">
        <w:rPr>
          <w:lang w:val="en-GB"/>
        </w:rPr>
        <w:t>bottlenecks</w:t>
      </w:r>
      <w:r>
        <w:rPr>
          <w:lang w:val="en-GB"/>
        </w:rPr>
        <w:t>’</w:t>
      </w:r>
      <w:r w:rsidRPr="00325612">
        <w:rPr>
          <w:lang w:val="en-GB"/>
        </w:rPr>
        <w:t xml:space="preserve"> become more relevant and the share of imports in additional income increases.</w:t>
      </w:r>
    </w:p>
    <w:p w14:paraId="0D6673C6" w14:textId="77777777" w:rsidR="00510F09" w:rsidRPr="00325612" w:rsidRDefault="00510F09" w:rsidP="00510F09">
      <w:pPr>
        <w:spacing w:line="480" w:lineRule="auto"/>
        <w:ind w:firstLine="708"/>
        <w:rPr>
          <w:lang w:val="en-GB"/>
        </w:rPr>
      </w:pPr>
      <w:r w:rsidRPr="00325612">
        <w:rPr>
          <w:lang w:val="en-GB"/>
        </w:rPr>
        <w:t xml:space="preserve">In another direction, McCombie and Roberts (2002) incorporate structural changes </w:t>
      </w:r>
      <w:r>
        <w:rPr>
          <w:lang w:val="en-GB"/>
        </w:rPr>
        <w:t>in</w:t>
      </w:r>
      <w:r w:rsidRPr="00325612">
        <w:rPr>
          <w:lang w:val="en-GB"/>
        </w:rPr>
        <w:t xml:space="preserve">to Thirlwall’s Law by introducing </w:t>
      </w:r>
      <w:r w:rsidRPr="00325612">
        <w:rPr>
          <w:i/>
          <w:lang w:val="en-GB"/>
        </w:rPr>
        <w:t>hysteresis</w:t>
      </w:r>
      <w:r w:rsidRPr="00325612">
        <w:rPr>
          <w:lang w:val="en-GB"/>
        </w:rPr>
        <w:t xml:space="preserve"> in the parameters that determine the long run growth rate of the economy. </w:t>
      </w:r>
      <w:r>
        <w:rPr>
          <w:lang w:val="en-GB"/>
        </w:rPr>
        <w:t>Precisely</w:t>
      </w:r>
      <w:r w:rsidRPr="00325612">
        <w:rPr>
          <w:lang w:val="en-GB"/>
        </w:rPr>
        <w:t>, they define the income elasticity of the demand as a non-linear function of past growth rates</w:t>
      </w:r>
      <w:r>
        <w:rPr>
          <w:lang w:val="en-GB"/>
        </w:rPr>
        <w:t>, based on the fact that</w:t>
      </w:r>
      <w:r w:rsidRPr="00325612">
        <w:rPr>
          <w:lang w:val="en-GB"/>
        </w:rPr>
        <w:t xml:space="preserve"> high</w:t>
      </w:r>
      <w:r>
        <w:rPr>
          <w:lang w:val="en-GB"/>
        </w:rPr>
        <w:t>er</w:t>
      </w:r>
      <w:r w:rsidRPr="00325612">
        <w:rPr>
          <w:lang w:val="en-GB"/>
        </w:rPr>
        <w:t xml:space="preserve"> growth rates in the past probably have a negative impact on the income elasticity of the demand for imports. This is owing to the fact that, for a country to be successful in the world market, it must keep up over time with the movement of international demand according to a hierarchy of goods </w:t>
      </w:r>
      <w:r>
        <w:rPr>
          <w:lang w:val="en-GB"/>
        </w:rPr>
        <w:t>– Engel’s Law</w:t>
      </w:r>
      <w:r w:rsidRPr="00325612">
        <w:rPr>
          <w:lang w:val="en-GB"/>
        </w:rPr>
        <w:t>. The success of this process requires, however, the capacity to continuously adapt the production structure. And this can be inhibited by previously high growth rates, for the latter tend to induce a lock-in of this structure that would hence become out-dated over time. On the other hand, extremely low growth rates ought to positively impact the elasticity, given that an unsatisfactory economic performance might create pressure for structural reforms. This pressure can arise in two contexts: i) in the political level, owing to the disappointment of the electorate with the low growth rates and, consequently, with the high unemployment levels and low real wage increases that tend to accompany them; and ii) in production itself, when the capital owners become unsatisfied with the low return rates of their investments.</w:t>
      </w:r>
    </w:p>
    <w:p w14:paraId="2E74341E" w14:textId="77777777" w:rsidR="00510F09" w:rsidRPr="002C6A25" w:rsidRDefault="00510F09" w:rsidP="00510F09">
      <w:pPr>
        <w:spacing w:line="480" w:lineRule="auto"/>
        <w:ind w:firstLine="708"/>
        <w:rPr>
          <w:lang w:val="en-GB"/>
        </w:rPr>
      </w:pPr>
      <w:r w:rsidRPr="00325612">
        <w:rPr>
          <w:lang w:val="en-GB"/>
        </w:rPr>
        <w:t xml:space="preserve">Barbosa-Filho (2006) stresses that, in models </w:t>
      </w:r>
      <w:r w:rsidRPr="00325612">
        <w:rPr>
          <w:i/>
          <w:lang w:val="en-GB"/>
        </w:rPr>
        <w:t>à la</w:t>
      </w:r>
      <w:r w:rsidRPr="00325612">
        <w:rPr>
          <w:lang w:val="en-GB"/>
        </w:rPr>
        <w:t xml:space="preserve"> Thirlwall (1979), the elasticities of the trade flows are constant during the analysed period, so that the income and the real exchange rate of the domestic country adapt to international conditions. It is not a strong hypothesis for a short run analysis, but it is problematic in long run considerations. </w:t>
      </w:r>
      <w:r>
        <w:rPr>
          <w:lang w:val="en-GB"/>
        </w:rPr>
        <w:t>In fact,</w:t>
      </w:r>
      <w:r w:rsidRPr="00325612">
        <w:rPr>
          <w:lang w:val="en-GB"/>
        </w:rPr>
        <w:t> the longer period</w:t>
      </w:r>
      <w:r>
        <w:rPr>
          <w:lang w:val="en-GB"/>
        </w:rPr>
        <w:t xml:space="preserve"> under consideration</w:t>
      </w:r>
      <w:r w:rsidRPr="00325612">
        <w:rPr>
          <w:lang w:val="en-GB"/>
        </w:rPr>
        <w:t xml:space="preserve">, the higher will be the probability of the trade pattern of the domestic country changing, </w:t>
      </w:r>
      <w:r w:rsidRPr="00325612">
        <w:rPr>
          <w:lang w:val="en-GB"/>
        </w:rPr>
        <w:lastRenderedPageBreak/>
        <w:t>especially if the BoP constraint is made effective through currency crises and large fluctuations of income. Moreover, the author highlights that the level of the real exchange rate can be an important determinant of the price and income elasticities of trade flows</w:t>
      </w:r>
      <w:r>
        <w:rPr>
          <w:lang w:val="en-GB"/>
        </w:rPr>
        <w:t xml:space="preserve"> and it is ignored by the model</w:t>
      </w:r>
      <w:r w:rsidRPr="00325612">
        <w:rPr>
          <w:lang w:val="en-GB"/>
        </w:rPr>
        <w:t>.</w:t>
      </w:r>
      <w:r>
        <w:rPr>
          <w:lang w:val="en-GB"/>
        </w:rPr>
        <w:t xml:space="preserve"> </w:t>
      </w:r>
      <w:r w:rsidRPr="00707434">
        <w:rPr>
          <w:lang w:val="en-GB"/>
        </w:rPr>
        <w:t>In other words, even if the growth rate of the real exchange rate is zero, in the long run its level can still be important, for it affects the relative price between the domestic production of tradable and non-tradable goods. And, thus, it might possibly affect the structure and the growth rate of the economy. This means that it is fair to assume that the level of the real exchange rate probably affects the elasticities of imports and exports. Thus, the management of</w:t>
      </w:r>
      <w:r w:rsidRPr="002C6A25">
        <w:rPr>
          <w:lang w:val="en-GB"/>
        </w:rPr>
        <w:t xml:space="preserve"> the exchange rate may relax the BoP constraint, either by increasing the income elasticity of the demand for domestic exports or by decreasing the income elasticity of the demand for imports. In short, even if not explicitly, the author introduces the idea of the elasticities being endogenous to the level of the real exchange rate.</w:t>
      </w:r>
    </w:p>
    <w:p w14:paraId="3B003DC9" w14:textId="77777777" w:rsidR="00510F09" w:rsidRPr="00707434" w:rsidRDefault="00510F09" w:rsidP="00510F09">
      <w:pPr>
        <w:spacing w:line="480" w:lineRule="auto"/>
        <w:ind w:firstLine="708"/>
        <w:rPr>
          <w:lang w:val="en-GB"/>
        </w:rPr>
      </w:pPr>
      <w:r w:rsidRPr="00707434">
        <w:rPr>
          <w:lang w:val="en-GB"/>
        </w:rPr>
        <w:t>Ferrari</w:t>
      </w:r>
      <w:r>
        <w:rPr>
          <w:lang w:val="en-GB"/>
        </w:rPr>
        <w:t xml:space="preserve"> et al. </w:t>
      </w:r>
      <w:r w:rsidRPr="00707434">
        <w:rPr>
          <w:lang w:val="en-GB"/>
        </w:rPr>
        <w:t xml:space="preserve">(2013) propose a BoP-constrained growth model with elasticities endogenous to the level of the real exchange rate. In this case, </w:t>
      </w:r>
      <w:r>
        <w:rPr>
          <w:lang w:val="en-GB"/>
        </w:rPr>
        <w:t>e</w:t>
      </w:r>
      <w:r w:rsidRPr="00707434">
        <w:rPr>
          <w:lang w:val="en-GB"/>
        </w:rPr>
        <w:t>lasticities change over time due to the composition effect, which depends on the level of the real exchange rate. The argument is that keeping this rate at a stable and competitive level alters the long run elasticities in a direction that improves the country trade pattern relative to the rest of the world.</w:t>
      </w:r>
      <w:r>
        <w:rPr>
          <w:lang w:val="en-GB"/>
        </w:rPr>
        <w:t xml:space="preserve"> </w:t>
      </w:r>
      <w:r w:rsidRPr="00325612">
        <w:rPr>
          <w:lang w:val="en-GB"/>
        </w:rPr>
        <w:t xml:space="preserve">The central hypothesis of the model is that the BoP constraint, given by the ratio of the elasticities, changes in the long run. </w:t>
      </w:r>
      <w:r w:rsidRPr="00116E7C">
        <w:rPr>
          <w:lang w:val="en-GB"/>
        </w:rPr>
        <w:t xml:space="preserve">The short run effects of the real exchange rate on aggregate demand carry over to the long run, favouring economic development, when such rate is maintained at a stable and competitive level for a long enough period so that the elasticities come to absorb the beneficial impact of the increase of exports. </w:t>
      </w:r>
      <w:r w:rsidRPr="00707434">
        <w:rPr>
          <w:lang w:val="en-GB"/>
        </w:rPr>
        <w:t>This means that a change in the production structure favours tradable goods. The composition effect consequently refers to the shift in the elasticities brought about by changes in a certain country’s exports and imports as regards the share of each good in total trade flows. In this perspective, all elasticities change.</w:t>
      </w:r>
    </w:p>
    <w:p w14:paraId="134F2E86" w14:textId="77777777" w:rsidR="00510F09" w:rsidRPr="00325612" w:rsidRDefault="00510F09" w:rsidP="00510F09">
      <w:pPr>
        <w:spacing w:line="480" w:lineRule="auto"/>
        <w:ind w:firstLine="708"/>
        <w:rPr>
          <w:lang w:val="en-GB"/>
        </w:rPr>
      </w:pPr>
      <w:r w:rsidRPr="00707434">
        <w:rPr>
          <w:lang w:val="en-GB"/>
        </w:rPr>
        <w:t xml:space="preserve">Missio and Jayme Jr. (2012, 2013) admit that the income elasticity of the demand for imports and exports are endogenous to the level of the real exchange rate, insofar as they suppose that keeping an undervalued currency stimulates research and innovation. This would occur through effects on </w:t>
      </w:r>
      <w:r w:rsidRPr="00707434">
        <w:rPr>
          <w:lang w:val="en-GB"/>
        </w:rPr>
        <w:lastRenderedPageBreak/>
        <w:t>self-financing conditions and access to credit, which would allow for the modernisation and diversification of the production capacity – in turn enabling the increase of export capacity and reducing the dependence on imports in the long run.</w:t>
      </w:r>
      <w:r>
        <w:rPr>
          <w:lang w:val="en-GB"/>
        </w:rPr>
        <w:t xml:space="preserve"> Therefore, changes</w:t>
      </w:r>
      <w:r w:rsidRPr="00325612">
        <w:rPr>
          <w:lang w:val="en-GB"/>
        </w:rPr>
        <w:t xml:space="preserve"> in the BoP constraint now depend on a set of factors. These include the effects of movements of the real exchange rate on the specialisation pattern, as it influences wages, as well as effects on the planned investment decisions of companies </w:t>
      </w:r>
      <w:r>
        <w:rPr>
          <w:lang w:val="en-GB"/>
        </w:rPr>
        <w:t>– research and innovation –</w:t>
      </w:r>
      <w:r w:rsidRPr="00325612">
        <w:rPr>
          <w:lang w:val="en-GB"/>
        </w:rPr>
        <w:t xml:space="preserve"> and the financing conditions of such investments </w:t>
      </w:r>
      <w:r>
        <w:rPr>
          <w:lang w:val="en-GB"/>
        </w:rPr>
        <w:t xml:space="preserve">– </w:t>
      </w:r>
      <w:r w:rsidRPr="00325612">
        <w:rPr>
          <w:lang w:val="en-GB"/>
        </w:rPr>
        <w:t>self-financing and access to credit. It is thus demonstrated that structural change</w:t>
      </w:r>
      <w:r>
        <w:rPr>
          <w:lang w:val="en-GB"/>
        </w:rPr>
        <w:t>s</w:t>
      </w:r>
      <w:r w:rsidRPr="00325612">
        <w:rPr>
          <w:lang w:val="en-GB"/>
        </w:rPr>
        <w:t xml:space="preserve"> brought about by maintaining an undervalued exchange rate lead to a specialisation pattern that improves the BoP equilibrium condition. </w:t>
      </w:r>
    </w:p>
    <w:p w14:paraId="5FB890BC" w14:textId="77777777" w:rsidR="00510F09" w:rsidRPr="00707434" w:rsidRDefault="00510F09" w:rsidP="00510F09">
      <w:pPr>
        <w:spacing w:line="480" w:lineRule="auto"/>
        <w:ind w:firstLine="708"/>
        <w:rPr>
          <w:lang w:val="en-GB"/>
        </w:rPr>
      </w:pPr>
      <w:r w:rsidRPr="00707434">
        <w:rPr>
          <w:lang w:val="en-GB"/>
        </w:rPr>
        <w:t>In the same vein, Missio</w:t>
      </w:r>
      <w:r>
        <w:rPr>
          <w:lang w:val="en-GB"/>
        </w:rPr>
        <w:t xml:space="preserve"> et al.</w:t>
      </w:r>
      <w:r w:rsidRPr="00707434">
        <w:rPr>
          <w:lang w:val="en-GB"/>
        </w:rPr>
        <w:t xml:space="preserve"> (2011) point out that in BoP models, which usually assume that PPP holds, variations in the real exchange rate are supposed irrelevant to long-term growth. However, it must be noted that in assuming that PPP holds these models ignore important effects of the real exchange rate on growth. In all effect, one must consider that as the exchange rate policy alters the functional distribution of income, and hence the international competitiveness and the planned expenditure decisions of companies – including research and innovation-related ones –, it allows for str</w:t>
      </w:r>
      <w:r>
        <w:rPr>
          <w:lang w:val="en-GB"/>
        </w:rPr>
        <w:t xml:space="preserve">uctural changes in the economy – </w:t>
      </w:r>
      <w:r w:rsidRPr="00707434">
        <w:rPr>
          <w:lang w:val="en-GB"/>
        </w:rPr>
        <w:t xml:space="preserve">variations in the elasticities. This highlights its important role in long-term growth. In other words, </w:t>
      </w:r>
      <w:r w:rsidRPr="00707434">
        <w:rPr>
          <w:i/>
          <w:lang w:val="en-GB"/>
        </w:rPr>
        <w:t>non-price competitiveness</w:t>
      </w:r>
      <w:r w:rsidRPr="00707434">
        <w:rPr>
          <w:lang w:val="en-GB"/>
        </w:rPr>
        <w:t xml:space="preserve"> is also affected by the exchange rate policy. </w:t>
      </w:r>
    </w:p>
    <w:p w14:paraId="46957621" w14:textId="77777777" w:rsidR="00510F09" w:rsidRPr="00325612" w:rsidRDefault="00510F09" w:rsidP="00510F09">
      <w:pPr>
        <w:spacing w:line="480" w:lineRule="auto"/>
        <w:ind w:firstLine="708"/>
        <w:rPr>
          <w:lang w:val="en-GB"/>
        </w:rPr>
      </w:pPr>
      <w:r w:rsidRPr="00325612">
        <w:rPr>
          <w:lang w:val="en-GB"/>
        </w:rPr>
        <w:t xml:space="preserve">More specifically, it is accepted that the income elasticity of the demand for exports is a function of, amongst other factors, the range of products that a country produces and the level of </w:t>
      </w:r>
      <w:r>
        <w:rPr>
          <w:lang w:val="en-GB"/>
        </w:rPr>
        <w:t xml:space="preserve">embodied </w:t>
      </w:r>
      <w:r w:rsidRPr="00325612">
        <w:rPr>
          <w:lang w:val="en-GB"/>
        </w:rPr>
        <w:t xml:space="preserve">technology in these products. </w:t>
      </w:r>
      <w:r w:rsidRPr="00707434">
        <w:rPr>
          <w:lang w:val="en-GB"/>
        </w:rPr>
        <w:t xml:space="preserve">Regarding the number of products, variations in the real exchange rate affect real wages, leading to the diversification or specialisation of output. This occurs because when there is, for example, an increase in real wages, the sectors that are already at a competitive disadvantage in the international market, due to the low technological level of their products, lose space or cease to exist. The economy is thus forced to specialise in sectors with natural competitive advantages. In the case of most developing countries, this means primary goods or labour </w:t>
      </w:r>
      <w:r w:rsidRPr="00707434">
        <w:rPr>
          <w:lang w:val="en-GB"/>
        </w:rPr>
        <w:lastRenderedPageBreak/>
        <w:t>intensive goods. It so happens that the income elasticity of the demand for such products is low, which confirms that specialisation in these sectors entails greater constraints to growth. On the other hand,</w:t>
      </w:r>
      <w:r w:rsidRPr="00325612">
        <w:rPr>
          <w:lang w:val="en-GB"/>
        </w:rPr>
        <w:t xml:space="preserve"> devaluation leads to the diversification of output and, in the long-term, this means greater export capacity and less dependence on imports </w:t>
      </w:r>
      <w:r>
        <w:rPr>
          <w:lang w:val="en-GB"/>
        </w:rPr>
        <w:t>[</w:t>
      </w:r>
      <w:r w:rsidRPr="00325612">
        <w:rPr>
          <w:lang w:val="en-GB"/>
        </w:rPr>
        <w:t xml:space="preserve">Missio and Jayme Jr, </w:t>
      </w:r>
      <w:r>
        <w:rPr>
          <w:lang w:val="en-GB"/>
        </w:rPr>
        <w:t>(</w:t>
      </w:r>
      <w:r w:rsidRPr="00325612">
        <w:rPr>
          <w:lang w:val="en-GB"/>
        </w:rPr>
        <w:t>2012</w:t>
      </w:r>
      <w:r>
        <w:rPr>
          <w:lang w:val="en-GB"/>
        </w:rPr>
        <w:t>)]</w:t>
      </w:r>
      <w:r w:rsidRPr="00325612">
        <w:rPr>
          <w:lang w:val="en-GB"/>
        </w:rPr>
        <w:t>.</w:t>
      </w:r>
    </w:p>
    <w:p w14:paraId="6EE1B729" w14:textId="77777777" w:rsidR="00510F09" w:rsidRPr="00707434" w:rsidRDefault="00510F09" w:rsidP="00510F09">
      <w:pPr>
        <w:spacing w:line="480" w:lineRule="auto"/>
        <w:ind w:firstLine="708"/>
        <w:rPr>
          <w:lang w:val="en-GB"/>
        </w:rPr>
      </w:pPr>
      <w:r w:rsidRPr="00707434">
        <w:rPr>
          <w:lang w:val="en-GB"/>
        </w:rPr>
        <w:t xml:space="preserve">Respecting the sophistication of products, the authors stress that devaluation – as it increases the profits and the self-financing capacity of companies – alters their availability of funds for carrying out investment projects related to research and innovation. In other words, the argument goes that an overvalued currency is associated to a </w:t>
      </w:r>
      <w:r>
        <w:rPr>
          <w:lang w:val="en-GB"/>
        </w:rPr>
        <w:t xml:space="preserve">– </w:t>
      </w:r>
      <w:r w:rsidRPr="00707434">
        <w:rPr>
          <w:lang w:val="en-GB"/>
        </w:rPr>
        <w:t>temporary</w:t>
      </w:r>
      <w:r>
        <w:rPr>
          <w:lang w:val="en-GB"/>
        </w:rPr>
        <w:t xml:space="preserve"> –</w:t>
      </w:r>
      <w:r w:rsidRPr="00707434">
        <w:rPr>
          <w:lang w:val="en-GB"/>
        </w:rPr>
        <w:t xml:space="preserve"> redistribution of income from profits to wages. This leads to a decrease in the self-financing capacity of companies, which is reflected in a lower availability of own funds for acquiring new technologies and greater restriction to third-party financing, given the information asymmetry of financial markets and the ensuing credit rationing. It is thus the case that, even in face of the possibility of acquiring inexpensive technology abroad, it is likely that many productive sectors are unable to invest in the modernisation of their production capacity due to the scarcity of self-financing and to credit rationing. Therefore, it is under the maintenance of a competitive exchange rate that companies are expected to undertake innovative activities that result in greater heterogeneity of production </w:t>
      </w:r>
      <w:r>
        <w:rPr>
          <w:lang w:val="en-GB"/>
        </w:rPr>
        <w:t xml:space="preserve">– </w:t>
      </w:r>
      <w:r w:rsidRPr="00707434">
        <w:rPr>
          <w:lang w:val="en-GB"/>
        </w:rPr>
        <w:t>a greater variety of the types of produced goods, for example</w:t>
      </w:r>
      <w:r>
        <w:rPr>
          <w:lang w:val="en-GB"/>
        </w:rPr>
        <w:t xml:space="preserve"> –</w:t>
      </w:r>
      <w:r w:rsidRPr="00707434">
        <w:rPr>
          <w:lang w:val="en-GB"/>
        </w:rPr>
        <w:t xml:space="preserve"> as well as in structural homogenisation, since technical progress is incorporated in sectors dissociated from the world market. As the returns of innovative activities are higher in more backward sectors, it is expected that the discontinuities will be quickly overcome.</w:t>
      </w:r>
    </w:p>
    <w:p w14:paraId="643CA4AA" w14:textId="77777777" w:rsidR="00510F09" w:rsidRPr="00707434" w:rsidRDefault="00510F09" w:rsidP="00510F09">
      <w:pPr>
        <w:spacing w:line="480" w:lineRule="auto"/>
        <w:ind w:firstLine="708"/>
        <w:rPr>
          <w:lang w:val="en-GB"/>
        </w:rPr>
      </w:pPr>
      <w:r w:rsidRPr="00707434">
        <w:rPr>
          <w:lang w:val="en-GB"/>
        </w:rPr>
        <w:t xml:space="preserve">Besides, it should be noted that the increase in structural heterogeneity, when favouring the tradable sector as a result of keeping a competitive real exchange rate, makes it easier to accept the Kaldorian implications of </w:t>
      </w:r>
      <w:r>
        <w:rPr>
          <w:lang w:val="en-GB"/>
        </w:rPr>
        <w:t>‘</w:t>
      </w:r>
      <w:r w:rsidRPr="00707434">
        <w:rPr>
          <w:lang w:val="en-GB"/>
        </w:rPr>
        <w:t>Verdoorn</w:t>
      </w:r>
      <w:r>
        <w:rPr>
          <w:lang w:val="en-GB"/>
        </w:rPr>
        <w:t>’</w:t>
      </w:r>
      <w:r w:rsidRPr="00707434">
        <w:rPr>
          <w:lang w:val="en-GB"/>
        </w:rPr>
        <w:t>s Law</w:t>
      </w:r>
      <w:r>
        <w:rPr>
          <w:lang w:val="en-GB"/>
        </w:rPr>
        <w:t>’</w:t>
      </w:r>
      <w:r w:rsidRPr="00707434">
        <w:rPr>
          <w:rStyle w:val="Refdenotaderodap"/>
          <w:lang w:val="en-GB"/>
        </w:rPr>
        <w:footnoteReference w:id="4"/>
      </w:r>
      <w:r>
        <w:rPr>
          <w:lang w:val="en-GB"/>
        </w:rPr>
        <w:t>.</w:t>
      </w:r>
      <w:r w:rsidRPr="00707434">
        <w:rPr>
          <w:lang w:val="en-GB"/>
        </w:rPr>
        <w:t xml:space="preserve"> This takes place because as production increases over </w:t>
      </w:r>
      <w:r w:rsidRPr="00707434">
        <w:rPr>
          <w:lang w:val="en-GB"/>
        </w:rPr>
        <w:lastRenderedPageBreak/>
        <w:t xml:space="preserve">time, it is accompanied by important changes in the structure of production and in the composition of demand. Both have got beneficial effects for industry, since these modifications lead to the utilisation of new production processes or involve the creation of new products. Moreover, new entrepreneurial units come into being, or existing ones are expanded, enabling the use of more modern equipment </w:t>
      </w:r>
      <w:r>
        <w:rPr>
          <w:lang w:val="en-GB"/>
        </w:rPr>
        <w:t>which</w:t>
      </w:r>
      <w:r w:rsidRPr="00707434">
        <w:rPr>
          <w:lang w:val="en-GB"/>
        </w:rPr>
        <w:t xml:space="preserve"> is possibly better suited to larger production units. This means, therefore, that there is a new direct relationship between the growth of output and an increase of productivity.</w:t>
      </w:r>
    </w:p>
    <w:p w14:paraId="058608DE" w14:textId="77777777" w:rsidR="00510F09" w:rsidRDefault="00510F09" w:rsidP="00510F09">
      <w:pPr>
        <w:spacing w:line="480" w:lineRule="auto"/>
        <w:ind w:firstLine="708"/>
        <w:rPr>
          <w:lang w:val="en-GB"/>
        </w:rPr>
      </w:pPr>
      <w:r w:rsidRPr="00707434">
        <w:rPr>
          <w:lang w:val="en-GB"/>
        </w:rPr>
        <w:t>The main point of this approach is that when output grows due to a rise in demand, the productivity of the affected sectors also increases leading to dynamic economies of scale. It is worth noting that the latter are associated to technological change. Thus, they are not reversible, since they result from learning-by-doing and from the growing division of labour associated to the growth of the market. The maintenance of an undervalued real exchange rate leads to a greater growth of output and productivity by stimulating foreign demand. That is to say, we return to the idea of cumulative causation resulting from the mutual feedback between growth and increasing returns, also</w:t>
      </w:r>
      <w:r w:rsidRPr="00325612">
        <w:rPr>
          <w:lang w:val="en-GB"/>
        </w:rPr>
        <w:t xml:space="preserve"> associated to the greater technological development brought about by the expansion of output</w:t>
      </w:r>
      <w:r>
        <w:rPr>
          <w:lang w:val="en-GB"/>
        </w:rPr>
        <w:t xml:space="preserve"> [Young (1928)].</w:t>
      </w:r>
      <w:r w:rsidRPr="00325612">
        <w:rPr>
          <w:lang w:val="en-GB"/>
        </w:rPr>
        <w:t xml:space="preserve"> Thus, maintaining an undervalued exchange rate leads to the growth of industrial sectors, which prompts an increase of output and contributes to the acceleration of the rate of technological change in the economy as a whole, while also increasing its competitiveness in foreign markets. Furthermore, the increase in structural heterogeneity in a </w:t>
      </w:r>
      <w:r>
        <w:rPr>
          <w:lang w:val="en-GB"/>
        </w:rPr>
        <w:t>‘</w:t>
      </w:r>
      <w:r w:rsidRPr="00325612">
        <w:rPr>
          <w:lang w:val="en-GB"/>
        </w:rPr>
        <w:t>dual</w:t>
      </w:r>
      <w:r>
        <w:rPr>
          <w:lang w:val="en-GB"/>
        </w:rPr>
        <w:t>’</w:t>
      </w:r>
      <w:r w:rsidRPr="00325612">
        <w:rPr>
          <w:lang w:val="en-GB"/>
        </w:rPr>
        <w:t xml:space="preserve"> economy, to use Lewis’s term, makes it possible to raise labour productivity by reallocating resources from the backward non-tradable sectors to the advanced tradable ones.</w:t>
      </w:r>
      <w:r>
        <w:rPr>
          <w:lang w:val="en-GB"/>
        </w:rPr>
        <w:t xml:space="preserve"> </w:t>
      </w:r>
      <w:r w:rsidRPr="00325612">
        <w:rPr>
          <w:lang w:val="en-GB"/>
        </w:rPr>
        <w:t>In view of the preceding, the analysis developed in the following section accepts the hypothesis that the income elasticities of trade are endogenous to the level of the real exchange rate.</w:t>
      </w:r>
    </w:p>
    <w:p w14:paraId="020EF0D6" w14:textId="77777777" w:rsidR="00510F09" w:rsidRPr="00325612" w:rsidRDefault="00510F09" w:rsidP="00510F09">
      <w:pPr>
        <w:spacing w:line="480" w:lineRule="auto"/>
        <w:ind w:firstLine="708"/>
        <w:rPr>
          <w:lang w:val="en-GB"/>
        </w:rPr>
      </w:pPr>
    </w:p>
    <w:p w14:paraId="123A0076" w14:textId="77777777" w:rsidR="00510F09" w:rsidRPr="00A13B09" w:rsidRDefault="00510F09" w:rsidP="00510F09">
      <w:pPr>
        <w:pStyle w:val="Ttulo2"/>
        <w:spacing w:line="480" w:lineRule="auto"/>
        <w:rPr>
          <w:rFonts w:ascii="Times New Roman" w:hAnsi="Times New Roman"/>
          <w:i w:val="0"/>
          <w:sz w:val="24"/>
          <w:szCs w:val="24"/>
          <w:lang w:val="en-GB"/>
        </w:rPr>
      </w:pPr>
      <w:r w:rsidRPr="00A13B09">
        <w:rPr>
          <w:rFonts w:ascii="Times New Roman" w:hAnsi="Times New Roman"/>
          <w:i w:val="0"/>
          <w:sz w:val="24"/>
          <w:szCs w:val="24"/>
          <w:lang w:val="en-GB"/>
        </w:rPr>
        <w:lastRenderedPageBreak/>
        <w:t>3. Multi-sectoral Thirlwal’s Law with endogenous Elasticities</w:t>
      </w:r>
    </w:p>
    <w:p w14:paraId="5630639E" w14:textId="77777777" w:rsidR="00510F09" w:rsidRPr="00F023C9" w:rsidRDefault="00510F09" w:rsidP="00510F09">
      <w:pPr>
        <w:spacing w:line="480" w:lineRule="auto"/>
        <w:rPr>
          <w:lang w:val="en-GB"/>
        </w:rPr>
      </w:pPr>
      <w:r w:rsidRPr="00F023C9">
        <w:rPr>
          <w:lang w:val="en-GB"/>
        </w:rPr>
        <w:t xml:space="preserve">Following Araujo and Lima (2007), we employ an extended version of the Pasinettian model to analyse BoP-constrained growth in a multi-sector economy. Demand and productivity vary over time at a particular rate in each sector of the two countries – the advanced one is denoted by </w:t>
      </w:r>
      <w:r w:rsidRPr="00F023C9">
        <w:rPr>
          <w:i/>
          <w:lang w:val="en-GB"/>
        </w:rPr>
        <w:t>A</w:t>
      </w:r>
      <w:r w:rsidRPr="00F023C9">
        <w:rPr>
          <w:lang w:val="en-GB"/>
        </w:rPr>
        <w:t xml:space="preserve"> and the le</w:t>
      </w:r>
      <w:r>
        <w:rPr>
          <w:lang w:val="en-GB"/>
        </w:rPr>
        <w:t>ss</w:t>
      </w:r>
      <w:r w:rsidRPr="00F023C9">
        <w:rPr>
          <w:lang w:val="en-GB"/>
        </w:rPr>
        <w:t xml:space="preserve"> developed</w:t>
      </w:r>
      <w:r>
        <w:rPr>
          <w:lang w:val="en-GB"/>
        </w:rPr>
        <w:t xml:space="preserve"> (LDC)</w:t>
      </w:r>
      <w:r w:rsidRPr="00F023C9">
        <w:rPr>
          <w:lang w:val="en-GB"/>
        </w:rPr>
        <w:t xml:space="preserve"> one by </w:t>
      </w:r>
      <w:r w:rsidRPr="00F023C9">
        <w:rPr>
          <w:i/>
          <w:lang w:val="en-GB"/>
        </w:rPr>
        <w:t>U</w:t>
      </w:r>
      <w:r w:rsidRPr="00F023C9">
        <w:rPr>
          <w:lang w:val="en-GB"/>
        </w:rPr>
        <w:t xml:space="preserve">. Assume also that both countries produce </w:t>
      </w:r>
      <w:r w:rsidRPr="00512C62">
        <w:rPr>
          <w:i/>
          <w:lang w:val="en-GB"/>
        </w:rPr>
        <w:t>n</w:t>
      </w:r>
      <w:r>
        <w:rPr>
          <w:i/>
          <w:lang w:val="en-GB"/>
        </w:rPr>
        <w:t xml:space="preserve"> </w:t>
      </w:r>
      <w:r>
        <w:rPr>
          <w:lang w:val="en-GB"/>
        </w:rPr>
        <w:t xml:space="preserve">– </w:t>
      </w:r>
      <w:r w:rsidRPr="00F023C9">
        <w:rPr>
          <w:lang w:val="en-GB"/>
        </w:rPr>
        <w:t xml:space="preserve">1 </w:t>
      </w:r>
      <w:r>
        <w:rPr>
          <w:lang w:val="en-GB"/>
        </w:rPr>
        <w:t xml:space="preserve">tradable </w:t>
      </w:r>
      <w:r w:rsidRPr="00F023C9">
        <w:rPr>
          <w:lang w:val="en-GB"/>
        </w:rPr>
        <w:t xml:space="preserve">consumption goods in each vertically integrated sector, but with different patterns of production and consumption. From the standpoint of the country </w:t>
      </w:r>
      <w:r w:rsidRPr="00F023C9">
        <w:rPr>
          <w:i/>
          <w:lang w:val="en-GB"/>
        </w:rPr>
        <w:t>U</w:t>
      </w:r>
      <w:r w:rsidRPr="00F023C9">
        <w:rPr>
          <w:lang w:val="en-GB"/>
        </w:rPr>
        <w:t>, monetary and physical flows of commodities can be summarised by three conditions, namely the full employment of labour, the condition of full spending of national income and trade</w:t>
      </w:r>
      <w:r>
        <w:rPr>
          <w:lang w:val="en-GB"/>
        </w:rPr>
        <w:t xml:space="preserve"> balance</w:t>
      </w:r>
      <w:r w:rsidRPr="00F023C9">
        <w:rPr>
          <w:lang w:val="en-GB"/>
        </w:rPr>
        <w:t>, besides the solution to the system of physical and monetary amounts</w:t>
      </w:r>
      <w:r>
        <w:rPr>
          <w:lang w:val="en-GB"/>
        </w:rPr>
        <w:t xml:space="preserve"> [see Araujo and Teixeira (2003)]</w:t>
      </w:r>
      <w:r w:rsidRPr="00F023C9">
        <w:rPr>
          <w:lang w:val="en-GB"/>
        </w:rPr>
        <w:t xml:space="preserve">. </w:t>
      </w:r>
      <w:r>
        <w:rPr>
          <w:lang w:val="en-GB"/>
        </w:rPr>
        <w:t>In this framework, t</w:t>
      </w:r>
      <w:r w:rsidRPr="00F023C9">
        <w:rPr>
          <w:lang w:val="en-GB"/>
        </w:rPr>
        <w:t xml:space="preserve">he </w:t>
      </w:r>
      <w:r>
        <w:rPr>
          <w:lang w:val="en-GB"/>
        </w:rPr>
        <w:t xml:space="preserve">equilibrium in the balance of payment </w:t>
      </w:r>
      <w:r w:rsidRPr="00F023C9">
        <w:rPr>
          <w:lang w:val="en-GB"/>
        </w:rPr>
        <w:t>is given by:</w:t>
      </w:r>
    </w:p>
    <w:p w14:paraId="196A9073" w14:textId="77777777" w:rsidR="00510F09" w:rsidRPr="002B1A5A" w:rsidRDefault="00510F09" w:rsidP="00510F09">
      <w:pPr>
        <w:spacing w:line="480" w:lineRule="auto"/>
        <w:rPr>
          <w:lang w:val="en-GB"/>
        </w:rPr>
      </w:pPr>
      <w:r w:rsidRPr="002B1A5A">
        <w:rPr>
          <w:lang w:val="en-GB"/>
        </w:rPr>
        <w:tab/>
      </w:r>
      <w:r w:rsidRPr="002B1A5A">
        <w:rPr>
          <w:position w:val="-28"/>
          <w:lang w:val="en-GB"/>
        </w:rPr>
        <w:object w:dxaOrig="2060" w:dyaOrig="680" w14:anchorId="183BB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4.25pt;height:33.75pt" o:ole="">
            <v:imagedata r:id="rId7" o:title=""/>
          </v:shape>
          <o:OLEObject Type="Embed" ProgID="Equation.3" ShapeID="_x0000_i1027" DrawAspect="Content" ObjectID="_1667138971" r:id="rId8"/>
        </w:object>
      </w:r>
      <w:r w:rsidRPr="002B1A5A">
        <w:rPr>
          <w:lang w:val="en-GB"/>
        </w:rPr>
        <w:tab/>
      </w:r>
      <w:r w:rsidRPr="002B1A5A">
        <w:rPr>
          <w:lang w:val="en-GB"/>
        </w:rPr>
        <w:tab/>
      </w:r>
      <w:r w:rsidRPr="002B1A5A">
        <w:rPr>
          <w:lang w:val="en-GB"/>
        </w:rPr>
        <w:tab/>
      </w:r>
      <w:r w:rsidRPr="002B1A5A">
        <w:rPr>
          <w:lang w:val="en-GB"/>
        </w:rPr>
        <w:tab/>
        <w:t xml:space="preserve">                        </w:t>
      </w:r>
      <w:r w:rsidRPr="002B1A5A">
        <w:rPr>
          <w:lang w:val="en-GB"/>
        </w:rPr>
        <w:tab/>
      </w:r>
      <w:r w:rsidRPr="002B1A5A">
        <w:rPr>
          <w:lang w:val="en-GB"/>
        </w:rPr>
        <w:tab/>
      </w:r>
      <w:r w:rsidRPr="002B1A5A">
        <w:rPr>
          <w:lang w:val="en-GB"/>
        </w:rPr>
        <w:tab/>
      </w:r>
      <w:r>
        <w:rPr>
          <w:lang w:val="en-GB"/>
        </w:rPr>
        <w:t xml:space="preserve">             </w:t>
      </w:r>
      <w:r w:rsidRPr="002B1A5A">
        <w:rPr>
          <w:lang w:val="en-GB"/>
        </w:rPr>
        <w:t>(</w:t>
      </w:r>
      <w:r>
        <w:rPr>
          <w:lang w:val="en-GB"/>
        </w:rPr>
        <w:t>1</w:t>
      </w:r>
      <w:r w:rsidRPr="002B1A5A">
        <w:rPr>
          <w:lang w:val="en-GB"/>
        </w:rPr>
        <w:t>)</w:t>
      </w:r>
    </w:p>
    <w:p w14:paraId="28343C68" w14:textId="77777777" w:rsidR="00510F09" w:rsidRDefault="00510F09" w:rsidP="00510F09">
      <w:pPr>
        <w:spacing w:line="480" w:lineRule="auto"/>
        <w:rPr>
          <w:lang w:val="en-GB"/>
        </w:rPr>
      </w:pPr>
      <w:r w:rsidRPr="00F023C9">
        <w:rPr>
          <w:lang w:val="en-GB"/>
        </w:rPr>
        <w:t xml:space="preserve">where </w:t>
      </w:r>
      <w:r w:rsidRPr="00F023C9">
        <w:rPr>
          <w:position w:val="-10"/>
          <w:lang w:val="en-GB"/>
        </w:rPr>
        <w:object w:dxaOrig="300" w:dyaOrig="300" w14:anchorId="44E8B22D">
          <v:shape id="_x0000_i1028" type="#_x0000_t75" style="width:15pt;height:15pt" o:ole="">
            <v:imagedata r:id="rId9" o:title=""/>
          </v:shape>
          <o:OLEObject Type="Embed" ProgID="Equation.3" ShapeID="_x0000_i1028" DrawAspect="Content" ObjectID="_1667138972" r:id="rId10"/>
        </w:object>
      </w:r>
      <w:r w:rsidRPr="00F023C9">
        <w:rPr>
          <w:lang w:val="en-GB"/>
        </w:rPr>
        <w:t xml:space="preserve"> </w:t>
      </w:r>
      <w:r>
        <w:rPr>
          <w:lang w:val="en-GB"/>
        </w:rPr>
        <w:t xml:space="preserve">and </w:t>
      </w:r>
      <w:r w:rsidRPr="00325612">
        <w:rPr>
          <w:position w:val="-14"/>
          <w:lang w:val="en-GB"/>
        </w:rPr>
        <w:object w:dxaOrig="340" w:dyaOrig="380" w14:anchorId="2E084782">
          <v:shape id="_x0000_i1029" type="#_x0000_t75" style="width:17.25pt;height:18.75pt" o:ole="">
            <v:imagedata r:id="rId11" o:title=""/>
          </v:shape>
          <o:OLEObject Type="Embed" ProgID="Equation.3" ShapeID="_x0000_i1029" DrawAspect="Content" ObjectID="_1667138973" r:id="rId12"/>
        </w:object>
      </w:r>
      <w:r>
        <w:rPr>
          <w:lang w:val="en-GB"/>
        </w:rPr>
        <w:t xml:space="preserve"> stand for </w:t>
      </w:r>
      <w:r w:rsidRPr="00325612">
        <w:rPr>
          <w:lang w:val="en-GB"/>
        </w:rPr>
        <w:t xml:space="preserve">the </w:t>
      </w:r>
      <w:r>
        <w:rPr>
          <w:lang w:val="en-GB"/>
        </w:rPr>
        <w:t>per capita export and import coefficient, respectively,</w:t>
      </w:r>
      <w:r w:rsidRPr="00325612">
        <w:rPr>
          <w:lang w:val="en-GB"/>
        </w:rPr>
        <w:t xml:space="preserve"> for good </w:t>
      </w:r>
      <w:r w:rsidRPr="00325612">
        <w:rPr>
          <w:position w:val="-6"/>
          <w:lang w:val="en-GB"/>
        </w:rPr>
        <w:object w:dxaOrig="139" w:dyaOrig="260" w14:anchorId="0EAC13EE">
          <v:shape id="_x0000_i1030" type="#_x0000_t75" style="width:6.75pt;height:12.75pt" o:ole="">
            <v:imagedata r:id="rId13" o:title=""/>
          </v:shape>
          <o:OLEObject Type="Embed" ProgID="Equation.3" ShapeID="_x0000_i1030" DrawAspect="Content" ObjectID="_1667138974" r:id="rId14"/>
        </w:object>
      </w:r>
      <w:r w:rsidRPr="00F023C9">
        <w:rPr>
          <w:lang w:val="en-GB"/>
        </w:rPr>
        <w:t xml:space="preserve">, with </w:t>
      </w:r>
      <w:r w:rsidRPr="00F023C9">
        <w:rPr>
          <w:position w:val="-10"/>
          <w:lang w:val="en-GB"/>
        </w:rPr>
        <w:object w:dxaOrig="1480" w:dyaOrig="320" w14:anchorId="7A8552CC">
          <v:shape id="_x0000_i1031" type="#_x0000_t75" style="width:74.25pt;height:15.75pt" o:ole="">
            <v:imagedata r:id="rId15" o:title=""/>
          </v:shape>
          <o:OLEObject Type="Embed" ProgID="Equation.3" ShapeID="_x0000_i1031" DrawAspect="Content" ObjectID="_1667138975" r:id="rId16"/>
        </w:object>
      </w:r>
      <w:r>
        <w:rPr>
          <w:lang w:val="en-GB"/>
        </w:rPr>
        <w:t xml:space="preserve"> </w:t>
      </w:r>
      <w:r w:rsidRPr="00F023C9">
        <w:rPr>
          <w:lang w:val="en-GB"/>
        </w:rPr>
        <w:t xml:space="preserve">The coefficient of production of consumer goods is given by </w:t>
      </w:r>
      <w:r w:rsidRPr="00F023C9">
        <w:rPr>
          <w:position w:val="-12"/>
          <w:lang w:val="en-GB"/>
        </w:rPr>
        <w:object w:dxaOrig="320" w:dyaOrig="360" w14:anchorId="67C644EF">
          <v:shape id="_x0000_i1032" type="#_x0000_t75" style="width:15.75pt;height:18pt" o:ole="">
            <v:imagedata r:id="rId17" o:title=""/>
          </v:shape>
          <o:OLEObject Type="Embed" ProgID="Equation.3" ShapeID="_x0000_i1032" DrawAspect="Content" ObjectID="_1667138976" r:id="rId18"/>
        </w:object>
      </w:r>
      <w:r w:rsidRPr="00F023C9">
        <w:rPr>
          <w:lang w:val="en-GB"/>
        </w:rPr>
        <w:t xml:space="preserve">, which represents the amount of labour required for the production of one unit of final output in each sector. The household sector in country </w:t>
      </w:r>
      <w:r w:rsidRPr="008C14BA">
        <w:rPr>
          <w:i/>
          <w:lang w:val="en-GB"/>
        </w:rPr>
        <w:t>U</w:t>
      </w:r>
      <w:r>
        <w:rPr>
          <w:lang w:val="en-GB"/>
        </w:rPr>
        <w:t xml:space="preserve"> is denoted by </w:t>
      </w:r>
      <w:r w:rsidRPr="008C14BA">
        <w:rPr>
          <w:lang w:val="en-GB"/>
        </w:rPr>
        <w:t>n</w:t>
      </w:r>
      <w:r>
        <w:rPr>
          <w:lang w:val="en-GB"/>
        </w:rPr>
        <w:t xml:space="preserve"> while in country </w:t>
      </w:r>
      <w:r w:rsidRPr="008C14BA">
        <w:rPr>
          <w:i/>
          <w:lang w:val="en-GB"/>
        </w:rPr>
        <w:t>A</w:t>
      </w:r>
      <w:r w:rsidRPr="00F023C9">
        <w:rPr>
          <w:lang w:val="en-GB"/>
        </w:rPr>
        <w:t xml:space="preserve"> is defined by </w:t>
      </w:r>
      <w:r w:rsidRPr="00F023C9">
        <w:rPr>
          <w:position w:val="-6"/>
          <w:lang w:val="en-GB"/>
        </w:rPr>
        <w:object w:dxaOrig="180" w:dyaOrig="260" w14:anchorId="3C4F6329">
          <v:shape id="_x0000_i1033" type="#_x0000_t75" style="width:9pt;height:12.75pt" o:ole="">
            <v:imagedata r:id="rId19" o:title=""/>
          </v:shape>
          <o:OLEObject Type="Embed" ProgID="Equation.3" ShapeID="_x0000_i1033" DrawAspect="Content" ObjectID="_1667138977" r:id="rId20"/>
        </w:object>
      </w:r>
      <w:r>
        <w:rPr>
          <w:lang w:val="en-GB"/>
        </w:rPr>
        <w:t>. The</w:t>
      </w:r>
      <w:r w:rsidRPr="00F023C9">
        <w:rPr>
          <w:lang w:val="en-GB"/>
        </w:rPr>
        <w:t xml:space="preserve"> size of the population is related across countries through the coefficient of proportionality </w:t>
      </w:r>
      <w:r w:rsidRPr="00F023C9">
        <w:rPr>
          <w:position w:val="-10"/>
          <w:lang w:val="en-GB"/>
        </w:rPr>
        <w:object w:dxaOrig="200" w:dyaOrig="320" w14:anchorId="4C9BE9AB">
          <v:shape id="_x0000_i1034" type="#_x0000_t75" style="width:9.75pt;height:15.75pt" o:ole="">
            <v:imagedata r:id="rId21" o:title=""/>
          </v:shape>
          <o:OLEObject Type="Embed" ProgID="Equation.3" ShapeID="_x0000_i1034" DrawAspect="Content" ObjectID="_1667138978" r:id="rId22"/>
        </w:object>
      </w:r>
      <w:r w:rsidRPr="00F023C9">
        <w:rPr>
          <w:lang w:val="en-GB"/>
        </w:rPr>
        <w:t>.</w:t>
      </w:r>
    </w:p>
    <w:p w14:paraId="76FE3732" w14:textId="77777777" w:rsidR="00510F09" w:rsidRPr="00325612" w:rsidRDefault="00510F09" w:rsidP="00510F09">
      <w:pPr>
        <w:spacing w:line="480" w:lineRule="auto"/>
        <w:ind w:firstLine="708"/>
        <w:rPr>
          <w:lang w:val="en-GB"/>
        </w:rPr>
      </w:pPr>
      <w:r>
        <w:rPr>
          <w:lang w:val="en-GB"/>
        </w:rPr>
        <w:t xml:space="preserve">Regarding to the pattern of specialization, let us consider that no good is subject to full specialization </w:t>
      </w:r>
      <w:r w:rsidRPr="00A758B8">
        <w:rPr>
          <w:i/>
          <w:lang w:val="en-GB"/>
        </w:rPr>
        <w:t>ex-ante</w:t>
      </w:r>
      <w:r>
        <w:rPr>
          <w:lang w:val="en-GB"/>
        </w:rPr>
        <w:t xml:space="preserve">. There are goods in which the country </w:t>
      </w:r>
      <w:r w:rsidRPr="00A24F9A">
        <w:rPr>
          <w:i/>
          <w:lang w:val="en-GB"/>
        </w:rPr>
        <w:t>A</w:t>
      </w:r>
      <w:r>
        <w:rPr>
          <w:lang w:val="en-GB"/>
        </w:rPr>
        <w:t xml:space="preserve"> has comparative cost advantage and goods in which the country </w:t>
      </w:r>
      <w:r w:rsidRPr="00A24F9A">
        <w:rPr>
          <w:i/>
          <w:lang w:val="en-GB"/>
        </w:rPr>
        <w:t>U</w:t>
      </w:r>
      <w:r>
        <w:rPr>
          <w:lang w:val="en-GB"/>
        </w:rPr>
        <w:t xml:space="preserve"> has comparative. By considering that</w:t>
      </w:r>
      <w:r w:rsidRPr="00346934">
        <w:rPr>
          <w:position w:val="-12"/>
          <w:lang w:val="en-GB"/>
        </w:rPr>
        <w:object w:dxaOrig="340" w:dyaOrig="380" w14:anchorId="146033CB">
          <v:shape id="_x0000_i1035" type="#_x0000_t75" style="width:17.25pt;height:18.75pt" o:ole="">
            <v:imagedata r:id="rId23" o:title=""/>
          </v:shape>
          <o:OLEObject Type="Embed" ProgID="Equation.3" ShapeID="_x0000_i1035" DrawAspect="Content" ObjectID="_1667138979" r:id="rId24"/>
        </w:object>
      </w:r>
      <w:r>
        <w:rPr>
          <w:lang w:val="en-GB"/>
        </w:rPr>
        <w:t xml:space="preserve">  stands for the price of the </w:t>
      </w:r>
      <w:r w:rsidRPr="000C7196">
        <w:rPr>
          <w:i/>
          <w:lang w:val="en-GB"/>
        </w:rPr>
        <w:t>i</w:t>
      </w:r>
      <w:r>
        <w:rPr>
          <w:lang w:val="en-GB"/>
        </w:rPr>
        <w:t xml:space="preserve">-th good in country </w:t>
      </w:r>
      <w:r w:rsidRPr="002326B2">
        <w:rPr>
          <w:i/>
          <w:lang w:val="en-GB"/>
        </w:rPr>
        <w:t>A</w:t>
      </w:r>
      <w:r>
        <w:rPr>
          <w:lang w:val="en-GB"/>
        </w:rPr>
        <w:t xml:space="preserve"> and </w:t>
      </w:r>
      <w:r w:rsidRPr="00346934">
        <w:rPr>
          <w:position w:val="-12"/>
          <w:lang w:val="en-GB"/>
        </w:rPr>
        <w:object w:dxaOrig="360" w:dyaOrig="380" w14:anchorId="49AFB116">
          <v:shape id="_x0000_i1036" type="#_x0000_t75" style="width:18pt;height:18.75pt" o:ole="">
            <v:imagedata r:id="rId25" o:title=""/>
          </v:shape>
          <o:OLEObject Type="Embed" ProgID="Equation.3" ShapeID="_x0000_i1036" DrawAspect="Content" ObjectID="_1667138980" r:id="rId26"/>
        </w:object>
      </w:r>
      <w:r>
        <w:rPr>
          <w:lang w:val="en-GB"/>
        </w:rPr>
        <w:t xml:space="preserve"> is the price of the i-th good in the </w:t>
      </w:r>
      <w:r w:rsidRPr="00A24F9A">
        <w:rPr>
          <w:i/>
          <w:lang w:val="en-GB"/>
        </w:rPr>
        <w:t>U</w:t>
      </w:r>
      <w:r>
        <w:rPr>
          <w:lang w:val="en-GB"/>
        </w:rPr>
        <w:t xml:space="preserve"> country and </w:t>
      </w:r>
      <w:r>
        <w:rPr>
          <w:i/>
          <w:lang w:val="en-GB"/>
        </w:rPr>
        <w:t>e</w:t>
      </w:r>
      <w:r>
        <w:rPr>
          <w:lang w:val="en-GB"/>
        </w:rPr>
        <w:t xml:space="preserve"> is the nominal exchange rate, </w:t>
      </w:r>
      <w:r w:rsidRPr="00325612">
        <w:rPr>
          <w:lang w:val="en-GB"/>
        </w:rPr>
        <w:t>it is reasonable to assume that:</w:t>
      </w:r>
    </w:p>
    <w:p w14:paraId="11987C11" w14:textId="77777777" w:rsidR="00510F09" w:rsidRPr="00325612" w:rsidRDefault="00510F09" w:rsidP="00510F09">
      <w:pPr>
        <w:spacing w:line="480" w:lineRule="auto"/>
        <w:rPr>
          <w:lang w:val="en-GB"/>
        </w:rPr>
      </w:pPr>
      <w:r w:rsidRPr="00325612">
        <w:rPr>
          <w:lang w:val="en-GB"/>
        </w:rPr>
        <w:lastRenderedPageBreak/>
        <w:t xml:space="preserve">i) On one hand, if </w:t>
      </w:r>
      <w:r w:rsidRPr="00346934">
        <w:rPr>
          <w:position w:val="-12"/>
          <w:lang w:val="en-GB"/>
        </w:rPr>
        <w:object w:dxaOrig="980" w:dyaOrig="380" w14:anchorId="742977A0">
          <v:shape id="_x0000_i1037" type="#_x0000_t75" style="width:48.75pt;height:18.75pt" o:ole="">
            <v:imagedata r:id="rId27" o:title=""/>
          </v:shape>
          <o:OLEObject Type="Embed" ProgID="Equation.3" ShapeID="_x0000_i1037" DrawAspect="Content" ObjectID="_1667138981" r:id="rId28"/>
        </w:object>
      </w:r>
      <w:r w:rsidRPr="00325612">
        <w:rPr>
          <w:lang w:val="en-GB"/>
        </w:rPr>
        <w:t xml:space="preserve">, that is, if country </w:t>
      </w:r>
      <w:r w:rsidRPr="00346934">
        <w:rPr>
          <w:i/>
          <w:lang w:val="en-GB"/>
        </w:rPr>
        <w:t>U</w:t>
      </w:r>
      <w:r w:rsidRPr="00325612">
        <w:rPr>
          <w:lang w:val="en-GB"/>
        </w:rPr>
        <w:t xml:space="preserve"> has no comparative cost advantage in the production of consumption good </w:t>
      </w:r>
      <w:r w:rsidRPr="00325612">
        <w:rPr>
          <w:position w:val="-6"/>
          <w:lang w:val="en-GB"/>
        </w:rPr>
        <w:object w:dxaOrig="139" w:dyaOrig="240" w14:anchorId="75DF1EC5">
          <v:shape id="_x0000_i1038" type="#_x0000_t75" style="width:6.75pt;height:12pt" o:ole="">
            <v:imagedata r:id="rId29" o:title=""/>
          </v:shape>
          <o:OLEObject Type="Embed" ProgID="Equation.3" ShapeID="_x0000_i1038" DrawAspect="Content" ObjectID="_1667138982" r:id="rId30"/>
        </w:object>
      </w:r>
      <w:r w:rsidRPr="00325612">
        <w:rPr>
          <w:lang w:val="en-GB"/>
        </w:rPr>
        <w:t xml:space="preserve">, then the </w:t>
      </w:r>
      <w:r>
        <w:rPr>
          <w:lang w:val="en-GB"/>
        </w:rPr>
        <w:t xml:space="preserve">per capita </w:t>
      </w:r>
      <w:r w:rsidRPr="00325612">
        <w:rPr>
          <w:lang w:val="en-GB"/>
        </w:rPr>
        <w:t xml:space="preserve">foreign demand for good </w:t>
      </w:r>
      <w:r w:rsidRPr="00325612">
        <w:rPr>
          <w:position w:val="-6"/>
          <w:lang w:val="en-GB"/>
        </w:rPr>
        <w:object w:dxaOrig="139" w:dyaOrig="260" w14:anchorId="0BAC7045">
          <v:shape id="_x0000_i1039" type="#_x0000_t75" style="width:6.75pt;height:12.75pt" o:ole="">
            <v:imagedata r:id="rId13" o:title=""/>
          </v:shape>
          <o:OLEObject Type="Embed" ProgID="Equation.3" ShapeID="_x0000_i1039" DrawAspect="Content" ObjectID="_1667138983" r:id="rId31"/>
        </w:object>
      </w:r>
      <w:r w:rsidRPr="00325612">
        <w:rPr>
          <w:lang w:val="en-GB"/>
        </w:rPr>
        <w:t xml:space="preserve"> is assumed to be zero: </w:t>
      </w:r>
      <w:r w:rsidRPr="00325612">
        <w:rPr>
          <w:position w:val="-12"/>
          <w:lang w:val="en-GB"/>
        </w:rPr>
        <w:object w:dxaOrig="720" w:dyaOrig="360" w14:anchorId="715BAE8D">
          <v:shape id="_x0000_i1040" type="#_x0000_t75" style="width:36pt;height:18pt" o:ole="">
            <v:imagedata r:id="rId32" o:title=""/>
          </v:shape>
          <o:OLEObject Type="Embed" ProgID="Equation.3" ShapeID="_x0000_i1040" DrawAspect="Content" ObjectID="_1667138984" r:id="rId33"/>
        </w:object>
      </w:r>
      <w:r w:rsidRPr="00325612">
        <w:rPr>
          <w:lang w:val="en-GB"/>
        </w:rPr>
        <w:t xml:space="preserve">. If </w:t>
      </w:r>
      <w:r w:rsidRPr="00416322">
        <w:rPr>
          <w:position w:val="-12"/>
          <w:lang w:val="en-GB"/>
        </w:rPr>
        <w:object w:dxaOrig="980" w:dyaOrig="380" w14:anchorId="65444CDC">
          <v:shape id="_x0000_i1041" type="#_x0000_t75" style="width:48.75pt;height:18.75pt" o:ole="">
            <v:imagedata r:id="rId34" o:title=""/>
          </v:shape>
          <o:OLEObject Type="Embed" ProgID="Equation.3" ShapeID="_x0000_i1041" DrawAspect="Content" ObjectID="_1667138985" r:id="rId35"/>
        </w:object>
      </w:r>
      <w:r w:rsidRPr="00325612">
        <w:rPr>
          <w:lang w:val="en-GB"/>
        </w:rPr>
        <w:t xml:space="preserve">, then let us consider that the foreign demand for the consumption good </w:t>
      </w:r>
      <w:r w:rsidRPr="00325612">
        <w:rPr>
          <w:position w:val="-6"/>
          <w:lang w:val="en-GB"/>
        </w:rPr>
        <w:object w:dxaOrig="139" w:dyaOrig="260" w14:anchorId="084574A8">
          <v:shape id="_x0000_i1042" type="#_x0000_t75" style="width:6.75pt;height:12.75pt" o:ole="">
            <v:imagedata r:id="rId36" o:title=""/>
          </v:shape>
          <o:OLEObject Type="Embed" ProgID="Equation.3" ShapeID="_x0000_i1042" DrawAspect="Content" ObjectID="_1667138986" r:id="rId37"/>
        </w:object>
      </w:r>
      <w:r w:rsidRPr="00325612">
        <w:rPr>
          <w:lang w:val="en-GB"/>
        </w:rPr>
        <w:t xml:space="preserve"> is given by an export function </w:t>
      </w:r>
      <w:r w:rsidRPr="00F42FA2">
        <w:rPr>
          <w:i/>
          <w:lang w:val="en-GB"/>
        </w:rPr>
        <w:t>à la</w:t>
      </w:r>
      <w:r w:rsidRPr="00325612">
        <w:rPr>
          <w:lang w:val="en-GB"/>
        </w:rPr>
        <w:t xml:space="preserve"> Thirlwall (1979)</w:t>
      </w:r>
      <w:r>
        <w:rPr>
          <w:lang w:val="en-GB"/>
        </w:rPr>
        <w:t xml:space="preserve"> [see Araujo and Lima (2007)]</w:t>
      </w:r>
      <w:r w:rsidRPr="00325612">
        <w:rPr>
          <w:lang w:val="en-GB"/>
        </w:rPr>
        <w:t xml:space="preserve">, but taking into account that the income elasticities are endogenous to the level of the exchange rate </w:t>
      </w:r>
      <w:r>
        <w:rPr>
          <w:lang w:val="en-GB"/>
        </w:rPr>
        <w:t>[</w:t>
      </w:r>
      <w:r w:rsidRPr="00325612">
        <w:rPr>
          <w:lang w:val="en-GB"/>
        </w:rPr>
        <w:t xml:space="preserve">Missio and Jayme Jr, </w:t>
      </w:r>
      <w:r>
        <w:rPr>
          <w:lang w:val="en-GB"/>
        </w:rPr>
        <w:t>(</w:t>
      </w:r>
      <w:r w:rsidRPr="00325612">
        <w:rPr>
          <w:lang w:val="en-GB"/>
        </w:rPr>
        <w:t>2012)</w:t>
      </w:r>
      <w:r>
        <w:rPr>
          <w:lang w:val="en-GB"/>
        </w:rPr>
        <w:t>]</w:t>
      </w:r>
      <w:r w:rsidRPr="00325612">
        <w:rPr>
          <w:lang w:val="en-GB"/>
        </w:rPr>
        <w:t xml:space="preserve">: </w:t>
      </w:r>
    </w:p>
    <w:p w14:paraId="21DC583E" w14:textId="77777777" w:rsidR="00510F09" w:rsidRPr="002870A5" w:rsidRDefault="00510F09" w:rsidP="00510F09">
      <w:pPr>
        <w:spacing w:line="480" w:lineRule="auto"/>
        <w:ind w:firstLine="709"/>
        <w:rPr>
          <w:lang w:val="en-US"/>
        </w:rPr>
      </w:pPr>
      <w:r w:rsidRPr="006E63D3">
        <w:rPr>
          <w:position w:val="-32"/>
        </w:rPr>
        <w:object w:dxaOrig="2620" w:dyaOrig="820" w14:anchorId="6B99179D">
          <v:shape id="_x0000_i1043" type="#_x0000_t75" style="width:131.25pt;height:40.5pt" o:ole="">
            <v:imagedata r:id="rId38" o:title=""/>
          </v:shape>
          <o:OLEObject Type="Embed" ProgID="Equation.3" ShapeID="_x0000_i1043" DrawAspect="Content" ObjectID="_1667138987" r:id="rId39"/>
        </w:object>
      </w:r>
      <w:r w:rsidRPr="002326B2">
        <w:rPr>
          <w:lang w:val="en-US"/>
        </w:rPr>
        <w:t xml:space="preserve">                     </w:t>
      </w:r>
      <w:r>
        <w:rPr>
          <w:lang w:val="en-US"/>
        </w:rPr>
        <w:t xml:space="preserve"> </w:t>
      </w:r>
      <w:r w:rsidRPr="002326B2">
        <w:rPr>
          <w:lang w:val="en-US"/>
        </w:rPr>
        <w:t xml:space="preserve">                                             </w:t>
      </w:r>
      <w:r w:rsidRPr="002870A5">
        <w:rPr>
          <w:lang w:val="en-US"/>
        </w:rPr>
        <w:t xml:space="preserve">              </w:t>
      </w:r>
      <w:r>
        <w:rPr>
          <w:lang w:val="en-US"/>
        </w:rPr>
        <w:t xml:space="preserve">         </w:t>
      </w:r>
      <w:r w:rsidRPr="002870A5">
        <w:rPr>
          <w:lang w:val="en-US"/>
        </w:rPr>
        <w:t xml:space="preserve">          </w:t>
      </w:r>
      <w:r w:rsidRPr="002B1A5A">
        <w:rPr>
          <w:lang w:val="en-GB"/>
        </w:rPr>
        <w:t>(</w:t>
      </w:r>
      <w:r>
        <w:rPr>
          <w:lang w:val="en-GB"/>
        </w:rPr>
        <w:t>2</w:t>
      </w:r>
      <w:r w:rsidRPr="002B1A5A">
        <w:rPr>
          <w:lang w:val="en-GB"/>
        </w:rPr>
        <w:t>)</w:t>
      </w:r>
    </w:p>
    <w:p w14:paraId="1D32019E" w14:textId="77777777" w:rsidR="00510F09" w:rsidRPr="002870A5" w:rsidRDefault="00510F09" w:rsidP="00510F09">
      <w:pPr>
        <w:spacing w:line="480" w:lineRule="auto"/>
        <w:rPr>
          <w:lang w:val="en-GB"/>
        </w:rPr>
      </w:pPr>
      <w:r w:rsidRPr="00325612">
        <w:rPr>
          <w:lang w:val="en-GB"/>
        </w:rPr>
        <w:t xml:space="preserve">where </w:t>
      </w:r>
      <w:r w:rsidRPr="00325612">
        <w:rPr>
          <w:position w:val="-12"/>
          <w:lang w:val="en-GB"/>
        </w:rPr>
        <w:object w:dxaOrig="320" w:dyaOrig="360" w14:anchorId="6B2BBFEB">
          <v:shape id="_x0000_i1044" type="#_x0000_t75" style="width:15.75pt;height:18pt" o:ole="">
            <v:imagedata r:id="rId40" o:title=""/>
          </v:shape>
          <o:OLEObject Type="Embed" ProgID="Equation.3" ShapeID="_x0000_i1044" DrawAspect="Content" ObjectID="_1667138988" r:id="rId41"/>
        </w:object>
      </w:r>
      <w:r w:rsidRPr="00325612">
        <w:rPr>
          <w:lang w:val="en-GB"/>
        </w:rPr>
        <w:t xml:space="preserve"> is the </w:t>
      </w:r>
      <w:r>
        <w:rPr>
          <w:lang w:val="en-GB"/>
        </w:rPr>
        <w:t xml:space="preserve">foreign </w:t>
      </w:r>
      <w:r w:rsidRPr="00325612">
        <w:rPr>
          <w:lang w:val="en-GB"/>
        </w:rPr>
        <w:t xml:space="preserve">demand </w:t>
      </w:r>
      <w:r>
        <w:rPr>
          <w:lang w:val="en-GB"/>
        </w:rPr>
        <w:t xml:space="preserve">per capita </w:t>
      </w:r>
      <w:r w:rsidRPr="00325612">
        <w:rPr>
          <w:lang w:val="en-GB"/>
        </w:rPr>
        <w:t xml:space="preserve">for good </w:t>
      </w:r>
      <w:r w:rsidRPr="00325612">
        <w:rPr>
          <w:position w:val="-6"/>
          <w:lang w:val="en-GB"/>
        </w:rPr>
        <w:object w:dxaOrig="139" w:dyaOrig="260" w14:anchorId="086E8B24">
          <v:shape id="_x0000_i1045" type="#_x0000_t75" style="width:6.75pt;height:12.75pt" o:ole="">
            <v:imagedata r:id="rId42" o:title=""/>
          </v:shape>
          <o:OLEObject Type="Embed" ProgID="Equation.3" ShapeID="_x0000_i1045" DrawAspect="Content" ObjectID="_1667138989" r:id="rId43"/>
        </w:object>
      </w:r>
      <w:r w:rsidRPr="00325612">
        <w:rPr>
          <w:lang w:val="en-GB"/>
        </w:rPr>
        <w:t xml:space="preserve">, </w:t>
      </w:r>
      <w:r w:rsidRPr="00325612">
        <w:rPr>
          <w:position w:val="-12"/>
          <w:lang w:val="en-GB"/>
        </w:rPr>
        <w:object w:dxaOrig="260" w:dyaOrig="360" w14:anchorId="13DCA5CB">
          <v:shape id="_x0000_i1046" type="#_x0000_t75" style="width:12.75pt;height:18pt" o:ole="">
            <v:imagedata r:id="rId44" o:title=""/>
          </v:shape>
          <o:OLEObject Type="Embed" ProgID="Equation.3" ShapeID="_x0000_i1046" DrawAspect="Content" ObjectID="_1667138990" r:id="rId45"/>
        </w:object>
      </w:r>
      <w:r w:rsidRPr="00325612">
        <w:rPr>
          <w:lang w:val="en-GB"/>
        </w:rPr>
        <w:t xml:space="preserve"> is the price elasticity of the demand for exports of good </w:t>
      </w:r>
      <w:r w:rsidRPr="00512C62">
        <w:rPr>
          <w:i/>
          <w:lang w:val="en-GB"/>
        </w:rPr>
        <w:t>i</w:t>
      </w:r>
      <w:r w:rsidRPr="00325612">
        <w:rPr>
          <w:lang w:val="en-GB"/>
        </w:rPr>
        <w:t xml:space="preserve">, with </w:t>
      </w:r>
      <w:r w:rsidRPr="00325612">
        <w:rPr>
          <w:position w:val="-12"/>
          <w:lang w:val="en-GB"/>
        </w:rPr>
        <w:object w:dxaOrig="639" w:dyaOrig="360" w14:anchorId="12D11BB0">
          <v:shape id="_x0000_i1047" type="#_x0000_t75" style="width:32.25pt;height:18pt" o:ole="">
            <v:imagedata r:id="rId46" o:title=""/>
          </v:shape>
          <o:OLEObject Type="Embed" ProgID="Equation.3" ShapeID="_x0000_i1047" DrawAspect="Content" ObjectID="_1667138991" r:id="rId47"/>
        </w:object>
      </w:r>
      <w:r w:rsidRPr="00325612">
        <w:rPr>
          <w:lang w:val="en-GB"/>
        </w:rPr>
        <w:t>,</w:t>
      </w:r>
      <w:r w:rsidRPr="00325612">
        <w:rPr>
          <w:position w:val="-12"/>
          <w:lang w:val="en-GB"/>
        </w:rPr>
        <w:object w:dxaOrig="279" w:dyaOrig="360" w14:anchorId="7B1FF897">
          <v:shape id="_x0000_i1048" type="#_x0000_t75" style="width:14.25pt;height:18pt" o:ole="">
            <v:imagedata r:id="rId48" o:title=""/>
          </v:shape>
          <o:OLEObject Type="Embed" ProgID="Equation.3" ShapeID="_x0000_i1048" DrawAspect="Content" ObjectID="_1667138992" r:id="rId49"/>
        </w:object>
      </w:r>
      <w:r w:rsidRPr="00325612">
        <w:rPr>
          <w:lang w:val="en-GB"/>
        </w:rPr>
        <w:t xml:space="preserve"> is the income elasticity of the demand for exports, </w:t>
      </w:r>
      <w:r w:rsidRPr="00325612">
        <w:rPr>
          <w:position w:val="-6"/>
          <w:lang w:val="en-GB"/>
        </w:rPr>
        <w:object w:dxaOrig="200" w:dyaOrig="279" w14:anchorId="1490A7E7">
          <v:shape id="_x0000_i1049" type="#_x0000_t75" style="width:9.75pt;height:14.25pt" o:ole="">
            <v:imagedata r:id="rId50" o:title=""/>
          </v:shape>
          <o:OLEObject Type="Embed" ProgID="Equation.3" ShapeID="_x0000_i1049" DrawAspect="Content" ObjectID="_1667138993" r:id="rId51"/>
        </w:object>
      </w:r>
      <w:r w:rsidRPr="00325612">
        <w:rPr>
          <w:lang w:val="en-GB"/>
        </w:rPr>
        <w:t xml:space="preserve"> is the level of the real exchange rat</w:t>
      </w:r>
      <w:r>
        <w:rPr>
          <w:lang w:val="en-GB"/>
        </w:rPr>
        <w:t xml:space="preserve">e, </w:t>
      </w:r>
      <w:r w:rsidRPr="00325612">
        <w:rPr>
          <w:position w:val="-10"/>
          <w:lang w:val="en-GB"/>
        </w:rPr>
        <w:object w:dxaOrig="320" w:dyaOrig="340" w14:anchorId="0C8603E4">
          <v:shape id="_x0000_i1050" type="#_x0000_t75" style="width:15.75pt;height:17.25pt" o:ole="">
            <v:imagedata r:id="rId52" o:title=""/>
          </v:shape>
          <o:OLEObject Type="Embed" ProgID="Equation.3" ShapeID="_x0000_i1050" DrawAspect="Content" ObjectID="_1667138994" r:id="rId53"/>
        </w:object>
      </w:r>
      <w:r w:rsidRPr="00325612">
        <w:rPr>
          <w:lang w:val="en-GB"/>
        </w:rPr>
        <w:t xml:space="preserve"> stands for the per capita income of country </w:t>
      </w:r>
      <w:r w:rsidRPr="00325612">
        <w:rPr>
          <w:i/>
          <w:lang w:val="en-GB"/>
        </w:rPr>
        <w:t>A</w:t>
      </w:r>
      <w:r>
        <w:rPr>
          <w:lang w:val="en-GB"/>
        </w:rPr>
        <w:t xml:space="preserve"> and</w:t>
      </w:r>
      <w:r w:rsidRPr="00325612">
        <w:rPr>
          <w:position w:val="-12"/>
          <w:lang w:val="en-GB"/>
        </w:rPr>
        <w:object w:dxaOrig="360" w:dyaOrig="360" w14:anchorId="0C4FF36F">
          <v:shape id="_x0000_i1051" type="#_x0000_t75" style="width:18pt;height:18pt" o:ole="">
            <v:imagedata r:id="rId54" o:title=""/>
          </v:shape>
          <o:OLEObject Type="Embed" ProgID="Equation.3" ShapeID="_x0000_i1051" DrawAspect="Content" ObjectID="_1667138995" r:id="rId55"/>
        </w:object>
      </w:r>
      <w:r>
        <w:rPr>
          <w:lang w:val="en-GB"/>
        </w:rPr>
        <w:t xml:space="preserve"> is the population of country </w:t>
      </w:r>
      <w:r w:rsidRPr="002870A5">
        <w:rPr>
          <w:i/>
          <w:lang w:val="en-GB"/>
        </w:rPr>
        <w:t>A</w:t>
      </w:r>
      <w:r>
        <w:rPr>
          <w:lang w:val="en-GB"/>
        </w:rPr>
        <w:t xml:space="preserve">. </w:t>
      </w:r>
    </w:p>
    <w:p w14:paraId="2274BBA1" w14:textId="77777777" w:rsidR="00510F09" w:rsidRPr="00325612" w:rsidRDefault="00510F09" w:rsidP="00510F09">
      <w:pPr>
        <w:spacing w:line="480" w:lineRule="auto"/>
        <w:rPr>
          <w:lang w:val="en-GB"/>
        </w:rPr>
      </w:pPr>
      <w:r w:rsidRPr="00325612">
        <w:rPr>
          <w:lang w:val="en-GB"/>
        </w:rPr>
        <w:t xml:space="preserve">ii) On the other hand, if country </w:t>
      </w:r>
      <w:r w:rsidRPr="00325612">
        <w:rPr>
          <w:i/>
          <w:lang w:val="en-GB"/>
        </w:rPr>
        <w:t>A</w:t>
      </w:r>
      <w:r w:rsidRPr="00325612">
        <w:rPr>
          <w:lang w:val="en-GB"/>
        </w:rPr>
        <w:t xml:space="preserve"> has no comparative cost advantage in the production of consumption good </w:t>
      </w:r>
      <w:r w:rsidRPr="00325612">
        <w:rPr>
          <w:position w:val="-6"/>
          <w:lang w:val="en-GB"/>
        </w:rPr>
        <w:object w:dxaOrig="139" w:dyaOrig="260" w14:anchorId="723AA63D">
          <v:shape id="_x0000_i1052" type="#_x0000_t75" style="width:6.75pt;height:12.75pt" o:ole="">
            <v:imagedata r:id="rId56" o:title=""/>
          </v:shape>
          <o:OLEObject Type="Embed" ProgID="Equation.3" ShapeID="_x0000_i1052" DrawAspect="Content" ObjectID="_1667138996" r:id="rId57"/>
        </w:object>
      </w:r>
      <w:r w:rsidRPr="00325612">
        <w:rPr>
          <w:lang w:val="en-GB"/>
        </w:rPr>
        <w:t xml:space="preserve">, we assume country </w:t>
      </w:r>
      <w:r w:rsidRPr="00325612">
        <w:rPr>
          <w:i/>
          <w:lang w:val="en-GB"/>
        </w:rPr>
        <w:t>U</w:t>
      </w:r>
      <w:r w:rsidRPr="00325612">
        <w:rPr>
          <w:lang w:val="en-GB"/>
        </w:rPr>
        <w:t xml:space="preserve"> does not import it, that is, </w:t>
      </w:r>
      <w:r w:rsidRPr="00325612">
        <w:rPr>
          <w:position w:val="-14"/>
          <w:lang w:val="en-GB"/>
        </w:rPr>
        <w:object w:dxaOrig="740" w:dyaOrig="380" w14:anchorId="4F0865D9">
          <v:shape id="_x0000_i1053" type="#_x0000_t75" style="width:36.75pt;height:18.75pt" o:ole="">
            <v:imagedata r:id="rId58" o:title=""/>
          </v:shape>
          <o:OLEObject Type="Embed" ProgID="Equation.3" ShapeID="_x0000_i1053" DrawAspect="Content" ObjectID="_1667138997" r:id="rId59"/>
        </w:object>
      </w:r>
      <w:r>
        <w:rPr>
          <w:lang w:val="en-GB"/>
        </w:rPr>
        <w:t xml:space="preserve">, where </w:t>
      </w:r>
      <w:r w:rsidRPr="00325612">
        <w:rPr>
          <w:position w:val="-14"/>
          <w:lang w:val="en-GB"/>
        </w:rPr>
        <w:object w:dxaOrig="340" w:dyaOrig="380" w14:anchorId="1038210F">
          <v:shape id="_x0000_i1054" type="#_x0000_t75" style="width:17.25pt;height:18.75pt" o:ole="">
            <v:imagedata r:id="rId11" o:title=""/>
          </v:shape>
          <o:OLEObject Type="Embed" ProgID="Equation.3" ShapeID="_x0000_i1054" DrawAspect="Content" ObjectID="_1667138998" r:id="rId60"/>
        </w:object>
      </w:r>
      <w:r>
        <w:rPr>
          <w:lang w:val="en-GB"/>
        </w:rPr>
        <w:t xml:space="preserve"> stands for </w:t>
      </w:r>
      <w:r w:rsidRPr="00325612">
        <w:rPr>
          <w:lang w:val="en-GB"/>
        </w:rPr>
        <w:t xml:space="preserve">the </w:t>
      </w:r>
      <w:r>
        <w:rPr>
          <w:lang w:val="en-GB"/>
        </w:rPr>
        <w:t xml:space="preserve">per capita import coefficient </w:t>
      </w:r>
      <w:r w:rsidRPr="00325612">
        <w:rPr>
          <w:lang w:val="en-GB"/>
        </w:rPr>
        <w:t xml:space="preserve">for good </w:t>
      </w:r>
      <w:r w:rsidRPr="00325612">
        <w:rPr>
          <w:position w:val="-6"/>
          <w:lang w:val="en-GB"/>
        </w:rPr>
        <w:object w:dxaOrig="139" w:dyaOrig="260" w14:anchorId="5458ED27">
          <v:shape id="_x0000_i1055" type="#_x0000_t75" style="width:6.75pt;height:12.75pt" o:ole="">
            <v:imagedata r:id="rId13" o:title=""/>
          </v:shape>
          <o:OLEObject Type="Embed" ProgID="Equation.3" ShapeID="_x0000_i1055" DrawAspect="Content" ObjectID="_1667138999" r:id="rId61"/>
        </w:object>
      </w:r>
      <w:r>
        <w:rPr>
          <w:lang w:val="en-GB"/>
        </w:rPr>
        <w:t xml:space="preserve">. </w:t>
      </w:r>
      <w:r w:rsidRPr="00325612">
        <w:rPr>
          <w:lang w:val="en-GB"/>
        </w:rPr>
        <w:t xml:space="preserve">But if </w:t>
      </w:r>
      <w:r w:rsidRPr="003F62FC">
        <w:rPr>
          <w:position w:val="-12"/>
          <w:lang w:val="en-GB"/>
        </w:rPr>
        <w:object w:dxaOrig="980" w:dyaOrig="380" w14:anchorId="728ECD8D">
          <v:shape id="_x0000_i1056" type="#_x0000_t75" style="width:48.75pt;height:18.75pt" o:ole="">
            <v:imagedata r:id="rId62" o:title=""/>
          </v:shape>
          <o:OLEObject Type="Embed" ProgID="Equation.3" ShapeID="_x0000_i1056" DrawAspect="Content" ObjectID="_1667139000" r:id="rId63"/>
        </w:object>
      </w:r>
      <w:r w:rsidRPr="00325612">
        <w:rPr>
          <w:lang w:val="en-GB"/>
        </w:rPr>
        <w:t xml:space="preserve">, let us consider that the demand coefficients for imports are given by the following import function: </w:t>
      </w:r>
    </w:p>
    <w:p w14:paraId="734ECFEC" w14:textId="77777777" w:rsidR="00510F09" w:rsidRPr="002B1A5A" w:rsidRDefault="00510F09" w:rsidP="00510F09">
      <w:pPr>
        <w:spacing w:line="480" w:lineRule="auto"/>
        <w:ind w:firstLine="709"/>
        <w:rPr>
          <w:lang w:val="en-GB"/>
        </w:rPr>
      </w:pPr>
      <w:r w:rsidRPr="00132F52">
        <w:rPr>
          <w:position w:val="-32"/>
          <w:lang w:val="en-GB"/>
        </w:rPr>
        <w:object w:dxaOrig="2600" w:dyaOrig="820" w14:anchorId="6B709900">
          <v:shape id="_x0000_i1057" type="#_x0000_t75" style="width:130.5pt;height:41.25pt" o:ole="">
            <v:imagedata r:id="rId64" o:title=""/>
          </v:shape>
          <o:OLEObject Type="Embed" ProgID="Equation.3" ShapeID="_x0000_i1057" DrawAspect="Content" ObjectID="_1667139001" r:id="rId65"/>
        </w:object>
      </w:r>
      <w:r w:rsidRPr="002B1A5A">
        <w:rPr>
          <w:lang w:val="en-GB"/>
        </w:rPr>
        <w:tab/>
      </w:r>
      <w:r w:rsidRPr="002B1A5A">
        <w:rPr>
          <w:lang w:val="en-GB"/>
        </w:rPr>
        <w:tab/>
        <w:t xml:space="preserve">    </w:t>
      </w:r>
      <w:r>
        <w:rPr>
          <w:lang w:val="en-GB"/>
        </w:rPr>
        <w:t xml:space="preserve">                                                        </w:t>
      </w:r>
      <w:r w:rsidRPr="002B1A5A">
        <w:rPr>
          <w:lang w:val="en-GB"/>
        </w:rPr>
        <w:tab/>
        <w:t xml:space="preserve">     </w:t>
      </w:r>
      <w:r w:rsidRPr="002B1A5A">
        <w:rPr>
          <w:lang w:val="en-GB"/>
        </w:rPr>
        <w:tab/>
        <w:t>(</w:t>
      </w:r>
      <w:r>
        <w:rPr>
          <w:lang w:val="en-GB"/>
        </w:rPr>
        <w:t>3</w:t>
      </w:r>
      <w:r w:rsidRPr="002B1A5A">
        <w:rPr>
          <w:lang w:val="en-GB"/>
        </w:rPr>
        <w:t>)</w:t>
      </w:r>
    </w:p>
    <w:p w14:paraId="318B9908" w14:textId="77777777" w:rsidR="00510F09" w:rsidRDefault="00510F09" w:rsidP="00510F09">
      <w:pPr>
        <w:spacing w:line="480" w:lineRule="auto"/>
        <w:rPr>
          <w:lang w:val="en-GB"/>
        </w:rPr>
      </w:pPr>
      <w:r w:rsidRPr="00325612">
        <w:rPr>
          <w:lang w:val="en-GB"/>
        </w:rPr>
        <w:t xml:space="preserve">where </w:t>
      </w:r>
      <w:r w:rsidRPr="00325612">
        <w:rPr>
          <w:position w:val="-12"/>
          <w:lang w:val="en-GB"/>
        </w:rPr>
        <w:object w:dxaOrig="260" w:dyaOrig="360" w14:anchorId="59AA7BBA">
          <v:shape id="_x0000_i1058" type="#_x0000_t75" style="width:12.75pt;height:18pt" o:ole="">
            <v:imagedata r:id="rId66" o:title=""/>
          </v:shape>
          <o:OLEObject Type="Embed" ProgID="Equation.3" ShapeID="_x0000_i1058" DrawAspect="Content" ObjectID="_1667139002" r:id="rId67"/>
        </w:object>
      </w:r>
      <w:r w:rsidRPr="00325612">
        <w:rPr>
          <w:lang w:val="en-GB"/>
        </w:rPr>
        <w:t xml:space="preserve"> is the price elasticity of the demand for imports of good </w:t>
      </w:r>
      <w:r w:rsidRPr="00325612">
        <w:rPr>
          <w:i/>
          <w:lang w:val="en-GB"/>
        </w:rPr>
        <w:t>i</w:t>
      </w:r>
      <w:r w:rsidRPr="00325612">
        <w:rPr>
          <w:lang w:val="en-GB"/>
        </w:rPr>
        <w:t xml:space="preserve">, with </w:t>
      </w:r>
      <w:r w:rsidRPr="00325612">
        <w:rPr>
          <w:position w:val="-12"/>
          <w:lang w:val="en-GB"/>
        </w:rPr>
        <w:object w:dxaOrig="639" w:dyaOrig="360" w14:anchorId="7C59699B">
          <v:shape id="_x0000_i1059" type="#_x0000_t75" style="width:32.25pt;height:18pt" o:ole="">
            <v:imagedata r:id="rId68" o:title=""/>
          </v:shape>
          <o:OLEObject Type="Embed" ProgID="Equation.3" ShapeID="_x0000_i1059" DrawAspect="Content" ObjectID="_1667139003" r:id="rId69"/>
        </w:object>
      </w:r>
      <w:r w:rsidRPr="00325612">
        <w:rPr>
          <w:lang w:val="en-GB"/>
        </w:rPr>
        <w:t xml:space="preserve">, </w:t>
      </w:r>
      <w:r w:rsidRPr="00325612">
        <w:rPr>
          <w:position w:val="-12"/>
          <w:lang w:val="en-GB"/>
        </w:rPr>
        <w:object w:dxaOrig="240" w:dyaOrig="360" w14:anchorId="0D3553C0">
          <v:shape id="_x0000_i1060" type="#_x0000_t75" style="width:12pt;height:18pt" o:ole="">
            <v:imagedata r:id="rId70" o:title=""/>
          </v:shape>
          <o:OLEObject Type="Embed" ProgID="Equation.3" ShapeID="_x0000_i1060" DrawAspect="Content" ObjectID="_1667139004" r:id="rId71"/>
        </w:object>
      </w:r>
      <w:r w:rsidRPr="00325612">
        <w:rPr>
          <w:lang w:val="en-GB"/>
        </w:rPr>
        <w:t xml:space="preserve"> is the income elasticity of the demand for imports of good </w:t>
      </w:r>
      <w:r w:rsidRPr="00325612">
        <w:rPr>
          <w:i/>
          <w:lang w:val="en-GB"/>
        </w:rPr>
        <w:t>i</w:t>
      </w:r>
      <w:r w:rsidRPr="00325612">
        <w:rPr>
          <w:lang w:val="en-GB"/>
        </w:rPr>
        <w:t xml:space="preserve"> and </w:t>
      </w:r>
      <w:r w:rsidRPr="00325612">
        <w:rPr>
          <w:position w:val="-12"/>
          <w:lang w:val="en-GB"/>
        </w:rPr>
        <w:object w:dxaOrig="320" w:dyaOrig="360" w14:anchorId="51DAAAB7">
          <v:shape id="_x0000_i1061" type="#_x0000_t75" style="width:15.75pt;height:18pt" o:ole="">
            <v:imagedata r:id="rId72" o:title=""/>
          </v:shape>
          <o:OLEObject Type="Embed" ProgID="Equation.3" ShapeID="_x0000_i1061" DrawAspect="Content" ObjectID="_1667139005" r:id="rId73"/>
        </w:object>
      </w:r>
      <w:r w:rsidRPr="00325612">
        <w:rPr>
          <w:lang w:val="en-GB"/>
        </w:rPr>
        <w:t xml:space="preserve"> is the </w:t>
      </w:r>
      <w:r>
        <w:rPr>
          <w:lang w:val="en-GB"/>
        </w:rPr>
        <w:t xml:space="preserve">per capita </w:t>
      </w:r>
      <w:r w:rsidRPr="00325612">
        <w:rPr>
          <w:lang w:val="en-GB"/>
        </w:rPr>
        <w:t xml:space="preserve">income of country </w:t>
      </w:r>
      <w:r w:rsidRPr="00325612">
        <w:rPr>
          <w:i/>
          <w:lang w:val="en-GB"/>
        </w:rPr>
        <w:t>U</w:t>
      </w:r>
      <w:r w:rsidRPr="00325612">
        <w:rPr>
          <w:lang w:val="en-GB"/>
        </w:rPr>
        <w:t xml:space="preserve">. </w:t>
      </w:r>
    </w:p>
    <w:p w14:paraId="537A8AF7" w14:textId="77777777" w:rsidR="00510F09" w:rsidRPr="00325612" w:rsidRDefault="00510F09" w:rsidP="00510F09">
      <w:pPr>
        <w:spacing w:line="480" w:lineRule="auto"/>
        <w:ind w:firstLine="708"/>
        <w:rPr>
          <w:lang w:val="en-GB"/>
        </w:rPr>
      </w:pPr>
      <w:r w:rsidRPr="00325612">
        <w:rPr>
          <w:lang w:val="en-GB"/>
        </w:rPr>
        <w:t xml:space="preserve">We define the real exchange rate as </w:t>
      </w:r>
      <w:r w:rsidRPr="00325612">
        <w:rPr>
          <w:position w:val="-30"/>
          <w:lang w:val="en-GB"/>
        </w:rPr>
        <w:object w:dxaOrig="840" w:dyaOrig="680" w14:anchorId="4CD410A3">
          <v:shape id="_x0000_i1062" type="#_x0000_t75" style="width:41.25pt;height:33.75pt" o:ole="">
            <v:imagedata r:id="rId74" o:title=""/>
          </v:shape>
          <o:OLEObject Type="Embed" ProgID="Equation.3" ShapeID="_x0000_i1062" DrawAspect="Content" ObjectID="_1667139006" r:id="rId75"/>
        </w:object>
      </w:r>
      <w:r w:rsidRPr="00325612">
        <w:rPr>
          <w:lang w:val="en-GB"/>
        </w:rPr>
        <w:t xml:space="preserve">, where: </w:t>
      </w:r>
      <w:r w:rsidRPr="00325612">
        <w:rPr>
          <w:position w:val="-28"/>
          <w:lang w:val="en-GB"/>
        </w:rPr>
        <w:object w:dxaOrig="1440" w:dyaOrig="680" w14:anchorId="7E8F151A">
          <v:shape id="_x0000_i1063" type="#_x0000_t75" style="width:1in;height:33.75pt" o:ole="" fillcolor="window">
            <v:imagedata r:id="rId76" o:title=""/>
          </v:shape>
          <o:OLEObject Type="Embed" ProgID="Equation.3" ShapeID="_x0000_i1063" DrawAspect="Content" ObjectID="_1667139007" r:id="rId77"/>
        </w:object>
      </w:r>
      <w:r w:rsidRPr="00325612">
        <w:rPr>
          <w:lang w:val="en-GB"/>
        </w:rPr>
        <w:t xml:space="preserve"> is the price index in the </w:t>
      </w:r>
      <w:r>
        <w:rPr>
          <w:lang w:val="en-GB"/>
        </w:rPr>
        <w:t>a</w:t>
      </w:r>
      <w:r w:rsidRPr="00325612">
        <w:rPr>
          <w:lang w:val="en-GB"/>
        </w:rPr>
        <w:t xml:space="preserve">dvanced country, </w:t>
      </w:r>
      <w:r w:rsidRPr="00325612">
        <w:rPr>
          <w:position w:val="-28"/>
          <w:lang w:val="en-GB"/>
        </w:rPr>
        <w:object w:dxaOrig="1480" w:dyaOrig="680" w14:anchorId="5229891F">
          <v:shape id="_x0000_i1064" type="#_x0000_t75" style="width:74.25pt;height:33.75pt" o:ole="" fillcolor="window">
            <v:imagedata r:id="rId78" o:title=""/>
          </v:shape>
          <o:OLEObject Type="Embed" ProgID="Equation.3" ShapeID="_x0000_i1064" DrawAspect="Content" ObjectID="_1667139008" r:id="rId79"/>
        </w:object>
      </w:r>
      <w:r w:rsidRPr="00325612">
        <w:rPr>
          <w:lang w:val="en-GB"/>
        </w:rPr>
        <w:t xml:space="preserve"> is the price index in the </w:t>
      </w:r>
      <w:r w:rsidRPr="00B7102F">
        <w:rPr>
          <w:i/>
          <w:lang w:val="en-GB"/>
        </w:rPr>
        <w:t>U</w:t>
      </w:r>
      <w:r>
        <w:rPr>
          <w:lang w:val="en-GB"/>
        </w:rPr>
        <w:t xml:space="preserve"> </w:t>
      </w:r>
      <w:r w:rsidRPr="00325612">
        <w:rPr>
          <w:lang w:val="en-GB"/>
        </w:rPr>
        <w:t xml:space="preserve">country, </w:t>
      </w:r>
      <w:r w:rsidRPr="00325612">
        <w:rPr>
          <w:position w:val="-12"/>
          <w:lang w:val="en-GB"/>
        </w:rPr>
        <w:object w:dxaOrig="360" w:dyaOrig="380" w14:anchorId="1E7E3BB6">
          <v:shape id="_x0000_i1065" type="#_x0000_t75" style="width:18pt;height:18.75pt" o:ole="" fillcolor="window">
            <v:imagedata r:id="rId80" o:title=""/>
          </v:shape>
          <o:OLEObject Type="Embed" ProgID="Equation.3" ShapeID="_x0000_i1065" DrawAspect="Content" ObjectID="_1667139009" r:id="rId81"/>
        </w:object>
      </w:r>
      <w:r w:rsidRPr="00325612">
        <w:rPr>
          <w:lang w:val="en-GB"/>
        </w:rPr>
        <w:t xml:space="preserve"> is the share of the </w:t>
      </w:r>
      <w:r w:rsidRPr="00325612">
        <w:rPr>
          <w:i/>
          <w:lang w:val="en-GB"/>
        </w:rPr>
        <w:t>i</w:t>
      </w:r>
      <w:r w:rsidRPr="00325612">
        <w:rPr>
          <w:lang w:val="en-GB"/>
        </w:rPr>
        <w:t xml:space="preserve">-th sector in the national income of country </w:t>
      </w:r>
      <w:r w:rsidRPr="00325612">
        <w:rPr>
          <w:i/>
          <w:lang w:val="en-GB"/>
        </w:rPr>
        <w:t>U</w:t>
      </w:r>
      <w:r w:rsidRPr="00325612">
        <w:rPr>
          <w:lang w:val="en-GB"/>
        </w:rPr>
        <w:t xml:space="preserve"> and </w:t>
      </w:r>
      <w:r w:rsidRPr="00325612">
        <w:rPr>
          <w:position w:val="-12"/>
          <w:lang w:val="en-GB"/>
        </w:rPr>
        <w:object w:dxaOrig="340" w:dyaOrig="380" w14:anchorId="6BC57999">
          <v:shape id="_x0000_i1066" type="#_x0000_t75" style="width:17.25pt;height:18.75pt" o:ole="" fillcolor="window">
            <v:imagedata r:id="rId82" o:title=""/>
          </v:shape>
          <o:OLEObject Type="Embed" ProgID="Equation.3" ShapeID="_x0000_i1066" DrawAspect="Content" ObjectID="_1667139010" r:id="rId83"/>
        </w:object>
      </w:r>
      <w:r w:rsidRPr="00325612">
        <w:rPr>
          <w:lang w:val="en-GB"/>
        </w:rPr>
        <w:t xml:space="preserve"> is the share of </w:t>
      </w:r>
      <w:r w:rsidRPr="00325612">
        <w:rPr>
          <w:i/>
          <w:lang w:val="en-GB"/>
        </w:rPr>
        <w:t>i</w:t>
      </w:r>
      <w:r w:rsidRPr="00325612">
        <w:rPr>
          <w:lang w:val="en-GB"/>
        </w:rPr>
        <w:t xml:space="preserve">-th sector in the national income </w:t>
      </w:r>
      <w:r w:rsidRPr="00325612">
        <w:rPr>
          <w:lang w:val="en-GB"/>
        </w:rPr>
        <w:lastRenderedPageBreak/>
        <w:t xml:space="preserve">of country </w:t>
      </w:r>
      <w:r w:rsidRPr="00325612">
        <w:rPr>
          <w:i/>
          <w:lang w:val="en-GB"/>
        </w:rPr>
        <w:t>A</w:t>
      </w:r>
      <w:r w:rsidRPr="00325612">
        <w:rPr>
          <w:lang w:val="en-GB"/>
        </w:rPr>
        <w:t xml:space="preserve">. Taking logs and differentiating </w:t>
      </w:r>
      <w:r w:rsidRPr="00325612">
        <w:rPr>
          <w:position w:val="-6"/>
          <w:lang w:val="en-GB"/>
        </w:rPr>
        <w:object w:dxaOrig="200" w:dyaOrig="279" w14:anchorId="11D6E389">
          <v:shape id="_x0000_i1067" type="#_x0000_t75" style="width:9.75pt;height:14.25pt" o:ole="">
            <v:imagedata r:id="rId84" o:title=""/>
          </v:shape>
          <o:OLEObject Type="Embed" ProgID="Equation.3" ShapeID="_x0000_i1067" DrawAspect="Content" ObjectID="_1667139011" r:id="rId85"/>
        </w:object>
      </w:r>
      <w:r>
        <w:rPr>
          <w:position w:val="-6"/>
          <w:lang w:val="en-GB"/>
        </w:rPr>
        <w:t xml:space="preserve"> </w:t>
      </w:r>
      <w:r w:rsidRPr="00325612">
        <w:rPr>
          <w:lang w:val="en-GB"/>
        </w:rPr>
        <w:t xml:space="preserve">with respect to </w:t>
      </w:r>
      <w:r>
        <w:rPr>
          <w:lang w:val="en-GB"/>
        </w:rPr>
        <w:t>time</w:t>
      </w:r>
      <w:r w:rsidRPr="00325612">
        <w:rPr>
          <w:lang w:val="en-GB"/>
        </w:rPr>
        <w:t xml:space="preserve"> we obtain:</w:t>
      </w:r>
      <w:r>
        <w:rPr>
          <w:lang w:val="en-GB"/>
        </w:rPr>
        <w:t xml:space="preserve"> </w:t>
      </w:r>
      <w:r w:rsidRPr="00325612">
        <w:rPr>
          <w:position w:val="-30"/>
          <w:lang w:val="en-GB"/>
        </w:rPr>
        <w:object w:dxaOrig="2340" w:dyaOrig="720" w14:anchorId="7BE3C978">
          <v:shape id="_x0000_i1068" type="#_x0000_t75" style="width:116.25pt;height:36pt" o:ole="">
            <v:imagedata r:id="rId86" o:title=""/>
          </v:shape>
          <o:OLEObject Type="Embed" ProgID="Equation.3" ShapeID="_x0000_i1068" DrawAspect="Content" ObjectID="_1667139012" r:id="rId87"/>
        </w:object>
      </w:r>
      <w:r>
        <w:rPr>
          <w:lang w:val="en-GB"/>
        </w:rPr>
        <w:t xml:space="preserve">, </w:t>
      </w:r>
      <w:r w:rsidRPr="00325612">
        <w:rPr>
          <w:lang w:val="en-GB"/>
        </w:rPr>
        <w:t xml:space="preserve">where </w:t>
      </w:r>
      <w:r w:rsidRPr="00325612">
        <w:rPr>
          <w:position w:val="-6"/>
          <w:lang w:val="en-GB"/>
        </w:rPr>
        <w:object w:dxaOrig="200" w:dyaOrig="220" w14:anchorId="6CB50477">
          <v:shape id="_x0000_i1069" type="#_x0000_t75" style="width:9.75pt;height:11.25pt" o:ole="">
            <v:imagedata r:id="rId88" o:title=""/>
          </v:shape>
          <o:OLEObject Type="Embed" ProgID="Equation.3" ShapeID="_x0000_i1069" DrawAspect="Content" ObjectID="_1667139013" r:id="rId89"/>
        </w:object>
      </w:r>
      <w:r w:rsidRPr="00325612">
        <w:rPr>
          <w:lang w:val="en-GB"/>
        </w:rPr>
        <w:t xml:space="preserve"> is the growth rate of the nominal exchange rate and the other variables accord to the following convention: </w:t>
      </w:r>
      <w:r w:rsidRPr="00325612">
        <w:rPr>
          <w:position w:val="-30"/>
          <w:lang w:val="en-GB"/>
        </w:rPr>
        <w:object w:dxaOrig="960" w:dyaOrig="840" w14:anchorId="77793D71">
          <v:shape id="_x0000_i1070" type="#_x0000_t75" style="width:48pt;height:42pt" o:ole="">
            <v:imagedata r:id="rId90" o:title=""/>
          </v:shape>
          <o:OLEObject Type="Embed" ProgID="Equation.3" ShapeID="_x0000_i1070" DrawAspect="Content" ObjectID="_1667139014" r:id="rId91"/>
        </w:object>
      </w:r>
      <w:r>
        <w:rPr>
          <w:lang w:val="en-GB"/>
        </w:rPr>
        <w:t xml:space="preserve">and </w:t>
      </w:r>
      <w:r w:rsidRPr="00325612">
        <w:rPr>
          <w:position w:val="-30"/>
          <w:lang w:val="en-GB"/>
        </w:rPr>
        <w:object w:dxaOrig="940" w:dyaOrig="840" w14:anchorId="01370DC4">
          <v:shape id="_x0000_i1071" type="#_x0000_t75" style="width:47.25pt;height:42pt" o:ole="">
            <v:imagedata r:id="rId92" o:title=""/>
          </v:shape>
          <o:OLEObject Type="Embed" ProgID="Equation.3" ShapeID="_x0000_i1071" DrawAspect="Content" ObjectID="_1667139015" r:id="rId93"/>
        </w:object>
      </w:r>
      <w:r w:rsidRPr="00325612">
        <w:rPr>
          <w:lang w:val="en-GB"/>
        </w:rPr>
        <w:t xml:space="preserve">. We further define that </w:t>
      </w:r>
      <w:r w:rsidRPr="00325612">
        <w:rPr>
          <w:position w:val="-30"/>
          <w:lang w:val="en-GB"/>
        </w:rPr>
        <w:object w:dxaOrig="920" w:dyaOrig="820" w14:anchorId="3817D977">
          <v:shape id="_x0000_i1072" type="#_x0000_t75" style="width:45.75pt;height:41.25pt" o:ole="">
            <v:imagedata r:id="rId94" o:title=""/>
          </v:shape>
          <o:OLEObject Type="Embed" ProgID="Equation.3" ShapeID="_x0000_i1072" DrawAspect="Content" ObjectID="_1667139016" r:id="rId95"/>
        </w:object>
      </w:r>
      <w:r w:rsidRPr="00325612">
        <w:rPr>
          <w:lang w:val="en-GB"/>
        </w:rPr>
        <w:t xml:space="preserve"> and </w:t>
      </w:r>
      <w:r w:rsidRPr="00325612">
        <w:rPr>
          <w:position w:val="-30"/>
          <w:lang w:val="en-GB"/>
        </w:rPr>
        <w:object w:dxaOrig="840" w:dyaOrig="820" w14:anchorId="05FE8C18">
          <v:shape id="_x0000_i1073" type="#_x0000_t75" style="width:42pt;height:41.25pt" o:ole="">
            <v:imagedata r:id="rId96" o:title=""/>
          </v:shape>
          <o:OLEObject Type="Embed" ProgID="Equation.3" ShapeID="_x0000_i1073" DrawAspect="Content" ObjectID="_1667139017" r:id="rId97"/>
        </w:object>
      </w:r>
      <w:r w:rsidRPr="00325612">
        <w:rPr>
          <w:lang w:val="en-GB"/>
        </w:rPr>
        <w:t>.</w:t>
      </w:r>
      <w:r>
        <w:rPr>
          <w:lang w:val="en-GB"/>
        </w:rPr>
        <w:t xml:space="preserve"> W</w:t>
      </w:r>
      <w:r w:rsidRPr="00325612">
        <w:rPr>
          <w:lang w:val="en-GB"/>
        </w:rPr>
        <w:t>e can take logs and differentiate equation (</w:t>
      </w:r>
      <w:r>
        <w:rPr>
          <w:lang w:val="en-GB"/>
        </w:rPr>
        <w:t>2</w:t>
      </w:r>
      <w:r w:rsidRPr="00325612">
        <w:rPr>
          <w:lang w:val="en-GB"/>
        </w:rPr>
        <w:t>) to obtain:</w:t>
      </w:r>
      <w:r w:rsidRPr="006813E2">
        <w:rPr>
          <w:position w:val="-30"/>
          <w:lang w:val="en-GB"/>
        </w:rPr>
        <w:t xml:space="preserve"> </w:t>
      </w:r>
    </w:p>
    <w:p w14:paraId="1F321560" w14:textId="77777777" w:rsidR="00510F09" w:rsidRPr="006813E2" w:rsidRDefault="00510F09" w:rsidP="00510F09">
      <w:pPr>
        <w:spacing w:line="480" w:lineRule="auto"/>
        <w:ind w:firstLine="709"/>
        <w:rPr>
          <w:lang w:val="en-GB"/>
        </w:rPr>
      </w:pPr>
      <w:r w:rsidRPr="001C0C9B">
        <w:rPr>
          <w:position w:val="-30"/>
          <w:lang w:val="en-GB"/>
        </w:rPr>
        <w:object w:dxaOrig="6399" w:dyaOrig="820" w14:anchorId="115115D7">
          <v:shape id="_x0000_i1074" type="#_x0000_t75" style="width:318pt;height:40.5pt" o:ole="">
            <v:imagedata r:id="rId98" o:title=""/>
          </v:shape>
          <o:OLEObject Type="Embed" ProgID="Equation.3" ShapeID="_x0000_i1074" DrawAspect="Content" ObjectID="_1667139018" r:id="rId99"/>
        </w:object>
      </w:r>
      <w:r w:rsidRPr="006813E2">
        <w:rPr>
          <w:lang w:val="en-GB"/>
        </w:rPr>
        <w:tab/>
      </w:r>
      <w:r>
        <w:rPr>
          <w:lang w:val="en-GB"/>
        </w:rPr>
        <w:t xml:space="preserve">                          </w:t>
      </w:r>
      <w:r w:rsidRPr="006813E2">
        <w:rPr>
          <w:lang w:val="en-GB"/>
        </w:rPr>
        <w:t xml:space="preserve">  </w:t>
      </w:r>
      <w:r>
        <w:rPr>
          <w:lang w:val="en-GB"/>
        </w:rPr>
        <w:t xml:space="preserve">        </w:t>
      </w:r>
      <w:r w:rsidRPr="006813E2">
        <w:rPr>
          <w:lang w:val="en-GB"/>
        </w:rPr>
        <w:t xml:space="preserve"> (</w:t>
      </w:r>
      <w:r>
        <w:rPr>
          <w:lang w:val="en-GB"/>
        </w:rPr>
        <w:t>4</w:t>
      </w:r>
      <w:r w:rsidRPr="006813E2">
        <w:rPr>
          <w:lang w:val="en-GB"/>
        </w:rPr>
        <w:t>)</w:t>
      </w:r>
    </w:p>
    <w:p w14:paraId="5F6AD013" w14:textId="77777777" w:rsidR="00510F09" w:rsidRPr="00325612" w:rsidRDefault="00510F09" w:rsidP="00510F09">
      <w:pPr>
        <w:spacing w:line="480" w:lineRule="auto"/>
        <w:rPr>
          <w:lang w:val="en-GB"/>
        </w:rPr>
      </w:pPr>
      <w:r>
        <w:rPr>
          <w:lang w:val="en-GB"/>
        </w:rPr>
        <w:tab/>
      </w:r>
      <w:r w:rsidRPr="00325612">
        <w:rPr>
          <w:lang w:val="en-GB"/>
        </w:rPr>
        <w:t>By considering that PPP holds</w:t>
      </w:r>
      <w:r>
        <w:rPr>
          <w:lang w:val="en-GB"/>
        </w:rPr>
        <w:t xml:space="preserve">, namely </w:t>
      </w:r>
      <w:r w:rsidRPr="00325612">
        <w:rPr>
          <w:position w:val="-30"/>
          <w:lang w:val="en-GB"/>
        </w:rPr>
        <w:object w:dxaOrig="2700" w:dyaOrig="720" w14:anchorId="6EBF9785">
          <v:shape id="_x0000_i1075" type="#_x0000_t75" style="width:134.25pt;height:36pt" o:ole="">
            <v:imagedata r:id="rId100" o:title=""/>
          </v:shape>
          <o:OLEObject Type="Embed" ProgID="Equation.3" ShapeID="_x0000_i1075" DrawAspect="Content" ObjectID="_1667139019" r:id="rId101"/>
        </w:object>
      </w:r>
      <w:r>
        <w:rPr>
          <w:lang w:val="en-GB"/>
        </w:rPr>
        <w:t>, the above expression reduces to</w:t>
      </w:r>
      <w:r w:rsidRPr="00325612">
        <w:rPr>
          <w:lang w:val="en-GB"/>
        </w:rPr>
        <w:t>:</w:t>
      </w:r>
      <w:r>
        <w:rPr>
          <w:lang w:val="en-GB"/>
        </w:rPr>
        <w:t xml:space="preserve"> </w:t>
      </w:r>
      <w:r w:rsidRPr="002F3AFD">
        <w:rPr>
          <w:position w:val="-30"/>
          <w:lang w:val="en-GB"/>
        </w:rPr>
        <w:object w:dxaOrig="4599" w:dyaOrig="820" w14:anchorId="4724AEEB">
          <v:shape id="_x0000_i1076" type="#_x0000_t75" style="width:228.75pt;height:40.5pt" o:ole="">
            <v:imagedata r:id="rId102" o:title=""/>
          </v:shape>
          <o:OLEObject Type="Embed" ProgID="Equation.3" ShapeID="_x0000_i1076" DrawAspect="Content" ObjectID="_1667139020" r:id="rId103"/>
        </w:object>
      </w:r>
      <w:r>
        <w:rPr>
          <w:lang w:val="en-GB"/>
        </w:rPr>
        <w:t xml:space="preserve">. </w:t>
      </w:r>
      <w:r w:rsidRPr="00325612">
        <w:rPr>
          <w:lang w:val="en-GB"/>
        </w:rPr>
        <w:t>By following the same procedure in relation to equation (</w:t>
      </w:r>
      <w:r>
        <w:rPr>
          <w:lang w:val="en-GB"/>
        </w:rPr>
        <w:t>3</w:t>
      </w:r>
      <w:r w:rsidRPr="00325612">
        <w:rPr>
          <w:lang w:val="en-GB"/>
        </w:rPr>
        <w:t xml:space="preserve">) and adopting the convention that </w:t>
      </w:r>
      <w:r w:rsidRPr="00325612">
        <w:rPr>
          <w:position w:val="-30"/>
          <w:lang w:val="en-GB"/>
        </w:rPr>
        <w:object w:dxaOrig="920" w:dyaOrig="840" w14:anchorId="655752E6">
          <v:shape id="_x0000_i1077" type="#_x0000_t75" style="width:47.25pt;height:42pt" o:ole="">
            <v:imagedata r:id="rId104" o:title=""/>
          </v:shape>
          <o:OLEObject Type="Embed" ProgID="Equation.3" ShapeID="_x0000_i1077" DrawAspect="Content" ObjectID="_1667139021" r:id="rId105"/>
        </w:object>
      </w:r>
      <w:r w:rsidRPr="00325612">
        <w:rPr>
          <w:lang w:val="en-GB"/>
        </w:rPr>
        <w:t xml:space="preserve"> and </w:t>
      </w:r>
      <w:r w:rsidRPr="00325612">
        <w:rPr>
          <w:position w:val="-30"/>
          <w:lang w:val="en-GB"/>
        </w:rPr>
        <w:object w:dxaOrig="840" w:dyaOrig="820" w14:anchorId="6214201D">
          <v:shape id="_x0000_i1078" type="#_x0000_t75" style="width:42pt;height:41.25pt" o:ole="">
            <v:imagedata r:id="rId106" o:title=""/>
          </v:shape>
          <o:OLEObject Type="Embed" ProgID="Equation.3" ShapeID="_x0000_i1078" DrawAspect="Content" ObjectID="_1667139022" r:id="rId107"/>
        </w:object>
      </w:r>
      <w:r w:rsidRPr="00325612">
        <w:rPr>
          <w:lang w:val="en-GB"/>
        </w:rPr>
        <w:t xml:space="preserve">, </w:t>
      </w:r>
      <w:r w:rsidRPr="00325612">
        <w:rPr>
          <w:position w:val="-6"/>
          <w:lang w:val="en-GB"/>
        </w:rPr>
        <w:t>we obtain:</w:t>
      </w:r>
    </w:p>
    <w:p w14:paraId="1FBD5EB1" w14:textId="77777777" w:rsidR="00510F09" w:rsidRPr="00E643F5" w:rsidRDefault="00510F09" w:rsidP="00510F09">
      <w:pPr>
        <w:spacing w:line="480" w:lineRule="auto"/>
        <w:ind w:firstLine="709"/>
        <w:rPr>
          <w:lang w:val="en-GB"/>
        </w:rPr>
      </w:pPr>
      <w:r w:rsidRPr="00EF0D35">
        <w:rPr>
          <w:position w:val="-32"/>
          <w:lang w:val="en-GB"/>
        </w:rPr>
        <w:object w:dxaOrig="6340" w:dyaOrig="840" w14:anchorId="3920DB37">
          <v:shape id="_x0000_i1079" type="#_x0000_t75" style="width:318.75pt;height:41.25pt" o:ole="">
            <v:imagedata r:id="rId108" o:title=""/>
          </v:shape>
          <o:OLEObject Type="Embed" ProgID="Equation.3" ShapeID="_x0000_i1079" DrawAspect="Content" ObjectID="_1667139023" r:id="rId109"/>
        </w:object>
      </w:r>
      <w:r w:rsidRPr="00E643F5">
        <w:rPr>
          <w:lang w:val="en-GB"/>
        </w:rPr>
        <w:tab/>
      </w:r>
      <w:r>
        <w:rPr>
          <w:lang w:val="en-GB"/>
        </w:rPr>
        <w:t xml:space="preserve"> </w:t>
      </w:r>
      <w:r w:rsidRPr="00E643F5">
        <w:rPr>
          <w:lang w:val="en-GB"/>
        </w:rPr>
        <w:t xml:space="preserve"> </w:t>
      </w:r>
      <w:r>
        <w:rPr>
          <w:lang w:val="en-GB"/>
        </w:rPr>
        <w:t xml:space="preserve">                        </w:t>
      </w:r>
      <w:r w:rsidRPr="00E643F5">
        <w:rPr>
          <w:lang w:val="en-GB"/>
        </w:rPr>
        <w:t>(</w:t>
      </w:r>
      <w:r>
        <w:rPr>
          <w:lang w:val="en-GB"/>
        </w:rPr>
        <w:t>5</w:t>
      </w:r>
      <w:r w:rsidRPr="00E643F5">
        <w:rPr>
          <w:lang w:val="en-GB"/>
        </w:rPr>
        <w:t>)</w:t>
      </w:r>
    </w:p>
    <w:p w14:paraId="3EE67475" w14:textId="77777777" w:rsidR="00510F09" w:rsidRPr="008D2916" w:rsidRDefault="00510F09" w:rsidP="00510F09">
      <w:pPr>
        <w:spacing w:line="480" w:lineRule="auto"/>
        <w:rPr>
          <w:rFonts w:eastAsia="Calibri"/>
          <w:position w:val="-12"/>
          <w:szCs w:val="24"/>
          <w:lang w:val="en-GB" w:eastAsia="en-US"/>
        </w:rPr>
      </w:pPr>
      <w:r w:rsidRPr="00325612">
        <w:rPr>
          <w:lang w:val="en-GB"/>
        </w:rPr>
        <w:tab/>
        <w:t xml:space="preserve">By considering that </w:t>
      </w:r>
      <w:r w:rsidRPr="00EF0D35">
        <w:rPr>
          <w:position w:val="-24"/>
          <w:lang w:val="en-GB"/>
        </w:rPr>
        <w:object w:dxaOrig="2060" w:dyaOrig="660" w14:anchorId="3C86AF49">
          <v:shape id="_x0000_i1080" type="#_x0000_t75" style="width:102pt;height:33pt" o:ole="">
            <v:imagedata r:id="rId110" o:title=""/>
          </v:shape>
          <o:OLEObject Type="Embed" ProgID="Equation.3" ShapeID="_x0000_i1080" DrawAspect="Content" ObjectID="_1667139024" r:id="rId111"/>
        </w:object>
      </w:r>
      <w:r w:rsidRPr="00325612">
        <w:rPr>
          <w:lang w:val="en-GB"/>
        </w:rPr>
        <w:t>, then equation (</w:t>
      </w:r>
      <w:r>
        <w:rPr>
          <w:lang w:val="en-GB"/>
        </w:rPr>
        <w:t>4</w:t>
      </w:r>
      <w:r w:rsidRPr="00325612">
        <w:rPr>
          <w:lang w:val="en-GB"/>
        </w:rPr>
        <w:t>) may be rewritten as:</w:t>
      </w:r>
      <w:r>
        <w:rPr>
          <w:lang w:val="en-GB"/>
        </w:rPr>
        <w:t xml:space="preserve"> </w:t>
      </w:r>
      <w:r w:rsidRPr="00EF0D35">
        <w:rPr>
          <w:position w:val="-32"/>
          <w:lang w:val="en-GB"/>
        </w:rPr>
        <w:object w:dxaOrig="4700" w:dyaOrig="840" w14:anchorId="15FF695A">
          <v:shape id="_x0000_i1081" type="#_x0000_t75" style="width:235.5pt;height:42pt" o:ole="">
            <v:imagedata r:id="rId112" o:title=""/>
          </v:shape>
          <o:OLEObject Type="Embed" ProgID="Equation.3" ShapeID="_x0000_i1081" DrawAspect="Content" ObjectID="_1667139025" r:id="rId113"/>
        </w:object>
      </w:r>
      <w:r>
        <w:rPr>
          <w:lang w:val="en-GB"/>
        </w:rPr>
        <w:t xml:space="preserve">. </w:t>
      </w:r>
      <w:r w:rsidRPr="00325612">
        <w:rPr>
          <w:lang w:val="en-GB"/>
        </w:rPr>
        <w:t xml:space="preserve">The hypothesis of income elasticities endogenous to the exchange rate is sufficient to show the effects of the level of the real exchange rate on the </w:t>
      </w:r>
      <w:r>
        <w:rPr>
          <w:lang w:val="en-GB"/>
        </w:rPr>
        <w:t>growth rate of output</w:t>
      </w:r>
      <w:r w:rsidRPr="00325612">
        <w:rPr>
          <w:lang w:val="en-GB"/>
        </w:rPr>
        <w:t xml:space="preserve">. </w:t>
      </w:r>
      <w:r w:rsidRPr="008D2916">
        <w:rPr>
          <w:rFonts w:eastAsia="Calibri"/>
          <w:szCs w:val="24"/>
          <w:lang w:val="en-GB" w:eastAsia="en-US"/>
        </w:rPr>
        <w:t xml:space="preserve">Since we are restricting our analysis to the case of tradable sectors, and there is no barriers to trade, we should expect that in the long run </w:t>
      </w:r>
      <w:r w:rsidRPr="008D2916">
        <w:rPr>
          <w:rFonts w:eastAsia="Calibri"/>
          <w:position w:val="-12"/>
          <w:szCs w:val="24"/>
          <w:lang w:eastAsia="en-US"/>
        </w:rPr>
        <w:object w:dxaOrig="960" w:dyaOrig="380" w14:anchorId="02794F68">
          <v:shape id="_x0000_i1082" type="#_x0000_t75" style="width:48pt;height:18.75pt" o:ole="">
            <v:imagedata r:id="rId114" o:title=""/>
          </v:shape>
          <o:OLEObject Type="Embed" ProgID="Equation.3" ShapeID="_x0000_i1082" DrawAspect="Content" ObjectID="_1667139026" r:id="rId115"/>
        </w:object>
      </w:r>
      <w:r w:rsidRPr="008D2916">
        <w:rPr>
          <w:rFonts w:eastAsia="Calibri"/>
          <w:szCs w:val="24"/>
          <w:lang w:val="en-GB" w:eastAsia="en-US"/>
        </w:rPr>
        <w:t xml:space="preserve">. In the spirit of the balance of payment constrained growth literature, it is reasonable to assume that in the long run: </w:t>
      </w:r>
      <w:r w:rsidRPr="008D2916">
        <w:rPr>
          <w:rFonts w:eastAsia="Calibri"/>
          <w:position w:val="-12"/>
          <w:szCs w:val="24"/>
          <w:lang w:val="en-GB" w:eastAsia="en-US"/>
        </w:rPr>
        <w:object w:dxaOrig="1660" w:dyaOrig="380" w14:anchorId="02E7F49E">
          <v:shape id="_x0000_i1083" type="#_x0000_t75" style="width:83.25pt;height:18.75pt" o:ole="">
            <v:imagedata r:id="rId116" o:title=""/>
          </v:shape>
          <o:OLEObject Type="Embed" ProgID="Equation.3" ShapeID="_x0000_i1083" DrawAspect="Content" ObjectID="_1667139027" r:id="rId117"/>
        </w:object>
      </w:r>
      <w:r>
        <w:rPr>
          <w:lang w:val="en-GB"/>
        </w:rPr>
        <w:t>. O</w:t>
      </w:r>
      <w:r w:rsidRPr="00325612">
        <w:rPr>
          <w:lang w:val="en-GB"/>
        </w:rPr>
        <w:t>n the assumption</w:t>
      </w:r>
      <w:r>
        <w:rPr>
          <w:lang w:val="en-GB"/>
        </w:rPr>
        <w:t>s</w:t>
      </w:r>
      <w:r w:rsidRPr="00325612">
        <w:rPr>
          <w:lang w:val="en-GB"/>
        </w:rPr>
        <w:t xml:space="preserve"> that </w:t>
      </w:r>
      <w:r w:rsidRPr="00325612">
        <w:rPr>
          <w:position w:val="-10"/>
          <w:lang w:val="en-GB"/>
        </w:rPr>
        <w:object w:dxaOrig="980" w:dyaOrig="320" w14:anchorId="17A00ED8">
          <v:shape id="_x0000_i1084" type="#_x0000_t75" style="width:48.75pt;height:15.75pt" o:ole="">
            <v:imagedata r:id="rId118" o:title=""/>
          </v:shape>
          <o:OLEObject Type="Embed" ProgID="Equation.3" ShapeID="_x0000_i1084" DrawAspect="Content" ObjectID="_1667139028" r:id="rId119"/>
        </w:object>
      </w:r>
      <w:r>
        <w:rPr>
          <w:lang w:val="en-GB"/>
        </w:rPr>
        <w:t xml:space="preserve"> and </w:t>
      </w:r>
      <w:r w:rsidRPr="00325612">
        <w:rPr>
          <w:position w:val="-12"/>
          <w:lang w:val="en-GB"/>
        </w:rPr>
        <w:object w:dxaOrig="1660" w:dyaOrig="380" w14:anchorId="72663CD8">
          <v:shape id="_x0000_i1085" type="#_x0000_t75" style="width:83.25pt;height:18.75pt" o:ole="">
            <v:imagedata r:id="rId116" o:title=""/>
          </v:shape>
          <o:OLEObject Type="Embed" ProgID="Equation.3" ShapeID="_x0000_i1085" DrawAspect="Content" ObjectID="_1667139029" r:id="rId120"/>
        </w:object>
      </w:r>
      <w:r>
        <w:rPr>
          <w:lang w:val="en-GB"/>
        </w:rPr>
        <w:t>, e</w:t>
      </w:r>
      <w:r w:rsidRPr="00325612">
        <w:rPr>
          <w:lang w:val="en-GB"/>
        </w:rPr>
        <w:t>quations (</w:t>
      </w:r>
      <w:r>
        <w:rPr>
          <w:lang w:val="en-GB"/>
        </w:rPr>
        <w:t>4</w:t>
      </w:r>
      <w:r w:rsidRPr="00325612">
        <w:rPr>
          <w:lang w:val="en-GB"/>
        </w:rPr>
        <w:t>) and (</w:t>
      </w:r>
      <w:r>
        <w:rPr>
          <w:lang w:val="en-GB"/>
        </w:rPr>
        <w:t>5</w:t>
      </w:r>
      <w:r w:rsidRPr="00325612">
        <w:rPr>
          <w:lang w:val="en-GB"/>
        </w:rPr>
        <w:t>) may be reduced respectively to:</w:t>
      </w:r>
    </w:p>
    <w:p w14:paraId="2A0E8346" w14:textId="77777777" w:rsidR="00510F09" w:rsidRPr="001F2711" w:rsidRDefault="00510F09" w:rsidP="00510F09">
      <w:pPr>
        <w:spacing w:line="480" w:lineRule="auto"/>
        <w:rPr>
          <w:lang w:val="en-GB"/>
        </w:rPr>
      </w:pPr>
      <w:r w:rsidRPr="001F2711">
        <w:rPr>
          <w:lang w:val="en-GB"/>
        </w:rPr>
        <w:tab/>
      </w:r>
      <w:r w:rsidRPr="001F2711">
        <w:rPr>
          <w:position w:val="-30"/>
          <w:lang w:val="en-GB"/>
        </w:rPr>
        <w:object w:dxaOrig="1480" w:dyaOrig="820" w14:anchorId="57390E84">
          <v:shape id="_x0000_i1086" type="#_x0000_t75" style="width:74.25pt;height:41.25pt" o:ole="">
            <v:imagedata r:id="rId121" o:title=""/>
          </v:shape>
          <o:OLEObject Type="Embed" ProgID="Equation.3" ShapeID="_x0000_i1086" DrawAspect="Content" ObjectID="_1667139030" r:id="rId122"/>
        </w:object>
      </w:r>
      <w:r w:rsidRPr="001F2711">
        <w:rPr>
          <w:lang w:val="en-GB"/>
        </w:rPr>
        <w:tab/>
      </w:r>
      <w:r w:rsidRPr="001F2711">
        <w:rPr>
          <w:lang w:val="en-GB"/>
        </w:rPr>
        <w:tab/>
      </w:r>
      <w:r w:rsidRPr="001F2711">
        <w:rPr>
          <w:lang w:val="en-GB"/>
        </w:rPr>
        <w:tab/>
      </w:r>
      <w:r w:rsidRPr="001F2711">
        <w:rPr>
          <w:lang w:val="en-GB"/>
        </w:rPr>
        <w:tab/>
      </w:r>
      <w:r w:rsidRPr="001F2711">
        <w:rPr>
          <w:lang w:val="en-GB"/>
        </w:rPr>
        <w:tab/>
      </w:r>
      <w:r w:rsidRPr="001F2711">
        <w:rPr>
          <w:lang w:val="en-GB"/>
        </w:rPr>
        <w:tab/>
      </w:r>
      <w:r w:rsidRPr="001F2711">
        <w:rPr>
          <w:lang w:val="en-GB"/>
        </w:rPr>
        <w:tab/>
        <w:t xml:space="preserve">   </w:t>
      </w:r>
      <w:r w:rsidRPr="001F2711">
        <w:rPr>
          <w:lang w:val="en-GB"/>
        </w:rPr>
        <w:tab/>
      </w:r>
      <w:r w:rsidRPr="001F2711">
        <w:rPr>
          <w:lang w:val="en-GB"/>
        </w:rPr>
        <w:tab/>
      </w:r>
      <w:r>
        <w:rPr>
          <w:lang w:val="en-GB"/>
        </w:rPr>
        <w:t xml:space="preserve">              </w:t>
      </w:r>
      <w:r w:rsidRPr="001F2711">
        <w:rPr>
          <w:lang w:val="en-GB"/>
        </w:rPr>
        <w:t>(</w:t>
      </w:r>
      <w:r>
        <w:rPr>
          <w:lang w:val="en-GB"/>
        </w:rPr>
        <w:t>6</w:t>
      </w:r>
      <w:r w:rsidRPr="001F2711">
        <w:rPr>
          <w:lang w:val="en-GB"/>
        </w:rPr>
        <w:t>)</w:t>
      </w:r>
    </w:p>
    <w:p w14:paraId="09CED4F2" w14:textId="77777777" w:rsidR="00510F09" w:rsidRPr="001F2711" w:rsidRDefault="00510F09" w:rsidP="00510F09">
      <w:pPr>
        <w:spacing w:line="480" w:lineRule="auto"/>
        <w:rPr>
          <w:lang w:val="en-GB"/>
        </w:rPr>
      </w:pPr>
      <w:r w:rsidRPr="001F2711">
        <w:rPr>
          <w:lang w:val="en-GB"/>
        </w:rPr>
        <w:tab/>
      </w:r>
      <w:r w:rsidRPr="001F2711">
        <w:rPr>
          <w:position w:val="-32"/>
          <w:lang w:val="en-GB"/>
        </w:rPr>
        <w:object w:dxaOrig="1460" w:dyaOrig="840" w14:anchorId="42EEC2E2">
          <v:shape id="_x0000_i1087" type="#_x0000_t75" style="width:74.25pt;height:41.25pt" o:ole="">
            <v:imagedata r:id="rId123" o:title=""/>
          </v:shape>
          <o:OLEObject Type="Embed" ProgID="Equation.3" ShapeID="_x0000_i1087" DrawAspect="Content" ObjectID="_1667139031" r:id="rId124"/>
        </w:object>
      </w:r>
      <w:r w:rsidRPr="001F2711">
        <w:rPr>
          <w:lang w:val="en-GB"/>
        </w:rPr>
        <w:tab/>
      </w:r>
      <w:r w:rsidRPr="001F2711">
        <w:rPr>
          <w:lang w:val="en-GB"/>
        </w:rPr>
        <w:tab/>
      </w:r>
      <w:r w:rsidRPr="001F2711">
        <w:rPr>
          <w:lang w:val="en-GB"/>
        </w:rPr>
        <w:tab/>
      </w:r>
      <w:r w:rsidRPr="001F2711">
        <w:rPr>
          <w:lang w:val="en-GB"/>
        </w:rPr>
        <w:tab/>
      </w:r>
      <w:r w:rsidRPr="001F2711">
        <w:rPr>
          <w:lang w:val="en-GB"/>
        </w:rPr>
        <w:tab/>
      </w:r>
      <w:r w:rsidRPr="001F2711">
        <w:rPr>
          <w:lang w:val="en-GB"/>
        </w:rPr>
        <w:tab/>
      </w:r>
      <w:r w:rsidRPr="001F2711">
        <w:rPr>
          <w:lang w:val="en-GB"/>
        </w:rPr>
        <w:tab/>
        <w:t xml:space="preserve">   </w:t>
      </w:r>
      <w:r w:rsidRPr="001F2711">
        <w:rPr>
          <w:lang w:val="en-GB"/>
        </w:rPr>
        <w:tab/>
      </w:r>
      <w:r w:rsidRPr="001F2711">
        <w:rPr>
          <w:lang w:val="en-GB"/>
        </w:rPr>
        <w:tab/>
      </w:r>
      <w:r>
        <w:rPr>
          <w:lang w:val="en-GB"/>
        </w:rPr>
        <w:t xml:space="preserve">              </w:t>
      </w:r>
      <w:r w:rsidRPr="001F2711">
        <w:rPr>
          <w:lang w:val="en-GB"/>
        </w:rPr>
        <w:t>(</w:t>
      </w:r>
      <w:r>
        <w:rPr>
          <w:lang w:val="en-GB"/>
        </w:rPr>
        <w:t>7</w:t>
      </w:r>
      <w:r w:rsidRPr="001F2711">
        <w:rPr>
          <w:lang w:val="en-GB"/>
        </w:rPr>
        <w:t>)</w:t>
      </w:r>
    </w:p>
    <w:p w14:paraId="5ECC0A73" w14:textId="77777777" w:rsidR="00510F09" w:rsidRPr="00325612" w:rsidRDefault="00510F09" w:rsidP="00510F09">
      <w:pPr>
        <w:spacing w:line="480" w:lineRule="auto"/>
        <w:ind w:firstLine="708"/>
        <w:rPr>
          <w:lang w:val="en-GB"/>
        </w:rPr>
      </w:pPr>
      <w:r>
        <w:rPr>
          <w:lang w:val="en-GB"/>
        </w:rPr>
        <w:t>From expression (1), n</w:t>
      </w:r>
      <w:r w:rsidRPr="00325612">
        <w:rPr>
          <w:lang w:val="en-GB"/>
        </w:rPr>
        <w:t xml:space="preserve">ote that the dynamic balance of trade is given by: </w:t>
      </w:r>
    </w:p>
    <w:p w14:paraId="54B9C301" w14:textId="77777777" w:rsidR="00510F09" w:rsidRPr="00271BA2" w:rsidRDefault="00510F09" w:rsidP="00510F09">
      <w:pPr>
        <w:spacing w:line="480" w:lineRule="auto"/>
        <w:rPr>
          <w:lang w:val="en-GB"/>
        </w:rPr>
      </w:pPr>
      <w:r w:rsidRPr="00271BA2">
        <w:rPr>
          <w:lang w:val="en-GB"/>
        </w:rPr>
        <w:tab/>
      </w:r>
      <w:r w:rsidRPr="00271BA2">
        <w:rPr>
          <w:position w:val="-28"/>
          <w:lang w:val="en-GB"/>
        </w:rPr>
        <w:object w:dxaOrig="3920" w:dyaOrig="680" w14:anchorId="5CB72547">
          <v:shape id="_x0000_i1088" type="#_x0000_t75" style="width:195.75pt;height:33.75pt" o:ole="">
            <v:imagedata r:id="rId125" o:title=""/>
          </v:shape>
          <o:OLEObject Type="Embed" ProgID="Equation.3" ShapeID="_x0000_i1088" DrawAspect="Content" ObjectID="_1667139032" r:id="rId126"/>
        </w:object>
      </w:r>
      <w:r w:rsidRPr="00271BA2">
        <w:rPr>
          <w:lang w:val="en-GB"/>
        </w:rPr>
        <w:tab/>
      </w:r>
      <w:r w:rsidRPr="00271BA2">
        <w:rPr>
          <w:lang w:val="en-GB"/>
        </w:rPr>
        <w:tab/>
      </w:r>
      <w:r w:rsidRPr="00271BA2">
        <w:rPr>
          <w:lang w:val="en-GB"/>
        </w:rPr>
        <w:tab/>
      </w:r>
      <w:r w:rsidRPr="00271BA2">
        <w:rPr>
          <w:lang w:val="en-GB"/>
        </w:rPr>
        <w:tab/>
      </w:r>
      <w:r w:rsidRPr="00271BA2">
        <w:rPr>
          <w:lang w:val="en-GB"/>
        </w:rPr>
        <w:tab/>
        <w:t xml:space="preserve">  </w:t>
      </w:r>
      <w:r w:rsidRPr="00271BA2">
        <w:rPr>
          <w:lang w:val="en-GB"/>
        </w:rPr>
        <w:tab/>
      </w:r>
      <w:r>
        <w:rPr>
          <w:lang w:val="en-GB"/>
        </w:rPr>
        <w:t xml:space="preserve">            </w:t>
      </w:r>
      <w:r w:rsidRPr="00271BA2">
        <w:rPr>
          <w:lang w:val="en-GB"/>
        </w:rPr>
        <w:t xml:space="preserve"> (</w:t>
      </w:r>
      <w:r>
        <w:rPr>
          <w:lang w:val="en-GB"/>
        </w:rPr>
        <w:t>1</w:t>
      </w:r>
      <w:r w:rsidRPr="00271BA2">
        <w:rPr>
          <w:lang w:val="en-GB"/>
        </w:rPr>
        <w:t>)</w:t>
      </w:r>
      <w:r>
        <w:rPr>
          <w:lang w:val="en-GB"/>
        </w:rPr>
        <w:t>’</w:t>
      </w:r>
    </w:p>
    <w:p w14:paraId="757AE669" w14:textId="77777777" w:rsidR="00510F09" w:rsidRPr="00325612" w:rsidRDefault="00510F09" w:rsidP="00510F09">
      <w:pPr>
        <w:spacing w:line="480" w:lineRule="auto"/>
        <w:ind w:firstLine="708"/>
        <w:rPr>
          <w:lang w:val="en-GB"/>
        </w:rPr>
      </w:pPr>
      <w:r w:rsidRPr="00325612">
        <w:rPr>
          <w:lang w:val="en-GB"/>
        </w:rPr>
        <w:t>By not considering technical progress, i.e.,</w:t>
      </w:r>
      <w:r w:rsidRPr="00325612">
        <w:rPr>
          <w:position w:val="-10"/>
          <w:lang w:val="en-GB"/>
        </w:rPr>
        <w:object w:dxaOrig="980" w:dyaOrig="480" w14:anchorId="791DF213">
          <v:shape id="_x0000_i1089" type="#_x0000_t75" style="width:48.75pt;height:24pt" o:ole="">
            <v:imagedata r:id="rId127" o:title=""/>
          </v:shape>
          <o:OLEObject Type="Embed" ProgID="Equation.3" ShapeID="_x0000_i1089" DrawAspect="Content" ObjectID="_1667139033" r:id="rId128"/>
        </w:object>
      </w:r>
      <w:r w:rsidRPr="00325612">
        <w:rPr>
          <w:lang w:val="en-GB"/>
        </w:rPr>
        <w:t xml:space="preserve"> it yields:</w:t>
      </w:r>
      <w:r>
        <w:rPr>
          <w:lang w:val="en-GB"/>
        </w:rPr>
        <w:t xml:space="preserve"> </w:t>
      </w:r>
      <w:r w:rsidRPr="00271BA2">
        <w:rPr>
          <w:position w:val="-28"/>
          <w:lang w:val="en-GB"/>
        </w:rPr>
        <w:object w:dxaOrig="2120" w:dyaOrig="680" w14:anchorId="0CDCC894">
          <v:shape id="_x0000_i1090" type="#_x0000_t75" style="width:105.75pt;height:33.75pt" o:ole="">
            <v:imagedata r:id="rId129" o:title=""/>
          </v:shape>
          <o:OLEObject Type="Embed" ProgID="Equation.3" ShapeID="_x0000_i1090" DrawAspect="Content" ObjectID="_1667139034" r:id="rId130"/>
        </w:object>
      </w:r>
      <w:r>
        <w:rPr>
          <w:lang w:val="en-GB"/>
        </w:rPr>
        <w:t xml:space="preserve">. By following the approach adopted by Araujo and Lima (2007) of inserting expressions (6) to (7) into expression (1) it is possible to obtain </w:t>
      </w:r>
      <w:r w:rsidRPr="00325612">
        <w:rPr>
          <w:lang w:val="en-GB"/>
        </w:rPr>
        <w:t>a generalised version of Multi-sector Thirlwall</w:t>
      </w:r>
      <w:r>
        <w:rPr>
          <w:lang w:val="en-GB"/>
        </w:rPr>
        <w:t>’s</w:t>
      </w:r>
      <w:r w:rsidRPr="00325612">
        <w:rPr>
          <w:lang w:val="en-GB"/>
        </w:rPr>
        <w:t xml:space="preserve"> Law with endogenous elasticities: </w:t>
      </w:r>
      <w:r w:rsidRPr="00325612">
        <w:rPr>
          <w:lang w:val="en-GB"/>
        </w:rPr>
        <w:tab/>
      </w:r>
    </w:p>
    <w:p w14:paraId="06E63D50" w14:textId="77777777" w:rsidR="00510F09" w:rsidRPr="00C30FBC" w:rsidRDefault="00510F09" w:rsidP="00510F09">
      <w:pPr>
        <w:spacing w:line="480" w:lineRule="auto"/>
        <w:ind w:firstLine="709"/>
        <w:rPr>
          <w:lang w:val="en-GB"/>
        </w:rPr>
      </w:pPr>
      <w:r w:rsidRPr="00C30FBC">
        <w:rPr>
          <w:lang w:val="en-GB"/>
        </w:rPr>
        <w:t xml:space="preserve"> </w:t>
      </w:r>
      <w:r w:rsidRPr="00C30FBC">
        <w:rPr>
          <w:position w:val="-60"/>
          <w:lang w:val="en-GB"/>
        </w:rPr>
        <w:object w:dxaOrig="2520" w:dyaOrig="1320" w14:anchorId="0D078B0B">
          <v:shape id="_x0000_i1091" type="#_x0000_t75" style="width:125.25pt;height:66pt" o:ole="">
            <v:imagedata r:id="rId131" o:title=""/>
          </v:shape>
          <o:OLEObject Type="Embed" ProgID="Equation.3" ShapeID="_x0000_i1091" DrawAspect="Content" ObjectID="_1667139035" r:id="rId132"/>
        </w:object>
      </w:r>
      <w:r w:rsidRPr="00C30FBC">
        <w:rPr>
          <w:lang w:val="en-GB"/>
        </w:rPr>
        <w:tab/>
      </w:r>
      <w:r w:rsidRPr="00C30FBC">
        <w:rPr>
          <w:lang w:val="en-GB"/>
        </w:rPr>
        <w:tab/>
      </w:r>
      <w:r w:rsidRPr="00C30FBC">
        <w:rPr>
          <w:lang w:val="en-GB"/>
        </w:rPr>
        <w:tab/>
      </w:r>
      <w:r w:rsidRPr="00C30FBC">
        <w:rPr>
          <w:lang w:val="en-GB"/>
        </w:rPr>
        <w:tab/>
      </w:r>
      <w:r w:rsidRPr="00C30FBC">
        <w:rPr>
          <w:lang w:val="en-GB"/>
        </w:rPr>
        <w:tab/>
      </w:r>
      <w:r w:rsidRPr="00C30FBC">
        <w:rPr>
          <w:lang w:val="en-GB"/>
        </w:rPr>
        <w:tab/>
      </w:r>
      <w:r w:rsidRPr="00C30FBC">
        <w:rPr>
          <w:lang w:val="en-GB"/>
        </w:rPr>
        <w:tab/>
        <w:t xml:space="preserve">  </w:t>
      </w:r>
      <w:r>
        <w:rPr>
          <w:lang w:val="en-GB"/>
        </w:rPr>
        <w:t xml:space="preserve">          </w:t>
      </w:r>
      <w:r w:rsidRPr="00C30FBC">
        <w:rPr>
          <w:lang w:val="en-GB"/>
        </w:rPr>
        <w:tab/>
      </w:r>
      <w:r>
        <w:rPr>
          <w:lang w:val="en-GB"/>
        </w:rPr>
        <w:t xml:space="preserve"> </w:t>
      </w:r>
      <w:r w:rsidRPr="00C30FBC">
        <w:rPr>
          <w:lang w:val="en-GB"/>
        </w:rPr>
        <w:t xml:space="preserve"> (</w:t>
      </w:r>
      <w:r>
        <w:rPr>
          <w:lang w:val="en-GB"/>
        </w:rPr>
        <w:t>8</w:t>
      </w:r>
      <w:r w:rsidRPr="00C30FBC">
        <w:rPr>
          <w:lang w:val="en-GB"/>
        </w:rPr>
        <w:t>)</w:t>
      </w:r>
    </w:p>
    <w:p w14:paraId="49CAE095" w14:textId="77777777" w:rsidR="00510F09" w:rsidRPr="00325612" w:rsidRDefault="00510F09" w:rsidP="00510F09">
      <w:pPr>
        <w:spacing w:line="480" w:lineRule="auto"/>
        <w:rPr>
          <w:lang w:val="en-GB"/>
        </w:rPr>
      </w:pPr>
      <w:r>
        <w:rPr>
          <w:lang w:val="en-GB"/>
        </w:rPr>
        <w:tab/>
      </w:r>
      <w:r w:rsidRPr="00325612">
        <w:rPr>
          <w:lang w:val="en-GB"/>
        </w:rPr>
        <w:t>To determine the effects of a variation in the level of the exchange rate on the growth of output</w:t>
      </w:r>
      <w:r>
        <w:rPr>
          <w:lang w:val="en-GB"/>
        </w:rPr>
        <w:t>,</w:t>
      </w:r>
      <w:r w:rsidRPr="00325612">
        <w:rPr>
          <w:lang w:val="en-GB"/>
        </w:rPr>
        <w:t xml:space="preserve"> we specify</w:t>
      </w:r>
      <w:r>
        <w:rPr>
          <w:lang w:val="en-GB"/>
        </w:rPr>
        <w:t xml:space="preserve"> for the sake of convenience only</w:t>
      </w:r>
      <w:r w:rsidRPr="00325612">
        <w:rPr>
          <w:lang w:val="en-GB"/>
        </w:rPr>
        <w:t xml:space="preserve"> a linear relationship between the level of the real exchange rate and the income elasticities:</w:t>
      </w:r>
    </w:p>
    <w:p w14:paraId="071688A7" w14:textId="77777777" w:rsidR="00510F09" w:rsidRPr="00052625" w:rsidRDefault="00510F09" w:rsidP="00510F09">
      <w:pPr>
        <w:spacing w:line="480" w:lineRule="auto"/>
        <w:rPr>
          <w:lang w:val="en-GB"/>
        </w:rPr>
      </w:pPr>
      <w:r w:rsidRPr="00052625">
        <w:rPr>
          <w:lang w:val="en-GB"/>
        </w:rPr>
        <w:tab/>
      </w:r>
      <w:r w:rsidRPr="00052625">
        <w:rPr>
          <w:position w:val="-12"/>
          <w:lang w:val="en-GB"/>
        </w:rPr>
        <w:object w:dxaOrig="1400" w:dyaOrig="360" w14:anchorId="756DDE17">
          <v:shape id="_x0000_i1092" type="#_x0000_t75" style="width:69.75pt;height:18pt" o:ole="">
            <v:imagedata r:id="rId133" o:title=""/>
          </v:shape>
          <o:OLEObject Type="Embed" ProgID="Equation.3" ShapeID="_x0000_i1092" DrawAspect="Content" ObjectID="_1667139036" r:id="rId134"/>
        </w:object>
      </w:r>
      <w:r w:rsidRPr="00052625">
        <w:rPr>
          <w:lang w:val="en-GB"/>
        </w:rPr>
        <w:t xml:space="preserve">  </w:t>
      </w:r>
      <w:r w:rsidRPr="00052625">
        <w:rPr>
          <w:lang w:val="en-GB"/>
        </w:rPr>
        <w:tab/>
      </w:r>
      <w:r w:rsidRPr="00052625">
        <w:rPr>
          <w:lang w:val="en-GB"/>
        </w:rPr>
        <w:tab/>
      </w:r>
      <w:r w:rsidRPr="00052625">
        <w:rPr>
          <w:lang w:val="en-GB"/>
        </w:rPr>
        <w:tab/>
      </w:r>
      <w:r w:rsidRPr="00052625">
        <w:rPr>
          <w:lang w:val="en-GB"/>
        </w:rPr>
        <w:tab/>
      </w:r>
      <w:r w:rsidRPr="00052625">
        <w:rPr>
          <w:lang w:val="en-GB"/>
        </w:rPr>
        <w:tab/>
      </w:r>
      <w:r w:rsidRPr="00052625">
        <w:rPr>
          <w:lang w:val="en-GB"/>
        </w:rPr>
        <w:tab/>
      </w:r>
      <w:r w:rsidRPr="00052625">
        <w:rPr>
          <w:lang w:val="en-GB"/>
        </w:rPr>
        <w:tab/>
      </w:r>
      <w:r>
        <w:rPr>
          <w:lang w:val="en-GB"/>
        </w:rPr>
        <w:t xml:space="preserve">              </w:t>
      </w:r>
      <w:r w:rsidRPr="00052625">
        <w:rPr>
          <w:lang w:val="en-GB"/>
        </w:rPr>
        <w:tab/>
        <w:t xml:space="preserve">   </w:t>
      </w:r>
      <w:r w:rsidRPr="00052625">
        <w:rPr>
          <w:lang w:val="en-GB"/>
        </w:rPr>
        <w:tab/>
        <w:t>(</w:t>
      </w:r>
      <w:r>
        <w:rPr>
          <w:lang w:val="en-GB"/>
        </w:rPr>
        <w:t>9</w:t>
      </w:r>
      <w:r w:rsidRPr="00052625">
        <w:rPr>
          <w:lang w:val="en-GB"/>
        </w:rPr>
        <w:t>)</w:t>
      </w:r>
    </w:p>
    <w:p w14:paraId="06851DF4" w14:textId="77777777" w:rsidR="00510F09" w:rsidRPr="00052625" w:rsidRDefault="00510F09" w:rsidP="00510F09">
      <w:pPr>
        <w:spacing w:line="480" w:lineRule="auto"/>
        <w:rPr>
          <w:lang w:val="en-GB"/>
        </w:rPr>
      </w:pPr>
      <w:r w:rsidRPr="00052625">
        <w:rPr>
          <w:lang w:val="en-GB"/>
        </w:rPr>
        <w:lastRenderedPageBreak/>
        <w:tab/>
      </w:r>
      <w:r w:rsidRPr="00052625">
        <w:rPr>
          <w:position w:val="-12"/>
          <w:lang w:val="en-GB"/>
        </w:rPr>
        <w:object w:dxaOrig="1280" w:dyaOrig="360" w14:anchorId="12EE01EF">
          <v:shape id="_x0000_i1093" type="#_x0000_t75" style="width:63.75pt;height:18pt" o:ole="">
            <v:imagedata r:id="rId135" o:title=""/>
          </v:shape>
          <o:OLEObject Type="Embed" ProgID="Equation.3" ShapeID="_x0000_i1093" DrawAspect="Content" ObjectID="_1667139037" r:id="rId136"/>
        </w:object>
      </w:r>
      <w:r w:rsidRPr="00052625">
        <w:rPr>
          <w:lang w:val="en-GB"/>
        </w:rPr>
        <w:tab/>
      </w:r>
      <w:r w:rsidRPr="00052625">
        <w:rPr>
          <w:lang w:val="en-GB"/>
        </w:rPr>
        <w:tab/>
      </w:r>
      <w:r w:rsidRPr="00052625">
        <w:rPr>
          <w:lang w:val="en-GB"/>
        </w:rPr>
        <w:tab/>
      </w:r>
      <w:r w:rsidRPr="00052625">
        <w:rPr>
          <w:lang w:val="en-GB"/>
        </w:rPr>
        <w:tab/>
      </w:r>
      <w:r w:rsidRPr="00052625">
        <w:rPr>
          <w:lang w:val="en-GB"/>
        </w:rPr>
        <w:tab/>
      </w:r>
      <w:r w:rsidRPr="00052625">
        <w:rPr>
          <w:lang w:val="en-GB"/>
        </w:rPr>
        <w:tab/>
      </w:r>
      <w:r w:rsidRPr="00052625">
        <w:rPr>
          <w:lang w:val="en-GB"/>
        </w:rPr>
        <w:tab/>
      </w:r>
      <w:r w:rsidRPr="00052625">
        <w:rPr>
          <w:lang w:val="en-GB"/>
        </w:rPr>
        <w:tab/>
      </w:r>
      <w:r>
        <w:rPr>
          <w:lang w:val="en-GB"/>
        </w:rPr>
        <w:t xml:space="preserve">              </w:t>
      </w:r>
      <w:r w:rsidRPr="00052625">
        <w:rPr>
          <w:lang w:val="en-GB"/>
        </w:rPr>
        <w:tab/>
        <w:t xml:space="preserve">   </w:t>
      </w:r>
      <w:r w:rsidRPr="00052625">
        <w:rPr>
          <w:lang w:val="en-GB"/>
        </w:rPr>
        <w:tab/>
        <w:t>(</w:t>
      </w:r>
      <w:r>
        <w:rPr>
          <w:lang w:val="en-GB"/>
        </w:rPr>
        <w:t>10</w:t>
      </w:r>
      <w:r w:rsidRPr="00052625">
        <w:rPr>
          <w:lang w:val="en-GB"/>
        </w:rPr>
        <w:t>)</w:t>
      </w:r>
    </w:p>
    <w:p w14:paraId="3BDABE5B" w14:textId="77777777" w:rsidR="00510F09" w:rsidRPr="00325612" w:rsidRDefault="00510F09" w:rsidP="00510F09">
      <w:pPr>
        <w:spacing w:line="480" w:lineRule="auto"/>
        <w:rPr>
          <w:lang w:val="en-GB"/>
        </w:rPr>
      </w:pPr>
      <w:r w:rsidRPr="00325612">
        <w:rPr>
          <w:lang w:val="en-GB"/>
        </w:rPr>
        <w:t xml:space="preserve">where </w:t>
      </w:r>
      <w:r w:rsidRPr="00325612">
        <w:rPr>
          <w:position w:val="-12"/>
          <w:lang w:val="en-GB"/>
        </w:rPr>
        <w:object w:dxaOrig="680" w:dyaOrig="360" w14:anchorId="4FCCDEC0">
          <v:shape id="_x0000_i1094" type="#_x0000_t75" style="width:33.75pt;height:18pt" o:ole="">
            <v:imagedata r:id="rId137" o:title=""/>
          </v:shape>
          <o:OLEObject Type="Embed" ProgID="Equation.3" ShapeID="_x0000_i1094" DrawAspect="Content" ObjectID="_1667139038" r:id="rId138"/>
        </w:object>
      </w:r>
      <w:r w:rsidRPr="00325612">
        <w:rPr>
          <w:lang w:val="en-GB"/>
        </w:rPr>
        <w:t xml:space="preserve"> is the sectoral income elasticity of the demand for exports (imports) and </w:t>
      </w:r>
      <w:r w:rsidRPr="00325612">
        <w:rPr>
          <w:position w:val="-12"/>
          <w:lang w:val="en-GB"/>
        </w:rPr>
        <w:object w:dxaOrig="300" w:dyaOrig="360" w14:anchorId="018A5D0C">
          <v:shape id="_x0000_i1095" type="#_x0000_t75" style="width:15pt;height:18pt" o:ole="">
            <v:imagedata r:id="rId139" o:title=""/>
          </v:shape>
          <o:OLEObject Type="Embed" ProgID="Equation.3" ShapeID="_x0000_i1095" DrawAspect="Content" ObjectID="_1667139039" r:id="rId140"/>
        </w:object>
      </w:r>
      <w:r w:rsidRPr="00325612">
        <w:rPr>
          <w:lang w:val="en-GB"/>
        </w:rPr>
        <w:t xml:space="preserve"> and </w:t>
      </w:r>
      <w:r w:rsidRPr="00325612">
        <w:rPr>
          <w:position w:val="-12"/>
          <w:lang w:val="en-GB"/>
        </w:rPr>
        <w:object w:dxaOrig="260" w:dyaOrig="360" w14:anchorId="34203B0D">
          <v:shape id="_x0000_i1096" type="#_x0000_t75" style="width:12.75pt;height:18pt" o:ole="">
            <v:imagedata r:id="rId141" o:title=""/>
          </v:shape>
          <o:OLEObject Type="Embed" ProgID="Equation.3" ShapeID="_x0000_i1096" DrawAspect="Content" ObjectID="_1667139040" r:id="rId142"/>
        </w:object>
      </w:r>
      <w:r w:rsidRPr="00325612">
        <w:rPr>
          <w:lang w:val="en-GB"/>
        </w:rPr>
        <w:t xml:space="preserve"> represent the other factors that influence the elasticities. Equation (</w:t>
      </w:r>
      <w:r>
        <w:rPr>
          <w:lang w:val="en-GB"/>
        </w:rPr>
        <w:t>9</w:t>
      </w:r>
      <w:r w:rsidRPr="00325612">
        <w:rPr>
          <w:lang w:val="en-GB"/>
        </w:rPr>
        <w:t>) shows that a more competitive real exchange rate is associated to a higher income elasticity of the demand for exports, while equation (</w:t>
      </w:r>
      <w:r>
        <w:rPr>
          <w:lang w:val="en-GB"/>
        </w:rPr>
        <w:t>10</w:t>
      </w:r>
      <w:r w:rsidRPr="00325612">
        <w:rPr>
          <w:lang w:val="en-GB"/>
        </w:rPr>
        <w:t xml:space="preserve">) shows that this relation is negative as regards the income elasticities of the demand for imports. Finally, we assume that </w:t>
      </w:r>
      <w:r w:rsidRPr="00325612">
        <w:rPr>
          <w:position w:val="-12"/>
          <w:lang w:val="en-GB"/>
        </w:rPr>
        <w:object w:dxaOrig="1200" w:dyaOrig="360" w14:anchorId="53862336">
          <v:shape id="_x0000_i1097" type="#_x0000_t75" style="width:59.25pt;height:18pt" o:ole="">
            <v:imagedata r:id="rId143" o:title=""/>
          </v:shape>
          <o:OLEObject Type="Embed" ProgID="Equation.3" ShapeID="_x0000_i1097" DrawAspect="Content" ObjectID="_1667139041" r:id="rId144"/>
        </w:object>
      </w:r>
      <w:r w:rsidRPr="00325612">
        <w:rPr>
          <w:lang w:val="en-GB"/>
        </w:rPr>
        <w:t>.</w:t>
      </w:r>
      <w:r>
        <w:rPr>
          <w:lang w:val="en-GB"/>
        </w:rPr>
        <w:t xml:space="preserve"> </w:t>
      </w:r>
      <w:r w:rsidRPr="00325612">
        <w:rPr>
          <w:lang w:val="en-GB"/>
        </w:rPr>
        <w:t>Thus:</w:t>
      </w:r>
    </w:p>
    <w:p w14:paraId="51C5830C" w14:textId="77777777" w:rsidR="00510F09" w:rsidRPr="00052625" w:rsidRDefault="00510F09" w:rsidP="00510F09">
      <w:pPr>
        <w:spacing w:line="480" w:lineRule="auto"/>
        <w:ind w:firstLine="709"/>
        <w:rPr>
          <w:lang w:val="en-GB"/>
        </w:rPr>
      </w:pPr>
      <w:r w:rsidRPr="00052625">
        <w:rPr>
          <w:position w:val="-60"/>
          <w:lang w:val="en-GB"/>
        </w:rPr>
        <w:object w:dxaOrig="3040" w:dyaOrig="1320" w14:anchorId="5C01AA84">
          <v:shape id="_x0000_i1098" type="#_x0000_t75" style="width:152.25pt;height:66pt" o:ole="">
            <v:imagedata r:id="rId145" o:title=""/>
          </v:shape>
          <o:OLEObject Type="Embed" ProgID="Equation.3" ShapeID="_x0000_i1098" DrawAspect="Content" ObjectID="_1667139042" r:id="rId146"/>
        </w:object>
      </w:r>
      <w:r w:rsidRPr="00052625">
        <w:rPr>
          <w:lang w:val="en-GB"/>
        </w:rPr>
        <w:tab/>
      </w:r>
      <w:r w:rsidRPr="00052625">
        <w:rPr>
          <w:lang w:val="en-GB"/>
        </w:rPr>
        <w:tab/>
      </w:r>
      <w:r w:rsidRPr="00052625">
        <w:rPr>
          <w:lang w:val="en-GB"/>
        </w:rPr>
        <w:tab/>
      </w:r>
      <w:r>
        <w:rPr>
          <w:lang w:val="en-GB"/>
        </w:rPr>
        <w:t xml:space="preserve">                                     </w:t>
      </w:r>
      <w:r w:rsidRPr="00052625">
        <w:rPr>
          <w:lang w:val="en-GB"/>
        </w:rPr>
        <w:tab/>
        <w:t xml:space="preserve">  </w:t>
      </w:r>
      <w:r w:rsidRPr="00052625">
        <w:rPr>
          <w:lang w:val="en-GB"/>
        </w:rPr>
        <w:tab/>
        <w:t xml:space="preserve"> (</w:t>
      </w:r>
      <w:r>
        <w:rPr>
          <w:lang w:val="en-GB"/>
        </w:rPr>
        <w:t>8</w:t>
      </w:r>
      <w:r w:rsidRPr="00052625">
        <w:rPr>
          <w:lang w:val="en-GB"/>
        </w:rPr>
        <w:t>)</w:t>
      </w:r>
      <w:r>
        <w:rPr>
          <w:lang w:val="en-GB"/>
        </w:rPr>
        <w:t>’</w:t>
      </w:r>
    </w:p>
    <w:p w14:paraId="214142F8" w14:textId="77777777" w:rsidR="00510F09" w:rsidRPr="00325612" w:rsidRDefault="00510F09" w:rsidP="00510F09">
      <w:pPr>
        <w:spacing w:line="480" w:lineRule="auto"/>
        <w:rPr>
          <w:lang w:val="en-GB"/>
        </w:rPr>
      </w:pPr>
      <w:r>
        <w:rPr>
          <w:lang w:val="en-GB"/>
        </w:rPr>
        <w:tab/>
        <w:t xml:space="preserve">Equation </w:t>
      </w:r>
      <w:r w:rsidRPr="00325612">
        <w:rPr>
          <w:lang w:val="en-GB"/>
        </w:rPr>
        <w:t>(</w:t>
      </w:r>
      <w:r>
        <w:rPr>
          <w:lang w:val="en-GB"/>
        </w:rPr>
        <w:t>8</w:t>
      </w:r>
      <w:r w:rsidRPr="00325612">
        <w:rPr>
          <w:lang w:val="en-GB"/>
        </w:rPr>
        <w:t>)</w:t>
      </w:r>
      <w:r>
        <w:rPr>
          <w:lang w:val="en-GB"/>
        </w:rPr>
        <w:t>’ shows that the above ment</w:t>
      </w:r>
      <w:r w:rsidRPr="00325612">
        <w:rPr>
          <w:lang w:val="en-GB"/>
        </w:rPr>
        <w:t xml:space="preserve">ioned law now depends on the level of the real exchange rate, given that the elasticities are endogenous. This </w:t>
      </w:r>
      <w:r>
        <w:rPr>
          <w:lang w:val="en-GB"/>
        </w:rPr>
        <w:t xml:space="preserve">implies </w:t>
      </w:r>
      <w:r w:rsidRPr="00325612">
        <w:rPr>
          <w:lang w:val="en-GB"/>
        </w:rPr>
        <w:t xml:space="preserve">that country </w:t>
      </w:r>
      <w:r w:rsidRPr="00325612">
        <w:rPr>
          <w:i/>
          <w:lang w:val="en-GB"/>
        </w:rPr>
        <w:t>U</w:t>
      </w:r>
      <w:r w:rsidRPr="00325612">
        <w:rPr>
          <w:lang w:val="en-GB"/>
        </w:rPr>
        <w:t xml:space="preserve"> can reach a faster growth rate of per capita income, for a given growth rate of the income of the rest of the world, if it </w:t>
      </w:r>
      <w:r>
        <w:rPr>
          <w:lang w:val="en-GB"/>
        </w:rPr>
        <w:t>keeps</w:t>
      </w:r>
      <w:r w:rsidRPr="00325612">
        <w:rPr>
          <w:lang w:val="en-GB"/>
        </w:rPr>
        <w:t xml:space="preserve"> a competitive exchange rate. This is due to the fact that the hypothesis of endogenous elasticities sees in the exchange rate an important instrument capable of inducing structural change</w:t>
      </w:r>
      <w:r>
        <w:rPr>
          <w:lang w:val="en-GB"/>
        </w:rPr>
        <w:t>s</w:t>
      </w:r>
      <w:r w:rsidRPr="00325612">
        <w:rPr>
          <w:lang w:val="en-GB"/>
        </w:rPr>
        <w:t>, and, hence, modifying the proportionality coefficient (the first term in the right-hand side of the equation) as well as increasing the growth rate of exports. Thus, one of the main bearings of the result reached in equation (</w:t>
      </w:r>
      <w:r>
        <w:rPr>
          <w:lang w:val="en-GB"/>
        </w:rPr>
        <w:t>8</w:t>
      </w:r>
      <w:r w:rsidRPr="00325612">
        <w:rPr>
          <w:lang w:val="en-GB"/>
        </w:rPr>
        <w:t>)</w:t>
      </w:r>
      <w:r>
        <w:rPr>
          <w:lang w:val="en-GB"/>
        </w:rPr>
        <w:t>’</w:t>
      </w:r>
      <w:r w:rsidRPr="00325612">
        <w:rPr>
          <w:lang w:val="en-GB"/>
        </w:rPr>
        <w:t xml:space="preserve"> is that short-term economic pol</w:t>
      </w:r>
      <w:r>
        <w:rPr>
          <w:lang w:val="en-GB"/>
        </w:rPr>
        <w:t>icy can affect long-term growth</w:t>
      </w:r>
      <w:r w:rsidRPr="00325612">
        <w:rPr>
          <w:lang w:val="en-GB"/>
        </w:rPr>
        <w:t>. The result furthermore stresses the importance of the exchange rate policy for the growth of developing economies.</w:t>
      </w:r>
      <w:r w:rsidRPr="00052625">
        <w:rPr>
          <w:lang w:val="en-GB"/>
        </w:rPr>
        <w:t xml:space="preserve"> </w:t>
      </w:r>
      <w:r>
        <w:rPr>
          <w:lang w:val="en-GB"/>
        </w:rPr>
        <w:t>This can be verified by taking the derivative of expression (8)’ with respect to the nominal exchange rate to obtain:</w:t>
      </w:r>
    </w:p>
    <w:p w14:paraId="5FB2F53D" w14:textId="77777777" w:rsidR="00510F09" w:rsidRPr="008A4839" w:rsidRDefault="00510F09" w:rsidP="00510F09">
      <w:pPr>
        <w:spacing w:line="480" w:lineRule="auto"/>
        <w:ind w:firstLine="284"/>
        <w:rPr>
          <w:lang w:val="en-GB"/>
        </w:rPr>
      </w:pPr>
      <w:r w:rsidRPr="008A4839">
        <w:rPr>
          <w:lang w:val="en-GB"/>
        </w:rPr>
        <w:t xml:space="preserve">    </w:t>
      </w:r>
      <w:r w:rsidRPr="008A4839">
        <w:rPr>
          <w:position w:val="-72"/>
          <w:lang w:val="en-GB"/>
        </w:rPr>
        <w:object w:dxaOrig="8400" w:dyaOrig="1560" w14:anchorId="46F76EA8">
          <v:shape id="_x0000_i1099" type="#_x0000_t75" style="width:420pt;height:78.75pt" o:ole="">
            <v:imagedata r:id="rId147" o:title=""/>
          </v:shape>
          <o:OLEObject Type="Embed" ProgID="Equation.3" ShapeID="_x0000_i1099" DrawAspect="Content" ObjectID="_1667139043" r:id="rId148"/>
        </w:object>
      </w:r>
      <w:r w:rsidRPr="008A4839">
        <w:rPr>
          <w:lang w:val="en-GB"/>
        </w:rPr>
        <w:t xml:space="preserve"> (</w:t>
      </w:r>
      <w:r>
        <w:rPr>
          <w:lang w:val="en-GB"/>
        </w:rPr>
        <w:t>11</w:t>
      </w:r>
      <w:r w:rsidRPr="008A4839">
        <w:rPr>
          <w:lang w:val="en-GB"/>
        </w:rPr>
        <w:t>)</w:t>
      </w:r>
    </w:p>
    <w:p w14:paraId="6F771A7F" w14:textId="77777777" w:rsidR="00510F09" w:rsidRDefault="00510F09" w:rsidP="00510F09">
      <w:pPr>
        <w:spacing w:line="480" w:lineRule="auto"/>
        <w:rPr>
          <w:lang w:val="en-GB"/>
        </w:rPr>
      </w:pPr>
      <w:r>
        <w:rPr>
          <w:lang w:val="en-GB"/>
        </w:rPr>
        <w:lastRenderedPageBreak/>
        <w:tab/>
      </w:r>
      <w:r w:rsidRPr="00325612">
        <w:rPr>
          <w:lang w:val="en-GB"/>
        </w:rPr>
        <w:t>Nevertheless, in spite of considering the elasticities endogenous, the former analysis does not incorporate many elements behind such hypothesis. The latter suggests that the exchange rate affects the income elasticities</w:t>
      </w:r>
      <w:r>
        <w:rPr>
          <w:lang w:val="en-GB"/>
        </w:rPr>
        <w:t xml:space="preserve"> through the following effects [</w:t>
      </w:r>
      <w:r w:rsidRPr="00325612">
        <w:rPr>
          <w:lang w:val="en-GB"/>
        </w:rPr>
        <w:t xml:space="preserve">Missio and Jayme Jr., </w:t>
      </w:r>
      <w:r>
        <w:rPr>
          <w:lang w:val="en-GB"/>
        </w:rPr>
        <w:t>(</w:t>
      </w:r>
      <w:r w:rsidRPr="00325612">
        <w:rPr>
          <w:lang w:val="en-GB"/>
        </w:rPr>
        <w:t>2012)</w:t>
      </w:r>
      <w:r>
        <w:rPr>
          <w:lang w:val="en-GB"/>
        </w:rPr>
        <w:t>]</w:t>
      </w:r>
      <w:r w:rsidRPr="00325612">
        <w:rPr>
          <w:lang w:val="en-GB"/>
        </w:rPr>
        <w:t xml:space="preserve">: i) the “specialisation” effect (number of produced goods) occurs via changes in real wages due to variations of the real exchange rate (the higher its level, the lower will be the real wages and the greater will be the quantity of goods the country can competitively deliver); and ii) the “sophistication” effect, which occurs by means of the incentives that variations of the real exchange rate offer to technological progress. As the latter was null in the former analysis, this second effect was not incorporated. We therefore present some further developments that allow for making technological progress endogenous and </w:t>
      </w:r>
      <w:r>
        <w:rPr>
          <w:lang w:val="en-GB"/>
        </w:rPr>
        <w:t>for incorporating the ‘</w:t>
      </w:r>
      <w:r w:rsidRPr="00325612">
        <w:rPr>
          <w:lang w:val="en-GB"/>
        </w:rPr>
        <w:t>sophistication</w:t>
      </w:r>
      <w:r>
        <w:rPr>
          <w:lang w:val="en-GB"/>
        </w:rPr>
        <w:t>’</w:t>
      </w:r>
      <w:r w:rsidRPr="00325612">
        <w:rPr>
          <w:lang w:val="en-GB"/>
        </w:rPr>
        <w:t xml:space="preserve"> effect in the specification of how the elasticities are endogenous.</w:t>
      </w:r>
    </w:p>
    <w:p w14:paraId="47406536" w14:textId="77777777" w:rsidR="00510F09" w:rsidRDefault="00510F09" w:rsidP="00510F09">
      <w:pPr>
        <w:spacing w:line="480" w:lineRule="auto"/>
        <w:rPr>
          <w:lang w:val="en-GB"/>
        </w:rPr>
      </w:pPr>
    </w:p>
    <w:p w14:paraId="0C7791D3" w14:textId="77777777" w:rsidR="00510F09" w:rsidRPr="00B1747D" w:rsidRDefault="00510F09" w:rsidP="00510F09">
      <w:pPr>
        <w:pStyle w:val="Ttulo2"/>
        <w:spacing w:line="480" w:lineRule="auto"/>
        <w:rPr>
          <w:rFonts w:ascii="Times New Roman" w:hAnsi="Times New Roman"/>
          <w:i w:val="0"/>
          <w:sz w:val="24"/>
          <w:szCs w:val="24"/>
          <w:lang w:val="en-GB"/>
        </w:rPr>
      </w:pPr>
      <w:r w:rsidRPr="00B1747D">
        <w:rPr>
          <w:rFonts w:ascii="Times New Roman" w:hAnsi="Times New Roman"/>
          <w:i w:val="0"/>
          <w:sz w:val="24"/>
          <w:szCs w:val="24"/>
          <w:lang w:val="en-GB"/>
        </w:rPr>
        <w:t xml:space="preserve">4. Endogenous elasticities, price dynamics and technological progress </w:t>
      </w:r>
    </w:p>
    <w:p w14:paraId="622210E2" w14:textId="77777777" w:rsidR="00510F09" w:rsidRPr="00325612" w:rsidRDefault="00510F09" w:rsidP="00510F09">
      <w:pPr>
        <w:spacing w:line="480" w:lineRule="auto"/>
        <w:ind w:firstLine="708"/>
        <w:rPr>
          <w:lang w:val="en-GB"/>
        </w:rPr>
      </w:pPr>
      <w:r>
        <w:rPr>
          <w:lang w:val="en-GB"/>
        </w:rPr>
        <w:t xml:space="preserve">  By following the approach adopted by Araujo (2013) who made </w:t>
      </w:r>
      <w:r w:rsidRPr="00325612">
        <w:rPr>
          <w:lang w:val="en-GB"/>
        </w:rPr>
        <w:t xml:space="preserve">technological progress endogenous through </w:t>
      </w:r>
      <w:r>
        <w:rPr>
          <w:lang w:val="en-GB"/>
        </w:rPr>
        <w:t>sectoral Kaldor-Verdoorn’s laws it is possible to determine the dynamics of prices endogenously. The</w:t>
      </w:r>
      <w:r w:rsidRPr="00325612">
        <w:rPr>
          <w:lang w:val="en-GB"/>
        </w:rPr>
        <w:t xml:space="preserve"> price dynamics are </w:t>
      </w:r>
      <w:r>
        <w:rPr>
          <w:lang w:val="en-GB"/>
        </w:rPr>
        <w:t xml:space="preserve">derived from the Pasinettian framework </w:t>
      </w:r>
      <w:r w:rsidRPr="00325612">
        <w:rPr>
          <w:lang w:val="en-GB"/>
        </w:rPr>
        <w:t>given by</w:t>
      </w:r>
      <w:r>
        <w:rPr>
          <w:lang w:val="en-GB"/>
        </w:rPr>
        <w:t xml:space="preserve"> the following expressions</w:t>
      </w:r>
      <w:r w:rsidRPr="00325612">
        <w:rPr>
          <w:lang w:val="en-GB"/>
        </w:rPr>
        <w:t xml:space="preserve">: </w:t>
      </w:r>
    </w:p>
    <w:p w14:paraId="4FEEA802" w14:textId="77777777" w:rsidR="00510F09" w:rsidRPr="00901542" w:rsidRDefault="00510F09" w:rsidP="00510F09">
      <w:pPr>
        <w:spacing w:line="480" w:lineRule="auto"/>
        <w:rPr>
          <w:lang w:val="en-GB"/>
        </w:rPr>
      </w:pPr>
      <w:r w:rsidRPr="00901542">
        <w:rPr>
          <w:lang w:val="en-GB"/>
        </w:rPr>
        <w:t xml:space="preserve"> </w:t>
      </w:r>
      <w:r>
        <w:rPr>
          <w:lang w:val="en-GB"/>
        </w:rPr>
        <w:tab/>
      </w:r>
      <w:r w:rsidRPr="00901542">
        <w:rPr>
          <w:position w:val="-12"/>
          <w:lang w:val="en-GB"/>
        </w:rPr>
        <w:object w:dxaOrig="2140" w:dyaOrig="380" w14:anchorId="1D5D01AB">
          <v:shape id="_x0000_i1100" type="#_x0000_t75" style="width:107.25pt;height:18.75pt" o:ole="" fillcolor="window">
            <v:imagedata r:id="rId149" o:title=""/>
          </v:shape>
          <o:OLEObject Type="Embed" ProgID="Equation.3" ShapeID="_x0000_i1100" DrawAspect="Content" ObjectID="_1667139044" r:id="rId150"/>
        </w:object>
      </w:r>
      <w:r w:rsidRPr="00901542">
        <w:rPr>
          <w:lang w:val="en-GB"/>
        </w:rPr>
        <w:t xml:space="preserve"> </w:t>
      </w:r>
      <w:r w:rsidRPr="00901542">
        <w:rPr>
          <w:position w:val="-12"/>
          <w:lang w:val="en-GB"/>
        </w:rPr>
        <w:object w:dxaOrig="1500" w:dyaOrig="380" w14:anchorId="1415C069">
          <v:shape id="_x0000_i1101" type="#_x0000_t75" style="width:74.25pt;height:18.75pt" o:ole="" fillcolor="window">
            <v:imagedata r:id="rId151" o:title=""/>
          </v:shape>
          <o:OLEObject Type="Embed" ProgID="Equation.3" ShapeID="_x0000_i1101" DrawAspect="Content" ObjectID="_1667139045" r:id="rId152"/>
        </w:object>
      </w:r>
      <w:r w:rsidRPr="00901542">
        <w:rPr>
          <w:lang w:val="en-GB"/>
        </w:rPr>
        <w:t xml:space="preserve">                  </w:t>
      </w:r>
      <w:r w:rsidRPr="00901542">
        <w:rPr>
          <w:lang w:val="en-GB"/>
        </w:rPr>
        <w:tab/>
      </w:r>
      <w:r w:rsidRPr="00901542">
        <w:rPr>
          <w:lang w:val="en-GB"/>
        </w:rPr>
        <w:tab/>
      </w:r>
      <w:r w:rsidRPr="00901542">
        <w:rPr>
          <w:lang w:val="en-GB"/>
        </w:rPr>
        <w:tab/>
        <w:t xml:space="preserve">    </w:t>
      </w:r>
      <w:r>
        <w:rPr>
          <w:lang w:val="en-GB"/>
        </w:rPr>
        <w:t xml:space="preserve">                     </w:t>
      </w:r>
      <w:r w:rsidRPr="00901542">
        <w:rPr>
          <w:lang w:val="en-GB"/>
        </w:rPr>
        <w:t xml:space="preserve">          (</w:t>
      </w:r>
      <w:r>
        <w:rPr>
          <w:lang w:val="en-GB"/>
        </w:rPr>
        <w:t>12</w:t>
      </w:r>
      <w:r w:rsidRPr="00901542">
        <w:rPr>
          <w:lang w:val="en-GB"/>
        </w:rPr>
        <w:t>)</w:t>
      </w:r>
    </w:p>
    <w:p w14:paraId="11B042E0" w14:textId="77777777" w:rsidR="00510F09" w:rsidRPr="00901542" w:rsidRDefault="00510F09" w:rsidP="00510F09">
      <w:pPr>
        <w:spacing w:line="480" w:lineRule="auto"/>
        <w:rPr>
          <w:lang w:val="en-GB"/>
        </w:rPr>
      </w:pPr>
      <w:r>
        <w:rPr>
          <w:position w:val="-14"/>
          <w:lang w:val="en-GB"/>
        </w:rPr>
        <w:tab/>
      </w:r>
      <w:r w:rsidRPr="00901542">
        <w:rPr>
          <w:position w:val="-14"/>
          <w:lang w:val="en-GB"/>
        </w:rPr>
        <w:object w:dxaOrig="2120" w:dyaOrig="400" w14:anchorId="218333F8">
          <v:shape id="_x0000_i1102" type="#_x0000_t75" style="width:105.75pt;height:20.25pt" o:ole="" fillcolor="window">
            <v:imagedata r:id="rId153" o:title=""/>
          </v:shape>
          <o:OLEObject Type="Embed" ProgID="Equation.3" ShapeID="_x0000_i1102" DrawAspect="Content" ObjectID="_1667139046" r:id="rId154"/>
        </w:object>
      </w:r>
      <w:r>
        <w:rPr>
          <w:position w:val="-14"/>
          <w:lang w:val="en-GB"/>
        </w:rPr>
        <w:t xml:space="preserve"> </w:t>
      </w:r>
      <w:r w:rsidRPr="00901542">
        <w:rPr>
          <w:position w:val="-12"/>
          <w:lang w:val="en-GB"/>
        </w:rPr>
        <w:object w:dxaOrig="1440" w:dyaOrig="380" w14:anchorId="416D70EF">
          <v:shape id="_x0000_i1103" type="#_x0000_t75" style="width:1in;height:18.75pt" o:ole="" fillcolor="window">
            <v:imagedata r:id="rId155" o:title=""/>
          </v:shape>
          <o:OLEObject Type="Embed" ProgID="Equation.3" ShapeID="_x0000_i1103" DrawAspect="Content" ObjectID="_1667139047" r:id="rId156"/>
        </w:object>
      </w:r>
      <w:r w:rsidRPr="00901542">
        <w:rPr>
          <w:lang w:val="en-GB"/>
        </w:rPr>
        <w:tab/>
      </w:r>
      <w:r w:rsidRPr="00901542">
        <w:rPr>
          <w:lang w:val="en-GB"/>
        </w:rPr>
        <w:tab/>
      </w:r>
      <w:r w:rsidRPr="00901542">
        <w:rPr>
          <w:lang w:val="en-GB"/>
        </w:rPr>
        <w:tab/>
      </w:r>
      <w:r w:rsidRPr="00901542">
        <w:rPr>
          <w:lang w:val="en-GB"/>
        </w:rPr>
        <w:tab/>
        <w:t xml:space="preserve">          </w:t>
      </w:r>
      <w:r>
        <w:rPr>
          <w:lang w:val="en-GB"/>
        </w:rPr>
        <w:t xml:space="preserve">                     </w:t>
      </w:r>
      <w:r w:rsidRPr="00901542">
        <w:rPr>
          <w:lang w:val="en-GB"/>
        </w:rPr>
        <w:t xml:space="preserve">    (</w:t>
      </w:r>
      <w:r>
        <w:rPr>
          <w:lang w:val="en-GB"/>
        </w:rPr>
        <w:t>13</w:t>
      </w:r>
      <w:r w:rsidRPr="00901542">
        <w:rPr>
          <w:lang w:val="en-GB"/>
        </w:rPr>
        <w:t>)</w:t>
      </w:r>
    </w:p>
    <w:p w14:paraId="32023F4D" w14:textId="77777777" w:rsidR="00510F09" w:rsidRPr="00325612" w:rsidRDefault="00510F09" w:rsidP="00510F09">
      <w:pPr>
        <w:spacing w:line="480" w:lineRule="auto"/>
        <w:rPr>
          <w:lang w:val="en-GB"/>
        </w:rPr>
      </w:pPr>
      <w:r>
        <w:rPr>
          <w:lang w:val="en-GB"/>
        </w:rPr>
        <w:tab/>
      </w:r>
      <w:r w:rsidRPr="00325612">
        <w:rPr>
          <w:lang w:val="en-GB"/>
        </w:rPr>
        <w:t>From equations (</w:t>
      </w:r>
      <w:r>
        <w:rPr>
          <w:lang w:val="en-GB"/>
        </w:rPr>
        <w:t>12</w:t>
      </w:r>
      <w:r w:rsidRPr="00325612">
        <w:rPr>
          <w:lang w:val="en-GB"/>
        </w:rPr>
        <w:t>) and (</w:t>
      </w:r>
      <w:r>
        <w:rPr>
          <w:lang w:val="en-GB"/>
        </w:rPr>
        <w:t>13</w:t>
      </w:r>
      <w:r w:rsidRPr="00325612">
        <w:rPr>
          <w:lang w:val="en-GB"/>
        </w:rPr>
        <w:t>) we obtain:</w:t>
      </w:r>
      <w:r w:rsidRPr="00325612">
        <w:rPr>
          <w:position w:val="-12"/>
          <w:lang w:val="en-GB"/>
        </w:rPr>
        <w:object w:dxaOrig="3780" w:dyaOrig="380" w14:anchorId="1E925160">
          <v:shape id="_x0000_i1104" type="#_x0000_t75" style="width:186.75pt;height:18.75pt" o:ole="">
            <v:imagedata r:id="rId157" o:title=""/>
          </v:shape>
          <o:OLEObject Type="Embed" ProgID="Equation.3" ShapeID="_x0000_i1104" DrawAspect="Content" ObjectID="_1667139048" r:id="rId158"/>
        </w:object>
      </w:r>
      <w:r w:rsidRPr="00325612">
        <w:rPr>
          <w:lang w:val="en-GB"/>
        </w:rPr>
        <w:t xml:space="preserve">. By considering the Kaldorian hypothesis of constant wage </w:t>
      </w:r>
      <w:r>
        <w:rPr>
          <w:lang w:val="en-GB"/>
        </w:rPr>
        <w:t>relativities</w:t>
      </w:r>
      <w:r w:rsidRPr="00325612">
        <w:rPr>
          <w:lang w:val="en-GB"/>
        </w:rPr>
        <w:t xml:space="preserve">, or </w:t>
      </w:r>
      <w:r w:rsidRPr="00325612">
        <w:rPr>
          <w:position w:val="-12"/>
          <w:lang w:val="en-GB"/>
        </w:rPr>
        <w:object w:dxaOrig="900" w:dyaOrig="360" w14:anchorId="6E488D77">
          <v:shape id="_x0000_i1105" type="#_x0000_t75" style="width:44.25pt;height:18pt" o:ole="" fillcolor="window">
            <v:imagedata r:id="rId159" o:title=""/>
          </v:shape>
          <o:OLEObject Type="Embed" ProgID="Equation.3" ShapeID="_x0000_i1105" DrawAspect="Content" ObjectID="_1667139049" r:id="rId160"/>
        </w:object>
      </w:r>
      <w:r w:rsidRPr="00325612">
        <w:rPr>
          <w:lang w:val="en-GB"/>
        </w:rPr>
        <w:t>, we are implicitly considering that there is a very well defined relation between the pace of technological progress</w:t>
      </w:r>
      <w:r>
        <w:rPr>
          <w:lang w:val="en-GB"/>
        </w:rPr>
        <w:t xml:space="preserve"> and </w:t>
      </w:r>
      <w:r>
        <w:rPr>
          <w:lang w:val="en-GB"/>
        </w:rPr>
        <w:lastRenderedPageBreak/>
        <w:t>prices</w:t>
      </w:r>
      <w:r w:rsidRPr="00325612">
        <w:rPr>
          <w:lang w:val="en-GB"/>
        </w:rPr>
        <w:t xml:space="preserve"> in all sectors of countries </w:t>
      </w:r>
      <w:r w:rsidRPr="00B76E22">
        <w:rPr>
          <w:i/>
          <w:lang w:val="en-GB"/>
        </w:rPr>
        <w:t>A</w:t>
      </w:r>
      <w:r w:rsidRPr="00325612">
        <w:rPr>
          <w:lang w:val="en-GB"/>
        </w:rPr>
        <w:t xml:space="preserve"> and </w:t>
      </w:r>
      <w:r w:rsidRPr="00B76E22">
        <w:rPr>
          <w:i/>
          <w:lang w:val="en-GB"/>
        </w:rPr>
        <w:t>U</w:t>
      </w:r>
      <w:r w:rsidRPr="00325612">
        <w:rPr>
          <w:lang w:val="en-GB"/>
        </w:rPr>
        <w:t xml:space="preserve">, namely </w:t>
      </w:r>
      <w:r w:rsidRPr="00325612">
        <w:rPr>
          <w:position w:val="-12"/>
          <w:lang w:val="en-GB"/>
        </w:rPr>
        <w:object w:dxaOrig="2680" w:dyaOrig="380" w14:anchorId="7067F3E8">
          <v:shape id="_x0000_i1106" type="#_x0000_t75" style="width:133.5pt;height:18.75pt" o:ole="">
            <v:imagedata r:id="rId161" o:title=""/>
          </v:shape>
          <o:OLEObject Type="Embed" ProgID="Equation.3" ShapeID="_x0000_i1106" DrawAspect="Content" ObjectID="_1667139050" r:id="rId162"/>
        </w:object>
      </w:r>
      <w:r w:rsidRPr="00325612">
        <w:rPr>
          <w:lang w:val="en-GB"/>
        </w:rPr>
        <w:t xml:space="preserve">. </w:t>
      </w:r>
      <w:r>
        <w:rPr>
          <w:lang w:val="en-GB"/>
        </w:rPr>
        <w:t>In order to consider cumulative causation in a broader sense</w:t>
      </w:r>
      <w:r w:rsidRPr="00707434">
        <w:rPr>
          <w:rStyle w:val="Refdenotaderodap"/>
          <w:lang w:val="en-GB"/>
        </w:rPr>
        <w:footnoteReference w:id="5"/>
      </w:r>
      <w:r>
        <w:rPr>
          <w:lang w:val="en-GB"/>
        </w:rPr>
        <w:t>, h</w:t>
      </w:r>
      <w:r w:rsidRPr="00325612">
        <w:rPr>
          <w:lang w:val="en-GB"/>
        </w:rPr>
        <w:t xml:space="preserve">ere let us consider that the growth rate of the share of the industrial sectors in total output also affects the growth rate of productivity according to the following modified sectoral Kaldor-Verdoorn’s law: </w:t>
      </w:r>
    </w:p>
    <w:p w14:paraId="1B434218" w14:textId="77777777" w:rsidR="00510F09" w:rsidRPr="000E3C25" w:rsidRDefault="00510F09" w:rsidP="00510F09">
      <w:pPr>
        <w:spacing w:line="480" w:lineRule="auto"/>
        <w:ind w:firstLine="709"/>
        <w:rPr>
          <w:lang w:val="en-GB"/>
        </w:rPr>
      </w:pPr>
      <w:r w:rsidRPr="000E3C25">
        <w:rPr>
          <w:position w:val="-30"/>
          <w:lang w:val="en-GB"/>
        </w:rPr>
        <w:object w:dxaOrig="2240" w:dyaOrig="820" w14:anchorId="5F04F7DA">
          <v:shape id="_x0000_i1107" type="#_x0000_t75" style="width:111.75pt;height:41.25pt" o:ole="" fillcolor="window">
            <v:imagedata r:id="rId163" o:title=""/>
          </v:shape>
          <o:OLEObject Type="Embed" ProgID="Equation.3" ShapeID="_x0000_i1107" DrawAspect="Content" ObjectID="_1667139051" r:id="rId164"/>
        </w:object>
      </w:r>
      <w:r w:rsidRPr="000E3C25">
        <w:rPr>
          <w:lang w:val="en-GB"/>
        </w:rPr>
        <w:t xml:space="preserve">                                                                           </w:t>
      </w:r>
      <w:r>
        <w:rPr>
          <w:lang w:val="en-GB"/>
        </w:rPr>
        <w:t xml:space="preserve">                       </w:t>
      </w:r>
      <w:r w:rsidRPr="000E3C25">
        <w:rPr>
          <w:lang w:val="en-GB"/>
        </w:rPr>
        <w:t xml:space="preserve">      (</w:t>
      </w:r>
      <w:r>
        <w:rPr>
          <w:lang w:val="en-GB"/>
        </w:rPr>
        <w:t>14</w:t>
      </w:r>
      <w:r w:rsidRPr="000E3C25">
        <w:rPr>
          <w:lang w:val="en-GB"/>
        </w:rPr>
        <w:t>)</w:t>
      </w:r>
    </w:p>
    <w:p w14:paraId="7E4B5361" w14:textId="77777777" w:rsidR="00510F09" w:rsidRPr="00325612" w:rsidRDefault="00510F09" w:rsidP="00510F09">
      <w:pPr>
        <w:spacing w:line="480" w:lineRule="auto"/>
        <w:rPr>
          <w:i/>
          <w:lang w:val="en-GB"/>
        </w:rPr>
      </w:pPr>
      <w:r w:rsidRPr="00325612">
        <w:rPr>
          <w:lang w:val="en-GB"/>
        </w:rPr>
        <w:t xml:space="preserve">where </w:t>
      </w:r>
      <w:r w:rsidRPr="00325612">
        <w:rPr>
          <w:position w:val="-6"/>
          <w:lang w:val="en-GB"/>
        </w:rPr>
        <w:object w:dxaOrig="400" w:dyaOrig="300" w14:anchorId="5CA547AD">
          <v:shape id="_x0000_i1108" type="#_x0000_t75" style="width:20.25pt;height:15pt" o:ole="">
            <v:imagedata r:id="rId165" o:title=""/>
          </v:shape>
          <o:OLEObject Type="Embed" ProgID="Equation.3" ShapeID="_x0000_i1108" DrawAspect="Content" ObjectID="_1667139052" r:id="rId166"/>
        </w:object>
      </w:r>
      <w:r w:rsidRPr="00325612">
        <w:rPr>
          <w:lang w:val="en-GB"/>
        </w:rPr>
        <w:t xml:space="preserve"> is the growth rate of the share of industrial output in total output. This </w:t>
      </w:r>
      <w:r>
        <w:rPr>
          <w:lang w:val="en-GB"/>
        </w:rPr>
        <w:t>presence of this term</w:t>
      </w:r>
      <w:r w:rsidRPr="00325612">
        <w:rPr>
          <w:lang w:val="en-GB"/>
        </w:rPr>
        <w:t xml:space="preserve"> is justified by the existence of increasing returns to scale and the presence of technical </w:t>
      </w:r>
      <w:r w:rsidRPr="00325612">
        <w:rPr>
          <w:i/>
          <w:lang w:val="en-GB"/>
        </w:rPr>
        <w:t>spillovers</w:t>
      </w:r>
      <w:r w:rsidRPr="00325612">
        <w:rPr>
          <w:lang w:val="en-GB"/>
        </w:rPr>
        <w:t xml:space="preserve"> associated to manufacturing </w:t>
      </w:r>
      <w:r>
        <w:rPr>
          <w:lang w:val="en-GB"/>
        </w:rPr>
        <w:t xml:space="preserve">– </w:t>
      </w:r>
      <w:r w:rsidRPr="00325612">
        <w:rPr>
          <w:lang w:val="en-GB"/>
        </w:rPr>
        <w:t>industrial goods</w:t>
      </w:r>
      <w:r>
        <w:rPr>
          <w:lang w:val="en-GB"/>
        </w:rPr>
        <w:t xml:space="preserve"> – </w:t>
      </w:r>
      <w:r w:rsidRPr="00325612">
        <w:rPr>
          <w:lang w:val="en-GB"/>
        </w:rPr>
        <w:t xml:space="preserve"> which produce positive effects on the dynamics of labour productivity</w:t>
      </w:r>
      <w:r>
        <w:rPr>
          <w:lang w:val="en-GB"/>
        </w:rPr>
        <w:t xml:space="preserve"> [Young (1928)]</w:t>
      </w:r>
      <w:r w:rsidRPr="00325612">
        <w:rPr>
          <w:lang w:val="en-GB"/>
        </w:rPr>
        <w:t xml:space="preserve">. It should further be noted that productivity depends on the </w:t>
      </w:r>
      <w:r>
        <w:rPr>
          <w:lang w:val="en-GB"/>
        </w:rPr>
        <w:t xml:space="preserve">share of industrial </w:t>
      </w:r>
      <w:r w:rsidRPr="00325612">
        <w:rPr>
          <w:lang w:val="en-GB"/>
        </w:rPr>
        <w:t>output</w:t>
      </w:r>
      <w:r>
        <w:rPr>
          <w:lang w:val="en-GB"/>
        </w:rPr>
        <w:t>, denoted by</w:t>
      </w:r>
      <w:r w:rsidRPr="00325612">
        <w:rPr>
          <w:lang w:val="en-GB"/>
        </w:rPr>
        <w:t xml:space="preserve">  </w:t>
      </w:r>
      <w:r w:rsidRPr="00325612">
        <w:rPr>
          <w:i/>
          <w:lang w:val="en-GB"/>
        </w:rPr>
        <w:t>I</w:t>
      </w:r>
      <w:r w:rsidRPr="00325612">
        <w:rPr>
          <w:lang w:val="en-GB"/>
        </w:rPr>
        <w:t xml:space="preserve">, given by domestic and foreign demand for consumption goods. Let us consider that </w:t>
      </w:r>
      <w:r w:rsidRPr="00653605">
        <w:rPr>
          <w:lang w:val="en-GB"/>
        </w:rPr>
        <w:t>the share of industrial output in total output is a function of the real exchange rate</w:t>
      </w:r>
      <w:r w:rsidRPr="00325612">
        <w:rPr>
          <w:lang w:val="en-GB"/>
        </w:rPr>
        <w:t>:</w:t>
      </w:r>
    </w:p>
    <w:p w14:paraId="2ACAA714" w14:textId="77777777" w:rsidR="00510F09" w:rsidRPr="000E3C25" w:rsidRDefault="00510F09" w:rsidP="00510F09">
      <w:pPr>
        <w:spacing w:line="480" w:lineRule="auto"/>
        <w:rPr>
          <w:lang w:val="en-GB"/>
        </w:rPr>
      </w:pPr>
      <w:r w:rsidRPr="000E3C25">
        <w:rPr>
          <w:lang w:val="en-GB"/>
        </w:rPr>
        <w:tab/>
      </w:r>
      <w:r w:rsidRPr="000E3C25">
        <w:rPr>
          <w:position w:val="-24"/>
          <w:lang w:val="en-GB"/>
        </w:rPr>
        <w:object w:dxaOrig="1080" w:dyaOrig="660" w14:anchorId="4BBB9DC0">
          <v:shape id="_x0000_i1109" type="#_x0000_t75" style="width:54pt;height:33pt" o:ole="" fillcolor="window">
            <v:imagedata r:id="rId167" o:title=""/>
          </v:shape>
          <o:OLEObject Type="Embed" ProgID="Equation.3" ShapeID="_x0000_i1109" DrawAspect="Content" ObjectID="_1667139053" r:id="rId168"/>
        </w:object>
      </w:r>
      <w:r w:rsidRPr="000E3C25">
        <w:rPr>
          <w:lang w:val="en-GB"/>
        </w:rPr>
        <w:tab/>
      </w:r>
      <w:r w:rsidRPr="000E3C25">
        <w:rPr>
          <w:lang w:val="en-GB"/>
        </w:rPr>
        <w:tab/>
      </w:r>
      <w:r w:rsidRPr="000E3C25">
        <w:rPr>
          <w:lang w:val="en-GB"/>
        </w:rPr>
        <w:tab/>
      </w:r>
      <w:r w:rsidRPr="000E3C25">
        <w:rPr>
          <w:lang w:val="en-GB"/>
        </w:rPr>
        <w:tab/>
      </w:r>
      <w:r w:rsidRPr="000E3C25">
        <w:rPr>
          <w:lang w:val="en-GB"/>
        </w:rPr>
        <w:tab/>
      </w:r>
      <w:r w:rsidRPr="000E3C25">
        <w:rPr>
          <w:lang w:val="en-GB"/>
        </w:rPr>
        <w:tab/>
      </w:r>
      <w:r w:rsidRPr="000E3C25">
        <w:rPr>
          <w:lang w:val="en-GB"/>
        </w:rPr>
        <w:tab/>
      </w:r>
      <w:r w:rsidRPr="000E3C25">
        <w:rPr>
          <w:lang w:val="en-GB"/>
        </w:rPr>
        <w:tab/>
      </w:r>
      <w:r w:rsidRPr="000E3C25">
        <w:rPr>
          <w:lang w:val="en-GB"/>
        </w:rPr>
        <w:tab/>
        <w:t xml:space="preserve">   </w:t>
      </w:r>
      <w:r w:rsidRPr="000E3C25">
        <w:rPr>
          <w:lang w:val="en-GB"/>
        </w:rPr>
        <w:tab/>
      </w:r>
      <w:r>
        <w:rPr>
          <w:lang w:val="en-GB"/>
        </w:rPr>
        <w:t xml:space="preserve">            </w:t>
      </w:r>
      <w:r w:rsidRPr="000E3C25">
        <w:rPr>
          <w:lang w:val="en-GB"/>
        </w:rPr>
        <w:t>(</w:t>
      </w:r>
      <w:r>
        <w:rPr>
          <w:lang w:val="en-GB"/>
        </w:rPr>
        <w:t>15</w:t>
      </w:r>
      <w:r w:rsidRPr="000E3C25">
        <w:rPr>
          <w:lang w:val="en-GB"/>
        </w:rPr>
        <w:t>)</w:t>
      </w:r>
    </w:p>
    <w:p w14:paraId="3B78610A" w14:textId="77777777" w:rsidR="00510F09" w:rsidRDefault="00510F09" w:rsidP="00510F09">
      <w:pPr>
        <w:spacing w:line="480" w:lineRule="auto"/>
        <w:rPr>
          <w:lang w:val="en-GB"/>
        </w:rPr>
      </w:pPr>
      <w:r w:rsidRPr="00325612">
        <w:rPr>
          <w:lang w:val="en-GB"/>
        </w:rPr>
        <w:t xml:space="preserve">where </w:t>
      </w:r>
      <w:r w:rsidRPr="00325612">
        <w:rPr>
          <w:position w:val="-10"/>
          <w:lang w:val="en-GB"/>
        </w:rPr>
        <w:object w:dxaOrig="360" w:dyaOrig="360" w14:anchorId="779FA9C9">
          <v:shape id="_x0000_i1110" type="#_x0000_t75" style="width:18pt;height:18pt" o:ole="">
            <v:imagedata r:id="rId169" o:title=""/>
          </v:shape>
          <o:OLEObject Type="Embed" ProgID="Equation.3" ShapeID="_x0000_i1110" DrawAspect="Content" ObjectID="_1667139054" r:id="rId170"/>
        </w:object>
      </w:r>
      <w:r w:rsidRPr="00325612">
        <w:rPr>
          <w:lang w:val="en-GB"/>
        </w:rPr>
        <w:t xml:space="preserve"> represents all the other factors that affect the share of industry in output. Rowthorn and Ramaswamy</w:t>
      </w:r>
      <w:r>
        <w:rPr>
          <w:lang w:val="en-GB"/>
        </w:rPr>
        <w:t xml:space="preserve"> (</w:t>
      </w:r>
      <w:r w:rsidRPr="00325612">
        <w:rPr>
          <w:lang w:val="en-GB"/>
        </w:rPr>
        <w:t>1999</w:t>
      </w:r>
      <w:r>
        <w:rPr>
          <w:lang w:val="en-GB"/>
        </w:rPr>
        <w:t>) and</w:t>
      </w:r>
      <w:r w:rsidRPr="00325612">
        <w:rPr>
          <w:lang w:val="en-GB"/>
        </w:rPr>
        <w:t xml:space="preserve"> Botta</w:t>
      </w:r>
      <w:r>
        <w:rPr>
          <w:lang w:val="en-GB"/>
        </w:rPr>
        <w:t xml:space="preserve"> (</w:t>
      </w:r>
      <w:r w:rsidRPr="00325612">
        <w:rPr>
          <w:lang w:val="en-GB"/>
        </w:rPr>
        <w:t>2009)</w:t>
      </w:r>
      <w:r>
        <w:rPr>
          <w:lang w:val="en-GB"/>
        </w:rPr>
        <w:t xml:space="preserve"> consider</w:t>
      </w:r>
      <w:r w:rsidRPr="00325612">
        <w:rPr>
          <w:lang w:val="en-GB"/>
        </w:rPr>
        <w:t xml:space="preserve"> that the share of industry in total output is constant for developed countries (it grows during the intermediary stages of development and remains constant in the later stages). In contrast to this, equation (</w:t>
      </w:r>
      <w:r>
        <w:rPr>
          <w:lang w:val="en-GB"/>
        </w:rPr>
        <w:t>15</w:t>
      </w:r>
      <w:r w:rsidRPr="00325612">
        <w:rPr>
          <w:lang w:val="en-GB"/>
        </w:rPr>
        <w:t xml:space="preserve">) </w:t>
      </w:r>
      <w:r>
        <w:rPr>
          <w:lang w:val="en-GB"/>
        </w:rPr>
        <w:t>assumes</w:t>
      </w:r>
      <w:r w:rsidRPr="00325612">
        <w:rPr>
          <w:lang w:val="en-GB"/>
        </w:rPr>
        <w:t xml:space="preserve"> that the share of industry in total output </w:t>
      </w:r>
      <w:r w:rsidRPr="00325612">
        <w:rPr>
          <w:lang w:val="en-GB"/>
        </w:rPr>
        <w:lastRenderedPageBreak/>
        <w:t>for developing countries is not constant, since they have not reached the more advanced stages of development.</w:t>
      </w:r>
      <w:r>
        <w:rPr>
          <w:lang w:val="en-GB"/>
        </w:rPr>
        <w:t xml:space="preserve"> Following Araujo (2013) the growth rate of production of the </w:t>
      </w:r>
      <w:r w:rsidRPr="00A74C26">
        <w:rPr>
          <w:i/>
          <w:lang w:val="en-GB"/>
        </w:rPr>
        <w:t>i</w:t>
      </w:r>
      <w:r>
        <w:rPr>
          <w:lang w:val="en-GB"/>
        </w:rPr>
        <w:t>-th sector is given by:</w:t>
      </w:r>
    </w:p>
    <w:p w14:paraId="142F8E02" w14:textId="77777777" w:rsidR="00510F09" w:rsidRPr="00325612" w:rsidRDefault="00510F09" w:rsidP="00510F09">
      <w:pPr>
        <w:spacing w:line="480" w:lineRule="auto"/>
        <w:rPr>
          <w:lang w:val="en-GB"/>
        </w:rPr>
      </w:pPr>
      <w:r w:rsidRPr="00287FC8">
        <w:rPr>
          <w:lang w:val="en-GB"/>
        </w:rPr>
        <w:tab/>
      </w:r>
      <w:r w:rsidRPr="00581E6C">
        <w:rPr>
          <w:position w:val="-66"/>
          <w:lang w:val="en-GB"/>
        </w:rPr>
        <w:object w:dxaOrig="5160" w:dyaOrig="1440" w14:anchorId="43417875">
          <v:shape id="_x0000_i1111" type="#_x0000_t75" style="width:258pt;height:1in" o:ole="" fillcolor="window">
            <v:imagedata r:id="rId171" o:title=""/>
          </v:shape>
          <o:OLEObject Type="Embed" ProgID="Equation.3" ShapeID="_x0000_i1111" DrawAspect="Content" ObjectID="_1667139055" r:id="rId172"/>
        </w:object>
      </w:r>
      <w:r w:rsidRPr="00287FC8">
        <w:rPr>
          <w:lang w:val="en-GB"/>
        </w:rPr>
        <w:t xml:space="preserve">               </w:t>
      </w:r>
      <w:r>
        <w:rPr>
          <w:lang w:val="en-GB"/>
        </w:rPr>
        <w:t xml:space="preserve">     </w:t>
      </w:r>
      <w:r w:rsidRPr="00287FC8">
        <w:rPr>
          <w:lang w:val="en-GB"/>
        </w:rPr>
        <w:tab/>
      </w:r>
      <w:r w:rsidRPr="00287FC8">
        <w:rPr>
          <w:lang w:val="en-GB"/>
        </w:rPr>
        <w:tab/>
      </w:r>
      <w:r>
        <w:rPr>
          <w:lang w:val="en-GB"/>
        </w:rPr>
        <w:t xml:space="preserve">           </w:t>
      </w:r>
      <w:r w:rsidRPr="00287FC8">
        <w:rPr>
          <w:lang w:val="en-GB"/>
        </w:rPr>
        <w:tab/>
        <w:t xml:space="preserve">  (</w:t>
      </w:r>
      <w:r>
        <w:rPr>
          <w:lang w:val="en-GB"/>
        </w:rPr>
        <w:t>16</w:t>
      </w:r>
      <w:r w:rsidRPr="00287FC8">
        <w:rPr>
          <w:lang w:val="en-GB"/>
        </w:rPr>
        <w:t>)</w:t>
      </w:r>
      <w:r>
        <w:rPr>
          <w:szCs w:val="24"/>
          <w:lang w:val="en-US"/>
        </w:rPr>
        <w:t xml:space="preserve"> w</w:t>
      </w:r>
      <w:r w:rsidRPr="003D5234">
        <w:rPr>
          <w:szCs w:val="24"/>
          <w:lang w:val="en-US"/>
        </w:rPr>
        <w:t>here</w:t>
      </w:r>
      <w:r w:rsidRPr="00EB6429">
        <w:rPr>
          <w:szCs w:val="24"/>
          <w:lang w:val="en-US"/>
        </w:rPr>
        <w:t xml:space="preserve"> </w:t>
      </w:r>
      <w:r w:rsidRPr="003D5234">
        <w:rPr>
          <w:position w:val="-12"/>
          <w:szCs w:val="24"/>
        </w:rPr>
        <w:object w:dxaOrig="260" w:dyaOrig="360" w14:anchorId="41B704D5">
          <v:shape id="_x0000_i1112" type="#_x0000_t75" style="width:13.5pt;height:18pt" o:ole="" fillcolor="window">
            <v:imagedata r:id="rId173" o:title=""/>
          </v:shape>
          <o:OLEObject Type="Embed" ProgID="Equation.3" ShapeID="_x0000_i1112" DrawAspect="Content" ObjectID="_1667139056" r:id="rId174"/>
        </w:object>
      </w:r>
      <w:r w:rsidRPr="003D5234">
        <w:rPr>
          <w:szCs w:val="24"/>
          <w:lang w:val="en-US"/>
        </w:rPr>
        <w:t>stands for the share of internal demand in total demand</w:t>
      </w:r>
      <w:r>
        <w:rPr>
          <w:szCs w:val="24"/>
          <w:lang w:val="en-US"/>
        </w:rPr>
        <w:t xml:space="preserve"> of good </w:t>
      </w:r>
      <w:r w:rsidRPr="00222F2E">
        <w:rPr>
          <w:i/>
          <w:szCs w:val="24"/>
          <w:lang w:val="en-US"/>
        </w:rPr>
        <w:t>i</w:t>
      </w:r>
      <w:r>
        <w:rPr>
          <w:szCs w:val="24"/>
          <w:lang w:val="en-US"/>
        </w:rPr>
        <w:t xml:space="preserve">, </w:t>
      </w:r>
      <w:r w:rsidRPr="00581E6C">
        <w:rPr>
          <w:position w:val="-12"/>
          <w:szCs w:val="24"/>
        </w:rPr>
        <w:object w:dxaOrig="980" w:dyaOrig="360" w14:anchorId="25414189">
          <v:shape id="_x0000_i1113" type="#_x0000_t75" style="width:50.25pt;height:18pt" o:ole="" fillcolor="window">
            <v:imagedata r:id="rId175" o:title=""/>
          </v:shape>
          <o:OLEObject Type="Embed" ProgID="Equation.3" ShapeID="_x0000_i1113" DrawAspect="Content" ObjectID="_1667139057" r:id="rId176"/>
        </w:object>
      </w:r>
      <w:r w:rsidRPr="003D1990">
        <w:rPr>
          <w:szCs w:val="24"/>
          <w:lang w:val="en-US"/>
        </w:rPr>
        <w:t>.</w:t>
      </w:r>
      <w:r>
        <w:rPr>
          <w:szCs w:val="24"/>
          <w:lang w:val="en-US"/>
        </w:rPr>
        <w:t xml:space="preserve"> Expression (17) shows that if the country </w:t>
      </w:r>
      <w:r w:rsidRPr="009343AD">
        <w:rPr>
          <w:i/>
          <w:szCs w:val="24"/>
          <w:lang w:val="en-US"/>
        </w:rPr>
        <w:t>U</w:t>
      </w:r>
      <w:r>
        <w:rPr>
          <w:szCs w:val="24"/>
          <w:lang w:val="en-US"/>
        </w:rPr>
        <w:t xml:space="preserve"> does not have comparative cost advantage in relation to the </w:t>
      </w:r>
      <w:r w:rsidRPr="009343AD">
        <w:rPr>
          <w:i/>
          <w:szCs w:val="24"/>
          <w:lang w:val="en-US"/>
        </w:rPr>
        <w:t>i</w:t>
      </w:r>
      <w:r>
        <w:rPr>
          <w:szCs w:val="24"/>
          <w:lang w:val="en-US"/>
        </w:rPr>
        <w:t xml:space="preserve">-th consumption good then </w:t>
      </w:r>
      <w:r w:rsidRPr="003D5234">
        <w:rPr>
          <w:szCs w:val="24"/>
          <w:lang w:val="en-US"/>
        </w:rPr>
        <w:t xml:space="preserve"> </w:t>
      </w:r>
      <w:r w:rsidRPr="00581E6C">
        <w:rPr>
          <w:position w:val="-12"/>
          <w:szCs w:val="24"/>
          <w:lang w:val="en-GB"/>
        </w:rPr>
        <w:object w:dxaOrig="660" w:dyaOrig="360" w14:anchorId="537BFCA9">
          <v:shape id="_x0000_i1114" type="#_x0000_t75" style="width:33pt;height:18pt" o:ole="" fillcolor="window">
            <v:imagedata r:id="rId177" o:title=""/>
          </v:shape>
          <o:OLEObject Type="Embed" ProgID="Equation.3" ShapeID="_x0000_i1114" DrawAspect="Content" ObjectID="_1667139058" r:id="rId178"/>
        </w:object>
      </w:r>
      <w:r w:rsidRPr="009343AD">
        <w:rPr>
          <w:szCs w:val="24"/>
          <w:lang w:val="en-GB"/>
        </w:rPr>
        <w:t xml:space="preserve"> and, consequently, the growth rate of the per capita demand for the </w:t>
      </w:r>
      <w:r w:rsidRPr="00D43560">
        <w:rPr>
          <w:i/>
          <w:szCs w:val="24"/>
          <w:lang w:val="en-GB"/>
        </w:rPr>
        <w:t>i</w:t>
      </w:r>
      <w:r w:rsidRPr="009343AD">
        <w:rPr>
          <w:szCs w:val="24"/>
          <w:lang w:val="en-GB"/>
        </w:rPr>
        <w:t>-th consumption good will be given by the sum of the growth rates of internal demand and population.</w:t>
      </w:r>
      <w:r>
        <w:rPr>
          <w:szCs w:val="24"/>
          <w:lang w:val="en-GB"/>
        </w:rPr>
        <w:t xml:space="preserve"> </w:t>
      </w:r>
      <w:r>
        <w:rPr>
          <w:lang w:val="en-GB"/>
        </w:rPr>
        <w:t xml:space="preserve">By inserting expressions (4) and (5) into the above expression and considering that </w:t>
      </w:r>
      <w:r w:rsidRPr="00325612">
        <w:rPr>
          <w:lang w:val="en-GB"/>
        </w:rPr>
        <w:t xml:space="preserve">internal demand grows at </w:t>
      </w:r>
      <w:r w:rsidRPr="00325612">
        <w:rPr>
          <w:position w:val="-12"/>
          <w:lang w:val="en-GB"/>
        </w:rPr>
        <w:object w:dxaOrig="200" w:dyaOrig="360" w14:anchorId="5698BBB5">
          <v:shape id="_x0000_i1115" type="#_x0000_t75" style="width:9.75pt;height:18pt" o:ole="">
            <v:imagedata r:id="rId179" o:title=""/>
          </v:shape>
          <o:OLEObject Type="Embed" ProgID="Equation.3" ShapeID="_x0000_i1115" DrawAspect="Content" ObjectID="_1667139059" r:id="rId180"/>
        </w:object>
      </w:r>
      <w:r w:rsidRPr="00325612">
        <w:rPr>
          <w:lang w:val="en-GB"/>
        </w:rPr>
        <w:t xml:space="preserve"> we obtain:</w:t>
      </w:r>
    </w:p>
    <w:p w14:paraId="7F67A03D" w14:textId="77777777" w:rsidR="00510F09" w:rsidRPr="00287FC8" w:rsidRDefault="00510F09" w:rsidP="00510F09">
      <w:pPr>
        <w:spacing w:line="480" w:lineRule="auto"/>
        <w:ind w:firstLine="709"/>
        <w:rPr>
          <w:lang w:val="en-GB"/>
        </w:rPr>
      </w:pPr>
      <w:r w:rsidRPr="00287FC8">
        <w:rPr>
          <w:position w:val="-32"/>
          <w:lang w:val="en-GB"/>
        </w:rPr>
        <w:object w:dxaOrig="7980" w:dyaOrig="760" w14:anchorId="3C65E034">
          <v:shape id="_x0000_i1116" type="#_x0000_t75" style="width:399pt;height:38.25pt" o:ole="" fillcolor="window">
            <v:imagedata r:id="rId181" o:title=""/>
          </v:shape>
          <o:OLEObject Type="Embed" ProgID="Equation.3" ShapeID="_x0000_i1116" DrawAspect="Content" ObjectID="_1667139060" r:id="rId182"/>
        </w:object>
      </w:r>
      <w:r w:rsidRPr="00287FC8">
        <w:rPr>
          <w:lang w:val="en-GB"/>
        </w:rPr>
        <w:t xml:space="preserve">  </w:t>
      </w:r>
      <w:r>
        <w:rPr>
          <w:lang w:val="en-GB"/>
        </w:rPr>
        <w:t xml:space="preserve"> </w:t>
      </w:r>
      <w:r w:rsidRPr="00287FC8">
        <w:rPr>
          <w:lang w:val="en-GB"/>
        </w:rPr>
        <w:t xml:space="preserve">  (</w:t>
      </w:r>
      <w:r>
        <w:rPr>
          <w:lang w:val="en-GB"/>
        </w:rPr>
        <w:t>17</w:t>
      </w:r>
      <w:r w:rsidRPr="00287FC8">
        <w:rPr>
          <w:lang w:val="en-GB"/>
        </w:rPr>
        <w:t>)</w:t>
      </w:r>
    </w:p>
    <w:p w14:paraId="457B493C" w14:textId="77777777" w:rsidR="00510F09" w:rsidRPr="00325612" w:rsidRDefault="00510F09" w:rsidP="00510F09">
      <w:pPr>
        <w:spacing w:line="480" w:lineRule="auto"/>
        <w:rPr>
          <w:lang w:val="en-GB"/>
        </w:rPr>
      </w:pPr>
      <w:r>
        <w:rPr>
          <w:lang w:val="en-GB"/>
        </w:rPr>
        <w:tab/>
      </w:r>
      <w:r w:rsidRPr="00325612">
        <w:rPr>
          <w:lang w:val="en-GB"/>
        </w:rPr>
        <w:t xml:space="preserve">Let us also consider </w:t>
      </w:r>
      <w:r>
        <w:rPr>
          <w:lang w:val="en-GB"/>
        </w:rPr>
        <w:t xml:space="preserve">for the sake of simplicity only </w:t>
      </w:r>
      <w:r w:rsidRPr="00325612">
        <w:rPr>
          <w:lang w:val="en-GB"/>
        </w:rPr>
        <w:t xml:space="preserve">that </w:t>
      </w:r>
      <w:r w:rsidRPr="00325612">
        <w:rPr>
          <w:position w:val="-10"/>
          <w:lang w:val="en-GB"/>
        </w:rPr>
        <w:object w:dxaOrig="999" w:dyaOrig="320" w14:anchorId="2B56EF60">
          <v:shape id="_x0000_i1117" type="#_x0000_t75" style="width:50.25pt;height:15.75pt" o:ole="">
            <v:imagedata r:id="rId183" o:title=""/>
          </v:shape>
          <o:OLEObject Type="Embed" ProgID="Equation.3" ShapeID="_x0000_i1117" DrawAspect="Content" ObjectID="_1667139061" r:id="rId184"/>
        </w:object>
      </w:r>
      <w:r w:rsidRPr="00325612">
        <w:rPr>
          <w:lang w:val="en-GB"/>
        </w:rPr>
        <w:t xml:space="preserve">. </w:t>
      </w:r>
      <w:r>
        <w:rPr>
          <w:lang w:val="en-GB"/>
        </w:rPr>
        <w:t xml:space="preserve">Since we are assuming that </w:t>
      </w:r>
      <w:r w:rsidRPr="00325612">
        <w:rPr>
          <w:position w:val="-12"/>
          <w:lang w:val="en-GB"/>
        </w:rPr>
        <w:object w:dxaOrig="1620" w:dyaOrig="380" w14:anchorId="412A1077">
          <v:shape id="_x0000_i1118" type="#_x0000_t75" style="width:81pt;height:18.75pt" o:ole="">
            <v:imagedata r:id="rId185" o:title=""/>
          </v:shape>
          <o:OLEObject Type="Embed" ProgID="Equation.3" ShapeID="_x0000_i1118" DrawAspect="Content" ObjectID="_1667139062" r:id="rId186"/>
        </w:object>
      </w:r>
      <w:r>
        <w:rPr>
          <w:lang w:val="en-GB"/>
        </w:rPr>
        <w:t>t</w:t>
      </w:r>
      <w:r w:rsidRPr="00325612">
        <w:rPr>
          <w:lang w:val="en-GB"/>
        </w:rPr>
        <w:t>hen equation (</w:t>
      </w:r>
      <w:r>
        <w:rPr>
          <w:lang w:val="en-GB"/>
        </w:rPr>
        <w:t>17</w:t>
      </w:r>
      <w:r w:rsidRPr="00325612">
        <w:rPr>
          <w:lang w:val="en-GB"/>
        </w:rPr>
        <w:t>) reduces to:</w:t>
      </w:r>
    </w:p>
    <w:p w14:paraId="25B54D0E" w14:textId="77777777" w:rsidR="00510F09" w:rsidRDefault="00510F09" w:rsidP="00510F09">
      <w:pPr>
        <w:spacing w:line="480" w:lineRule="auto"/>
        <w:ind w:firstLine="709"/>
        <w:rPr>
          <w:lang w:val="en-GB"/>
        </w:rPr>
      </w:pPr>
      <w:r w:rsidRPr="00287FC8">
        <w:rPr>
          <w:position w:val="-32"/>
          <w:lang w:val="en-GB"/>
        </w:rPr>
        <w:object w:dxaOrig="4280" w:dyaOrig="760" w14:anchorId="05C66FDD">
          <v:shape id="_x0000_i1119" type="#_x0000_t75" style="width:213.75pt;height:38.25pt" o:ole="" fillcolor="window">
            <v:imagedata r:id="rId187" o:title=""/>
          </v:shape>
          <o:OLEObject Type="Embed" ProgID="Equation.3" ShapeID="_x0000_i1119" DrawAspect="Content" ObjectID="_1667139063" r:id="rId188"/>
        </w:object>
      </w:r>
      <w:r w:rsidRPr="00287FC8">
        <w:rPr>
          <w:lang w:val="en-GB"/>
        </w:rPr>
        <w:t xml:space="preserve">                             </w:t>
      </w:r>
      <w:r>
        <w:rPr>
          <w:lang w:val="en-GB"/>
        </w:rPr>
        <w:t xml:space="preserve"> </w:t>
      </w:r>
      <w:r w:rsidRPr="00287FC8">
        <w:rPr>
          <w:lang w:val="en-GB"/>
        </w:rPr>
        <w:t xml:space="preserve">    </w:t>
      </w:r>
      <w:r w:rsidRPr="00287FC8">
        <w:rPr>
          <w:lang w:val="en-GB"/>
        </w:rPr>
        <w:tab/>
        <w:t xml:space="preserve"> </w:t>
      </w:r>
      <w:r>
        <w:rPr>
          <w:lang w:val="en-GB"/>
        </w:rPr>
        <w:t xml:space="preserve">                      </w:t>
      </w:r>
      <w:r w:rsidRPr="00287FC8">
        <w:rPr>
          <w:lang w:val="en-GB"/>
        </w:rPr>
        <w:tab/>
      </w:r>
      <w:r>
        <w:rPr>
          <w:lang w:val="en-GB"/>
        </w:rPr>
        <w:t xml:space="preserve">           </w:t>
      </w:r>
      <w:r w:rsidRPr="00287FC8">
        <w:rPr>
          <w:lang w:val="en-GB"/>
        </w:rPr>
        <w:t>(</w:t>
      </w:r>
      <w:r>
        <w:rPr>
          <w:lang w:val="en-GB"/>
        </w:rPr>
        <w:t>17</w:t>
      </w:r>
      <w:r w:rsidRPr="00287FC8">
        <w:rPr>
          <w:lang w:val="en-GB"/>
        </w:rPr>
        <w:t>)’</w:t>
      </w:r>
    </w:p>
    <w:p w14:paraId="3759C5CA" w14:textId="77777777" w:rsidR="00510F09" w:rsidRPr="00325612" w:rsidRDefault="00510F09" w:rsidP="00510F09">
      <w:pPr>
        <w:spacing w:line="480" w:lineRule="auto"/>
        <w:ind w:firstLine="709"/>
        <w:rPr>
          <w:lang w:val="en-GB"/>
        </w:rPr>
      </w:pPr>
      <w:r>
        <w:rPr>
          <w:lang w:val="en-GB"/>
        </w:rPr>
        <w:t>By inserting expressions (15) and (17)’ into expression (14) we obtain:</w:t>
      </w:r>
    </w:p>
    <w:p w14:paraId="0A05969A" w14:textId="77777777" w:rsidR="00510F09" w:rsidRPr="00305548" w:rsidRDefault="00510F09" w:rsidP="00510F09">
      <w:pPr>
        <w:spacing w:line="480" w:lineRule="auto"/>
        <w:ind w:firstLine="708"/>
        <w:rPr>
          <w:lang w:val="en-GB"/>
        </w:rPr>
      </w:pPr>
      <w:r w:rsidRPr="00305548">
        <w:rPr>
          <w:position w:val="-32"/>
          <w:lang w:val="en-GB"/>
        </w:rPr>
        <w:object w:dxaOrig="6540" w:dyaOrig="760" w14:anchorId="28BE2177">
          <v:shape id="_x0000_i1120" type="#_x0000_t75" style="width:325.5pt;height:38.25pt" o:ole="" fillcolor="window">
            <v:imagedata r:id="rId189" o:title=""/>
          </v:shape>
          <o:OLEObject Type="Embed" ProgID="Equation.3" ShapeID="_x0000_i1120" DrawAspect="Content" ObjectID="_1667139064" r:id="rId190"/>
        </w:object>
      </w:r>
      <w:r w:rsidRPr="00305548">
        <w:rPr>
          <w:lang w:val="en-GB"/>
        </w:rPr>
        <w:t xml:space="preserve">          </w:t>
      </w:r>
      <w:r w:rsidRPr="00305548">
        <w:rPr>
          <w:lang w:val="en-GB"/>
        </w:rPr>
        <w:tab/>
      </w:r>
      <w:r w:rsidRPr="00305548">
        <w:rPr>
          <w:lang w:val="en-GB"/>
        </w:rPr>
        <w:tab/>
        <w:t>(</w:t>
      </w:r>
      <w:r>
        <w:rPr>
          <w:lang w:val="en-GB"/>
        </w:rPr>
        <w:t>1</w:t>
      </w:r>
      <w:r w:rsidRPr="00305548">
        <w:rPr>
          <w:lang w:val="en-GB"/>
        </w:rPr>
        <w:t>8)</w:t>
      </w:r>
    </w:p>
    <w:p w14:paraId="136F389D" w14:textId="77777777" w:rsidR="00510F09" w:rsidRPr="00325612" w:rsidRDefault="00510F09" w:rsidP="00510F09">
      <w:pPr>
        <w:spacing w:line="480" w:lineRule="auto"/>
        <w:rPr>
          <w:lang w:val="en-GB"/>
        </w:rPr>
      </w:pPr>
      <w:r>
        <w:rPr>
          <w:lang w:val="en-GB"/>
        </w:rPr>
        <w:tab/>
        <w:t>According to this expression,</w:t>
      </w:r>
      <w:r>
        <w:rPr>
          <w:szCs w:val="24"/>
          <w:lang w:val="en-GB"/>
        </w:rPr>
        <w:t xml:space="preserve"> </w:t>
      </w:r>
      <w:r w:rsidRPr="004D168C">
        <w:rPr>
          <w:szCs w:val="24"/>
          <w:lang w:val="en-US"/>
        </w:rPr>
        <w:t>technological progress in</w:t>
      </w:r>
      <w:r>
        <w:rPr>
          <w:szCs w:val="24"/>
          <w:lang w:val="en-US"/>
        </w:rPr>
        <w:t xml:space="preserve"> the</w:t>
      </w:r>
      <w:r w:rsidRPr="004D168C">
        <w:rPr>
          <w:szCs w:val="24"/>
          <w:lang w:val="en-US"/>
        </w:rPr>
        <w:t xml:space="preserve"> </w:t>
      </w:r>
      <w:r w:rsidRPr="004D168C">
        <w:rPr>
          <w:i/>
          <w:szCs w:val="24"/>
          <w:lang w:val="en-US"/>
        </w:rPr>
        <w:t>i</w:t>
      </w:r>
      <w:r>
        <w:rPr>
          <w:szCs w:val="24"/>
          <w:lang w:val="en-US"/>
        </w:rPr>
        <w:t xml:space="preserve">-th sector of country </w:t>
      </w:r>
      <w:r w:rsidRPr="00FE4E17">
        <w:rPr>
          <w:i/>
          <w:szCs w:val="24"/>
          <w:lang w:val="en-US"/>
        </w:rPr>
        <w:t>U</w:t>
      </w:r>
      <w:r>
        <w:rPr>
          <w:szCs w:val="24"/>
          <w:lang w:val="en-US"/>
        </w:rPr>
        <w:t xml:space="preserve"> emerges as</w:t>
      </w:r>
      <w:r w:rsidRPr="004D168C">
        <w:rPr>
          <w:szCs w:val="24"/>
          <w:lang w:val="en-US"/>
        </w:rPr>
        <w:t xml:space="preserve"> a function of the growth rate of internal demand and of the elasticity </w:t>
      </w:r>
      <w:r>
        <w:rPr>
          <w:szCs w:val="24"/>
          <w:lang w:val="en-US"/>
        </w:rPr>
        <w:t xml:space="preserve">income </w:t>
      </w:r>
      <w:r w:rsidRPr="004D168C">
        <w:rPr>
          <w:szCs w:val="24"/>
          <w:lang w:val="en-US"/>
        </w:rPr>
        <w:t>of foreign demand</w:t>
      </w:r>
      <w:r>
        <w:rPr>
          <w:szCs w:val="24"/>
          <w:lang w:val="en-US"/>
        </w:rPr>
        <w:t xml:space="preserve"> under conditions that country </w:t>
      </w:r>
      <w:r w:rsidRPr="00FE4E17">
        <w:rPr>
          <w:i/>
          <w:szCs w:val="24"/>
          <w:lang w:val="en-US"/>
        </w:rPr>
        <w:t>U</w:t>
      </w:r>
      <w:r>
        <w:rPr>
          <w:szCs w:val="24"/>
          <w:lang w:val="en-US"/>
        </w:rPr>
        <w:t xml:space="preserve"> exhibits a comparative cost advantages in producing and exporting good </w:t>
      </w:r>
      <w:r>
        <w:rPr>
          <w:i/>
          <w:szCs w:val="24"/>
          <w:lang w:val="en-US"/>
        </w:rPr>
        <w:t>i</w:t>
      </w:r>
      <w:r>
        <w:rPr>
          <w:szCs w:val="24"/>
          <w:lang w:val="en-US"/>
        </w:rPr>
        <w:t xml:space="preserve">. Otherwise, technological progress </w:t>
      </w:r>
      <w:r w:rsidRPr="004D168C">
        <w:rPr>
          <w:szCs w:val="24"/>
          <w:lang w:val="en-US"/>
        </w:rPr>
        <w:t xml:space="preserve">in </w:t>
      </w:r>
      <w:r w:rsidRPr="004D168C">
        <w:rPr>
          <w:i/>
          <w:szCs w:val="24"/>
          <w:lang w:val="en-US"/>
        </w:rPr>
        <w:t>i</w:t>
      </w:r>
      <w:r>
        <w:rPr>
          <w:szCs w:val="24"/>
          <w:lang w:val="en-US"/>
        </w:rPr>
        <w:t xml:space="preserve">-th sector of country </w:t>
      </w:r>
      <w:r w:rsidRPr="00FE4E17">
        <w:rPr>
          <w:i/>
          <w:szCs w:val="24"/>
          <w:lang w:val="en-US"/>
        </w:rPr>
        <w:t>U</w:t>
      </w:r>
      <w:r>
        <w:rPr>
          <w:szCs w:val="24"/>
          <w:lang w:val="en-US"/>
        </w:rPr>
        <w:t xml:space="preserve"> would register as but a function </w:t>
      </w:r>
      <w:r>
        <w:rPr>
          <w:szCs w:val="24"/>
          <w:lang w:val="en-US"/>
        </w:rPr>
        <w:lastRenderedPageBreak/>
        <w:t xml:space="preserve">of the growth rate of internal demand. </w:t>
      </w:r>
      <w:r>
        <w:rPr>
          <w:lang w:val="en-GB"/>
        </w:rPr>
        <w:t>E</w:t>
      </w:r>
      <w:r w:rsidRPr="00325612">
        <w:rPr>
          <w:lang w:val="en-GB"/>
        </w:rPr>
        <w:t xml:space="preserve">quation </w:t>
      </w:r>
      <w:r>
        <w:rPr>
          <w:lang w:val="en-GB"/>
        </w:rPr>
        <w:t xml:space="preserve">(18) also </w:t>
      </w:r>
      <w:r w:rsidRPr="00325612">
        <w:rPr>
          <w:lang w:val="en-GB"/>
        </w:rPr>
        <w:t>shows t</w:t>
      </w:r>
      <w:r>
        <w:rPr>
          <w:lang w:val="en-GB"/>
        </w:rPr>
        <w:t>hree</w:t>
      </w:r>
      <w:r w:rsidRPr="00325612">
        <w:rPr>
          <w:lang w:val="en-GB"/>
        </w:rPr>
        <w:t xml:space="preserve"> mechanisms through which the level of the </w:t>
      </w:r>
      <w:r>
        <w:rPr>
          <w:lang w:val="en-GB"/>
        </w:rPr>
        <w:t xml:space="preserve">nominal </w:t>
      </w:r>
      <w:r w:rsidRPr="00325612">
        <w:rPr>
          <w:lang w:val="en-GB"/>
        </w:rPr>
        <w:t xml:space="preserve">exchange rate influences technological progress. It works, firstly, </w:t>
      </w:r>
      <w:r>
        <w:rPr>
          <w:lang w:val="en-GB"/>
        </w:rPr>
        <w:t xml:space="preserve">allowing a country to obtain or keep comparative advantage in terms of producing and exporting a particular good. If, for instance, </w:t>
      </w:r>
      <w:r w:rsidRPr="007C151F">
        <w:rPr>
          <w:position w:val="-12"/>
          <w:lang w:val="en-GB"/>
        </w:rPr>
        <w:object w:dxaOrig="960" w:dyaOrig="380" w14:anchorId="2116A434">
          <v:shape id="_x0000_i1121" type="#_x0000_t75" style="width:48pt;height:18.75pt" o:ole="" fillcolor="window">
            <v:imagedata r:id="rId191" o:title=""/>
          </v:shape>
          <o:OLEObject Type="Embed" ProgID="Equation.3" ShapeID="_x0000_i1121" DrawAspect="Content" ObjectID="_1667139065" r:id="rId192"/>
        </w:object>
      </w:r>
      <w:r>
        <w:rPr>
          <w:position w:val="-24"/>
          <w:lang w:val="en-GB"/>
        </w:rPr>
        <w:t xml:space="preserve"> </w:t>
      </w:r>
      <w:r>
        <w:rPr>
          <w:lang w:val="en-GB"/>
        </w:rPr>
        <w:t xml:space="preserve">a convenient choice of </w:t>
      </w:r>
      <w:r w:rsidRPr="007C151F">
        <w:rPr>
          <w:i/>
          <w:lang w:val="en-GB"/>
        </w:rPr>
        <w:t>e</w:t>
      </w:r>
      <w:r>
        <w:rPr>
          <w:lang w:val="en-GB"/>
        </w:rPr>
        <w:t xml:space="preserve"> may allow country U to set </w:t>
      </w:r>
      <w:r w:rsidRPr="007C151F">
        <w:rPr>
          <w:position w:val="-12"/>
          <w:lang w:val="en-GB"/>
        </w:rPr>
        <w:object w:dxaOrig="960" w:dyaOrig="380" w14:anchorId="7CA62DC9">
          <v:shape id="_x0000_i1122" type="#_x0000_t75" style="width:48pt;height:18.75pt" o:ole="" fillcolor="window">
            <v:imagedata r:id="rId193" o:title=""/>
          </v:shape>
          <o:OLEObject Type="Embed" ProgID="Equation.3" ShapeID="_x0000_i1122" DrawAspect="Content" ObjectID="_1667139066" r:id="rId194"/>
        </w:object>
      </w:r>
      <w:r>
        <w:rPr>
          <w:lang w:val="en-GB"/>
        </w:rPr>
        <w:t xml:space="preserve"> and thus to acquire comparative cost advantage to produce and export good </w:t>
      </w:r>
      <w:r w:rsidRPr="007C151F">
        <w:rPr>
          <w:i/>
          <w:lang w:val="en-GB"/>
        </w:rPr>
        <w:t>i</w:t>
      </w:r>
      <w:r>
        <w:rPr>
          <w:lang w:val="en-GB"/>
        </w:rPr>
        <w:t xml:space="preserve">. The second mechanism works through </w:t>
      </w:r>
      <w:r w:rsidRPr="00325612">
        <w:rPr>
          <w:lang w:val="en-GB"/>
        </w:rPr>
        <w:t>the share of the industrial sector in GDP.</w:t>
      </w:r>
      <w:r>
        <w:rPr>
          <w:lang w:val="en-GB"/>
        </w:rPr>
        <w:t xml:space="preserve"> From expression (18) we know that the derivative of </w:t>
      </w:r>
      <w:r w:rsidRPr="007C151F">
        <w:rPr>
          <w:position w:val="-12"/>
          <w:lang w:val="en-GB"/>
        </w:rPr>
        <w:object w:dxaOrig="320" w:dyaOrig="380" w14:anchorId="0E37827E">
          <v:shape id="_x0000_i1123" type="#_x0000_t75" style="width:15.75pt;height:18.75pt" o:ole="" fillcolor="window">
            <v:imagedata r:id="rId195" o:title=""/>
          </v:shape>
          <o:OLEObject Type="Embed" ProgID="Equation.3" ShapeID="_x0000_i1123" DrawAspect="Content" ObjectID="_1667139067" r:id="rId196"/>
        </w:object>
      </w:r>
      <w:r w:rsidRPr="00325612">
        <w:rPr>
          <w:lang w:val="en-GB"/>
        </w:rPr>
        <w:t xml:space="preserve">with respect to </w:t>
      </w:r>
      <w:r w:rsidRPr="00325612">
        <w:rPr>
          <w:position w:val="-6"/>
          <w:lang w:val="en-GB"/>
        </w:rPr>
        <w:object w:dxaOrig="200" w:dyaOrig="279" w14:anchorId="0295C2AA">
          <v:shape id="_x0000_i1124" type="#_x0000_t75" style="width:9.75pt;height:14.25pt" o:ole="">
            <v:imagedata r:id="rId197" o:title=""/>
          </v:shape>
          <o:OLEObject Type="Embed" ProgID="Equation.3" ShapeID="_x0000_i1124" DrawAspect="Content" ObjectID="_1667139068" r:id="rId198"/>
        </w:object>
      </w:r>
      <w:r w:rsidRPr="00325612">
        <w:rPr>
          <w:position w:val="-6"/>
          <w:lang w:val="en-GB"/>
        </w:rPr>
        <w:t xml:space="preserve"> </w:t>
      </w:r>
      <w:r>
        <w:rPr>
          <w:lang w:val="en-GB"/>
        </w:rPr>
        <w:t>yields</w:t>
      </w:r>
      <w:r w:rsidRPr="00325612">
        <w:rPr>
          <w:lang w:val="en-GB"/>
        </w:rPr>
        <w:t>:</w:t>
      </w:r>
    </w:p>
    <w:p w14:paraId="2CDB8806" w14:textId="77777777" w:rsidR="00510F09" w:rsidRPr="000E3C25" w:rsidRDefault="00510F09" w:rsidP="00510F09">
      <w:pPr>
        <w:spacing w:line="480" w:lineRule="auto"/>
        <w:rPr>
          <w:lang w:val="en-GB"/>
        </w:rPr>
      </w:pPr>
      <w:r w:rsidRPr="000E3C25">
        <w:rPr>
          <w:lang w:val="en-GB"/>
        </w:rPr>
        <w:tab/>
      </w:r>
      <w:r w:rsidRPr="000E3C25">
        <w:rPr>
          <w:position w:val="-24"/>
        </w:rPr>
        <w:object w:dxaOrig="1600" w:dyaOrig="639" w14:anchorId="4659B1A6">
          <v:shape id="_x0000_i1125" type="#_x0000_t75" style="width:80.25pt;height:32.25pt" o:ole="" fillcolor="window">
            <v:imagedata r:id="rId199" o:title=""/>
          </v:shape>
          <o:OLEObject Type="Embed" ProgID="Equation.3" ShapeID="_x0000_i1125" DrawAspect="Content" ObjectID="_1667139069" r:id="rId200"/>
        </w:object>
      </w:r>
      <w:r w:rsidRPr="000E3C25">
        <w:rPr>
          <w:lang w:val="en-GB"/>
        </w:rPr>
        <w:t xml:space="preserve">                                                          </w:t>
      </w:r>
      <w:r>
        <w:rPr>
          <w:lang w:val="en-GB"/>
        </w:rPr>
        <w:t xml:space="preserve">        </w:t>
      </w:r>
      <w:r w:rsidRPr="000E3C25">
        <w:rPr>
          <w:lang w:val="en-GB"/>
        </w:rPr>
        <w:t xml:space="preserve">               </w:t>
      </w:r>
      <w:r>
        <w:rPr>
          <w:lang w:val="en-GB"/>
        </w:rPr>
        <w:tab/>
      </w:r>
      <w:r>
        <w:rPr>
          <w:lang w:val="en-GB"/>
        </w:rPr>
        <w:tab/>
      </w:r>
      <w:r>
        <w:rPr>
          <w:lang w:val="en-GB"/>
        </w:rPr>
        <w:tab/>
      </w:r>
      <w:r w:rsidRPr="000E3C25">
        <w:rPr>
          <w:lang w:val="en-GB"/>
        </w:rPr>
        <w:t>(</w:t>
      </w:r>
      <w:r>
        <w:rPr>
          <w:lang w:val="en-GB"/>
        </w:rPr>
        <w:t>1</w:t>
      </w:r>
      <w:r w:rsidRPr="000E3C25">
        <w:rPr>
          <w:lang w:val="en-GB"/>
        </w:rPr>
        <w:t>9)</w:t>
      </w:r>
    </w:p>
    <w:p w14:paraId="7CFE0F5D" w14:textId="77777777" w:rsidR="00510F09" w:rsidRPr="00325612" w:rsidRDefault="00510F09" w:rsidP="00510F09">
      <w:pPr>
        <w:spacing w:line="480" w:lineRule="auto"/>
        <w:rPr>
          <w:lang w:val="en-GB"/>
        </w:rPr>
      </w:pPr>
      <w:r>
        <w:rPr>
          <w:lang w:val="en-GB"/>
        </w:rPr>
        <w:tab/>
        <w:t xml:space="preserve">It is also possible to consider the effect of variations of the nominal exchange rate on the productivity level by considering that </w:t>
      </w:r>
      <w:r w:rsidRPr="00533A89">
        <w:rPr>
          <w:position w:val="-24"/>
          <w:lang w:val="en-GB"/>
        </w:rPr>
        <w:object w:dxaOrig="1480" w:dyaOrig="639" w14:anchorId="7A01087E">
          <v:shape id="_x0000_i1126" type="#_x0000_t75" style="width:72.75pt;height:32.25pt" o:ole="" fillcolor="window">
            <v:imagedata r:id="rId201" o:title=""/>
          </v:shape>
          <o:OLEObject Type="Embed" ProgID="Equation.3" ShapeID="_x0000_i1126" DrawAspect="Content" ObjectID="_1667139070" r:id="rId202"/>
        </w:object>
      </w:r>
      <w:r>
        <w:rPr>
          <w:lang w:val="en-GB"/>
        </w:rPr>
        <w:t>.</w:t>
      </w:r>
      <w:r w:rsidRPr="00325612">
        <w:rPr>
          <w:lang w:val="en-GB"/>
        </w:rPr>
        <w:t xml:space="preserve"> </w:t>
      </w:r>
      <w:r>
        <w:rPr>
          <w:lang w:val="en-GB"/>
        </w:rPr>
        <w:t>This yields:</w:t>
      </w:r>
    </w:p>
    <w:p w14:paraId="39A0640A" w14:textId="77777777" w:rsidR="00510F09" w:rsidRPr="008C40F8" w:rsidRDefault="00510F09" w:rsidP="00510F09">
      <w:pPr>
        <w:spacing w:line="480" w:lineRule="auto"/>
        <w:rPr>
          <w:lang w:val="en-GB"/>
        </w:rPr>
      </w:pPr>
      <w:r w:rsidRPr="005B2B9D">
        <w:rPr>
          <w:lang w:val="en-US"/>
        </w:rPr>
        <w:tab/>
      </w:r>
      <w:r w:rsidRPr="008C40F8">
        <w:rPr>
          <w:position w:val="-30"/>
        </w:rPr>
        <w:object w:dxaOrig="2079" w:dyaOrig="700" w14:anchorId="14AFBCCB">
          <v:shape id="_x0000_i1127" type="#_x0000_t75" style="width:103.5pt;height:35.25pt" o:ole="" fillcolor="window">
            <v:imagedata r:id="rId203" o:title=""/>
          </v:shape>
          <o:OLEObject Type="Embed" ProgID="Equation.3" ShapeID="_x0000_i1127" DrawAspect="Content" ObjectID="_1667139071" r:id="rId204"/>
        </w:object>
      </w:r>
      <w:r w:rsidRPr="008C40F8">
        <w:rPr>
          <w:lang w:val="en-GB"/>
        </w:rPr>
        <w:t xml:space="preserve">                                                               </w:t>
      </w:r>
      <w:r>
        <w:rPr>
          <w:lang w:val="en-GB"/>
        </w:rPr>
        <w:t xml:space="preserve">          </w:t>
      </w:r>
      <w:r w:rsidRPr="008C40F8">
        <w:rPr>
          <w:lang w:val="en-GB"/>
        </w:rPr>
        <w:t xml:space="preserve">             </w:t>
      </w:r>
      <w:r>
        <w:rPr>
          <w:lang w:val="en-GB"/>
        </w:rPr>
        <w:tab/>
      </w:r>
      <w:r>
        <w:rPr>
          <w:lang w:val="en-GB"/>
        </w:rPr>
        <w:tab/>
      </w:r>
      <w:r w:rsidRPr="008C40F8">
        <w:rPr>
          <w:lang w:val="en-GB"/>
        </w:rPr>
        <w:t>(</w:t>
      </w:r>
      <w:r>
        <w:rPr>
          <w:lang w:val="en-GB"/>
        </w:rPr>
        <w:t>2</w:t>
      </w:r>
      <w:r w:rsidRPr="008C40F8">
        <w:rPr>
          <w:lang w:val="en-GB"/>
        </w:rPr>
        <w:t>0)</w:t>
      </w:r>
    </w:p>
    <w:p w14:paraId="592A93D8" w14:textId="77777777" w:rsidR="00510F09" w:rsidRPr="00325612" w:rsidRDefault="00510F09" w:rsidP="00510F09">
      <w:pPr>
        <w:spacing w:line="480" w:lineRule="auto"/>
        <w:rPr>
          <w:lang w:val="en-GB"/>
        </w:rPr>
      </w:pPr>
      <w:r>
        <w:rPr>
          <w:lang w:val="en-GB"/>
        </w:rPr>
        <w:tab/>
      </w:r>
      <w:r w:rsidRPr="00325612">
        <w:rPr>
          <w:lang w:val="en-GB"/>
        </w:rPr>
        <w:t xml:space="preserve">This result shows the impact of a </w:t>
      </w:r>
      <w:r>
        <w:rPr>
          <w:lang w:val="en-GB"/>
        </w:rPr>
        <w:t xml:space="preserve">nominal </w:t>
      </w:r>
      <w:r w:rsidRPr="00325612">
        <w:rPr>
          <w:lang w:val="en-GB"/>
        </w:rPr>
        <w:t>devaluation on the techn</w:t>
      </w:r>
      <w:r>
        <w:rPr>
          <w:lang w:val="en-GB"/>
        </w:rPr>
        <w:t>ologi</w:t>
      </w:r>
      <w:r w:rsidRPr="00325612">
        <w:rPr>
          <w:lang w:val="en-GB"/>
        </w:rPr>
        <w:t xml:space="preserve">cal progress of the </w:t>
      </w:r>
      <w:r w:rsidRPr="00325612">
        <w:rPr>
          <w:i/>
          <w:lang w:val="en-GB"/>
        </w:rPr>
        <w:t>i</w:t>
      </w:r>
      <w:r w:rsidRPr="00325612">
        <w:rPr>
          <w:lang w:val="en-GB"/>
        </w:rPr>
        <w:t>-th sector.</w:t>
      </w:r>
      <w:r>
        <w:rPr>
          <w:lang w:val="en-GB"/>
        </w:rPr>
        <w:t xml:space="preserve"> According to it the LDC country may enjoy higher rates of technological progress due to an undervaluation of the nominal exchange rate even if the country does not have comparative cost advantage in the sector under consideration.</w:t>
      </w:r>
      <w:r w:rsidRPr="006A4B70">
        <w:rPr>
          <w:lang w:val="en-GB"/>
        </w:rPr>
        <w:t xml:space="preserve"> </w:t>
      </w:r>
      <w:r>
        <w:rPr>
          <w:lang w:val="en-GB"/>
        </w:rPr>
        <w:t xml:space="preserve">The backward and forward links existing in the industrial sector may allow that some external productivity gains from other sectors may be internalized by the laggard sector. As a result, even if a country does not have comparative advantage in a particular sector it may obtain productivity gains that prevent it to </w:t>
      </w:r>
      <w:r w:rsidRPr="00486003">
        <w:rPr>
          <w:lang w:val="en-GB"/>
        </w:rPr>
        <w:t xml:space="preserve">loose completely that sector. In this case, it is possible to avoid complete specialization. </w:t>
      </w:r>
      <w:r>
        <w:rPr>
          <w:lang w:val="en-GB"/>
        </w:rPr>
        <w:t xml:space="preserve">Eventually, a higher rate of technological progress may allow the </w:t>
      </w:r>
      <w:r w:rsidRPr="007A74FD">
        <w:rPr>
          <w:i/>
          <w:lang w:val="en-GB"/>
        </w:rPr>
        <w:t>U</w:t>
      </w:r>
      <w:r>
        <w:rPr>
          <w:lang w:val="en-GB"/>
        </w:rPr>
        <w:t xml:space="preserve"> country to experience dynamic comparative advantage in this sector in the long run due its effect on domestic price of the </w:t>
      </w:r>
      <w:r w:rsidRPr="00453510">
        <w:rPr>
          <w:i/>
          <w:lang w:val="en-GB"/>
        </w:rPr>
        <w:t>i</w:t>
      </w:r>
      <w:r>
        <w:rPr>
          <w:lang w:val="en-GB"/>
        </w:rPr>
        <w:t xml:space="preserve">-th good.  </w:t>
      </w:r>
    </w:p>
    <w:p w14:paraId="5176B8DC" w14:textId="77777777" w:rsidR="00510F09" w:rsidRDefault="00510F09" w:rsidP="00510F09">
      <w:pPr>
        <w:spacing w:line="480" w:lineRule="auto"/>
        <w:rPr>
          <w:lang w:val="en-GB"/>
        </w:rPr>
      </w:pPr>
      <w:r>
        <w:rPr>
          <w:lang w:val="en-GB"/>
        </w:rPr>
        <w:lastRenderedPageBreak/>
        <w:tab/>
        <w:t xml:space="preserve">The third mechanism works only if the country under consideration, namely </w:t>
      </w:r>
      <w:r w:rsidRPr="00AB1223">
        <w:rPr>
          <w:i/>
          <w:lang w:val="en-GB"/>
        </w:rPr>
        <w:t>U</w:t>
      </w:r>
      <w:r>
        <w:rPr>
          <w:lang w:val="en-GB"/>
        </w:rPr>
        <w:t xml:space="preserve">, has a comparative cost advantage in terms of the </w:t>
      </w:r>
      <w:r w:rsidRPr="00AB1223">
        <w:rPr>
          <w:i/>
          <w:lang w:val="en-GB"/>
        </w:rPr>
        <w:t>i</w:t>
      </w:r>
      <w:r>
        <w:rPr>
          <w:lang w:val="en-GB"/>
        </w:rPr>
        <w:t xml:space="preserve">-th good. Here the effect is felt through the impact of the nominal exchange rate on the export elasticity. From expression (18) we see that this mechanism works only if </w:t>
      </w:r>
      <w:r w:rsidRPr="007C151F">
        <w:rPr>
          <w:position w:val="-12"/>
          <w:lang w:val="en-GB"/>
        </w:rPr>
        <w:object w:dxaOrig="960" w:dyaOrig="380" w14:anchorId="34EA6454">
          <v:shape id="_x0000_i1128" type="#_x0000_t75" style="width:48pt;height:18.75pt" o:ole="" fillcolor="window">
            <v:imagedata r:id="rId193" o:title=""/>
          </v:shape>
          <o:OLEObject Type="Embed" ProgID="Equation.3" ShapeID="_x0000_i1128" DrawAspect="Content" ObjectID="_1667139072" r:id="rId205"/>
        </w:object>
      </w:r>
      <w:r>
        <w:rPr>
          <w:lang w:val="en-GB"/>
        </w:rPr>
        <w:t xml:space="preserve">, where the export elasticity, written as a function of the real exchange rate, affects the productivity growth. For this reason, one may think that this mechanism is not the most relevant one for improving the performance of laggard sectors in underdeveloped countries. But if on the sectoral level, this mechanism is not the most important one, on the aggregated level, it plays an important role on the determining the overall growth rate. </w:t>
      </w:r>
    </w:p>
    <w:p w14:paraId="529E9F45" w14:textId="77777777" w:rsidR="00510F09" w:rsidRPr="00325612" w:rsidRDefault="00510F09" w:rsidP="00510F09">
      <w:pPr>
        <w:spacing w:line="480" w:lineRule="auto"/>
        <w:ind w:firstLine="708"/>
        <w:rPr>
          <w:lang w:val="en-GB"/>
        </w:rPr>
      </w:pPr>
      <w:r>
        <w:rPr>
          <w:lang w:val="en-GB"/>
        </w:rPr>
        <w:t>In order to tackle this possibility let us derive a more general version of Thirlwall’s law in the presence of technological progress. A</w:t>
      </w:r>
      <w:r w:rsidRPr="00325612">
        <w:rPr>
          <w:lang w:val="en-GB"/>
        </w:rPr>
        <w:t>s we are considering techn</w:t>
      </w:r>
      <w:r>
        <w:rPr>
          <w:lang w:val="en-GB"/>
        </w:rPr>
        <w:t>ologi</w:t>
      </w:r>
      <w:r w:rsidRPr="00325612">
        <w:rPr>
          <w:lang w:val="en-GB"/>
        </w:rPr>
        <w:t>cal progress, let us now turn to equation (1)</w:t>
      </w:r>
      <w:r>
        <w:rPr>
          <w:lang w:val="en-GB"/>
        </w:rPr>
        <w:t>’,</w:t>
      </w:r>
      <w:r w:rsidRPr="00325612">
        <w:rPr>
          <w:lang w:val="en-GB"/>
        </w:rPr>
        <w:t xml:space="preserve"> with </w:t>
      </w:r>
      <w:r w:rsidRPr="00325612">
        <w:rPr>
          <w:position w:val="-10"/>
          <w:lang w:val="en-GB"/>
        </w:rPr>
        <w:object w:dxaOrig="980" w:dyaOrig="480" w14:anchorId="1F17C747">
          <v:shape id="_x0000_i1129" type="#_x0000_t75" style="width:48.75pt;height:24pt" o:ole="">
            <v:imagedata r:id="rId206" o:title=""/>
          </v:shape>
          <o:OLEObject Type="Embed" ProgID="Equation.3" ShapeID="_x0000_i1129" DrawAspect="Content" ObjectID="_1667139073" r:id="rId207"/>
        </w:object>
      </w:r>
      <w:r w:rsidRPr="00325612">
        <w:rPr>
          <w:lang w:val="en-GB"/>
        </w:rPr>
        <w:t xml:space="preserve">. By considering that </w:t>
      </w:r>
      <w:r w:rsidRPr="00325612">
        <w:rPr>
          <w:position w:val="-12"/>
          <w:lang w:val="en-GB"/>
        </w:rPr>
        <w:object w:dxaOrig="1320" w:dyaOrig="380" w14:anchorId="6E44C3AF">
          <v:shape id="_x0000_i1130" type="#_x0000_t75" style="width:66pt;height:18.75pt" o:ole="" fillcolor="window">
            <v:imagedata r:id="rId208" o:title=""/>
          </v:shape>
          <o:OLEObject Type="Embed" ProgID="Equation.3" ShapeID="_x0000_i1130" DrawAspect="Content" ObjectID="_1667139074" r:id="rId209"/>
        </w:object>
      </w:r>
      <w:r w:rsidRPr="00325612">
        <w:rPr>
          <w:lang w:val="en-GB"/>
        </w:rPr>
        <w:t xml:space="preserve"> and replacing </w:t>
      </w:r>
      <w:r>
        <w:rPr>
          <w:lang w:val="en-GB"/>
        </w:rPr>
        <w:t xml:space="preserve">this expression and </w:t>
      </w:r>
      <w:r w:rsidRPr="00325612">
        <w:rPr>
          <w:lang w:val="en-GB"/>
        </w:rPr>
        <w:t>equations</w:t>
      </w:r>
      <w:r>
        <w:rPr>
          <w:lang w:val="en-GB"/>
        </w:rPr>
        <w:t xml:space="preserve"> (4) and (5)</w:t>
      </w:r>
      <w:r w:rsidRPr="00325612">
        <w:rPr>
          <w:lang w:val="en-GB"/>
        </w:rPr>
        <w:t xml:space="preserve"> into equation</w:t>
      </w:r>
      <w:r>
        <w:rPr>
          <w:lang w:val="en-GB"/>
        </w:rPr>
        <w:t xml:space="preserve"> (1)’</w:t>
      </w:r>
      <w:r w:rsidRPr="00325612">
        <w:rPr>
          <w:lang w:val="en-GB"/>
        </w:rPr>
        <w:t xml:space="preserve"> we obtain</w:t>
      </w:r>
      <w:r>
        <w:rPr>
          <w:lang w:val="en-GB"/>
        </w:rPr>
        <w:t xml:space="preserve"> after some algebraic manipulation</w:t>
      </w:r>
      <w:r w:rsidRPr="00325612">
        <w:rPr>
          <w:lang w:val="en-GB"/>
        </w:rPr>
        <w:t>:</w:t>
      </w:r>
    </w:p>
    <w:p w14:paraId="2A51019E" w14:textId="77777777" w:rsidR="00510F09" w:rsidRPr="00CF27EB" w:rsidRDefault="00510F09" w:rsidP="00510F09">
      <w:pPr>
        <w:spacing w:line="480" w:lineRule="auto"/>
        <w:rPr>
          <w:lang w:val="en-GB"/>
        </w:rPr>
      </w:pPr>
      <w:r w:rsidRPr="005B2B9D">
        <w:rPr>
          <w:lang w:val="en-US"/>
        </w:rPr>
        <w:tab/>
      </w:r>
      <w:r w:rsidRPr="00CF27EB">
        <w:rPr>
          <w:position w:val="-60"/>
        </w:rPr>
        <w:object w:dxaOrig="5280" w:dyaOrig="1320" w14:anchorId="5F14090F">
          <v:shape id="_x0000_i1131" type="#_x0000_t75" style="width:264pt;height:65.25pt" o:ole="">
            <v:imagedata r:id="rId210" o:title=""/>
          </v:shape>
          <o:OLEObject Type="Embed" ProgID="Equation.3" ShapeID="_x0000_i1131" DrawAspect="Content" ObjectID="_1667139075" r:id="rId211"/>
        </w:object>
      </w:r>
      <w:r w:rsidRPr="00CF27EB">
        <w:rPr>
          <w:lang w:val="en-GB"/>
        </w:rPr>
        <w:t xml:space="preserve">                                                      (</w:t>
      </w:r>
      <w:r>
        <w:rPr>
          <w:lang w:val="en-GB"/>
        </w:rPr>
        <w:t>21</w:t>
      </w:r>
      <w:r w:rsidRPr="00CF27EB">
        <w:rPr>
          <w:lang w:val="en-GB"/>
        </w:rPr>
        <w:t>)</w:t>
      </w:r>
    </w:p>
    <w:p w14:paraId="00B7E54A" w14:textId="77777777" w:rsidR="00510F09" w:rsidRPr="00325612" w:rsidRDefault="00510F09" w:rsidP="00510F09">
      <w:pPr>
        <w:spacing w:line="480" w:lineRule="auto"/>
        <w:rPr>
          <w:lang w:val="en-GB"/>
        </w:rPr>
      </w:pPr>
      <w:r>
        <w:rPr>
          <w:lang w:val="en-GB"/>
        </w:rPr>
        <w:tab/>
        <w:t xml:space="preserve">This is a generalization of expression (8) when technological progress is taken into account. It shows that the overall growth performance of the </w:t>
      </w:r>
      <w:r w:rsidRPr="00713953">
        <w:rPr>
          <w:i/>
          <w:lang w:val="en-GB"/>
        </w:rPr>
        <w:t>U</w:t>
      </w:r>
      <w:r>
        <w:rPr>
          <w:lang w:val="en-GB"/>
        </w:rPr>
        <w:t xml:space="preserve"> country is also affected by the exchange rate through its effect on technological progress according to expression (18). This equation is equivalent to the one obtained by Araujo (2013) but here the sectoral elasticities are affected by the real exchange rate. Taking the derivative of expression (21) </w:t>
      </w:r>
      <w:r w:rsidRPr="00325612">
        <w:rPr>
          <w:lang w:val="en-GB"/>
        </w:rPr>
        <w:t xml:space="preserve">in relation to </w:t>
      </w:r>
      <w:r>
        <w:rPr>
          <w:lang w:val="en-GB"/>
        </w:rPr>
        <w:t xml:space="preserve">the real exchange rate </w:t>
      </w:r>
      <w:r w:rsidRPr="00211C88">
        <w:rPr>
          <w:i/>
          <w:lang w:val="en-GB"/>
        </w:rPr>
        <w:t>θ</w:t>
      </w:r>
      <w:r>
        <w:rPr>
          <w:lang w:val="en-GB"/>
        </w:rPr>
        <w:t xml:space="preserve"> </w:t>
      </w:r>
      <w:r w:rsidRPr="00325612">
        <w:rPr>
          <w:lang w:val="en-GB"/>
        </w:rPr>
        <w:t>we conclude that:</w:t>
      </w:r>
    </w:p>
    <w:p w14:paraId="29E40806" w14:textId="77777777" w:rsidR="00510F09" w:rsidRPr="00A10D89" w:rsidRDefault="00510F09" w:rsidP="00510F09">
      <w:pPr>
        <w:spacing w:line="480" w:lineRule="auto"/>
        <w:ind w:firstLine="709"/>
        <w:rPr>
          <w:lang w:val="en-GB"/>
        </w:rPr>
      </w:pPr>
      <w:r w:rsidRPr="00A10D89">
        <w:rPr>
          <w:position w:val="-68"/>
        </w:rPr>
        <w:object w:dxaOrig="7940" w:dyaOrig="1400" w14:anchorId="1EAC614A">
          <v:shape id="_x0000_i1132" type="#_x0000_t75" style="width:395.25pt;height:69.75pt" o:ole="">
            <v:imagedata r:id="rId212" o:title=""/>
          </v:shape>
          <o:OLEObject Type="Embed" ProgID="Equation.3" ShapeID="_x0000_i1132" DrawAspect="Content" ObjectID="_1667139076" r:id="rId213"/>
        </w:object>
      </w:r>
      <w:r w:rsidRPr="00A10D89">
        <w:rPr>
          <w:lang w:val="en-GB"/>
        </w:rPr>
        <w:t xml:space="preserve">          (</w:t>
      </w:r>
      <w:r>
        <w:rPr>
          <w:lang w:val="en-GB"/>
        </w:rPr>
        <w:t>22</w:t>
      </w:r>
      <w:r w:rsidRPr="00A10D89">
        <w:rPr>
          <w:lang w:val="en-GB"/>
        </w:rPr>
        <w:t>)</w:t>
      </w:r>
    </w:p>
    <w:p w14:paraId="2C14943E" w14:textId="77777777" w:rsidR="00510F09" w:rsidRDefault="00510F09" w:rsidP="00510F09">
      <w:pPr>
        <w:spacing w:line="480" w:lineRule="auto"/>
        <w:rPr>
          <w:lang w:val="en-GB"/>
        </w:rPr>
      </w:pPr>
      <w:r>
        <w:rPr>
          <w:lang w:val="en-GB"/>
        </w:rPr>
        <w:tab/>
        <w:t xml:space="preserve">As in the previous section, an undervaluation leads to a higher rate of output growth. This result generalizes the previous one, namely expression (11), once the effect of devaluation is felt not </w:t>
      </w:r>
      <w:r>
        <w:rPr>
          <w:lang w:val="en-GB"/>
        </w:rPr>
        <w:lastRenderedPageBreak/>
        <w:t xml:space="preserve">only through its straight effect on the export elasticity but also on its indirect effect on technological progress. Now, higher exports will lead to higher technological progress and higher productivy, that will be turned into higher competitiveness that may be lead to higher exports. </w:t>
      </w:r>
      <w:r w:rsidRPr="00325612">
        <w:rPr>
          <w:lang w:val="en-GB"/>
        </w:rPr>
        <w:t>The intuition of the above result</w:t>
      </w:r>
      <w:r>
        <w:rPr>
          <w:lang w:val="en-GB"/>
        </w:rPr>
        <w:t>s</w:t>
      </w:r>
      <w:r w:rsidRPr="00325612">
        <w:rPr>
          <w:lang w:val="en-GB"/>
        </w:rPr>
        <w:t xml:space="preserve"> is given by the following transmission mechanism:</w:t>
      </w:r>
    </w:p>
    <w:p w14:paraId="2C87C722" w14:textId="77777777" w:rsidR="00510F09" w:rsidRDefault="00510F09" w:rsidP="00510F09">
      <w:pPr>
        <w:spacing w:line="480" w:lineRule="auto"/>
        <w:rPr>
          <w:lang w:val="en-GB"/>
        </w:rPr>
      </w:pPr>
    </w:p>
    <w:p w14:paraId="6FEF32CF" w14:textId="77777777" w:rsidR="00510F09" w:rsidRDefault="00510F09" w:rsidP="00510F09">
      <w:pPr>
        <w:spacing w:line="480" w:lineRule="auto"/>
        <w:rPr>
          <w:lang w:val="en-GB"/>
        </w:rPr>
      </w:pPr>
    </w:p>
    <w:p w14:paraId="467D3462" w14:textId="77777777" w:rsidR="00510F09" w:rsidRDefault="00510F09" w:rsidP="00510F09">
      <w:pPr>
        <w:spacing w:line="480" w:lineRule="auto"/>
        <w:rPr>
          <w:lang w:val="en-GB"/>
        </w:rPr>
      </w:pPr>
    </w:p>
    <w:p w14:paraId="4C4F7B87" w14:textId="77777777" w:rsidR="00510F09" w:rsidRDefault="00510F09" w:rsidP="00510F09">
      <w:pPr>
        <w:spacing w:line="480" w:lineRule="auto"/>
        <w:rPr>
          <w:lang w:val="en-GB"/>
        </w:rPr>
      </w:pPr>
    </w:p>
    <w:p w14:paraId="2042C169" w14:textId="77777777" w:rsidR="00510F09" w:rsidRDefault="00510F09" w:rsidP="00510F09">
      <w:pPr>
        <w:spacing w:line="480" w:lineRule="auto"/>
        <w:rPr>
          <w:lang w:val="en-GB"/>
        </w:rPr>
      </w:pPr>
    </w:p>
    <w:p w14:paraId="3C02AB0B" w14:textId="77777777" w:rsidR="00510F09" w:rsidRDefault="00510F09" w:rsidP="00510F09">
      <w:pPr>
        <w:spacing w:line="480" w:lineRule="auto"/>
        <w:rPr>
          <w:lang w:val="en-GB"/>
        </w:rPr>
      </w:pPr>
    </w:p>
    <w:p w14:paraId="4D688CED" w14:textId="77777777" w:rsidR="00510F09" w:rsidRDefault="00510F09" w:rsidP="00510F09">
      <w:pPr>
        <w:tabs>
          <w:tab w:val="left" w:pos="2805"/>
          <w:tab w:val="center" w:pos="4819"/>
        </w:tabs>
        <w:spacing w:line="480" w:lineRule="auto"/>
        <w:jc w:val="left"/>
        <w:rPr>
          <w:lang w:val="en-GB"/>
        </w:rPr>
      </w:pPr>
      <w:r>
        <w:rPr>
          <w:noProof/>
          <w:lang w:val="en-GB" w:eastAsia="en-US"/>
        </w:rPr>
        <w:tab/>
      </w:r>
      <w:r>
        <w:rPr>
          <w:noProof/>
          <w:lang w:val="en-GB" w:eastAsia="en-US"/>
        </w:rPr>
        <w:tab/>
      </w:r>
      <w:r w:rsidRPr="00325612">
        <w:rPr>
          <w:noProof/>
          <w:lang w:val="en-GB" w:eastAsia="en-US"/>
        </w:rPr>
        <w:t>Figure</w:t>
      </w:r>
      <w:r w:rsidRPr="00325612">
        <w:rPr>
          <w:lang w:val="en-GB"/>
        </w:rPr>
        <w:t xml:space="preserve"> 01: Transmission Mechanisms</w:t>
      </w:r>
    </w:p>
    <w:p w14:paraId="3EF34853" w14:textId="66F463CC" w:rsidR="00510F09" w:rsidRDefault="00510F09" w:rsidP="00510F09">
      <w:pPr>
        <w:spacing w:line="480" w:lineRule="auto"/>
        <w:rPr>
          <w:lang w:val="en-GB"/>
        </w:rPr>
      </w:pPr>
      <w:r w:rsidRPr="00325612">
        <w:rPr>
          <w:lang w:val="en-GB"/>
        </w:rPr>
        <w:tab/>
      </w:r>
      <w:r>
        <w:rPr>
          <w:noProof/>
          <w:lang w:val="en-GB"/>
        </w:rPr>
        <mc:AlternateContent>
          <mc:Choice Requires="wpg">
            <w:drawing>
              <wp:inline distT="0" distB="0" distL="0" distR="0" wp14:anchorId="2CDEE3E4" wp14:editId="08740BC6">
                <wp:extent cx="5536565" cy="2103120"/>
                <wp:effectExtent l="0" t="0" r="6985" b="11430"/>
                <wp:docPr id="1" name="Agrupar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6565" cy="2103120"/>
                          <a:chOff x="0" y="0"/>
                          <a:chExt cx="55365" cy="21031"/>
                        </a:xfrm>
                      </wpg:grpSpPr>
                      <wps:wsp>
                        <wps:cNvPr id="2" name="AutoShape 3"/>
                        <wps:cNvSpPr>
                          <a:spLocks noChangeAspect="1" noChangeArrowheads="1"/>
                        </wps:cNvSpPr>
                        <wps:spPr bwMode="auto">
                          <a:xfrm>
                            <a:off x="0" y="0"/>
                            <a:ext cx="55365" cy="21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Text Box 524"/>
                        <wps:cNvSpPr txBox="1">
                          <a:spLocks noChangeArrowheads="1"/>
                        </wps:cNvSpPr>
                        <wps:spPr bwMode="auto">
                          <a:xfrm>
                            <a:off x="635" y="18167"/>
                            <a:ext cx="25717" cy="2864"/>
                          </a:xfrm>
                          <a:prstGeom prst="rect">
                            <a:avLst/>
                          </a:prstGeom>
                          <a:solidFill>
                            <a:srgbClr val="FFFFFF"/>
                          </a:solidFill>
                          <a:ln w="9525">
                            <a:solidFill>
                              <a:srgbClr val="FFFFFF"/>
                            </a:solidFill>
                            <a:miter lim="800000"/>
                            <a:headEnd/>
                            <a:tailEnd/>
                          </a:ln>
                        </wps:spPr>
                        <wps:txbx>
                          <w:txbxContent>
                            <w:p w14:paraId="19D7B2E7" w14:textId="77777777" w:rsidR="00510F09" w:rsidRPr="00093B7E" w:rsidRDefault="00510F09" w:rsidP="00510F09">
                              <w:pPr>
                                <w:rPr>
                                  <w:sz w:val="20"/>
                                  <w:szCs w:val="20"/>
                                </w:rPr>
                              </w:pPr>
                              <w:r>
                                <w:rPr>
                                  <w:sz w:val="20"/>
                                  <w:szCs w:val="20"/>
                                </w:rPr>
                                <w:t>Source: Our Research</w:t>
                              </w:r>
                            </w:p>
                            <w:p w14:paraId="02F6FC99" w14:textId="77777777" w:rsidR="00510F09" w:rsidRDefault="00510F09" w:rsidP="00510F09"/>
                          </w:txbxContent>
                        </wps:txbx>
                        <wps:bodyPr rot="0" vert="horz" wrap="square" lIns="91440" tIns="45720" rIns="91440" bIns="45720" anchor="t" anchorCtr="0" upright="1">
                          <a:noAutofit/>
                        </wps:bodyPr>
                      </wps:wsp>
                      <wps:wsp>
                        <wps:cNvPr id="4" name="AutoShape 525"/>
                        <wps:cNvCnPr>
                          <a:cxnSpLocks noChangeShapeType="1"/>
                        </wps:cNvCnPr>
                        <wps:spPr bwMode="auto">
                          <a:xfrm>
                            <a:off x="5461" y="7645"/>
                            <a:ext cx="3810" cy="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526"/>
                        <wps:cNvCnPr>
                          <a:cxnSpLocks noChangeShapeType="1"/>
                        </wps:cNvCnPr>
                        <wps:spPr bwMode="auto">
                          <a:xfrm flipV="1">
                            <a:off x="13938" y="3835"/>
                            <a:ext cx="4667" cy="2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527"/>
                        <wps:cNvCnPr>
                          <a:cxnSpLocks noChangeShapeType="1"/>
                        </wps:cNvCnPr>
                        <wps:spPr bwMode="auto">
                          <a:xfrm>
                            <a:off x="13779" y="9652"/>
                            <a:ext cx="4667" cy="17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528"/>
                        <wps:cNvSpPr txBox="1">
                          <a:spLocks noChangeArrowheads="1"/>
                        </wps:cNvSpPr>
                        <wps:spPr bwMode="auto">
                          <a:xfrm>
                            <a:off x="641" y="6178"/>
                            <a:ext cx="4750" cy="2616"/>
                          </a:xfrm>
                          <a:prstGeom prst="rect">
                            <a:avLst/>
                          </a:prstGeom>
                          <a:solidFill>
                            <a:srgbClr val="FFFFFF"/>
                          </a:solidFill>
                          <a:ln w="9525">
                            <a:solidFill>
                              <a:srgbClr val="000000"/>
                            </a:solidFill>
                            <a:miter lim="800000"/>
                            <a:headEnd/>
                            <a:tailEnd/>
                          </a:ln>
                        </wps:spPr>
                        <wps:txbx>
                          <w:txbxContent>
                            <w:p w14:paraId="6F1B1E6D" w14:textId="5042CB86" w:rsidR="00510F09" w:rsidRDefault="00510F09" w:rsidP="00510F09">
                              <w:pPr>
                                <w:jc w:val="center"/>
                              </w:pPr>
                              <w:r w:rsidRPr="002E13EA">
                                <w:rPr>
                                  <w:noProof/>
                                  <w:position w:val="-6"/>
                                  <w:szCs w:val="24"/>
                                  <w:lang w:val="en-US" w:eastAsia="en-US"/>
                                </w:rPr>
                                <w:drawing>
                                  <wp:inline distT="0" distB="0" distL="0" distR="0" wp14:anchorId="48A58424" wp14:editId="125E8C8D">
                                    <wp:extent cx="228600" cy="180975"/>
                                    <wp:effectExtent l="0" t="0" r="0"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8" name="Text Box 529"/>
                        <wps:cNvSpPr txBox="1">
                          <a:spLocks noChangeArrowheads="1"/>
                        </wps:cNvSpPr>
                        <wps:spPr bwMode="auto">
                          <a:xfrm>
                            <a:off x="9385" y="3168"/>
                            <a:ext cx="4286" cy="9385"/>
                          </a:xfrm>
                          <a:prstGeom prst="rect">
                            <a:avLst/>
                          </a:prstGeom>
                          <a:solidFill>
                            <a:srgbClr val="FFFFFF"/>
                          </a:solidFill>
                          <a:ln w="9525">
                            <a:solidFill>
                              <a:srgbClr val="000000"/>
                            </a:solidFill>
                            <a:miter lim="800000"/>
                            <a:headEnd/>
                            <a:tailEnd/>
                          </a:ln>
                        </wps:spPr>
                        <wps:txbx>
                          <w:txbxContent>
                            <w:p w14:paraId="6FBD1D6E" w14:textId="41EB7106" w:rsidR="00510F09" w:rsidRDefault="00510F09" w:rsidP="00510F09">
                              <w:r w:rsidRPr="002E13EA">
                                <w:rPr>
                                  <w:noProof/>
                                  <w:position w:val="-60"/>
                                  <w:szCs w:val="24"/>
                                  <w:lang w:val="en-US" w:eastAsia="en-US"/>
                                </w:rPr>
                                <w:drawing>
                                  <wp:inline distT="0" distB="0" distL="0" distR="0" wp14:anchorId="2D86A667" wp14:editId="70888F39">
                                    <wp:extent cx="323850" cy="83820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1"/>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23850" cy="838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9" name="Text Box 530"/>
                        <wps:cNvSpPr txBox="1">
                          <a:spLocks noChangeArrowheads="1"/>
                        </wps:cNvSpPr>
                        <wps:spPr bwMode="auto">
                          <a:xfrm>
                            <a:off x="18656" y="2388"/>
                            <a:ext cx="5169" cy="3651"/>
                          </a:xfrm>
                          <a:prstGeom prst="rect">
                            <a:avLst/>
                          </a:prstGeom>
                          <a:solidFill>
                            <a:srgbClr val="FFFFFF"/>
                          </a:solidFill>
                          <a:ln w="9525">
                            <a:solidFill>
                              <a:srgbClr val="000000"/>
                            </a:solidFill>
                            <a:miter lim="800000"/>
                            <a:headEnd/>
                            <a:tailEnd/>
                          </a:ln>
                        </wps:spPr>
                        <wps:txbx>
                          <w:txbxContent>
                            <w:p w14:paraId="4DC61FAA" w14:textId="53713759" w:rsidR="00510F09" w:rsidRDefault="00510F09" w:rsidP="00510F09">
                              <w:r w:rsidRPr="002E13EA">
                                <w:rPr>
                                  <w:noProof/>
                                  <w:position w:val="-10"/>
                                  <w:szCs w:val="24"/>
                                  <w:lang w:val="en-US" w:eastAsia="en-US"/>
                                </w:rPr>
                                <w:drawing>
                                  <wp:inline distT="0" distB="0" distL="0" distR="0" wp14:anchorId="005BBBA4" wp14:editId="76486C57">
                                    <wp:extent cx="314325" cy="219075"/>
                                    <wp:effectExtent l="0" t="0" r="9525"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3"/>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10" name="Text Box 531"/>
                        <wps:cNvSpPr txBox="1">
                          <a:spLocks noChangeArrowheads="1"/>
                        </wps:cNvSpPr>
                        <wps:spPr bwMode="auto">
                          <a:xfrm>
                            <a:off x="18465" y="9690"/>
                            <a:ext cx="6477" cy="3435"/>
                          </a:xfrm>
                          <a:prstGeom prst="rect">
                            <a:avLst/>
                          </a:prstGeom>
                          <a:solidFill>
                            <a:srgbClr val="FFFFFF"/>
                          </a:solidFill>
                          <a:ln w="9525">
                            <a:solidFill>
                              <a:srgbClr val="000000"/>
                            </a:solidFill>
                            <a:miter lim="800000"/>
                            <a:headEnd/>
                            <a:tailEnd/>
                          </a:ln>
                        </wps:spPr>
                        <wps:txbx>
                          <w:txbxContent>
                            <w:p w14:paraId="213D4173" w14:textId="47941B5B" w:rsidR="00510F09" w:rsidRDefault="00510F09" w:rsidP="00510F09">
                              <w:r w:rsidRPr="002E13EA">
                                <w:rPr>
                                  <w:noProof/>
                                  <w:position w:val="-10"/>
                                  <w:szCs w:val="24"/>
                                  <w:lang w:val="en-US" w:eastAsia="en-US"/>
                                </w:rPr>
                                <w:drawing>
                                  <wp:inline distT="0" distB="0" distL="0" distR="0" wp14:anchorId="396520FB" wp14:editId="465BB74F">
                                    <wp:extent cx="457200" cy="20955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5"/>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11" name="AutoShape 532"/>
                        <wps:cNvCnPr>
                          <a:cxnSpLocks noChangeShapeType="1"/>
                        </wps:cNvCnPr>
                        <wps:spPr bwMode="auto">
                          <a:xfrm>
                            <a:off x="24066" y="4311"/>
                            <a:ext cx="3620"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533"/>
                        <wps:cNvSpPr txBox="1">
                          <a:spLocks noChangeArrowheads="1"/>
                        </wps:cNvSpPr>
                        <wps:spPr bwMode="auto">
                          <a:xfrm>
                            <a:off x="27514" y="2444"/>
                            <a:ext cx="4680" cy="3493"/>
                          </a:xfrm>
                          <a:prstGeom prst="rect">
                            <a:avLst/>
                          </a:prstGeom>
                          <a:solidFill>
                            <a:srgbClr val="FFFFFF"/>
                          </a:solidFill>
                          <a:ln w="9525">
                            <a:solidFill>
                              <a:srgbClr val="000000"/>
                            </a:solidFill>
                            <a:miter lim="800000"/>
                            <a:headEnd/>
                            <a:tailEnd/>
                          </a:ln>
                        </wps:spPr>
                        <wps:txbx>
                          <w:txbxContent>
                            <w:p w14:paraId="3CA7102F" w14:textId="49DB475C" w:rsidR="00510F09" w:rsidRDefault="00510F09" w:rsidP="00510F09">
                              <w:r w:rsidRPr="002E13EA">
                                <w:rPr>
                                  <w:noProof/>
                                  <w:position w:val="-10"/>
                                  <w:szCs w:val="24"/>
                                  <w:lang w:val="en-US" w:eastAsia="en-US"/>
                                </w:rPr>
                                <w:drawing>
                                  <wp:inline distT="0" distB="0" distL="0" distR="0" wp14:anchorId="17EA3ABE" wp14:editId="7D0527F8">
                                    <wp:extent cx="314325" cy="219075"/>
                                    <wp:effectExtent l="0" t="0" r="9525"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7"/>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3" name="AutoShape 534"/>
                        <wps:cNvCnPr>
                          <a:cxnSpLocks noChangeShapeType="1"/>
                        </wps:cNvCnPr>
                        <wps:spPr bwMode="auto">
                          <a:xfrm>
                            <a:off x="36639" y="11620"/>
                            <a:ext cx="3620" cy="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535"/>
                        <wps:cNvCnPr>
                          <a:cxnSpLocks noChangeShapeType="1"/>
                        </wps:cNvCnPr>
                        <wps:spPr bwMode="auto">
                          <a:xfrm>
                            <a:off x="32353" y="4057"/>
                            <a:ext cx="3619"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536"/>
                        <wps:cNvSpPr txBox="1">
                          <a:spLocks noChangeArrowheads="1"/>
                        </wps:cNvSpPr>
                        <wps:spPr bwMode="auto">
                          <a:xfrm>
                            <a:off x="36195" y="2597"/>
                            <a:ext cx="9931" cy="2648"/>
                          </a:xfrm>
                          <a:prstGeom prst="rect">
                            <a:avLst/>
                          </a:prstGeom>
                          <a:solidFill>
                            <a:srgbClr val="FFFFFF"/>
                          </a:solidFill>
                          <a:ln w="9525">
                            <a:solidFill>
                              <a:srgbClr val="000000"/>
                            </a:solidFill>
                            <a:miter lim="800000"/>
                            <a:headEnd/>
                            <a:tailEnd/>
                          </a:ln>
                        </wps:spPr>
                        <wps:txbx>
                          <w:txbxContent>
                            <w:p w14:paraId="4AA4ED89" w14:textId="535AC2D8" w:rsidR="00510F09" w:rsidRDefault="00510F09" w:rsidP="00510F09">
                              <w:r w:rsidRPr="002E13EA">
                                <w:rPr>
                                  <w:noProof/>
                                  <w:position w:val="-10"/>
                                  <w:szCs w:val="24"/>
                                  <w:lang w:val="en-US" w:eastAsia="en-US"/>
                                </w:rPr>
                                <w:drawing>
                                  <wp:inline distT="0" distB="0" distL="0" distR="0" wp14:anchorId="7C4D6E68" wp14:editId="0209F724">
                                    <wp:extent cx="800100" cy="219075"/>
                                    <wp:effectExtent l="0" t="0" r="0" b="952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9"/>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16" name="AutoShape 537"/>
                        <wps:cNvCnPr>
                          <a:cxnSpLocks noChangeShapeType="1"/>
                        </wps:cNvCnPr>
                        <wps:spPr bwMode="auto">
                          <a:xfrm>
                            <a:off x="25165" y="11563"/>
                            <a:ext cx="3619" cy="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538"/>
                        <wps:cNvSpPr txBox="1">
                          <a:spLocks noChangeArrowheads="1"/>
                        </wps:cNvSpPr>
                        <wps:spPr bwMode="auto">
                          <a:xfrm>
                            <a:off x="28892" y="9163"/>
                            <a:ext cx="7982" cy="5467"/>
                          </a:xfrm>
                          <a:prstGeom prst="rect">
                            <a:avLst/>
                          </a:prstGeom>
                          <a:solidFill>
                            <a:srgbClr val="FFFFFF"/>
                          </a:solidFill>
                          <a:ln w="9525">
                            <a:solidFill>
                              <a:srgbClr val="000000"/>
                            </a:solidFill>
                            <a:miter lim="800000"/>
                            <a:headEnd/>
                            <a:tailEnd/>
                          </a:ln>
                        </wps:spPr>
                        <wps:txbx>
                          <w:txbxContent>
                            <w:p w14:paraId="1A4FD94C" w14:textId="6829F4F3" w:rsidR="00510F09" w:rsidRDefault="00510F09" w:rsidP="00510F09">
                              <w:r w:rsidRPr="002E13EA">
                                <w:rPr>
                                  <w:noProof/>
                                  <w:position w:val="-28"/>
                                  <w:szCs w:val="24"/>
                                  <w:lang w:val="en-US" w:eastAsia="en-US"/>
                                </w:rPr>
                                <w:drawing>
                                  <wp:inline distT="0" distB="0" distL="0" distR="0" wp14:anchorId="5BF1BD19" wp14:editId="77C1FD93">
                                    <wp:extent cx="723900" cy="485775"/>
                                    <wp:effectExtent l="0" t="0" r="0"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1"/>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723900" cy="485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8" name="Text Box 539"/>
                        <wps:cNvSpPr txBox="1">
                          <a:spLocks noChangeArrowheads="1"/>
                        </wps:cNvSpPr>
                        <wps:spPr bwMode="auto">
                          <a:xfrm>
                            <a:off x="40062" y="9867"/>
                            <a:ext cx="6762" cy="3734"/>
                          </a:xfrm>
                          <a:prstGeom prst="rect">
                            <a:avLst/>
                          </a:prstGeom>
                          <a:solidFill>
                            <a:srgbClr val="FFFFFF"/>
                          </a:solidFill>
                          <a:ln w="9525">
                            <a:solidFill>
                              <a:srgbClr val="000000"/>
                            </a:solidFill>
                            <a:miter lim="800000"/>
                            <a:headEnd/>
                            <a:tailEnd/>
                          </a:ln>
                        </wps:spPr>
                        <wps:txbx>
                          <w:txbxContent>
                            <w:p w14:paraId="0B5FBFCD" w14:textId="1B0A4353" w:rsidR="00510F09" w:rsidRDefault="00510F09" w:rsidP="00510F09">
                              <w:r w:rsidRPr="002E13EA">
                                <w:rPr>
                                  <w:noProof/>
                                  <w:position w:val="-12"/>
                                  <w:szCs w:val="24"/>
                                  <w:lang w:val="en-US" w:eastAsia="en-US"/>
                                </w:rPr>
                                <w:drawing>
                                  <wp:inline distT="0" distB="0" distL="0" distR="0" wp14:anchorId="2CA6F48E" wp14:editId="6B078871">
                                    <wp:extent cx="590550" cy="219075"/>
                                    <wp:effectExtent l="0" t="0" r="0" b="952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3"/>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590550" cy="2190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9" name="AutoShape 540"/>
                        <wps:cNvCnPr>
                          <a:cxnSpLocks noChangeShapeType="1"/>
                        </wps:cNvCnPr>
                        <wps:spPr bwMode="auto">
                          <a:xfrm>
                            <a:off x="45764" y="5054"/>
                            <a:ext cx="3810" cy="23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541"/>
                        <wps:cNvCnPr>
                          <a:cxnSpLocks noChangeShapeType="1"/>
                        </wps:cNvCnPr>
                        <wps:spPr bwMode="auto">
                          <a:xfrm flipV="1">
                            <a:off x="47110" y="9017"/>
                            <a:ext cx="3810" cy="28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542"/>
                        <wps:cNvSpPr txBox="1">
                          <a:spLocks noChangeArrowheads="1"/>
                        </wps:cNvSpPr>
                        <wps:spPr bwMode="auto">
                          <a:xfrm>
                            <a:off x="49777" y="5175"/>
                            <a:ext cx="5169" cy="3397"/>
                          </a:xfrm>
                          <a:prstGeom prst="rect">
                            <a:avLst/>
                          </a:prstGeom>
                          <a:solidFill>
                            <a:srgbClr val="FFFFFF"/>
                          </a:solidFill>
                          <a:ln w="9525">
                            <a:solidFill>
                              <a:srgbClr val="000000"/>
                            </a:solidFill>
                            <a:miter lim="800000"/>
                            <a:headEnd/>
                            <a:tailEnd/>
                          </a:ln>
                        </wps:spPr>
                        <wps:txbx>
                          <w:txbxContent>
                            <w:p w14:paraId="0DEEB096" w14:textId="2A9C614E" w:rsidR="00510F09" w:rsidRDefault="00510F09" w:rsidP="00510F09">
                              <w:r w:rsidRPr="002E13EA">
                                <w:rPr>
                                  <w:noProof/>
                                  <w:position w:val="-14"/>
                                  <w:szCs w:val="24"/>
                                  <w:lang w:val="en-US" w:eastAsia="en-US"/>
                                </w:rPr>
                                <w:drawing>
                                  <wp:inline distT="0" distB="0" distL="0" distR="0" wp14:anchorId="73C58CC2" wp14:editId="1992AA4F">
                                    <wp:extent cx="314325" cy="247650"/>
                                    <wp:effectExtent l="0" t="0" r="9525"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5"/>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14325" cy="2476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22" name="Text Box 543"/>
                        <wps:cNvSpPr txBox="1">
                          <a:spLocks noChangeArrowheads="1"/>
                        </wps:cNvSpPr>
                        <wps:spPr bwMode="auto">
                          <a:xfrm>
                            <a:off x="5365" y="5505"/>
                            <a:ext cx="332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1F2A9" w14:textId="77777777" w:rsidR="00510F09" w:rsidRPr="0084663F" w:rsidRDefault="00510F09" w:rsidP="00510F09">
                              <w:pPr>
                                <w:rPr>
                                  <w:sz w:val="20"/>
                                  <w:szCs w:val="20"/>
                                </w:rPr>
                              </w:pPr>
                              <w:r>
                                <w:rPr>
                                  <w:sz w:val="20"/>
                                  <w:szCs w:val="20"/>
                                </w:rPr>
                                <w:t>(1)</w:t>
                              </w:r>
                            </w:p>
                          </w:txbxContent>
                        </wps:txbx>
                        <wps:bodyPr rot="0" vert="horz" wrap="square" lIns="91440" tIns="45720" rIns="91440" bIns="45720" anchor="t" anchorCtr="0" upright="1">
                          <a:noAutofit/>
                        </wps:bodyPr>
                      </wps:wsp>
                      <wps:wsp>
                        <wps:cNvPr id="23" name="Text Box 544"/>
                        <wps:cNvSpPr txBox="1">
                          <a:spLocks noChangeArrowheads="1"/>
                        </wps:cNvSpPr>
                        <wps:spPr bwMode="auto">
                          <a:xfrm>
                            <a:off x="14065" y="3263"/>
                            <a:ext cx="3321" cy="2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86DD6" w14:textId="77777777" w:rsidR="00510F09" w:rsidRPr="0084663F" w:rsidRDefault="00510F09" w:rsidP="00510F09">
                              <w:pPr>
                                <w:rPr>
                                  <w:sz w:val="20"/>
                                  <w:szCs w:val="20"/>
                                </w:rPr>
                              </w:pPr>
                              <w:r>
                                <w:rPr>
                                  <w:sz w:val="20"/>
                                  <w:szCs w:val="20"/>
                                </w:rPr>
                                <w:t>(2)</w:t>
                              </w:r>
                            </w:p>
                          </w:txbxContent>
                        </wps:txbx>
                        <wps:bodyPr rot="0" vert="horz" wrap="square" lIns="91440" tIns="45720" rIns="91440" bIns="45720" anchor="t" anchorCtr="0" upright="1">
                          <a:noAutofit/>
                        </wps:bodyPr>
                      </wps:wsp>
                      <wps:wsp>
                        <wps:cNvPr id="24" name="Text Box 545"/>
                        <wps:cNvSpPr txBox="1">
                          <a:spLocks noChangeArrowheads="1"/>
                        </wps:cNvSpPr>
                        <wps:spPr bwMode="auto">
                          <a:xfrm>
                            <a:off x="14712" y="8121"/>
                            <a:ext cx="3322"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B6A80" w14:textId="77777777" w:rsidR="00510F09" w:rsidRPr="0084663F" w:rsidRDefault="00510F09" w:rsidP="00510F09">
                              <w:pPr>
                                <w:rPr>
                                  <w:sz w:val="20"/>
                                  <w:szCs w:val="20"/>
                                </w:rPr>
                              </w:pPr>
                              <w:r>
                                <w:rPr>
                                  <w:sz w:val="20"/>
                                  <w:szCs w:val="20"/>
                                </w:rPr>
                                <w:t>(3)</w:t>
                              </w:r>
                            </w:p>
                          </w:txbxContent>
                        </wps:txbx>
                        <wps:bodyPr rot="0" vert="horz" wrap="square" lIns="91440" tIns="45720" rIns="91440" bIns="45720" anchor="t" anchorCtr="0" upright="1">
                          <a:noAutofit/>
                        </wps:bodyPr>
                      </wps:wsp>
                      <wps:wsp>
                        <wps:cNvPr id="25" name="Text Box 546"/>
                        <wps:cNvSpPr txBox="1">
                          <a:spLocks noChangeArrowheads="1"/>
                        </wps:cNvSpPr>
                        <wps:spPr bwMode="auto">
                          <a:xfrm>
                            <a:off x="24860" y="9328"/>
                            <a:ext cx="332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1BBFD" w14:textId="77777777" w:rsidR="00510F09" w:rsidRPr="0084663F" w:rsidRDefault="00510F09" w:rsidP="00510F09">
                              <w:pPr>
                                <w:rPr>
                                  <w:sz w:val="20"/>
                                  <w:szCs w:val="20"/>
                                </w:rPr>
                              </w:pPr>
                              <w:r>
                                <w:rPr>
                                  <w:sz w:val="20"/>
                                  <w:szCs w:val="20"/>
                                </w:rPr>
                                <w:t>(7)</w:t>
                              </w:r>
                            </w:p>
                          </w:txbxContent>
                        </wps:txbx>
                        <wps:bodyPr rot="0" vert="horz" wrap="square" lIns="91440" tIns="45720" rIns="91440" bIns="45720" anchor="t" anchorCtr="0" upright="1">
                          <a:noAutofit/>
                        </wps:bodyPr>
                      </wps:wsp>
                      <wps:wsp>
                        <wps:cNvPr id="26" name="Text Box 547"/>
                        <wps:cNvSpPr txBox="1">
                          <a:spLocks noChangeArrowheads="1"/>
                        </wps:cNvSpPr>
                        <wps:spPr bwMode="auto">
                          <a:xfrm>
                            <a:off x="36874" y="9556"/>
                            <a:ext cx="332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90953" w14:textId="77777777" w:rsidR="00510F09" w:rsidRPr="0084663F" w:rsidRDefault="00510F09" w:rsidP="00510F09">
                              <w:pPr>
                                <w:rPr>
                                  <w:sz w:val="20"/>
                                  <w:szCs w:val="20"/>
                                </w:rPr>
                              </w:pPr>
                              <w:r>
                                <w:rPr>
                                  <w:sz w:val="20"/>
                                  <w:szCs w:val="20"/>
                                </w:rPr>
                                <w:t>(8)</w:t>
                              </w:r>
                            </w:p>
                          </w:txbxContent>
                        </wps:txbx>
                        <wps:bodyPr rot="0" vert="horz" wrap="square" lIns="91440" tIns="45720" rIns="91440" bIns="45720" anchor="t" anchorCtr="0" upright="1">
                          <a:noAutofit/>
                        </wps:bodyPr>
                      </wps:wsp>
                      <wps:wsp>
                        <wps:cNvPr id="27" name="Text Box 548"/>
                        <wps:cNvSpPr txBox="1">
                          <a:spLocks noChangeArrowheads="1"/>
                        </wps:cNvSpPr>
                        <wps:spPr bwMode="auto">
                          <a:xfrm>
                            <a:off x="23412" y="2152"/>
                            <a:ext cx="332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1889C" w14:textId="77777777" w:rsidR="00510F09" w:rsidRPr="0084663F" w:rsidRDefault="00510F09" w:rsidP="00510F09">
                              <w:pPr>
                                <w:rPr>
                                  <w:sz w:val="20"/>
                                  <w:szCs w:val="20"/>
                                </w:rPr>
                              </w:pPr>
                              <w:r>
                                <w:rPr>
                                  <w:sz w:val="20"/>
                                  <w:szCs w:val="20"/>
                                </w:rPr>
                                <w:t>(4)</w:t>
                              </w:r>
                            </w:p>
                          </w:txbxContent>
                        </wps:txbx>
                        <wps:bodyPr rot="0" vert="horz" wrap="square" lIns="91440" tIns="45720" rIns="91440" bIns="45720" anchor="t" anchorCtr="0" upright="1">
                          <a:noAutofit/>
                        </wps:bodyPr>
                      </wps:wsp>
                      <wps:wsp>
                        <wps:cNvPr id="28" name="Text Box 549"/>
                        <wps:cNvSpPr txBox="1">
                          <a:spLocks noChangeArrowheads="1"/>
                        </wps:cNvSpPr>
                        <wps:spPr bwMode="auto">
                          <a:xfrm>
                            <a:off x="31686" y="2057"/>
                            <a:ext cx="332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E20DA" w14:textId="77777777" w:rsidR="00510F09" w:rsidRPr="0084663F" w:rsidRDefault="00510F09" w:rsidP="00510F09">
                              <w:pPr>
                                <w:rPr>
                                  <w:sz w:val="20"/>
                                  <w:szCs w:val="20"/>
                                </w:rPr>
                              </w:pPr>
                              <w:r>
                                <w:rPr>
                                  <w:sz w:val="20"/>
                                  <w:szCs w:val="20"/>
                                </w:rPr>
                                <w:t>(5)</w:t>
                              </w:r>
                            </w:p>
                          </w:txbxContent>
                        </wps:txbx>
                        <wps:bodyPr rot="0" vert="horz" wrap="square" lIns="91440" tIns="45720" rIns="91440" bIns="45720" anchor="t" anchorCtr="0" upright="1">
                          <a:noAutofit/>
                        </wps:bodyPr>
                      </wps:wsp>
                      <wps:wsp>
                        <wps:cNvPr id="29" name="Text Box 550"/>
                        <wps:cNvSpPr txBox="1">
                          <a:spLocks noChangeArrowheads="1"/>
                        </wps:cNvSpPr>
                        <wps:spPr bwMode="auto">
                          <a:xfrm>
                            <a:off x="46647" y="4076"/>
                            <a:ext cx="332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ECFAC" w14:textId="77777777" w:rsidR="00510F09" w:rsidRPr="0084663F" w:rsidRDefault="00510F09" w:rsidP="00510F09">
                              <w:pPr>
                                <w:rPr>
                                  <w:sz w:val="20"/>
                                  <w:szCs w:val="20"/>
                                </w:rPr>
                              </w:pPr>
                              <w:r>
                                <w:rPr>
                                  <w:sz w:val="20"/>
                                  <w:szCs w:val="20"/>
                                </w:rPr>
                                <w:t>(6)</w:t>
                              </w:r>
                            </w:p>
                          </w:txbxContent>
                        </wps:txbx>
                        <wps:bodyPr rot="0" vert="horz" wrap="square" lIns="91440" tIns="45720" rIns="91440" bIns="45720" anchor="t" anchorCtr="0" upright="1">
                          <a:noAutofit/>
                        </wps:bodyPr>
                      </wps:wsp>
                      <wps:wsp>
                        <wps:cNvPr id="30" name="Text Box 551"/>
                        <wps:cNvSpPr txBox="1">
                          <a:spLocks noChangeArrowheads="1"/>
                        </wps:cNvSpPr>
                        <wps:spPr bwMode="auto">
                          <a:xfrm>
                            <a:off x="46551" y="8890"/>
                            <a:ext cx="332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5ABAB" w14:textId="77777777" w:rsidR="00510F09" w:rsidRPr="0084663F" w:rsidRDefault="00510F09" w:rsidP="00510F09">
                              <w:pPr>
                                <w:rPr>
                                  <w:sz w:val="20"/>
                                  <w:szCs w:val="20"/>
                                </w:rPr>
                              </w:pPr>
                              <w:r>
                                <w:rPr>
                                  <w:sz w:val="20"/>
                                  <w:szCs w:val="20"/>
                                </w:rPr>
                                <w:t>(9)</w:t>
                              </w:r>
                            </w:p>
                          </w:txbxContent>
                        </wps:txbx>
                        <wps:bodyPr rot="0" vert="horz" wrap="square" lIns="91440" tIns="45720" rIns="91440" bIns="45720" anchor="t" anchorCtr="0" upright="1">
                          <a:noAutofit/>
                        </wps:bodyPr>
                      </wps:wsp>
                      <wps:wsp>
                        <wps:cNvPr id="31" name="AutoShape 552"/>
                        <wps:cNvCnPr>
                          <a:cxnSpLocks noChangeShapeType="1"/>
                        </wps:cNvCnPr>
                        <wps:spPr bwMode="auto">
                          <a:xfrm flipV="1">
                            <a:off x="21107" y="6032"/>
                            <a:ext cx="89" cy="32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553"/>
                        <wps:cNvCnPr>
                          <a:cxnSpLocks noChangeShapeType="1"/>
                        </wps:cNvCnPr>
                        <wps:spPr bwMode="auto">
                          <a:xfrm flipH="1">
                            <a:off x="14065" y="4654"/>
                            <a:ext cx="4559" cy="2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710"/>
                        <wps:cNvCnPr>
                          <a:cxnSpLocks noChangeShapeType="1"/>
                        </wps:cNvCnPr>
                        <wps:spPr bwMode="auto">
                          <a:xfrm flipV="1">
                            <a:off x="7200" y="952"/>
                            <a:ext cx="7" cy="1455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 name="AutoShape 711"/>
                        <wps:cNvCnPr>
                          <a:cxnSpLocks noChangeShapeType="1"/>
                        </wps:cNvCnPr>
                        <wps:spPr bwMode="auto">
                          <a:xfrm flipV="1">
                            <a:off x="25584" y="952"/>
                            <a:ext cx="6" cy="1455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AutoShape 712"/>
                        <wps:cNvCnPr>
                          <a:cxnSpLocks noChangeShapeType="1"/>
                        </wps:cNvCnPr>
                        <wps:spPr bwMode="auto">
                          <a:xfrm>
                            <a:off x="7200" y="15506"/>
                            <a:ext cx="1839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 name="AutoShape 713"/>
                        <wps:cNvCnPr>
                          <a:cxnSpLocks noChangeShapeType="1"/>
                        </wps:cNvCnPr>
                        <wps:spPr bwMode="auto">
                          <a:xfrm>
                            <a:off x="7207" y="952"/>
                            <a:ext cx="1837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 name="Text Box 714"/>
                        <wps:cNvSpPr txBox="1">
                          <a:spLocks noChangeArrowheads="1"/>
                        </wps:cNvSpPr>
                        <wps:spPr bwMode="auto">
                          <a:xfrm>
                            <a:off x="8686" y="13125"/>
                            <a:ext cx="14726"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94FD6" w14:textId="77777777" w:rsidR="00510F09" w:rsidRPr="00277680" w:rsidRDefault="00510F09" w:rsidP="00510F09">
                              <w:pPr>
                                <w:rPr>
                                  <w:sz w:val="20"/>
                                  <w:szCs w:val="20"/>
                                  <w:lang w:val="en-US"/>
                                </w:rPr>
                              </w:pPr>
                              <w:r>
                                <w:rPr>
                                  <w:sz w:val="20"/>
                                  <w:szCs w:val="20"/>
                                  <w:lang w:val="en-US"/>
                                </w:rPr>
                                <w:t>Kaldorian shortcuts</w:t>
                              </w:r>
                            </w:p>
                          </w:txbxContent>
                        </wps:txbx>
                        <wps:bodyPr rot="0" vert="horz" wrap="square" lIns="91440" tIns="45720" rIns="91440" bIns="45720" anchor="t" anchorCtr="0" upright="1">
                          <a:noAutofit/>
                        </wps:bodyPr>
                      </wps:wsp>
                    </wpg:wgp>
                  </a:graphicData>
                </a:graphic>
              </wp:inline>
            </w:drawing>
          </mc:Choice>
          <mc:Fallback>
            <w:pict>
              <v:group w14:anchorId="2CDEE3E4" id="Agrupar 1" o:spid="_x0000_s1026" style="width:435.95pt;height:165.6pt;mso-position-horizontal-relative:char;mso-position-vertical-relative:line" coordsize="55365,2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">
                <v:rect id="AutoShape 3" o:spid="_x0000_s1027" style="position:absolute;width:55365;height:2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shapetype id="_x0000_t202" coordsize="21600,21600" o:spt="202" path="m,l,21600r21600,l21600,xe">
                  <v:stroke joinstyle="miter"/>
                  <v:path gradientshapeok="t" o:connecttype="rect"/>
                </v:shapetype>
                <v:shape id="Text Box 524" o:spid="_x0000_s1028" type="#_x0000_t202" style="position:absolute;left:635;top:18167;width:2571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AawgAAANoAAAAPAAAAZHJzL2Rvd25yZXYueG1sRI9Ba8JA&#10;FITvhf6H5QleSt00hS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BjweAawgAAANoAAAAPAAAA&#10;AAAAAAAAAAAAAAcCAABkcnMvZG93bnJldi54bWxQSwUGAAAAAAMAAwC3AAAA9gIAAAAA&#10;" strokecolor="white">
                  <v:textbox>
                    <w:txbxContent>
                      <w:p w14:paraId="19D7B2E7" w14:textId="77777777" w:rsidR="00510F09" w:rsidRPr="00093B7E" w:rsidRDefault="00510F09" w:rsidP="00510F09">
                        <w:pPr>
                          <w:rPr>
                            <w:sz w:val="20"/>
                            <w:szCs w:val="20"/>
                          </w:rPr>
                        </w:pPr>
                        <w:r>
                          <w:rPr>
                            <w:sz w:val="20"/>
                            <w:szCs w:val="20"/>
                          </w:rPr>
                          <w:t>Source: Our Research</w:t>
                        </w:r>
                      </w:p>
                      <w:p w14:paraId="02F6FC99" w14:textId="77777777" w:rsidR="00510F09" w:rsidRDefault="00510F09" w:rsidP="00510F09"/>
                    </w:txbxContent>
                  </v:textbox>
                </v:shape>
                <v:shapetype id="_x0000_t32" coordsize="21600,21600" o:spt="32" o:oned="t" path="m,l21600,21600e" filled="f">
                  <v:path arrowok="t" fillok="f" o:connecttype="none"/>
                  <o:lock v:ext="edit" shapetype="t"/>
                </v:shapetype>
                <v:shape id="AutoShape 525" o:spid="_x0000_s1029" type="#_x0000_t32" style="position:absolute;left:5461;top:7645;width:381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shape id="AutoShape 526" o:spid="_x0000_s1030" type="#_x0000_t32" style="position:absolute;left:13938;top:3835;width:4667;height:2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">
                  <v:stroke endarrow="block"/>
                </v:shape>
                <v:shape id="AutoShape 527" o:spid="_x0000_s1031" type="#_x0000_t32" style="position:absolute;left:13779;top:9652;width:4667;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Text Box 528" o:spid="_x0000_s1032" type="#_x0000_t202" style="position:absolute;left:641;top:6178;width:475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6F1B1E6D" w14:textId="5042CB86" w:rsidR="00510F09" w:rsidRDefault="00510F09" w:rsidP="00510F09">
                        <w:pPr>
                          <w:jc w:val="center"/>
                        </w:pPr>
                        <w:r w:rsidRPr="002E13EA">
                          <w:rPr>
                            <w:noProof/>
                            <w:position w:val="-6"/>
                            <w:szCs w:val="24"/>
                            <w:lang w:val="en-US" w:eastAsia="en-US"/>
                          </w:rPr>
                          <w:drawing>
                            <wp:inline distT="0" distB="0" distL="0" distR="0" wp14:anchorId="48A58424" wp14:editId="125E8C8D">
                              <wp:extent cx="228600" cy="180975"/>
                              <wp:effectExtent l="0" t="0" r="0"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p>
                    </w:txbxContent>
                  </v:textbox>
                </v:shape>
                <v:shape id="Text Box 529" o:spid="_x0000_s1033" type="#_x0000_t202" style="position:absolute;left:9385;top:3168;width:4286;height:9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6FBD1D6E" w14:textId="41EB7106" w:rsidR="00510F09" w:rsidRDefault="00510F09" w:rsidP="00510F09">
                        <w:r w:rsidRPr="002E13EA">
                          <w:rPr>
                            <w:noProof/>
                            <w:position w:val="-60"/>
                            <w:szCs w:val="24"/>
                            <w:lang w:val="en-US" w:eastAsia="en-US"/>
                          </w:rPr>
                          <w:drawing>
                            <wp:inline distT="0" distB="0" distL="0" distR="0" wp14:anchorId="2D86A667" wp14:editId="70888F39">
                              <wp:extent cx="323850" cy="83820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1"/>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23850" cy="838200"/>
                                      </a:xfrm>
                                      <a:prstGeom prst="rect">
                                        <a:avLst/>
                                      </a:prstGeom>
                                      <a:noFill/>
                                      <a:ln>
                                        <a:noFill/>
                                      </a:ln>
                                    </pic:spPr>
                                  </pic:pic>
                                </a:graphicData>
                              </a:graphic>
                            </wp:inline>
                          </w:drawing>
                        </w:r>
                      </w:p>
                    </w:txbxContent>
                  </v:textbox>
                </v:shape>
                <v:shape id="Text Box 530" o:spid="_x0000_s1034" type="#_x0000_t202" style="position:absolute;left:18656;top:2388;width:5169;height:3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">
                  <v:textbox>
                    <w:txbxContent>
                      <w:p w14:paraId="4DC61FAA" w14:textId="53713759" w:rsidR="00510F09" w:rsidRDefault="00510F09" w:rsidP="00510F09">
                        <w:r w:rsidRPr="002E13EA">
                          <w:rPr>
                            <w:noProof/>
                            <w:position w:val="-10"/>
                            <w:szCs w:val="24"/>
                            <w:lang w:val="en-US" w:eastAsia="en-US"/>
                          </w:rPr>
                          <w:drawing>
                            <wp:inline distT="0" distB="0" distL="0" distR="0" wp14:anchorId="005BBBA4" wp14:editId="76486C57">
                              <wp:extent cx="314325" cy="219075"/>
                              <wp:effectExtent l="0" t="0" r="9525"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3"/>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p>
                    </w:txbxContent>
                  </v:textbox>
                </v:shape>
                <v:shape id="Text Box 531" o:spid="_x0000_s1035" type="#_x0000_t202" style="position:absolute;left:18465;top:9690;width:6477;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">
                  <v:textbox>
                    <w:txbxContent>
                      <w:p w14:paraId="213D4173" w14:textId="47941B5B" w:rsidR="00510F09" w:rsidRDefault="00510F09" w:rsidP="00510F09">
                        <w:r w:rsidRPr="002E13EA">
                          <w:rPr>
                            <w:noProof/>
                            <w:position w:val="-10"/>
                            <w:szCs w:val="24"/>
                            <w:lang w:val="en-US" w:eastAsia="en-US"/>
                          </w:rPr>
                          <w:drawing>
                            <wp:inline distT="0" distB="0" distL="0" distR="0" wp14:anchorId="396520FB" wp14:editId="465BB74F">
                              <wp:extent cx="457200" cy="20955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5"/>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p>
                    </w:txbxContent>
                  </v:textbox>
                </v:shape>
                <v:shape id="AutoShape 532" o:spid="_x0000_s1036" type="#_x0000_t32" style="position:absolute;left:24066;top:4311;width:362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Text Box 533" o:spid="_x0000_s1037" type="#_x0000_t202" style="position:absolute;left:27514;top:2444;width:4680;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3CA7102F" w14:textId="49DB475C" w:rsidR="00510F09" w:rsidRDefault="00510F09" w:rsidP="00510F09">
                        <w:r w:rsidRPr="002E13EA">
                          <w:rPr>
                            <w:noProof/>
                            <w:position w:val="-10"/>
                            <w:szCs w:val="24"/>
                            <w:lang w:val="en-US" w:eastAsia="en-US"/>
                          </w:rPr>
                          <w:drawing>
                            <wp:inline distT="0" distB="0" distL="0" distR="0" wp14:anchorId="17EA3ABE" wp14:editId="7D0527F8">
                              <wp:extent cx="314325" cy="219075"/>
                              <wp:effectExtent l="0" t="0" r="9525"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7"/>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p>
                    </w:txbxContent>
                  </v:textbox>
                </v:shape>
                <v:shape id="AutoShape 534" o:spid="_x0000_s1038" type="#_x0000_t32" style="position:absolute;left:36639;top:11620;width:36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535" o:spid="_x0000_s1039" type="#_x0000_t32" style="position:absolute;left:32353;top:4057;width:361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Text Box 536" o:spid="_x0000_s1040" type="#_x0000_t202" style="position:absolute;left:36195;top:2597;width:9931;height:2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">
                  <v:textbox>
                    <w:txbxContent>
                      <w:p w14:paraId="4AA4ED89" w14:textId="535AC2D8" w:rsidR="00510F09" w:rsidRDefault="00510F09" w:rsidP="00510F09">
                        <w:r w:rsidRPr="002E13EA">
                          <w:rPr>
                            <w:noProof/>
                            <w:position w:val="-10"/>
                            <w:szCs w:val="24"/>
                            <w:lang w:val="en-US" w:eastAsia="en-US"/>
                          </w:rPr>
                          <w:drawing>
                            <wp:inline distT="0" distB="0" distL="0" distR="0" wp14:anchorId="7C4D6E68" wp14:editId="0209F724">
                              <wp:extent cx="800100" cy="219075"/>
                              <wp:effectExtent l="0" t="0" r="0" b="952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9"/>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p>
                    </w:txbxContent>
                  </v:textbox>
                </v:shape>
                <v:shape id="AutoShape 537" o:spid="_x0000_s1041" type="#_x0000_t32" style="position:absolute;left:25165;top:11563;width:361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Text Box 538" o:spid="_x0000_s1042" type="#_x0000_t202" style="position:absolute;left:28892;top:9163;width:7982;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1A4FD94C" w14:textId="6829F4F3" w:rsidR="00510F09" w:rsidRDefault="00510F09" w:rsidP="00510F09">
                        <w:r w:rsidRPr="002E13EA">
                          <w:rPr>
                            <w:noProof/>
                            <w:position w:val="-28"/>
                            <w:szCs w:val="24"/>
                            <w:lang w:val="en-US" w:eastAsia="en-US"/>
                          </w:rPr>
                          <w:drawing>
                            <wp:inline distT="0" distB="0" distL="0" distR="0" wp14:anchorId="5BF1BD19" wp14:editId="77C1FD93">
                              <wp:extent cx="723900" cy="485775"/>
                              <wp:effectExtent l="0" t="0" r="0"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1"/>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723900" cy="485775"/>
                                      </a:xfrm>
                                      <a:prstGeom prst="rect">
                                        <a:avLst/>
                                      </a:prstGeom>
                                      <a:noFill/>
                                      <a:ln>
                                        <a:noFill/>
                                      </a:ln>
                                    </pic:spPr>
                                  </pic:pic>
                                </a:graphicData>
                              </a:graphic>
                            </wp:inline>
                          </w:drawing>
                        </w:r>
                      </w:p>
                    </w:txbxContent>
                  </v:textbox>
                </v:shape>
                <v:shape id="Text Box 539" o:spid="_x0000_s1043" type="#_x0000_t202" style="position:absolute;left:40062;top:9867;width:676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0B5FBFCD" w14:textId="1B0A4353" w:rsidR="00510F09" w:rsidRDefault="00510F09" w:rsidP="00510F09">
                        <w:r w:rsidRPr="002E13EA">
                          <w:rPr>
                            <w:noProof/>
                            <w:position w:val="-12"/>
                            <w:szCs w:val="24"/>
                            <w:lang w:val="en-US" w:eastAsia="en-US"/>
                          </w:rPr>
                          <w:drawing>
                            <wp:inline distT="0" distB="0" distL="0" distR="0" wp14:anchorId="2CA6F48E" wp14:editId="6B078871">
                              <wp:extent cx="590550" cy="219075"/>
                              <wp:effectExtent l="0" t="0" r="0" b="952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3"/>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590550" cy="219075"/>
                                      </a:xfrm>
                                      <a:prstGeom prst="rect">
                                        <a:avLst/>
                                      </a:prstGeom>
                                      <a:noFill/>
                                      <a:ln>
                                        <a:noFill/>
                                      </a:ln>
                                    </pic:spPr>
                                  </pic:pic>
                                </a:graphicData>
                              </a:graphic>
                            </wp:inline>
                          </w:drawing>
                        </w:r>
                      </w:p>
                    </w:txbxContent>
                  </v:textbox>
                </v:shape>
                <v:shape id="AutoShape 540" o:spid="_x0000_s1044" type="#_x0000_t32" style="position:absolute;left:45764;top:5054;width:3810;height:2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541" o:spid="_x0000_s1045" type="#_x0000_t32" style="position:absolute;left:47110;top:9017;width:3810;height:28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Text Box 542" o:spid="_x0000_s1046" type="#_x0000_t202" style="position:absolute;left:49777;top:5175;width:5169;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">
                  <v:textbox>
                    <w:txbxContent>
                      <w:p w14:paraId="0DEEB096" w14:textId="2A9C614E" w:rsidR="00510F09" w:rsidRDefault="00510F09" w:rsidP="00510F09">
                        <w:r w:rsidRPr="002E13EA">
                          <w:rPr>
                            <w:noProof/>
                            <w:position w:val="-14"/>
                            <w:szCs w:val="24"/>
                            <w:lang w:val="en-US" w:eastAsia="en-US"/>
                          </w:rPr>
                          <w:drawing>
                            <wp:inline distT="0" distB="0" distL="0" distR="0" wp14:anchorId="73C58CC2" wp14:editId="1992AA4F">
                              <wp:extent cx="314325" cy="247650"/>
                              <wp:effectExtent l="0" t="0" r="9525"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5"/>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14325" cy="247650"/>
                                      </a:xfrm>
                                      <a:prstGeom prst="rect">
                                        <a:avLst/>
                                      </a:prstGeom>
                                      <a:noFill/>
                                      <a:ln>
                                        <a:noFill/>
                                      </a:ln>
                                    </pic:spPr>
                                  </pic:pic>
                                </a:graphicData>
                              </a:graphic>
                            </wp:inline>
                          </w:drawing>
                        </w:r>
                      </w:p>
                    </w:txbxContent>
                  </v:textbox>
                </v:shape>
                <v:shape id="Text Box 543" o:spid="_x0000_s1047" type="#_x0000_t202" style="position:absolute;left:5365;top:5505;width:332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991F2A9" w14:textId="77777777" w:rsidR="00510F09" w:rsidRPr="0084663F" w:rsidRDefault="00510F09" w:rsidP="00510F09">
                        <w:pPr>
                          <w:rPr>
                            <w:sz w:val="20"/>
                            <w:szCs w:val="20"/>
                          </w:rPr>
                        </w:pPr>
                        <w:r>
                          <w:rPr>
                            <w:sz w:val="20"/>
                            <w:szCs w:val="20"/>
                          </w:rPr>
                          <w:t>(1)</w:t>
                        </w:r>
                      </w:p>
                    </w:txbxContent>
                  </v:textbox>
                </v:shape>
                <v:shape id="Text Box 544" o:spid="_x0000_s1048" type="#_x0000_t202" style="position:absolute;left:14065;top:3263;width:332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3986DD6" w14:textId="77777777" w:rsidR="00510F09" w:rsidRPr="0084663F" w:rsidRDefault="00510F09" w:rsidP="00510F09">
                        <w:pPr>
                          <w:rPr>
                            <w:sz w:val="20"/>
                            <w:szCs w:val="20"/>
                          </w:rPr>
                        </w:pPr>
                        <w:r>
                          <w:rPr>
                            <w:sz w:val="20"/>
                            <w:szCs w:val="20"/>
                          </w:rPr>
                          <w:t>(2)</w:t>
                        </w:r>
                      </w:p>
                    </w:txbxContent>
                  </v:textbox>
                </v:shape>
                <v:shape id="Text Box 545" o:spid="_x0000_s1049" type="#_x0000_t202" style="position:absolute;left:14712;top:8121;width:3322;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C7B6A80" w14:textId="77777777" w:rsidR="00510F09" w:rsidRPr="0084663F" w:rsidRDefault="00510F09" w:rsidP="00510F09">
                        <w:pPr>
                          <w:rPr>
                            <w:sz w:val="20"/>
                            <w:szCs w:val="20"/>
                          </w:rPr>
                        </w:pPr>
                        <w:r>
                          <w:rPr>
                            <w:sz w:val="20"/>
                            <w:szCs w:val="20"/>
                          </w:rPr>
                          <w:t>(3)</w:t>
                        </w:r>
                      </w:p>
                    </w:txbxContent>
                  </v:textbox>
                </v:shape>
                <v:shape id="Text Box 546" o:spid="_x0000_s1050" type="#_x0000_t202" style="position:absolute;left:24860;top:9328;width:332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0731BBFD" w14:textId="77777777" w:rsidR="00510F09" w:rsidRPr="0084663F" w:rsidRDefault="00510F09" w:rsidP="00510F09">
                        <w:pPr>
                          <w:rPr>
                            <w:sz w:val="20"/>
                            <w:szCs w:val="20"/>
                          </w:rPr>
                        </w:pPr>
                        <w:r>
                          <w:rPr>
                            <w:sz w:val="20"/>
                            <w:szCs w:val="20"/>
                          </w:rPr>
                          <w:t>(7)</w:t>
                        </w:r>
                      </w:p>
                    </w:txbxContent>
                  </v:textbox>
                </v:shape>
                <v:shape id="Text Box 547" o:spid="_x0000_s1051" type="#_x0000_t202" style="position:absolute;left:36874;top:9556;width:332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1690953" w14:textId="77777777" w:rsidR="00510F09" w:rsidRPr="0084663F" w:rsidRDefault="00510F09" w:rsidP="00510F09">
                        <w:pPr>
                          <w:rPr>
                            <w:sz w:val="20"/>
                            <w:szCs w:val="20"/>
                          </w:rPr>
                        </w:pPr>
                        <w:r>
                          <w:rPr>
                            <w:sz w:val="20"/>
                            <w:szCs w:val="20"/>
                          </w:rPr>
                          <w:t>(8)</w:t>
                        </w:r>
                      </w:p>
                    </w:txbxContent>
                  </v:textbox>
                </v:shape>
                <v:shape id="Text Box 548" o:spid="_x0000_s1052" type="#_x0000_t202" style="position:absolute;left:23412;top:2152;width:332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671889C" w14:textId="77777777" w:rsidR="00510F09" w:rsidRPr="0084663F" w:rsidRDefault="00510F09" w:rsidP="00510F09">
                        <w:pPr>
                          <w:rPr>
                            <w:sz w:val="20"/>
                            <w:szCs w:val="20"/>
                          </w:rPr>
                        </w:pPr>
                        <w:r>
                          <w:rPr>
                            <w:sz w:val="20"/>
                            <w:szCs w:val="20"/>
                          </w:rPr>
                          <w:t>(4)</w:t>
                        </w:r>
                      </w:p>
                    </w:txbxContent>
                  </v:textbox>
                </v:shape>
                <v:shape id="Text Box 549" o:spid="_x0000_s1053" type="#_x0000_t202" style="position:absolute;left:31686;top:2057;width:332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4E20DA" w14:textId="77777777" w:rsidR="00510F09" w:rsidRPr="0084663F" w:rsidRDefault="00510F09" w:rsidP="00510F09">
                        <w:pPr>
                          <w:rPr>
                            <w:sz w:val="20"/>
                            <w:szCs w:val="20"/>
                          </w:rPr>
                        </w:pPr>
                        <w:r>
                          <w:rPr>
                            <w:sz w:val="20"/>
                            <w:szCs w:val="20"/>
                          </w:rPr>
                          <w:t>(5)</w:t>
                        </w:r>
                      </w:p>
                    </w:txbxContent>
                  </v:textbox>
                </v:shape>
                <v:shape id="Text Box 550" o:spid="_x0000_s1054" type="#_x0000_t202" style="position:absolute;left:46647;top:4076;width:332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6CECFAC" w14:textId="77777777" w:rsidR="00510F09" w:rsidRPr="0084663F" w:rsidRDefault="00510F09" w:rsidP="00510F09">
                        <w:pPr>
                          <w:rPr>
                            <w:sz w:val="20"/>
                            <w:szCs w:val="20"/>
                          </w:rPr>
                        </w:pPr>
                        <w:r>
                          <w:rPr>
                            <w:sz w:val="20"/>
                            <w:szCs w:val="20"/>
                          </w:rPr>
                          <w:t>(6)</w:t>
                        </w:r>
                      </w:p>
                    </w:txbxContent>
                  </v:textbox>
                </v:shape>
                <v:shape id="Text Box 551" o:spid="_x0000_s1055" type="#_x0000_t202" style="position:absolute;left:46551;top:8890;width:332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BD5ABAB" w14:textId="77777777" w:rsidR="00510F09" w:rsidRPr="0084663F" w:rsidRDefault="00510F09" w:rsidP="00510F09">
                        <w:pPr>
                          <w:rPr>
                            <w:sz w:val="20"/>
                            <w:szCs w:val="20"/>
                          </w:rPr>
                        </w:pPr>
                        <w:r>
                          <w:rPr>
                            <w:sz w:val="20"/>
                            <w:szCs w:val="20"/>
                          </w:rPr>
                          <w:t>(9)</w:t>
                        </w:r>
                      </w:p>
                    </w:txbxContent>
                  </v:textbox>
                </v:shape>
                <v:shape id="AutoShape 552" o:spid="_x0000_s1056" type="#_x0000_t32" style="position:absolute;left:21107;top:6032;width:89;height:32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shape id="AutoShape 553" o:spid="_x0000_s1057" type="#_x0000_t32" style="position:absolute;left:14065;top:4654;width:4559;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fXwwAAANsAAAAPAAAAZHJzL2Rvd25yZXYueG1sRI9PawIx&#10;FMTvBb9DeEJv3Wwt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Y1F318MAAADbAAAADwAA&#10;AAAAAAAAAAAAAAAHAgAAZHJzL2Rvd25yZXYueG1sUEsFBgAAAAADAAMAtwAAAPcCAAAAAA==&#10;">
                  <v:stroke endarrow="block"/>
                </v:shape>
                <v:shape id="AutoShape 710" o:spid="_x0000_s1058" type="#_x0000_t32" style="position:absolute;left:7200;top:952;width:7;height:145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">
                  <v:stroke dashstyle="dash"/>
                </v:shape>
                <v:shape id="AutoShape 711" o:spid="_x0000_s1059" type="#_x0000_t32" style="position:absolute;left:25584;top:952;width:6;height:145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">
                  <v:stroke dashstyle="dash"/>
                </v:shape>
                <v:shape id="AutoShape 712" o:spid="_x0000_s1060" type="#_x0000_t32" style="position:absolute;left:7200;top:15506;width:183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">
                  <v:stroke dashstyle="dash"/>
                </v:shape>
                <v:shape id="AutoShape 713" o:spid="_x0000_s1061" type="#_x0000_t32" style="position:absolute;left:7207;top:952;width:183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">
                  <v:stroke dashstyle="dash"/>
                </v:shape>
                <v:shape id="Text Box 714" o:spid="_x0000_s1062" type="#_x0000_t202" style="position:absolute;left:8686;top:13125;width:14726;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2F294FD6" w14:textId="77777777" w:rsidR="00510F09" w:rsidRPr="00277680" w:rsidRDefault="00510F09" w:rsidP="00510F09">
                        <w:pPr>
                          <w:rPr>
                            <w:sz w:val="20"/>
                            <w:szCs w:val="20"/>
                            <w:lang w:val="en-US"/>
                          </w:rPr>
                        </w:pPr>
                        <w:r>
                          <w:rPr>
                            <w:sz w:val="20"/>
                            <w:szCs w:val="20"/>
                            <w:lang w:val="en-US"/>
                          </w:rPr>
                          <w:t>Kaldorian shortcuts</w:t>
                        </w:r>
                      </w:p>
                    </w:txbxContent>
                  </v:textbox>
                </v:shape>
                <w10:anchorlock/>
              </v:group>
            </w:pict>
          </mc:Fallback>
        </mc:AlternateContent>
      </w:r>
      <w:r>
        <w:rPr>
          <w:lang w:val="en-GB"/>
        </w:rPr>
        <w:t xml:space="preserve"> </w:t>
      </w:r>
    </w:p>
    <w:p w14:paraId="162A6508" w14:textId="77777777" w:rsidR="00510F09" w:rsidRDefault="00510F09" w:rsidP="00510F09">
      <w:pPr>
        <w:spacing w:line="480" w:lineRule="auto"/>
        <w:rPr>
          <w:lang w:val="en-GB"/>
        </w:rPr>
      </w:pPr>
    </w:p>
    <w:p w14:paraId="7372A551" w14:textId="77777777" w:rsidR="00510F09" w:rsidRPr="00325612" w:rsidRDefault="00510F09" w:rsidP="00510F09">
      <w:pPr>
        <w:spacing w:line="480" w:lineRule="auto"/>
        <w:rPr>
          <w:lang w:val="en-GB"/>
        </w:rPr>
      </w:pPr>
    </w:p>
    <w:p w14:paraId="103D0439" w14:textId="77777777" w:rsidR="00510F09" w:rsidRPr="00325612" w:rsidRDefault="00510F09" w:rsidP="00510F09">
      <w:pPr>
        <w:spacing w:line="480" w:lineRule="auto"/>
        <w:rPr>
          <w:lang w:val="en-GB"/>
        </w:rPr>
      </w:pPr>
      <w:r>
        <w:rPr>
          <w:lang w:val="en-GB"/>
        </w:rPr>
        <w:tab/>
      </w:r>
      <w:r w:rsidRPr="00325612">
        <w:rPr>
          <w:lang w:val="en-GB"/>
        </w:rPr>
        <w:t xml:space="preserve">Figure 01 shows the positive impact of a devaluation of the real exchange rate on the growth of developing countries. This occurs via two mechanisms. The first one comprises the effects that the increased shared of industry in total output and higher foreign demand, owing to a devaluated real exchange rate (arrow 1), have on the technological progress of the </w:t>
      </w:r>
      <w:r w:rsidRPr="00325612">
        <w:rPr>
          <w:i/>
          <w:lang w:val="en-GB"/>
        </w:rPr>
        <w:t>i</w:t>
      </w:r>
      <w:r w:rsidRPr="00325612">
        <w:rPr>
          <w:lang w:val="en-GB"/>
        </w:rPr>
        <w:t xml:space="preserve">-th sector of country </w:t>
      </w:r>
      <w:r w:rsidRPr="00325612">
        <w:rPr>
          <w:i/>
          <w:lang w:val="en-GB"/>
        </w:rPr>
        <w:t>U</w:t>
      </w:r>
      <w:r w:rsidRPr="00325612">
        <w:rPr>
          <w:lang w:val="en-GB"/>
        </w:rPr>
        <w:t xml:space="preserve"> (arrow 2). The greater technological progress leads to a decrease of the price level (arrow 4), in turn reducing the gap between domestic and foreign prices (arrow 5), consequently increasing the output level. It </w:t>
      </w:r>
      <w:r w:rsidRPr="00325612">
        <w:rPr>
          <w:lang w:val="en-GB"/>
        </w:rPr>
        <w:lastRenderedPageBreak/>
        <w:t xml:space="preserve">must be borne in mind that we are considering </w:t>
      </w:r>
      <w:r w:rsidRPr="00705227">
        <w:rPr>
          <w:position w:val="-12"/>
          <w:lang w:val="en-GB"/>
        </w:rPr>
        <w:object w:dxaOrig="980" w:dyaOrig="380" w14:anchorId="561D0961">
          <v:shape id="_x0000_i1133" type="#_x0000_t75" style="width:48.75pt;height:18.75pt" o:ole="">
            <v:imagedata r:id="rId223" o:title=""/>
          </v:shape>
          <o:OLEObject Type="Embed" ProgID="Equation.3" ShapeID="_x0000_i1133" DrawAspect="Content" ObjectID="_1667139077" r:id="rId224"/>
        </w:object>
      </w:r>
      <w:r w:rsidRPr="00325612">
        <w:rPr>
          <w:lang w:val="en-GB"/>
        </w:rPr>
        <w:t xml:space="preserve">. The second effect occurs via changes in the income elasticities, meaning that the larger share of industry and higher foreign demand increase </w:t>
      </w:r>
      <w:r>
        <w:rPr>
          <w:lang w:val="en-GB"/>
        </w:rPr>
        <w:t>(</w:t>
      </w:r>
      <w:r w:rsidRPr="00325612">
        <w:rPr>
          <w:lang w:val="en-GB"/>
        </w:rPr>
        <w:t xml:space="preserve">reduce) the income elasticity of the demand for exports (imports), thus altering the growth rate of the per capita demand for exports (imports) of good </w:t>
      </w:r>
      <w:r w:rsidRPr="00325612">
        <w:rPr>
          <w:i/>
          <w:lang w:val="en-GB"/>
        </w:rPr>
        <w:t>i</w:t>
      </w:r>
      <w:r w:rsidRPr="00325612">
        <w:rPr>
          <w:lang w:val="en-GB"/>
        </w:rPr>
        <w:t xml:space="preserve">. This amounts to an increase of the foreign demand coefficient and a decrease of the per capita import coefficient of this good, thereby increasing the income of country </w:t>
      </w:r>
      <w:r w:rsidRPr="00325612">
        <w:rPr>
          <w:i/>
          <w:lang w:val="en-GB"/>
        </w:rPr>
        <w:t>U</w:t>
      </w:r>
      <w:r w:rsidRPr="00325612">
        <w:rPr>
          <w:lang w:val="en-GB"/>
        </w:rPr>
        <w:t>.</w:t>
      </w:r>
    </w:p>
    <w:p w14:paraId="0FD7B27C" w14:textId="77777777" w:rsidR="00510F09" w:rsidRDefault="00510F09" w:rsidP="00510F09">
      <w:pPr>
        <w:spacing w:line="480" w:lineRule="auto"/>
        <w:rPr>
          <w:lang w:val="en-GB"/>
        </w:rPr>
      </w:pPr>
      <w:r>
        <w:rPr>
          <w:lang w:val="en-GB"/>
        </w:rPr>
        <w:tab/>
      </w:r>
      <w:r w:rsidRPr="00325612">
        <w:rPr>
          <w:lang w:val="en-GB"/>
        </w:rPr>
        <w:t xml:space="preserve">The circuit in dashed lines in Figure 01 also shows a Kaldorian cumulative causation mechanism that reinforces the positive effects of the real exchange rate on output. More specifically, there is a positive feedback between technological progress, foreign demand and the share of industry in total output </w:t>
      </w:r>
      <w:r>
        <w:rPr>
          <w:lang w:val="en-GB"/>
        </w:rPr>
        <w:t xml:space="preserve">– </w:t>
      </w:r>
      <w:r w:rsidRPr="00325612">
        <w:rPr>
          <w:lang w:val="en-GB"/>
        </w:rPr>
        <w:t>Kaldor-Verdoorn</w:t>
      </w:r>
      <w:r>
        <w:rPr>
          <w:lang w:val="en-GB"/>
        </w:rPr>
        <w:t>’s</w:t>
      </w:r>
      <w:r w:rsidRPr="00325612">
        <w:rPr>
          <w:lang w:val="en-GB"/>
        </w:rPr>
        <w:t xml:space="preserve"> Law. Nevertheless, since income grows, imports may increase fast enough to offset their decrease determined by the change in elasticities, entailing that this mechanism might decelerate and, eventually, be extinguished as time passes.</w:t>
      </w:r>
      <w:r>
        <w:rPr>
          <w:lang w:val="en-GB"/>
        </w:rPr>
        <w:t xml:space="preserve"> </w:t>
      </w:r>
    </w:p>
    <w:p w14:paraId="60E7063A" w14:textId="77777777" w:rsidR="00510F09" w:rsidRPr="00963D30" w:rsidRDefault="00510F09" w:rsidP="00510F09">
      <w:pPr>
        <w:pStyle w:val="Ttulo2"/>
        <w:spacing w:line="480" w:lineRule="auto"/>
        <w:rPr>
          <w:rFonts w:ascii="Times New Roman" w:hAnsi="Times New Roman"/>
          <w:i w:val="0"/>
          <w:sz w:val="24"/>
          <w:szCs w:val="24"/>
          <w:lang w:val="en-GB"/>
        </w:rPr>
      </w:pPr>
      <w:r>
        <w:rPr>
          <w:rFonts w:ascii="Times New Roman" w:hAnsi="Times New Roman"/>
          <w:i w:val="0"/>
          <w:sz w:val="24"/>
          <w:szCs w:val="24"/>
          <w:lang w:val="en-GB"/>
        </w:rPr>
        <w:t>5</w:t>
      </w:r>
      <w:r w:rsidRPr="00963D30">
        <w:rPr>
          <w:rFonts w:ascii="Times New Roman" w:hAnsi="Times New Roman"/>
          <w:i w:val="0"/>
          <w:sz w:val="24"/>
          <w:szCs w:val="24"/>
          <w:lang w:val="en-GB"/>
        </w:rPr>
        <w:t>. Concluding remarks</w:t>
      </w:r>
    </w:p>
    <w:p w14:paraId="19E6CE57" w14:textId="77777777" w:rsidR="00510F09" w:rsidRDefault="00510F09" w:rsidP="00510F09">
      <w:pPr>
        <w:spacing w:line="480" w:lineRule="auto"/>
        <w:ind w:firstLine="708"/>
        <w:rPr>
          <w:lang w:val="en-GB"/>
        </w:rPr>
      </w:pPr>
      <w:r w:rsidRPr="00325612">
        <w:rPr>
          <w:lang w:val="en-GB"/>
        </w:rPr>
        <w:t>In th</w:t>
      </w:r>
      <w:r>
        <w:rPr>
          <w:lang w:val="en-GB"/>
        </w:rPr>
        <w:t xml:space="preserve">is article we </w:t>
      </w:r>
      <w:r w:rsidRPr="00325612">
        <w:rPr>
          <w:lang w:val="en-GB"/>
        </w:rPr>
        <w:t>show that well managed exchange rates are important for at least two reasons: i) to obtain dynamic comparative advantages that may enable the country to gain access to new markets, and ii) to relax the balance-of-payments</w:t>
      </w:r>
      <w:r>
        <w:rPr>
          <w:lang w:val="en-GB"/>
        </w:rPr>
        <w:t xml:space="preserve"> </w:t>
      </w:r>
      <w:r w:rsidRPr="00325612">
        <w:rPr>
          <w:lang w:val="en-GB"/>
        </w:rPr>
        <w:t xml:space="preserve">constraint. We have further shown that variations in the level of the real exchange rate can bring about changes to the global growth rate of the economy. This calls for paying attention to another mechanism through which the real exchange </w:t>
      </w:r>
      <w:r>
        <w:rPr>
          <w:lang w:val="en-GB"/>
        </w:rPr>
        <w:t xml:space="preserve">rate </w:t>
      </w:r>
      <w:r w:rsidRPr="00325612">
        <w:rPr>
          <w:lang w:val="en-GB"/>
        </w:rPr>
        <w:t xml:space="preserve">can influence long-term growth, particularly for developing countries – the effect of such rate on the degree of </w:t>
      </w:r>
      <w:r w:rsidRPr="00325612">
        <w:rPr>
          <w:i/>
          <w:lang w:val="en-GB"/>
        </w:rPr>
        <w:t>structural heterogeneity</w:t>
      </w:r>
      <w:r w:rsidRPr="00325612">
        <w:rPr>
          <w:lang w:val="en-GB"/>
        </w:rPr>
        <w:t xml:space="preserve"> of these economies. We have thereby established a connection between the real exchange rate and growth </w:t>
      </w:r>
      <w:r w:rsidRPr="00325612">
        <w:rPr>
          <w:i/>
          <w:lang w:val="en-GB"/>
        </w:rPr>
        <w:t>from the supply-side of the economy</w:t>
      </w:r>
      <w:r w:rsidRPr="00325612">
        <w:rPr>
          <w:lang w:val="en-GB"/>
        </w:rPr>
        <w:t>.</w:t>
      </w:r>
      <w:r>
        <w:rPr>
          <w:lang w:val="en-GB"/>
        </w:rPr>
        <w:t xml:space="preserve"> </w:t>
      </w:r>
    </w:p>
    <w:p w14:paraId="4686AF54" w14:textId="77777777" w:rsidR="00510F09" w:rsidRPr="00325612" w:rsidRDefault="00510F09" w:rsidP="00510F09">
      <w:pPr>
        <w:spacing w:line="480" w:lineRule="auto"/>
        <w:rPr>
          <w:lang w:val="en-GB"/>
        </w:rPr>
      </w:pPr>
      <w:r>
        <w:rPr>
          <w:lang w:val="en-GB"/>
        </w:rPr>
        <w:tab/>
        <w:t>In this vein, t</w:t>
      </w:r>
      <w:r w:rsidRPr="00325612">
        <w:rPr>
          <w:lang w:val="en-GB"/>
        </w:rPr>
        <w:t xml:space="preserve">he first contribution of this paper is to </w:t>
      </w:r>
      <w:r>
        <w:rPr>
          <w:lang w:val="en-GB"/>
        </w:rPr>
        <w:t>support</w:t>
      </w:r>
      <w:r w:rsidRPr="00325612">
        <w:rPr>
          <w:lang w:val="en-GB"/>
        </w:rPr>
        <w:t xml:space="preserve"> the argument that the share of technology-intensive and higher value-added sectors in total output is of key importance in defining the country specialisation and trade patterns. This is owing to the fact that it brings about </w:t>
      </w:r>
      <w:r w:rsidRPr="00325612">
        <w:rPr>
          <w:i/>
          <w:lang w:val="en-GB"/>
        </w:rPr>
        <w:t>spillovers</w:t>
      </w:r>
      <w:r w:rsidRPr="00325612">
        <w:rPr>
          <w:lang w:val="en-GB"/>
        </w:rPr>
        <w:t>, increases productivity and entails a higher growth rate consistent with BoP equilibrium.</w:t>
      </w:r>
      <w:r>
        <w:rPr>
          <w:lang w:val="en-GB"/>
        </w:rPr>
        <w:t xml:space="preserve"> </w:t>
      </w:r>
      <w:r w:rsidRPr="00325612">
        <w:rPr>
          <w:lang w:val="en-GB"/>
        </w:rPr>
        <w:t xml:space="preserve">In other </w:t>
      </w:r>
      <w:r w:rsidRPr="00325612">
        <w:rPr>
          <w:lang w:val="en-GB"/>
        </w:rPr>
        <w:lastRenderedPageBreak/>
        <w:t>words, we acknowledge that not all sectors have the same capacity of inducing productivity hikes, promoting the expansion of other sectors, reaping the benefits of high growth rates of domestic and foreign demand and/or generating high-productivit</w:t>
      </w:r>
      <w:r>
        <w:rPr>
          <w:lang w:val="en-GB"/>
        </w:rPr>
        <w:t>y jobs [</w:t>
      </w:r>
      <w:r w:rsidRPr="00325612">
        <w:rPr>
          <w:lang w:val="en-GB"/>
        </w:rPr>
        <w:t xml:space="preserve">Ocampo </w:t>
      </w:r>
      <w:r>
        <w:rPr>
          <w:lang w:val="en-GB"/>
        </w:rPr>
        <w:t>(</w:t>
      </w:r>
      <w:r w:rsidRPr="00325612">
        <w:rPr>
          <w:lang w:val="en-GB"/>
        </w:rPr>
        <w:t>20</w:t>
      </w:r>
      <w:r>
        <w:rPr>
          <w:lang w:val="en-GB"/>
        </w:rPr>
        <w:t>05</w:t>
      </w:r>
      <w:r w:rsidRPr="00325612">
        <w:rPr>
          <w:lang w:val="en-GB"/>
        </w:rPr>
        <w:t>)</w:t>
      </w:r>
      <w:r>
        <w:rPr>
          <w:lang w:val="en-GB"/>
        </w:rPr>
        <w:t>]</w:t>
      </w:r>
      <w:r w:rsidRPr="00325612">
        <w:rPr>
          <w:lang w:val="en-GB"/>
        </w:rPr>
        <w:t xml:space="preserve">. Changes in </w:t>
      </w:r>
      <w:r>
        <w:rPr>
          <w:lang w:val="en-GB"/>
        </w:rPr>
        <w:t>production structure</w:t>
      </w:r>
      <w:r w:rsidRPr="00325612">
        <w:rPr>
          <w:lang w:val="en-GB"/>
        </w:rPr>
        <w:t xml:space="preserve"> thus affect the composition of trade and </w:t>
      </w:r>
      <w:r>
        <w:rPr>
          <w:lang w:val="en-GB"/>
        </w:rPr>
        <w:t xml:space="preserve">is then shown to be a </w:t>
      </w:r>
      <w:r w:rsidRPr="00325612">
        <w:rPr>
          <w:lang w:val="en-GB"/>
        </w:rPr>
        <w:t xml:space="preserve">relevant variable for growth. As </w:t>
      </w:r>
      <w:r>
        <w:rPr>
          <w:lang w:val="en-GB"/>
        </w:rPr>
        <w:t>highlighted</w:t>
      </w:r>
      <w:r w:rsidRPr="00325612">
        <w:rPr>
          <w:lang w:val="en-GB"/>
        </w:rPr>
        <w:t xml:space="preserve">, the level of the real exchange rate is capable of giving rise to structural changes, being, on that account, a </w:t>
      </w:r>
      <w:r>
        <w:rPr>
          <w:lang w:val="en-GB"/>
        </w:rPr>
        <w:t>valuable</w:t>
      </w:r>
      <w:r w:rsidRPr="00325612">
        <w:rPr>
          <w:lang w:val="en-GB"/>
        </w:rPr>
        <w:t xml:space="preserve"> variable for growth. It is furthermore noted that, insofar as this study focuses on the effects of the exchange rate policy on technological progress, it distances itself from short-term investigations.</w:t>
      </w:r>
    </w:p>
    <w:p w14:paraId="38010D8C" w14:textId="77777777" w:rsidR="00510F09" w:rsidRPr="00325612" w:rsidRDefault="00510F09" w:rsidP="00510F09">
      <w:pPr>
        <w:spacing w:line="480" w:lineRule="auto"/>
        <w:rPr>
          <w:lang w:val="en-GB"/>
        </w:rPr>
      </w:pPr>
      <w:r>
        <w:rPr>
          <w:lang w:val="en-GB"/>
        </w:rPr>
        <w:tab/>
        <w:t xml:space="preserve">The second </w:t>
      </w:r>
      <w:r w:rsidRPr="00325612">
        <w:rPr>
          <w:lang w:val="en-GB"/>
        </w:rPr>
        <w:t>contribution of this paper was based on an extended version of the model in Ara</w:t>
      </w:r>
      <w:r>
        <w:rPr>
          <w:lang w:val="en-GB"/>
        </w:rPr>
        <w:t>u</w:t>
      </w:r>
      <w:r w:rsidRPr="00325612">
        <w:rPr>
          <w:lang w:val="en-GB"/>
        </w:rPr>
        <w:t xml:space="preserve">jo and Lima (2007), </w:t>
      </w:r>
      <w:r w:rsidRPr="00C77E45">
        <w:rPr>
          <w:lang w:val="en-GB"/>
        </w:rPr>
        <w:t>including</w:t>
      </w:r>
      <w:r w:rsidRPr="00325612">
        <w:rPr>
          <w:lang w:val="en-GB"/>
        </w:rPr>
        <w:t xml:space="preserve"> two news elements: the hypothesis that the income elasticity of the demand for exports and for imports is endogenous to the leve</w:t>
      </w:r>
      <w:r>
        <w:rPr>
          <w:lang w:val="en-GB"/>
        </w:rPr>
        <w:t>l of the real exchange rate and</w:t>
      </w:r>
      <w:r w:rsidRPr="00325612">
        <w:rPr>
          <w:lang w:val="en-GB"/>
        </w:rPr>
        <w:t xml:space="preserve"> endogenous technological progress. The issue of endogenous elasticities proved significant in two respects. Firstly, in showing the effect of real exchange rates on the generation of technological progress from the perspective of cumulative causation. Secondly, in showing how these rates also impact the growth rate of the economy as a whole from a balance-of-payments-constrained growth </w:t>
      </w:r>
      <w:r>
        <w:rPr>
          <w:lang w:val="en-GB"/>
        </w:rPr>
        <w:t>perspective</w:t>
      </w:r>
      <w:r w:rsidRPr="00325612">
        <w:rPr>
          <w:lang w:val="en-GB"/>
        </w:rPr>
        <w:t xml:space="preserve">. The results </w:t>
      </w:r>
      <w:r>
        <w:rPr>
          <w:lang w:val="en-GB"/>
        </w:rPr>
        <w:t>highlight that exchange rate policies can spur growth, affect technological progress, and</w:t>
      </w:r>
      <w:r w:rsidRPr="00325612">
        <w:rPr>
          <w:lang w:val="en-GB"/>
        </w:rPr>
        <w:t xml:space="preserve"> relax the balance-of-payments constraint</w:t>
      </w:r>
      <w:r>
        <w:rPr>
          <w:lang w:val="en-GB"/>
        </w:rPr>
        <w:t>s</w:t>
      </w:r>
      <w:r w:rsidRPr="00325612">
        <w:rPr>
          <w:lang w:val="en-GB"/>
        </w:rPr>
        <w:t>.</w:t>
      </w:r>
    </w:p>
    <w:p w14:paraId="1B717A25" w14:textId="77777777" w:rsidR="00510F09" w:rsidRPr="002502C0" w:rsidRDefault="00510F09" w:rsidP="00510F09">
      <w:pPr>
        <w:spacing w:line="480" w:lineRule="auto"/>
        <w:rPr>
          <w:rStyle w:val="apple-converted-space"/>
          <w:szCs w:val="24"/>
          <w:shd w:val="clear" w:color="auto" w:fill="FFFFFF"/>
          <w:lang w:val="en-GB"/>
        </w:rPr>
      </w:pPr>
      <w:r w:rsidRPr="00325612">
        <w:rPr>
          <w:lang w:val="en-GB"/>
        </w:rPr>
        <w:t> </w:t>
      </w:r>
      <w:r w:rsidRPr="00325612">
        <w:rPr>
          <w:lang w:val="en-GB"/>
        </w:rPr>
        <w:tab/>
      </w:r>
      <w:r w:rsidRPr="002502C0">
        <w:rPr>
          <w:rStyle w:val="apple-converted-space"/>
          <w:szCs w:val="24"/>
          <w:shd w:val="clear" w:color="auto" w:fill="FFFFFF"/>
          <w:lang w:val="en-GB"/>
        </w:rPr>
        <w:t xml:space="preserve">We would finally like to draw attention to the presence of a cumulative causation Kaldorian cycle in the model, which operates as a result of variations in the short-term economic policy - more specifically, the exchange rate policy. This has two main implications. Firstly, it makes it possible to connect structural changes, cumulative causation process and management of the exchange rate policy. The growth process thus incorporates elements of path dependence, in line with the Post-Keynesian tradition. And, secondly, we must underscore the proximity of the approach developed herein with the neo-structuralism of the ECLAC, for, in tandem with the latter tradition, structural change can be directed via short-term policies </w:t>
      </w:r>
      <w:r>
        <w:rPr>
          <w:rStyle w:val="apple-converted-space"/>
          <w:szCs w:val="24"/>
          <w:shd w:val="clear" w:color="auto" w:fill="FFFFFF"/>
          <w:lang w:val="en-GB"/>
        </w:rPr>
        <w:t>[Prebisch (1949)].</w:t>
      </w:r>
    </w:p>
    <w:p w14:paraId="6B679F73" w14:textId="77777777" w:rsidR="00510F09" w:rsidRDefault="00510F09" w:rsidP="00510F09">
      <w:pPr>
        <w:pStyle w:val="Ttulo2"/>
        <w:spacing w:line="480" w:lineRule="auto"/>
        <w:rPr>
          <w:rFonts w:ascii="Times New Roman" w:hAnsi="Times New Roman"/>
          <w:i w:val="0"/>
          <w:sz w:val="24"/>
          <w:szCs w:val="24"/>
          <w:lang w:val="en-US"/>
        </w:rPr>
      </w:pPr>
    </w:p>
    <w:p w14:paraId="015CFFF5" w14:textId="77777777" w:rsidR="00510F09" w:rsidRPr="00680694" w:rsidRDefault="00510F09" w:rsidP="00510F09">
      <w:pPr>
        <w:pStyle w:val="Ttulo2"/>
        <w:spacing w:line="480" w:lineRule="auto"/>
        <w:rPr>
          <w:rFonts w:ascii="Times New Roman" w:hAnsi="Times New Roman"/>
          <w:i w:val="0"/>
          <w:sz w:val="24"/>
          <w:szCs w:val="24"/>
          <w:lang w:val="en-US"/>
        </w:rPr>
      </w:pPr>
      <w:r w:rsidRPr="00680694">
        <w:rPr>
          <w:rFonts w:ascii="Times New Roman" w:hAnsi="Times New Roman"/>
          <w:i w:val="0"/>
          <w:sz w:val="24"/>
          <w:szCs w:val="24"/>
          <w:lang w:val="en-US"/>
        </w:rPr>
        <w:t>References</w:t>
      </w:r>
    </w:p>
    <w:p w14:paraId="67D4132C" w14:textId="77777777" w:rsidR="00510F09" w:rsidRPr="00680694" w:rsidRDefault="00510F09" w:rsidP="00510F09">
      <w:pPr>
        <w:spacing w:before="120" w:line="480" w:lineRule="auto"/>
        <w:ind w:left="540" w:hanging="540"/>
        <w:rPr>
          <w:bCs/>
          <w:lang w:val="en-US"/>
        </w:rPr>
      </w:pPr>
      <w:r w:rsidRPr="00680694">
        <w:rPr>
          <w:bCs/>
          <w:lang w:val="en-US"/>
        </w:rPr>
        <w:t xml:space="preserve">Araujo, R. </w:t>
      </w:r>
      <w:r>
        <w:rPr>
          <w:bCs/>
          <w:lang w:val="en-US"/>
        </w:rPr>
        <w:t xml:space="preserve">2013. Cumulative Causation in a Structural Economic Dynamic Approach to Economic Growth and Uneven Development. </w:t>
      </w:r>
      <w:r w:rsidRPr="00B81569">
        <w:rPr>
          <w:bCs/>
          <w:i/>
          <w:lang w:val="en-US"/>
        </w:rPr>
        <w:t>Structural Change and Economic Dynamics</w:t>
      </w:r>
      <w:r>
        <w:rPr>
          <w:bCs/>
          <w:lang w:val="en-US"/>
        </w:rPr>
        <w:t xml:space="preserve"> 24, 130 – 140.</w:t>
      </w:r>
    </w:p>
    <w:p w14:paraId="4DF06F87" w14:textId="77777777" w:rsidR="00510F09" w:rsidRPr="0062628F" w:rsidRDefault="00510F09" w:rsidP="00510F09">
      <w:pPr>
        <w:spacing w:before="120" w:line="480" w:lineRule="auto"/>
        <w:ind w:left="540" w:hanging="540"/>
        <w:rPr>
          <w:lang w:val="en-GB"/>
        </w:rPr>
      </w:pPr>
      <w:r w:rsidRPr="00680694">
        <w:rPr>
          <w:bCs/>
          <w:lang w:val="en-US"/>
        </w:rPr>
        <w:t xml:space="preserve">Araujo, R. </w:t>
      </w:r>
      <w:r w:rsidRPr="0062628F">
        <w:rPr>
          <w:lang w:val="en-GB"/>
        </w:rPr>
        <w:t>2012. New Insights from a Structural Economic Dynamic Approach to Balance of Payment Constrained Growth.</w:t>
      </w:r>
      <w:r>
        <w:rPr>
          <w:lang w:val="en-GB"/>
        </w:rPr>
        <w:t xml:space="preserve"> In: E. Soukiazis and P. Cerqueira, Editors. </w:t>
      </w:r>
      <w:r w:rsidRPr="0062628F">
        <w:rPr>
          <w:i/>
          <w:lang w:val="en-GB"/>
        </w:rPr>
        <w:t>Models of Balance of Payments Constrained Growth: History, Theory and Empirical Evidence</w:t>
      </w:r>
      <w:r>
        <w:rPr>
          <w:lang w:val="en-GB"/>
        </w:rPr>
        <w:t xml:space="preserve">. Palgrave MacMillan. Great Britain. </w:t>
      </w:r>
    </w:p>
    <w:p w14:paraId="1BF36C9B" w14:textId="77777777" w:rsidR="00510F09" w:rsidRPr="00325612" w:rsidRDefault="00510F09" w:rsidP="00510F09">
      <w:pPr>
        <w:spacing w:before="120" w:line="480" w:lineRule="auto"/>
        <w:ind w:left="540" w:hanging="540"/>
        <w:rPr>
          <w:lang w:val="en-GB"/>
        </w:rPr>
      </w:pPr>
      <w:r w:rsidRPr="0062628F">
        <w:rPr>
          <w:lang w:val="en-GB"/>
        </w:rPr>
        <w:t xml:space="preserve">Araujo, R. </w:t>
      </w:r>
      <w:r>
        <w:rPr>
          <w:lang w:val="en-GB"/>
        </w:rPr>
        <w:t>and</w:t>
      </w:r>
      <w:r w:rsidRPr="0062628F">
        <w:rPr>
          <w:lang w:val="en-GB"/>
        </w:rPr>
        <w:t xml:space="preserve"> Lima, G.  2007. </w:t>
      </w:r>
      <w:r w:rsidRPr="00325612">
        <w:rPr>
          <w:lang w:val="en-GB"/>
        </w:rPr>
        <w:t xml:space="preserve">A </w:t>
      </w:r>
      <w:r>
        <w:rPr>
          <w:lang w:val="en-GB"/>
        </w:rPr>
        <w:t>S</w:t>
      </w:r>
      <w:r w:rsidRPr="00325612">
        <w:rPr>
          <w:lang w:val="en-GB"/>
        </w:rPr>
        <w:t xml:space="preserve">tructural </w:t>
      </w:r>
      <w:r>
        <w:rPr>
          <w:lang w:val="en-GB"/>
        </w:rPr>
        <w:t>E</w:t>
      </w:r>
      <w:r w:rsidRPr="00325612">
        <w:rPr>
          <w:lang w:val="en-GB"/>
        </w:rPr>
        <w:t xml:space="preserve">conomic </w:t>
      </w:r>
      <w:r>
        <w:rPr>
          <w:lang w:val="en-GB"/>
        </w:rPr>
        <w:t>D</w:t>
      </w:r>
      <w:r w:rsidRPr="00325612">
        <w:rPr>
          <w:lang w:val="en-GB"/>
        </w:rPr>
        <w:t xml:space="preserve">ynamics </w:t>
      </w:r>
      <w:r>
        <w:rPr>
          <w:lang w:val="en-GB"/>
        </w:rPr>
        <w:t>A</w:t>
      </w:r>
      <w:r w:rsidRPr="00325612">
        <w:rPr>
          <w:lang w:val="en-GB"/>
        </w:rPr>
        <w:t xml:space="preserve">pproach to </w:t>
      </w:r>
      <w:r>
        <w:rPr>
          <w:lang w:val="en-GB"/>
        </w:rPr>
        <w:t>B</w:t>
      </w:r>
      <w:r w:rsidRPr="00325612">
        <w:rPr>
          <w:lang w:val="en-GB"/>
        </w:rPr>
        <w:t>alance</w:t>
      </w:r>
      <w:r>
        <w:rPr>
          <w:lang w:val="en-GB"/>
        </w:rPr>
        <w:t xml:space="preserve"> of P</w:t>
      </w:r>
      <w:r w:rsidRPr="00325612">
        <w:rPr>
          <w:lang w:val="en-GB"/>
        </w:rPr>
        <w:t>ayments</w:t>
      </w:r>
      <w:r>
        <w:rPr>
          <w:lang w:val="en-GB"/>
        </w:rPr>
        <w:t xml:space="preserve"> C</w:t>
      </w:r>
      <w:r w:rsidRPr="00325612">
        <w:rPr>
          <w:lang w:val="en-GB"/>
        </w:rPr>
        <w:t xml:space="preserve">onstrained </w:t>
      </w:r>
      <w:r>
        <w:rPr>
          <w:lang w:val="en-GB"/>
        </w:rPr>
        <w:t>G</w:t>
      </w:r>
      <w:r w:rsidRPr="00325612">
        <w:rPr>
          <w:lang w:val="en-GB"/>
        </w:rPr>
        <w:t xml:space="preserve">rowth. </w:t>
      </w:r>
      <w:r w:rsidRPr="00325612">
        <w:rPr>
          <w:i/>
          <w:iCs/>
          <w:lang w:val="en-GB"/>
        </w:rPr>
        <w:t>Cambridge Journal of Economics</w:t>
      </w:r>
      <w:r w:rsidRPr="00325612">
        <w:rPr>
          <w:lang w:val="en-GB"/>
        </w:rPr>
        <w:t>, v. 31</w:t>
      </w:r>
      <w:r>
        <w:rPr>
          <w:lang w:val="en-GB"/>
        </w:rPr>
        <w:t>(</w:t>
      </w:r>
      <w:r w:rsidRPr="00325612">
        <w:rPr>
          <w:lang w:val="en-GB"/>
        </w:rPr>
        <w:t>5</w:t>
      </w:r>
      <w:r>
        <w:rPr>
          <w:lang w:val="en-GB"/>
        </w:rPr>
        <w:t>)</w:t>
      </w:r>
      <w:r w:rsidRPr="00325612">
        <w:rPr>
          <w:lang w:val="en-GB"/>
        </w:rPr>
        <w:t>, 755</w:t>
      </w:r>
      <w:r>
        <w:rPr>
          <w:lang w:val="en-GB"/>
        </w:rPr>
        <w:t xml:space="preserve"> – </w:t>
      </w:r>
      <w:r w:rsidRPr="00325612">
        <w:rPr>
          <w:lang w:val="en-GB"/>
        </w:rPr>
        <w:t>774.</w:t>
      </w:r>
    </w:p>
    <w:p w14:paraId="649A32A0" w14:textId="77777777" w:rsidR="00510F09" w:rsidRPr="00B81569" w:rsidRDefault="00510F09" w:rsidP="00510F09">
      <w:pPr>
        <w:spacing w:before="120" w:line="480" w:lineRule="auto"/>
        <w:ind w:left="540" w:hanging="540"/>
      </w:pPr>
      <w:r w:rsidRPr="00B81569">
        <w:t xml:space="preserve"> </w:t>
      </w:r>
      <w:r w:rsidRPr="00B81569">
        <w:rPr>
          <w:szCs w:val="24"/>
        </w:rPr>
        <w:t xml:space="preserve">Araujo, R. and Teixeira, J. 2003. </w:t>
      </w:r>
      <w:r w:rsidRPr="003D74FE">
        <w:rPr>
          <w:szCs w:val="24"/>
          <w:lang w:val="en-US"/>
        </w:rPr>
        <w:t xml:space="preserve">An Extension of the Structural Change Model to International Economic Relations. </w:t>
      </w:r>
      <w:r w:rsidRPr="003D74FE">
        <w:rPr>
          <w:i/>
          <w:szCs w:val="24"/>
          <w:lang w:val="en-US"/>
        </w:rPr>
        <w:t>Metroeconomica</w:t>
      </w:r>
      <w:r w:rsidRPr="003D74FE">
        <w:rPr>
          <w:szCs w:val="24"/>
          <w:lang w:val="en-US"/>
        </w:rPr>
        <w:t xml:space="preserve"> 54(4), 458 – 473.</w:t>
      </w:r>
    </w:p>
    <w:p w14:paraId="0A95066F" w14:textId="77777777" w:rsidR="00510F09" w:rsidRPr="00325612" w:rsidRDefault="00510F09" w:rsidP="00510F09">
      <w:pPr>
        <w:spacing w:before="120" w:line="480" w:lineRule="auto"/>
        <w:ind w:left="540" w:hanging="540"/>
        <w:rPr>
          <w:lang w:val="en-GB"/>
        </w:rPr>
      </w:pPr>
      <w:r w:rsidRPr="00325612">
        <w:rPr>
          <w:lang w:val="en-GB"/>
        </w:rPr>
        <w:t xml:space="preserve">Barbosa-Filho, N. 2006. Exchange rates, growth and inflation. </w:t>
      </w:r>
      <w:r w:rsidRPr="00325612">
        <w:rPr>
          <w:i/>
          <w:lang w:val="en-GB"/>
        </w:rPr>
        <w:t>Paper presented at the Annual Conference on Development and Change</w:t>
      </w:r>
      <w:r w:rsidRPr="00325612">
        <w:rPr>
          <w:lang w:val="en-GB"/>
        </w:rPr>
        <w:t>, Campos do Jordão, Brazil, November 2006.</w:t>
      </w:r>
    </w:p>
    <w:p w14:paraId="12248FCB" w14:textId="77777777" w:rsidR="00510F09" w:rsidRPr="00325612" w:rsidRDefault="00510F09" w:rsidP="00510F09">
      <w:pPr>
        <w:spacing w:before="120" w:line="480" w:lineRule="auto"/>
        <w:ind w:left="540" w:hanging="540"/>
        <w:rPr>
          <w:lang w:val="en-GB"/>
        </w:rPr>
      </w:pPr>
      <w:r w:rsidRPr="00325612">
        <w:rPr>
          <w:lang w:val="en-GB"/>
        </w:rPr>
        <w:t xml:space="preserve">Baldwin, R. 1988. Hystereses in Import Prices: The Beahhead Effect. </w:t>
      </w:r>
      <w:r w:rsidRPr="00325612">
        <w:rPr>
          <w:i/>
          <w:lang w:val="en-GB"/>
        </w:rPr>
        <w:t>The American Economic Review</w:t>
      </w:r>
      <w:r w:rsidRPr="00325612">
        <w:rPr>
          <w:lang w:val="en-GB"/>
        </w:rPr>
        <w:t xml:space="preserve"> 78(4), 773 – 785.</w:t>
      </w:r>
    </w:p>
    <w:p w14:paraId="1FAD0C74" w14:textId="77777777" w:rsidR="00510F09" w:rsidRPr="00325612" w:rsidRDefault="00510F09" w:rsidP="00510F09">
      <w:pPr>
        <w:spacing w:before="120" w:line="480" w:lineRule="auto"/>
        <w:ind w:left="540" w:hanging="540"/>
        <w:rPr>
          <w:lang w:val="en-GB"/>
        </w:rPr>
      </w:pPr>
      <w:r w:rsidRPr="00325612">
        <w:rPr>
          <w:lang w:val="en-GB"/>
        </w:rPr>
        <w:t xml:space="preserve">Baldwin, R. and Krugman, P. 1989. Persistent Trade Effects of Large Exchange Rate Shocks. </w:t>
      </w:r>
      <w:r w:rsidRPr="00325612">
        <w:rPr>
          <w:i/>
          <w:lang w:val="en-GB"/>
        </w:rPr>
        <w:t>The Quaterly Journal of Economics</w:t>
      </w:r>
      <w:r w:rsidRPr="00325612">
        <w:rPr>
          <w:lang w:val="en-GB"/>
        </w:rPr>
        <w:t xml:space="preserve"> 104(4), 635 – 654.</w:t>
      </w:r>
    </w:p>
    <w:p w14:paraId="4CC39056" w14:textId="77777777" w:rsidR="00510F09" w:rsidRPr="00325612" w:rsidRDefault="00510F09" w:rsidP="00510F09">
      <w:pPr>
        <w:spacing w:before="120" w:line="480" w:lineRule="auto"/>
        <w:ind w:left="540" w:hanging="540"/>
        <w:rPr>
          <w:lang w:val="en-GB"/>
        </w:rPr>
      </w:pPr>
      <w:r w:rsidRPr="009A79E1">
        <w:rPr>
          <w:lang w:val="en-GB"/>
        </w:rPr>
        <w:t xml:space="preserve">Botta, A. 2009. A structuralist north-south model on structural change, economic growth and catching-up. </w:t>
      </w:r>
      <w:r w:rsidRPr="009A79E1">
        <w:rPr>
          <w:i/>
          <w:lang w:val="en-GB"/>
        </w:rPr>
        <w:t>Structural change and Economic Dynamics</w:t>
      </w:r>
      <w:r w:rsidRPr="009A79E1">
        <w:rPr>
          <w:lang w:val="en-GB"/>
        </w:rPr>
        <w:t xml:space="preserve">  20,  61</w:t>
      </w:r>
      <w:r>
        <w:rPr>
          <w:lang w:val="en-GB"/>
        </w:rPr>
        <w:t xml:space="preserve"> – </w:t>
      </w:r>
      <w:r w:rsidRPr="009A79E1">
        <w:rPr>
          <w:lang w:val="en-GB"/>
        </w:rPr>
        <w:t>73.</w:t>
      </w:r>
    </w:p>
    <w:p w14:paraId="0585170D" w14:textId="77777777" w:rsidR="00510F09" w:rsidRPr="00597C64" w:rsidRDefault="00510F09" w:rsidP="00510F09">
      <w:pPr>
        <w:autoSpaceDE w:val="0"/>
        <w:autoSpaceDN w:val="0"/>
        <w:adjustRightInd w:val="0"/>
        <w:spacing w:line="480" w:lineRule="auto"/>
        <w:ind w:left="284" w:hanging="284"/>
        <w:jc w:val="left"/>
        <w:rPr>
          <w:rFonts w:eastAsia="Calibri"/>
          <w:szCs w:val="24"/>
          <w:lang w:val="en-US"/>
        </w:rPr>
      </w:pPr>
      <w:r w:rsidRPr="00597C64">
        <w:rPr>
          <w:rFonts w:eastAsia="Calibri"/>
          <w:szCs w:val="24"/>
          <w:lang w:val="en-US"/>
        </w:rPr>
        <w:t xml:space="preserve">Dixon, R. and Thirlwall, A. 1975. A model of regional growth rate differences along Kaldorian lines, </w:t>
      </w:r>
      <w:r w:rsidRPr="00597C64">
        <w:rPr>
          <w:rFonts w:eastAsia="Calibri"/>
          <w:i/>
          <w:iCs/>
          <w:szCs w:val="24"/>
          <w:lang w:val="en-US"/>
        </w:rPr>
        <w:t xml:space="preserve">Oxford Economic Papers, </w:t>
      </w:r>
      <w:r w:rsidRPr="00597C64">
        <w:rPr>
          <w:rFonts w:eastAsia="Calibri"/>
          <w:szCs w:val="24"/>
          <w:lang w:val="en-US"/>
        </w:rPr>
        <w:t>27, 201 – 214.</w:t>
      </w:r>
    </w:p>
    <w:p w14:paraId="5DD1FF19" w14:textId="77777777" w:rsidR="00510F09" w:rsidRPr="00325612" w:rsidRDefault="00510F09" w:rsidP="00510F09">
      <w:pPr>
        <w:spacing w:before="120" w:line="480" w:lineRule="auto"/>
        <w:ind w:left="540" w:hanging="540"/>
        <w:rPr>
          <w:lang w:val="en-GB"/>
        </w:rPr>
      </w:pPr>
      <w:r w:rsidRPr="00325612">
        <w:rPr>
          <w:lang w:val="en-GB"/>
        </w:rPr>
        <w:t>Eichengreen,</w:t>
      </w:r>
      <w:r w:rsidRPr="00325612">
        <w:rPr>
          <w:bCs/>
          <w:color w:val="231F20"/>
          <w:lang w:val="en-GB"/>
        </w:rPr>
        <w:t xml:space="preserve"> </w:t>
      </w:r>
      <w:r w:rsidRPr="00325612">
        <w:rPr>
          <w:lang w:val="en-GB"/>
        </w:rPr>
        <w:t xml:space="preserve">B. 2008. </w:t>
      </w:r>
      <w:r w:rsidRPr="00325612">
        <w:rPr>
          <w:bCs/>
          <w:lang w:val="en-GB"/>
        </w:rPr>
        <w:t xml:space="preserve">The Real Exchange Rate and Economic Growth. </w:t>
      </w:r>
      <w:r w:rsidRPr="00325612">
        <w:rPr>
          <w:bCs/>
          <w:i/>
          <w:lang w:val="en-GB"/>
        </w:rPr>
        <w:t>The Commission on Growth and Development Working Paper Series</w:t>
      </w:r>
      <w:r w:rsidRPr="00325612">
        <w:rPr>
          <w:bCs/>
          <w:lang w:val="en-GB"/>
        </w:rPr>
        <w:t>.</w:t>
      </w:r>
    </w:p>
    <w:p w14:paraId="5C3456D2" w14:textId="77777777" w:rsidR="00510F09" w:rsidRPr="009B40E4" w:rsidRDefault="00510F09" w:rsidP="00510F09">
      <w:pPr>
        <w:pStyle w:val="SemEspaamento"/>
        <w:spacing w:line="480" w:lineRule="auto"/>
        <w:ind w:left="284" w:hanging="284"/>
      </w:pPr>
      <w:r w:rsidRPr="009B40E4">
        <w:lastRenderedPageBreak/>
        <w:t xml:space="preserve">Ferrari, M., Freitas, F. and Barbosa-Filho, N. 2013. O papel da taxa de câmbio real nos modelos de restrição externa: uma proposta de releitura. </w:t>
      </w:r>
      <w:r w:rsidRPr="009B40E4">
        <w:rPr>
          <w:i/>
        </w:rPr>
        <w:t xml:space="preserve">Brazilian Review of Political Economy, </w:t>
      </w:r>
      <w:r w:rsidRPr="009B40E4">
        <w:t>33(1),  60 – 81</w:t>
      </w:r>
      <w:r>
        <w:t>.</w:t>
      </w:r>
    </w:p>
    <w:p w14:paraId="5EF38FFA" w14:textId="77777777" w:rsidR="00510F09" w:rsidRPr="00912F08" w:rsidRDefault="00510F09" w:rsidP="00510F09">
      <w:pPr>
        <w:spacing w:before="120" w:line="480" w:lineRule="auto"/>
        <w:ind w:left="540" w:hanging="540"/>
      </w:pPr>
      <w:r w:rsidRPr="005B2B9D">
        <w:rPr>
          <w:lang w:val="en-US"/>
        </w:rPr>
        <w:t>Frenkel, R</w:t>
      </w:r>
      <w:r>
        <w:rPr>
          <w:lang w:val="en-US"/>
        </w:rPr>
        <w:t>. and</w:t>
      </w:r>
      <w:r w:rsidRPr="005B2B9D">
        <w:rPr>
          <w:lang w:val="en-US"/>
        </w:rPr>
        <w:t xml:space="preserve"> Taylor, L. 2006. </w:t>
      </w:r>
      <w:r w:rsidRPr="00325612">
        <w:rPr>
          <w:lang w:val="en-GB"/>
        </w:rPr>
        <w:t xml:space="preserve">Real </w:t>
      </w:r>
      <w:r>
        <w:rPr>
          <w:lang w:val="en-GB"/>
        </w:rPr>
        <w:t>E</w:t>
      </w:r>
      <w:r w:rsidRPr="00325612">
        <w:rPr>
          <w:lang w:val="en-GB"/>
        </w:rPr>
        <w:t xml:space="preserve">xchange </w:t>
      </w:r>
      <w:r>
        <w:rPr>
          <w:lang w:val="en-GB"/>
        </w:rPr>
        <w:t>R</w:t>
      </w:r>
      <w:r w:rsidRPr="00325612">
        <w:rPr>
          <w:lang w:val="en-GB"/>
        </w:rPr>
        <w:t xml:space="preserve">ate, Monetary </w:t>
      </w:r>
      <w:r>
        <w:rPr>
          <w:lang w:val="en-GB"/>
        </w:rPr>
        <w:t>Policy and E</w:t>
      </w:r>
      <w:r w:rsidRPr="00325612">
        <w:rPr>
          <w:lang w:val="en-GB"/>
        </w:rPr>
        <w:t xml:space="preserve">mployment. </w:t>
      </w:r>
      <w:r w:rsidRPr="00912F08">
        <w:rPr>
          <w:i/>
        </w:rPr>
        <w:t>DESA Working Paper</w:t>
      </w:r>
      <w:r w:rsidRPr="00912F08">
        <w:t>, n. 19.</w:t>
      </w:r>
    </w:p>
    <w:p w14:paraId="40E753EB" w14:textId="77777777" w:rsidR="00510F09" w:rsidRPr="00325612" w:rsidRDefault="00510F09" w:rsidP="00510F09">
      <w:pPr>
        <w:spacing w:before="120" w:line="480" w:lineRule="auto"/>
        <w:ind w:left="540" w:hanging="540"/>
        <w:rPr>
          <w:lang w:val="en-GB"/>
        </w:rPr>
      </w:pPr>
      <w:r w:rsidRPr="00325612">
        <w:rPr>
          <w:lang w:val="en-GB"/>
        </w:rPr>
        <w:t>McCombie, J.</w:t>
      </w:r>
      <w:r>
        <w:rPr>
          <w:lang w:val="en-GB"/>
        </w:rPr>
        <w:t xml:space="preserve"> and</w:t>
      </w:r>
      <w:r w:rsidRPr="00325612">
        <w:rPr>
          <w:lang w:val="en-GB"/>
        </w:rPr>
        <w:t xml:space="preserve"> Roberts, M. 2002. The role of the balance of payments in economic growth. In Setterfield, M. (org.). </w:t>
      </w:r>
      <w:r w:rsidRPr="00325612">
        <w:rPr>
          <w:i/>
          <w:lang w:val="en-GB"/>
        </w:rPr>
        <w:t>The Economics of Demand Led-Growth: challenging the supply-side vision of the long run</w:t>
      </w:r>
      <w:r w:rsidRPr="00325612">
        <w:rPr>
          <w:lang w:val="en-GB"/>
        </w:rPr>
        <w:t>. Edward Elgar: Aldershot, 87</w:t>
      </w:r>
      <w:r>
        <w:rPr>
          <w:lang w:val="en-GB"/>
        </w:rPr>
        <w:t xml:space="preserve"> – </w:t>
      </w:r>
      <w:r w:rsidRPr="00325612">
        <w:rPr>
          <w:lang w:val="en-GB"/>
        </w:rPr>
        <w:t>114.</w:t>
      </w:r>
    </w:p>
    <w:p w14:paraId="058B4002" w14:textId="77777777" w:rsidR="00510F09" w:rsidRPr="00910D22" w:rsidRDefault="00510F09" w:rsidP="00510F09">
      <w:pPr>
        <w:spacing w:after="200" w:line="480" w:lineRule="auto"/>
        <w:ind w:left="426" w:hanging="426"/>
        <w:rPr>
          <w:rFonts w:eastAsia="Calibri"/>
          <w:szCs w:val="24"/>
          <w:lang w:val="en-US" w:eastAsia="en-US"/>
        </w:rPr>
      </w:pPr>
      <w:hyperlink r:id="rId225" w:history="1">
        <w:r w:rsidRPr="00910D22">
          <w:rPr>
            <w:rFonts w:eastAsia="Calibri"/>
            <w:szCs w:val="24"/>
            <w:lang w:val="en-US" w:eastAsia="en-US"/>
          </w:rPr>
          <w:t>McMillan</w:t>
        </w:r>
      </w:hyperlink>
      <w:r w:rsidRPr="00910D22">
        <w:rPr>
          <w:rFonts w:eastAsia="Calibri"/>
          <w:szCs w:val="24"/>
          <w:lang w:val="en-US" w:eastAsia="en-US"/>
        </w:rPr>
        <w:t xml:space="preserve">, M. and Rodrik, D. 2011. </w:t>
      </w:r>
      <w:r w:rsidRPr="004F3A31">
        <w:rPr>
          <w:rFonts w:eastAsia="Calibri"/>
          <w:szCs w:val="24"/>
          <w:lang w:val="en-US" w:eastAsia="en-US"/>
        </w:rPr>
        <w:t>Globalization, Structural Change and Productivity Growth</w:t>
      </w:r>
      <w:r w:rsidRPr="002318EB">
        <w:rPr>
          <w:rFonts w:eastAsia="Calibri"/>
          <w:szCs w:val="24"/>
          <w:lang w:val="en-US" w:eastAsia="en-US"/>
        </w:rPr>
        <w:t>.</w:t>
      </w:r>
      <w:r>
        <w:rPr>
          <w:rFonts w:eastAsia="Calibri"/>
          <w:i/>
          <w:szCs w:val="24"/>
          <w:lang w:val="en-US" w:eastAsia="en-US"/>
        </w:rPr>
        <w:t xml:space="preserve"> </w:t>
      </w:r>
      <w:r w:rsidRPr="004F3A31">
        <w:rPr>
          <w:rFonts w:eastAsia="Calibri"/>
          <w:i/>
          <w:szCs w:val="24"/>
          <w:lang w:val="en-US" w:eastAsia="en-US"/>
        </w:rPr>
        <w:t>NBER Working Paper</w:t>
      </w:r>
      <w:r w:rsidRPr="00910D22">
        <w:rPr>
          <w:rFonts w:eastAsia="Calibri"/>
          <w:szCs w:val="24"/>
          <w:lang w:val="en-US" w:eastAsia="en-US"/>
        </w:rPr>
        <w:t xml:space="preserve"> No. 17143</w:t>
      </w:r>
      <w:r>
        <w:rPr>
          <w:rFonts w:eastAsia="Calibri"/>
          <w:szCs w:val="24"/>
          <w:lang w:val="en-US" w:eastAsia="en-US"/>
        </w:rPr>
        <w:t>.</w:t>
      </w:r>
    </w:p>
    <w:p w14:paraId="4A2333D7" w14:textId="77777777" w:rsidR="00510F09" w:rsidRPr="0062628F" w:rsidRDefault="00510F09" w:rsidP="00510F09">
      <w:pPr>
        <w:spacing w:before="120" w:line="480" w:lineRule="auto"/>
        <w:ind w:left="540" w:hanging="540"/>
        <w:rPr>
          <w:lang w:val="en-GB"/>
        </w:rPr>
      </w:pPr>
      <w:r w:rsidRPr="00325612">
        <w:rPr>
          <w:lang w:val="en-GB"/>
        </w:rPr>
        <w:t>Missio, F.</w:t>
      </w:r>
      <w:r>
        <w:rPr>
          <w:lang w:val="en-GB"/>
        </w:rPr>
        <w:t xml:space="preserve"> and</w:t>
      </w:r>
      <w:r w:rsidRPr="00325612">
        <w:rPr>
          <w:lang w:val="en-GB"/>
        </w:rPr>
        <w:t> </w:t>
      </w:r>
      <w:r w:rsidRPr="00325612">
        <w:rPr>
          <w:bCs/>
          <w:lang w:val="en-GB"/>
        </w:rPr>
        <w:t>J</w:t>
      </w:r>
      <w:r>
        <w:rPr>
          <w:bCs/>
          <w:lang w:val="en-GB"/>
        </w:rPr>
        <w:t>ayme J</w:t>
      </w:r>
      <w:r w:rsidRPr="00325612">
        <w:rPr>
          <w:bCs/>
          <w:lang w:val="en-GB"/>
        </w:rPr>
        <w:t xml:space="preserve">r., F. </w:t>
      </w:r>
      <w:r w:rsidRPr="00325612">
        <w:rPr>
          <w:lang w:val="en-GB"/>
        </w:rPr>
        <w:t xml:space="preserve">2012. Structural Heterogeneity and Endogeneity of Elasticities on the Balance of Payments Constrained Growth Model. </w:t>
      </w:r>
      <w:r w:rsidRPr="0062628F">
        <w:rPr>
          <w:i/>
          <w:lang w:val="en-GB"/>
        </w:rPr>
        <w:t>Models of Balance of Payments Constrained Growth: History, Theory and Empirical Evidence</w:t>
      </w:r>
      <w:r>
        <w:rPr>
          <w:lang w:val="en-GB"/>
        </w:rPr>
        <w:t xml:space="preserve">. Palgrave MacMillan. Great Britain. </w:t>
      </w:r>
    </w:p>
    <w:p w14:paraId="438891E7" w14:textId="77777777" w:rsidR="00510F09" w:rsidRPr="00912F08" w:rsidRDefault="00510F09" w:rsidP="00510F09">
      <w:pPr>
        <w:spacing w:before="120" w:line="480" w:lineRule="auto"/>
        <w:ind w:left="540" w:hanging="540"/>
      </w:pPr>
      <w:r w:rsidRPr="004F3A31">
        <w:rPr>
          <w:bCs/>
          <w:lang w:val="en-US"/>
        </w:rPr>
        <w:t xml:space="preserve">_______. </w:t>
      </w:r>
      <w:r w:rsidRPr="00912F08">
        <w:rPr>
          <w:bCs/>
        </w:rPr>
        <w:t>2013.</w:t>
      </w:r>
      <w:r w:rsidRPr="00912F08">
        <w:t xml:space="preserve"> Restrição Externa, Câmbio e Crescimento em um Modelo com Progresso Técnico Endógeno. </w:t>
      </w:r>
      <w:r w:rsidRPr="00912F08">
        <w:rPr>
          <w:i/>
        </w:rPr>
        <w:t>Economia e Sociedade</w:t>
      </w:r>
      <w:r w:rsidRPr="00912F08">
        <w:t xml:space="preserve"> </w:t>
      </w:r>
      <w:r>
        <w:t>[forthcoming]</w:t>
      </w:r>
      <w:r w:rsidRPr="00912F08">
        <w:t>.</w:t>
      </w:r>
    </w:p>
    <w:p w14:paraId="695219BE" w14:textId="77777777" w:rsidR="00510F09" w:rsidRPr="00325612" w:rsidRDefault="00510F09" w:rsidP="00510F09">
      <w:pPr>
        <w:spacing w:before="120" w:line="480" w:lineRule="auto"/>
        <w:ind w:left="540" w:hanging="540"/>
        <w:rPr>
          <w:lang w:val="en-GB"/>
        </w:rPr>
      </w:pPr>
      <w:r w:rsidRPr="002F0FB7">
        <w:rPr>
          <w:lang w:val="en-US"/>
        </w:rPr>
        <w:t>Missio</w:t>
      </w:r>
      <w:r>
        <w:rPr>
          <w:lang w:val="en-US"/>
        </w:rPr>
        <w:t>, F.,</w:t>
      </w:r>
      <w:r w:rsidRPr="002F0FB7">
        <w:rPr>
          <w:lang w:val="en-US"/>
        </w:rPr>
        <w:t xml:space="preserve"> Oreiro, J. and Jayme Jr., F. 2011. </w:t>
      </w:r>
      <w:r w:rsidRPr="00912F08">
        <w:t xml:space="preserve">Câmbio, Crescimento e Heterogeneidade Produtiva num Modelo Keynesiano-Estruturalista. </w:t>
      </w:r>
      <w:r w:rsidRPr="002F0FB7">
        <w:t xml:space="preserve">In: </w:t>
      </w:r>
      <w:r w:rsidRPr="002F0FB7">
        <w:rPr>
          <w:i/>
        </w:rPr>
        <w:t>IV International Congress of the Bra</w:t>
      </w:r>
      <w:r w:rsidRPr="00325612">
        <w:rPr>
          <w:i/>
          <w:lang w:val="en-GB"/>
        </w:rPr>
        <w:t>zilian Keynesian Association</w:t>
      </w:r>
      <w:r w:rsidRPr="00325612">
        <w:rPr>
          <w:lang w:val="en-GB"/>
        </w:rPr>
        <w:t xml:space="preserve">, Rio de Janeiro. </w:t>
      </w:r>
    </w:p>
    <w:p w14:paraId="0DB26B2A" w14:textId="77777777" w:rsidR="00510F09" w:rsidRPr="00B54913" w:rsidRDefault="00510F09" w:rsidP="00510F09">
      <w:pPr>
        <w:spacing w:after="200" w:line="480" w:lineRule="auto"/>
        <w:ind w:left="284" w:hanging="284"/>
        <w:rPr>
          <w:rFonts w:eastAsia="Calibri"/>
          <w:szCs w:val="24"/>
          <w:lang w:eastAsia="en-US"/>
        </w:rPr>
      </w:pPr>
      <w:r w:rsidRPr="00B54913">
        <w:rPr>
          <w:rFonts w:eastAsia="Calibri"/>
          <w:szCs w:val="24"/>
          <w:lang w:val="en-US" w:eastAsia="en-US"/>
        </w:rPr>
        <w:t xml:space="preserve">Ocampo, A. 2005. The Quest for Dynamic Efficiency. In: </w:t>
      </w:r>
      <w:r w:rsidRPr="00B54913">
        <w:rPr>
          <w:rFonts w:eastAsia="Calibri"/>
          <w:i/>
          <w:szCs w:val="24"/>
          <w:lang w:val="en-US" w:eastAsia="en-US"/>
        </w:rPr>
        <w:t>Beyond Reforms</w:t>
      </w:r>
      <w:r w:rsidRPr="00B54913">
        <w:rPr>
          <w:rFonts w:eastAsia="Calibri"/>
          <w:szCs w:val="24"/>
          <w:lang w:val="en-US" w:eastAsia="en-US"/>
        </w:rPr>
        <w:t xml:space="preserve">: </w:t>
      </w:r>
      <w:r w:rsidRPr="00B54913">
        <w:rPr>
          <w:rFonts w:eastAsia="Calibri"/>
          <w:i/>
          <w:szCs w:val="24"/>
          <w:lang w:val="en-US" w:eastAsia="en-US"/>
        </w:rPr>
        <w:t>Structural Dynamics and Macroeconomic Vulnerability</w:t>
      </w:r>
      <w:r w:rsidRPr="00B54913">
        <w:rPr>
          <w:rFonts w:eastAsia="Calibri"/>
          <w:szCs w:val="24"/>
          <w:lang w:val="en-US" w:eastAsia="en-US"/>
        </w:rPr>
        <w:t xml:space="preserve">. </w:t>
      </w:r>
      <w:r w:rsidRPr="00B54913">
        <w:rPr>
          <w:rFonts w:eastAsia="Calibri"/>
          <w:szCs w:val="24"/>
          <w:lang w:eastAsia="en-US"/>
        </w:rPr>
        <w:t>José A. Ocampo</w:t>
      </w:r>
      <w:r>
        <w:rPr>
          <w:rFonts w:eastAsia="Calibri"/>
          <w:szCs w:val="24"/>
          <w:lang w:eastAsia="en-US"/>
        </w:rPr>
        <w:t xml:space="preserve"> (Editor)</w:t>
      </w:r>
      <w:r w:rsidRPr="00B54913">
        <w:rPr>
          <w:rFonts w:eastAsia="Calibri"/>
          <w:szCs w:val="24"/>
          <w:lang w:eastAsia="en-US"/>
        </w:rPr>
        <w:t>. Stanford University Press.</w:t>
      </w:r>
    </w:p>
    <w:p w14:paraId="10C5D545" w14:textId="77777777" w:rsidR="00510F09" w:rsidRPr="00325612" w:rsidRDefault="00510F09" w:rsidP="00510F09">
      <w:pPr>
        <w:spacing w:before="120" w:line="480" w:lineRule="auto"/>
        <w:ind w:left="540" w:hanging="540"/>
        <w:rPr>
          <w:lang w:val="en-GB"/>
        </w:rPr>
      </w:pPr>
      <w:r w:rsidRPr="00325612">
        <w:rPr>
          <w:lang w:val="en-GB"/>
        </w:rPr>
        <w:t xml:space="preserve">Palley, T. 1996. Growth theory in a Keynesian mode: some Keynesian foundations for new endogenous growth theory. </w:t>
      </w:r>
      <w:r w:rsidRPr="00325612">
        <w:rPr>
          <w:i/>
          <w:lang w:val="en-GB"/>
        </w:rPr>
        <w:t>Journal of Post Keynesian Economics</w:t>
      </w:r>
      <w:r w:rsidRPr="00325612">
        <w:rPr>
          <w:lang w:val="en-GB"/>
        </w:rPr>
        <w:t xml:space="preserve"> </w:t>
      </w:r>
      <w:r>
        <w:rPr>
          <w:lang w:val="en-GB"/>
        </w:rPr>
        <w:t>1</w:t>
      </w:r>
      <w:r w:rsidRPr="00325612">
        <w:rPr>
          <w:lang w:val="en-GB"/>
        </w:rPr>
        <w:t>9</w:t>
      </w:r>
      <w:r>
        <w:rPr>
          <w:lang w:val="en-GB"/>
        </w:rPr>
        <w:t>(</w:t>
      </w:r>
      <w:r w:rsidRPr="00325612">
        <w:rPr>
          <w:lang w:val="en-GB"/>
        </w:rPr>
        <w:t>1</w:t>
      </w:r>
      <w:r>
        <w:rPr>
          <w:lang w:val="en-GB"/>
        </w:rPr>
        <w:t>)</w:t>
      </w:r>
      <w:r w:rsidRPr="00325612">
        <w:rPr>
          <w:lang w:val="en-GB"/>
        </w:rPr>
        <w:t>, 113</w:t>
      </w:r>
      <w:r>
        <w:rPr>
          <w:lang w:val="en-GB"/>
        </w:rPr>
        <w:t xml:space="preserve"> – </w:t>
      </w:r>
      <w:r w:rsidRPr="00325612">
        <w:rPr>
          <w:lang w:val="en-GB"/>
        </w:rPr>
        <w:t>135.</w:t>
      </w:r>
    </w:p>
    <w:p w14:paraId="10937596" w14:textId="77777777" w:rsidR="00510F09" w:rsidRPr="00325612" w:rsidRDefault="00510F09" w:rsidP="00510F09">
      <w:pPr>
        <w:spacing w:before="120" w:line="480" w:lineRule="auto"/>
        <w:ind w:left="540" w:hanging="540"/>
        <w:rPr>
          <w:lang w:val="en-GB"/>
        </w:rPr>
      </w:pPr>
      <w:r w:rsidRPr="00130A29">
        <w:rPr>
          <w:lang w:val="en-US"/>
        </w:rPr>
        <w:t xml:space="preserve">Porcile, G. and Lima, G. 2010. </w:t>
      </w:r>
      <w:r w:rsidRPr="00325612">
        <w:rPr>
          <w:lang w:val="en-GB"/>
        </w:rPr>
        <w:t>Real exchange rate and elasticity of labour supply in a balance-of-payments-constrained macrodynamics. </w:t>
      </w:r>
      <w:r w:rsidRPr="00325612">
        <w:rPr>
          <w:i/>
          <w:iCs/>
          <w:lang w:val="en-GB"/>
        </w:rPr>
        <w:t>Cambridge Journal of Economics</w:t>
      </w:r>
      <w:r w:rsidRPr="00325612">
        <w:rPr>
          <w:lang w:val="en-GB"/>
        </w:rPr>
        <w:t>, 34(6)</w:t>
      </w:r>
      <w:r>
        <w:rPr>
          <w:lang w:val="en-GB"/>
        </w:rPr>
        <w:t>,</w:t>
      </w:r>
      <w:r w:rsidRPr="00325612">
        <w:rPr>
          <w:lang w:val="en-GB"/>
        </w:rPr>
        <w:t xml:space="preserve"> 1019</w:t>
      </w:r>
      <w:r>
        <w:rPr>
          <w:lang w:val="en-GB"/>
        </w:rPr>
        <w:t xml:space="preserve"> – </w:t>
      </w:r>
      <w:r w:rsidRPr="00325612">
        <w:rPr>
          <w:lang w:val="en-GB"/>
        </w:rPr>
        <w:t>1039</w:t>
      </w:r>
      <w:r>
        <w:rPr>
          <w:lang w:val="en-GB"/>
        </w:rPr>
        <w:t>.</w:t>
      </w:r>
    </w:p>
    <w:p w14:paraId="0412B3D8" w14:textId="77777777" w:rsidR="00510F09" w:rsidRPr="00912F08" w:rsidRDefault="00510F09" w:rsidP="00510F09">
      <w:pPr>
        <w:spacing w:before="120" w:line="480" w:lineRule="auto"/>
        <w:ind w:left="540" w:hanging="540"/>
      </w:pPr>
      <w:r w:rsidRPr="00EE38B9">
        <w:rPr>
          <w:lang w:val="en-GB"/>
        </w:rPr>
        <w:lastRenderedPageBreak/>
        <w:t xml:space="preserve">Prebisch, R. 1949. Introduction: The economic development of Latin America and its principal problems, </w:t>
      </w:r>
      <w:r w:rsidRPr="00EE38B9">
        <w:rPr>
          <w:i/>
          <w:lang w:val="en-GB"/>
        </w:rPr>
        <w:t>Economic Survey of Latin America</w:t>
      </w:r>
      <w:r w:rsidRPr="00EE38B9">
        <w:rPr>
          <w:lang w:val="en-GB"/>
        </w:rPr>
        <w:t xml:space="preserve"> 1948, Santiago, Chile, ECLAC. </w:t>
      </w:r>
      <w:r w:rsidRPr="00EE38B9">
        <w:t>Also published in ECLAC, Cincuenta años de pensamiento en la CEPAL: textos seleccionados, vol. 1, Mexico City, Fondo de Cultura Económica, 1998.</w:t>
      </w:r>
    </w:p>
    <w:p w14:paraId="5C8A095C" w14:textId="77777777" w:rsidR="00510F09" w:rsidRPr="00325612" w:rsidRDefault="00510F09" w:rsidP="00510F09">
      <w:pPr>
        <w:spacing w:before="120" w:line="480" w:lineRule="auto"/>
        <w:ind w:left="540" w:hanging="540"/>
        <w:rPr>
          <w:lang w:val="en-GB"/>
        </w:rPr>
      </w:pPr>
      <w:r w:rsidRPr="00325612">
        <w:rPr>
          <w:lang w:val="en-GB"/>
        </w:rPr>
        <w:t>Ramzi, A.</w:t>
      </w:r>
      <w:r>
        <w:rPr>
          <w:lang w:val="en-GB"/>
        </w:rPr>
        <w:t>,</w:t>
      </w:r>
      <w:r w:rsidRPr="00325612">
        <w:rPr>
          <w:lang w:val="en-GB"/>
        </w:rPr>
        <w:t xml:space="preserve"> Rapetti, M</w:t>
      </w:r>
      <w:r>
        <w:rPr>
          <w:lang w:val="en-GB"/>
        </w:rPr>
        <w:t>.</w:t>
      </w:r>
      <w:r w:rsidRPr="00325612">
        <w:rPr>
          <w:lang w:val="en-GB"/>
        </w:rPr>
        <w:t xml:space="preserve"> and Skott, P. 2012. The real exchange rate and economic development. </w:t>
      </w:r>
      <w:r w:rsidRPr="00325612">
        <w:rPr>
          <w:i/>
          <w:lang w:val="en-GB"/>
        </w:rPr>
        <w:t>Structural Change and Economic Dynamics</w:t>
      </w:r>
      <w:r w:rsidRPr="00325612">
        <w:rPr>
          <w:lang w:val="en-GB"/>
        </w:rPr>
        <w:t xml:space="preserve"> 23, 151</w:t>
      </w:r>
      <w:r>
        <w:rPr>
          <w:lang w:val="en-GB"/>
        </w:rPr>
        <w:t xml:space="preserve"> – </w:t>
      </w:r>
      <w:r w:rsidRPr="00325612">
        <w:rPr>
          <w:lang w:val="en-GB"/>
        </w:rPr>
        <w:t>169.</w:t>
      </w:r>
    </w:p>
    <w:p w14:paraId="3695E87D" w14:textId="77777777" w:rsidR="00510F09" w:rsidRPr="00325612" w:rsidRDefault="00510F09" w:rsidP="00510F09">
      <w:pPr>
        <w:spacing w:before="120" w:line="480" w:lineRule="auto"/>
        <w:ind w:left="540" w:hanging="540"/>
        <w:rPr>
          <w:lang w:val="en-GB"/>
        </w:rPr>
      </w:pPr>
      <w:r w:rsidRPr="00325612">
        <w:rPr>
          <w:lang w:val="en-GB"/>
        </w:rPr>
        <w:t xml:space="preserve">Rodrik, D. 2008. The Real Exchange Rate and Economic Growth. </w:t>
      </w:r>
      <w:r w:rsidRPr="00325612">
        <w:rPr>
          <w:i/>
          <w:lang w:val="en-GB"/>
        </w:rPr>
        <w:t>Brooking Papers on Economic Activity</w:t>
      </w:r>
      <w:r w:rsidRPr="00325612">
        <w:rPr>
          <w:lang w:val="en-GB"/>
        </w:rPr>
        <w:t xml:space="preserve"> , pp. 365</w:t>
      </w:r>
      <w:r>
        <w:rPr>
          <w:lang w:val="en-GB"/>
        </w:rPr>
        <w:t xml:space="preserve"> –  </w:t>
      </w:r>
      <w:r w:rsidRPr="00325612">
        <w:rPr>
          <w:lang w:val="en-GB"/>
        </w:rPr>
        <w:t>439.</w:t>
      </w:r>
    </w:p>
    <w:p w14:paraId="3004C3A0" w14:textId="77777777" w:rsidR="00510F09" w:rsidRPr="00325612" w:rsidRDefault="00510F09" w:rsidP="00510F09">
      <w:pPr>
        <w:spacing w:before="120" w:line="480" w:lineRule="auto"/>
        <w:ind w:left="540" w:hanging="540"/>
        <w:rPr>
          <w:lang w:val="en-GB"/>
        </w:rPr>
      </w:pPr>
      <w:r w:rsidRPr="00325612">
        <w:rPr>
          <w:lang w:val="en-GB"/>
        </w:rPr>
        <w:t>Rowthorn, R.</w:t>
      </w:r>
      <w:r>
        <w:rPr>
          <w:lang w:val="en-GB"/>
        </w:rPr>
        <w:t xml:space="preserve"> and Ramaswamy, R. </w:t>
      </w:r>
      <w:r w:rsidRPr="00325612">
        <w:rPr>
          <w:lang w:val="en-GB"/>
        </w:rPr>
        <w:t xml:space="preserve">1999. Growth, trade and deindustrialization. </w:t>
      </w:r>
      <w:r w:rsidRPr="00325612">
        <w:rPr>
          <w:i/>
          <w:lang w:val="en-GB"/>
        </w:rPr>
        <w:t>IMF Staff Papers</w:t>
      </w:r>
      <w:r w:rsidRPr="00325612">
        <w:rPr>
          <w:lang w:val="en-GB"/>
        </w:rPr>
        <w:t xml:space="preserve"> 46 (1), 18–41.</w:t>
      </w:r>
    </w:p>
    <w:p w14:paraId="41D19E27" w14:textId="77777777" w:rsidR="00510F09" w:rsidRPr="00E219F9" w:rsidRDefault="00510F09" w:rsidP="00510F09">
      <w:pPr>
        <w:spacing w:after="120" w:line="480" w:lineRule="auto"/>
        <w:ind w:left="284" w:hanging="284"/>
        <w:rPr>
          <w:rFonts w:eastAsia="Calibri"/>
          <w:szCs w:val="24"/>
          <w:lang w:val="en-US" w:eastAsia="en-US"/>
        </w:rPr>
      </w:pPr>
      <w:r w:rsidRPr="00E219F9">
        <w:rPr>
          <w:rFonts w:eastAsia="Calibri"/>
          <w:szCs w:val="24"/>
          <w:lang w:val="en-US" w:eastAsia="en-US"/>
        </w:rPr>
        <w:t xml:space="preserve">Seterfield, M. </w:t>
      </w:r>
      <w:r w:rsidRPr="00E219F9">
        <w:rPr>
          <w:rFonts w:eastAsia="Calibri"/>
          <w:szCs w:val="24"/>
          <w:lang w:val="x-none" w:eastAsia="en-US"/>
        </w:rPr>
        <w:t xml:space="preserve">1997. </w:t>
      </w:r>
      <w:hyperlink r:id="rId226" w:history="1">
        <w:r w:rsidRPr="00E219F9">
          <w:rPr>
            <w:rFonts w:eastAsia="Calibri"/>
            <w:bCs/>
            <w:szCs w:val="24"/>
            <w:lang w:val="x-none" w:eastAsia="en-US"/>
          </w:rPr>
          <w:t>'History versus Equilibrium' and the Theory of Economic Growth</w:t>
        </w:r>
      </w:hyperlink>
      <w:r w:rsidRPr="00E219F9">
        <w:rPr>
          <w:rFonts w:eastAsia="Calibri"/>
          <w:szCs w:val="24"/>
          <w:lang w:val="x-none" w:eastAsia="en-US"/>
        </w:rPr>
        <w:t xml:space="preserve">, </w:t>
      </w:r>
      <w:hyperlink r:id="rId227" w:history="1">
        <w:r w:rsidRPr="00E219F9">
          <w:rPr>
            <w:rFonts w:eastAsia="Calibri"/>
            <w:i/>
            <w:szCs w:val="24"/>
            <w:lang w:val="x-none" w:eastAsia="en-US"/>
          </w:rPr>
          <w:t>Cambridge Journal of Economics</w:t>
        </w:r>
      </w:hyperlink>
      <w:r w:rsidRPr="00E219F9">
        <w:rPr>
          <w:rFonts w:eastAsia="Calibri"/>
          <w:szCs w:val="24"/>
          <w:lang w:val="x-none" w:eastAsia="en-US"/>
        </w:rPr>
        <w:t xml:space="preserve"> 21(3), 365</w:t>
      </w:r>
      <w:r w:rsidRPr="00130A29">
        <w:rPr>
          <w:rFonts w:eastAsia="Calibri"/>
          <w:szCs w:val="24"/>
          <w:lang w:val="en-US" w:eastAsia="en-US"/>
        </w:rPr>
        <w:t xml:space="preserve"> </w:t>
      </w:r>
      <w:r>
        <w:rPr>
          <w:rFonts w:eastAsia="Calibri"/>
          <w:szCs w:val="24"/>
          <w:lang w:val="x-none" w:eastAsia="en-US"/>
        </w:rPr>
        <w:t>–</w:t>
      </w:r>
      <w:r w:rsidRPr="00130A29">
        <w:rPr>
          <w:rFonts w:eastAsia="Calibri"/>
          <w:szCs w:val="24"/>
          <w:lang w:val="en-US" w:eastAsia="en-US"/>
        </w:rPr>
        <w:t>3</w:t>
      </w:r>
      <w:r w:rsidRPr="00E219F9">
        <w:rPr>
          <w:rFonts w:eastAsia="Calibri"/>
          <w:szCs w:val="24"/>
          <w:lang w:val="x-none" w:eastAsia="en-US"/>
        </w:rPr>
        <w:t>78.</w:t>
      </w:r>
    </w:p>
    <w:p w14:paraId="21AD0D85" w14:textId="77777777" w:rsidR="00510F09" w:rsidRPr="00E219F9" w:rsidRDefault="00510F09" w:rsidP="00510F09">
      <w:pPr>
        <w:autoSpaceDE w:val="0"/>
        <w:autoSpaceDN w:val="0"/>
        <w:adjustRightInd w:val="0"/>
        <w:spacing w:line="480" w:lineRule="auto"/>
        <w:ind w:left="284" w:hanging="284"/>
        <w:rPr>
          <w:rFonts w:eastAsia="Calibri"/>
          <w:szCs w:val="24"/>
          <w:lang w:val="en-US" w:eastAsia="en-US"/>
        </w:rPr>
      </w:pPr>
      <w:r w:rsidRPr="00E219F9">
        <w:rPr>
          <w:rFonts w:eastAsia="Calibri"/>
          <w:szCs w:val="24"/>
          <w:lang w:val="en-US" w:eastAsia="en-US"/>
        </w:rPr>
        <w:t xml:space="preserve">Setterfield, M. 2010. Endogenous Growth: A Kaldorian Approach. </w:t>
      </w:r>
      <w:r w:rsidRPr="00E219F9">
        <w:rPr>
          <w:rFonts w:eastAsia="Calibri"/>
          <w:bCs/>
          <w:szCs w:val="24"/>
          <w:lang w:val="en-US"/>
        </w:rPr>
        <w:t>Trinity College Deparment of Economics. Working Paper 10-01.</w:t>
      </w:r>
    </w:p>
    <w:p w14:paraId="06EC6882" w14:textId="77777777" w:rsidR="00510F09" w:rsidRDefault="00510F09" w:rsidP="00510F09">
      <w:pPr>
        <w:spacing w:before="120" w:line="480" w:lineRule="auto"/>
        <w:ind w:left="540" w:hanging="540"/>
        <w:rPr>
          <w:iCs/>
          <w:lang w:val="en-GB"/>
        </w:rPr>
      </w:pPr>
      <w:r w:rsidRPr="00325612">
        <w:rPr>
          <w:lang w:val="en-GB"/>
        </w:rPr>
        <w:t xml:space="preserve">Thirlwall, A. 1979. The Balance of Payments Constraint as an Explanation of International Growth Rate Differences. </w:t>
      </w:r>
      <w:r w:rsidRPr="00325612">
        <w:rPr>
          <w:i/>
          <w:iCs/>
          <w:lang w:val="en-GB"/>
        </w:rPr>
        <w:t>Banca Nazionale del Lavoro Quarterly Review</w:t>
      </w:r>
      <w:r w:rsidRPr="00325612">
        <w:rPr>
          <w:iCs/>
          <w:lang w:val="en-GB"/>
        </w:rPr>
        <w:t>, n. 128, March.</w:t>
      </w:r>
    </w:p>
    <w:p w14:paraId="3671F7C1" w14:textId="77777777" w:rsidR="00510F09" w:rsidRDefault="00510F09" w:rsidP="00510F09">
      <w:pPr>
        <w:spacing w:before="120" w:line="480" w:lineRule="auto"/>
        <w:ind w:left="540" w:hanging="540"/>
        <w:rPr>
          <w:iCs/>
          <w:lang w:val="en-GB"/>
        </w:rPr>
      </w:pPr>
      <w:r>
        <w:rPr>
          <w:iCs/>
          <w:lang w:val="en-GB"/>
        </w:rPr>
        <w:t xml:space="preserve">Thirlwall, A. 2013. </w:t>
      </w:r>
      <w:r w:rsidRPr="00461A3F">
        <w:rPr>
          <w:i/>
          <w:iCs/>
          <w:lang w:val="en-GB"/>
        </w:rPr>
        <w:t>Economic Growth in an Open Developing Economy: The Role of Structure and Demand</w:t>
      </w:r>
      <w:r>
        <w:rPr>
          <w:iCs/>
          <w:lang w:val="en-GB"/>
        </w:rPr>
        <w:t>. Edward Elgar, UK.</w:t>
      </w:r>
    </w:p>
    <w:p w14:paraId="4D3A6740" w14:textId="77777777" w:rsidR="00510F09" w:rsidRPr="003C0D8C" w:rsidRDefault="00510F09" w:rsidP="00510F09">
      <w:pPr>
        <w:autoSpaceDE w:val="0"/>
        <w:autoSpaceDN w:val="0"/>
        <w:adjustRightInd w:val="0"/>
        <w:spacing w:line="480" w:lineRule="auto"/>
        <w:ind w:left="284" w:hanging="284"/>
        <w:rPr>
          <w:rFonts w:eastAsia="Calibri"/>
          <w:szCs w:val="24"/>
          <w:lang w:val="en-US"/>
        </w:rPr>
      </w:pPr>
      <w:r w:rsidRPr="003C0D8C">
        <w:rPr>
          <w:rFonts w:eastAsia="Calibri"/>
          <w:szCs w:val="24"/>
          <w:lang w:val="en-US"/>
        </w:rPr>
        <w:t xml:space="preserve">Young, A. 1928. Increasing Returns and Economic Progress. </w:t>
      </w:r>
      <w:r w:rsidRPr="003C0D8C">
        <w:rPr>
          <w:rFonts w:eastAsia="Calibri"/>
          <w:i/>
          <w:szCs w:val="24"/>
          <w:lang w:val="en-US"/>
        </w:rPr>
        <w:t>Economic Journal</w:t>
      </w:r>
      <w:r w:rsidRPr="003C0D8C">
        <w:rPr>
          <w:rFonts w:eastAsia="Calibri"/>
          <w:szCs w:val="24"/>
          <w:lang w:val="en-US"/>
        </w:rPr>
        <w:t>, 38 (52), 527 – 542.</w:t>
      </w:r>
    </w:p>
    <w:p w14:paraId="5497EEAC" w14:textId="77777777" w:rsidR="00510F09" w:rsidRDefault="00510F09" w:rsidP="00510F09">
      <w:pPr>
        <w:spacing w:before="120" w:line="480" w:lineRule="auto"/>
        <w:ind w:left="540" w:hanging="540"/>
        <w:rPr>
          <w:iCs/>
          <w:lang w:val="en-GB"/>
        </w:rPr>
      </w:pPr>
    </w:p>
    <w:p w14:paraId="3058C5B5" w14:textId="77777777" w:rsidR="002722D8" w:rsidRDefault="003B5737"/>
    <w:sectPr w:rsidR="002722D8" w:rsidSect="00684F5C">
      <w:footerReference w:type="default" r:id="rId22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27053" w14:textId="77777777" w:rsidR="003B5737" w:rsidRDefault="003B5737" w:rsidP="00510F09">
      <w:pPr>
        <w:spacing w:line="240" w:lineRule="auto"/>
      </w:pPr>
      <w:r>
        <w:separator/>
      </w:r>
    </w:p>
  </w:endnote>
  <w:endnote w:type="continuationSeparator" w:id="0">
    <w:p w14:paraId="7FB3962A" w14:textId="77777777" w:rsidR="003B5737" w:rsidRDefault="003B5737" w:rsidP="00510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75CF3" w14:textId="77777777" w:rsidR="00EB5330" w:rsidRDefault="003B5737">
    <w:pPr>
      <w:pStyle w:val="Rodap"/>
      <w:jc w:val="right"/>
    </w:pPr>
    <w:r>
      <w:fldChar w:fldCharType="begin"/>
    </w:r>
    <w:r>
      <w:instrText xml:space="preserve"> PAGE   \* MERGEFORMAT </w:instrText>
    </w:r>
    <w:r>
      <w:fldChar w:fldCharType="separate"/>
    </w:r>
    <w:r>
      <w:rPr>
        <w:noProof/>
      </w:rPr>
      <w:t>2</w:t>
    </w:r>
    <w:r>
      <w:fldChar w:fldCharType="end"/>
    </w:r>
  </w:p>
  <w:p w14:paraId="190598F7" w14:textId="77777777" w:rsidR="00EB5330" w:rsidRDefault="003B573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8CC6A" w14:textId="77777777" w:rsidR="003B5737" w:rsidRDefault="003B5737" w:rsidP="00510F09">
      <w:pPr>
        <w:spacing w:line="240" w:lineRule="auto"/>
      </w:pPr>
      <w:r>
        <w:separator/>
      </w:r>
    </w:p>
  </w:footnote>
  <w:footnote w:type="continuationSeparator" w:id="0">
    <w:p w14:paraId="36787CB7" w14:textId="77777777" w:rsidR="003B5737" w:rsidRDefault="003B5737" w:rsidP="00510F09">
      <w:pPr>
        <w:spacing w:line="240" w:lineRule="auto"/>
      </w:pPr>
      <w:r>
        <w:continuationSeparator/>
      </w:r>
    </w:p>
  </w:footnote>
  <w:footnote w:id="1">
    <w:p w14:paraId="63AC0FF4" w14:textId="77777777" w:rsidR="00510F09" w:rsidRDefault="00510F09" w:rsidP="00510F09">
      <w:pPr>
        <w:pStyle w:val="Textodenotaderodap"/>
        <w:spacing w:line="480" w:lineRule="auto"/>
        <w:rPr>
          <w:lang w:val="en-US"/>
        </w:rPr>
      </w:pPr>
      <w:r>
        <w:rPr>
          <w:lang w:val="en-US"/>
        </w:rPr>
        <w:t>*</w:t>
      </w:r>
      <w:r w:rsidRPr="00524EA9">
        <w:rPr>
          <w:lang w:val="en-US"/>
        </w:rPr>
        <w:t xml:space="preserve"> </w:t>
      </w:r>
      <w:r>
        <w:rPr>
          <w:lang w:val="en-US"/>
        </w:rPr>
        <w:t xml:space="preserve">A preliminary version of this article was presented in the </w:t>
      </w:r>
      <w:r w:rsidRPr="00524EA9">
        <w:rPr>
          <w:lang w:val="en-US"/>
        </w:rPr>
        <w:t>39th Eastern Economic Association Annual Conference</w:t>
      </w:r>
      <w:r>
        <w:rPr>
          <w:lang w:val="en-US"/>
        </w:rPr>
        <w:t>, New York 2013. The authors are indebted to Gilberto Tadeu Lima, Mark Setterfield and Pedro Loureiro for helpful comments. The usual disclaimer applies. Ricardo Araujo wishes to thank financial support from Capes while Frederico Jayme Jr. thanks FAPEMIG (State of Minas Gerais Agency of Research) for a grant and Cnpq (Brazilian Agency of Research, Ministry of Science and Technology).</w:t>
      </w:r>
    </w:p>
  </w:footnote>
  <w:footnote w:id="2">
    <w:p w14:paraId="5AECEAD1" w14:textId="77777777" w:rsidR="00510F09" w:rsidRPr="005B2B9D" w:rsidRDefault="00510F09" w:rsidP="00510F09">
      <w:pPr>
        <w:pStyle w:val="Rodap"/>
        <w:spacing w:line="480" w:lineRule="auto"/>
        <w:rPr>
          <w:szCs w:val="20"/>
          <w:lang w:val="en-US"/>
        </w:rPr>
      </w:pPr>
      <w:r w:rsidRPr="009B40E4">
        <w:rPr>
          <w:rStyle w:val="Refdenotaderodap"/>
        </w:rPr>
        <w:footnoteRef/>
      </w:r>
      <w:r>
        <w:rPr>
          <w:szCs w:val="20"/>
          <w:lang w:val="en-US"/>
        </w:rPr>
        <w:t xml:space="preserve"> </w:t>
      </w:r>
      <w:r w:rsidRPr="00F02F93">
        <w:rPr>
          <w:szCs w:val="20"/>
          <w:lang w:val="en-US"/>
        </w:rPr>
        <w:t>Most recent studies that deal with the effects of a devalued exchange rate on growth link these phenomena on the grounds that variations in the exchange rate produce structural changes due to the shift in the relative prices of tradables and non-tradables</w:t>
      </w:r>
      <w:r>
        <w:rPr>
          <w:szCs w:val="20"/>
          <w:lang w:val="en-US"/>
        </w:rPr>
        <w:t xml:space="preserve"> [see e.g. Rodrik (2008) and McMillan and Rodrik (2011)]</w:t>
      </w:r>
      <w:r w:rsidRPr="00F02F93">
        <w:rPr>
          <w:szCs w:val="20"/>
          <w:lang w:val="en-US"/>
        </w:rPr>
        <w:t xml:space="preserve">. </w:t>
      </w:r>
      <w:r w:rsidRPr="005B2B9D">
        <w:rPr>
          <w:szCs w:val="20"/>
          <w:lang w:val="en-US"/>
        </w:rPr>
        <w:t xml:space="preserve">Since most neoclassical models disregard structural changes, they cannot take into proper account these effects. </w:t>
      </w:r>
    </w:p>
  </w:footnote>
  <w:footnote w:id="3">
    <w:p w14:paraId="4DF93256" w14:textId="77777777" w:rsidR="00510F09" w:rsidRPr="005B2B9D" w:rsidRDefault="00510F09" w:rsidP="00510F09">
      <w:pPr>
        <w:pStyle w:val="Rodap"/>
        <w:spacing w:line="480" w:lineRule="auto"/>
        <w:rPr>
          <w:szCs w:val="20"/>
          <w:lang w:val="en-US"/>
        </w:rPr>
      </w:pPr>
      <w:r w:rsidRPr="009B40E4">
        <w:rPr>
          <w:rStyle w:val="Refdenotaderodap"/>
        </w:rPr>
        <w:footnoteRef/>
      </w:r>
      <w:r w:rsidRPr="005B2B9D">
        <w:rPr>
          <w:szCs w:val="20"/>
          <w:lang w:val="en-US"/>
        </w:rPr>
        <w:t xml:space="preserve">According to Rodrik (2008, p. 366) “Why overvaluation is so consistently associated with slow growth is not always theorized explicitly, but most accounts link it to macroeconomic instability”. In the present approach we present a new theoretical treatment that links overvaluation to economic growth through the effect of the former on structural economic dynamics. </w:t>
      </w:r>
    </w:p>
  </w:footnote>
  <w:footnote w:id="4">
    <w:p w14:paraId="6C0CE1FC" w14:textId="77777777" w:rsidR="00510F09" w:rsidRPr="00917A49" w:rsidRDefault="00510F09" w:rsidP="00510F09">
      <w:pPr>
        <w:pStyle w:val="Textodenotaderodap"/>
        <w:spacing w:line="480" w:lineRule="auto"/>
        <w:rPr>
          <w:lang w:val="en-US"/>
        </w:rPr>
      </w:pPr>
      <w:r w:rsidRPr="00917A49">
        <w:rPr>
          <w:rStyle w:val="Refdenotaderodap"/>
        </w:rPr>
        <w:footnoteRef/>
      </w:r>
      <w:r w:rsidRPr="00917A49">
        <w:t xml:space="preserve"> </w:t>
      </w:r>
      <w:r w:rsidRPr="00917A49">
        <w:rPr>
          <w:lang w:val="en-GB"/>
        </w:rPr>
        <w:t>According to this law, there is a positive relationship between growth in industrial output and the rate of growth of industrial productivity – the causal connection defines that any increase in the former leads to the growth of the latter. [See Dixon and Thirlwall (1994) and Setterfield (1997</w:t>
      </w:r>
      <w:r>
        <w:rPr>
          <w:lang w:val="en-GB"/>
        </w:rPr>
        <w:t>, 2010</w:t>
      </w:r>
      <w:r w:rsidRPr="00917A49">
        <w:rPr>
          <w:lang w:val="en-GB"/>
        </w:rPr>
        <w:t>)].For an assessment of the implications of Verdoorn’s law in a multi-sectoral model see Araujo (2013).</w:t>
      </w:r>
    </w:p>
  </w:footnote>
  <w:footnote w:id="5">
    <w:p w14:paraId="45466B18" w14:textId="77777777" w:rsidR="00510F09" w:rsidRPr="000209B1" w:rsidRDefault="00510F09" w:rsidP="00510F09">
      <w:pPr>
        <w:pStyle w:val="Textodenotaderodap"/>
        <w:spacing w:line="480" w:lineRule="auto"/>
        <w:rPr>
          <w:lang w:val="en-US"/>
        </w:rPr>
      </w:pPr>
      <w:r>
        <w:rPr>
          <w:rStyle w:val="Refdenotaderodap"/>
        </w:rPr>
        <w:footnoteRef/>
      </w:r>
      <w:r>
        <w:t xml:space="preserve"> </w:t>
      </w:r>
      <w:r w:rsidRPr="000209B1">
        <w:rPr>
          <w:lang w:val="en-US"/>
        </w:rPr>
        <w:t>According to this view increasing returns are not confined to those sectors with a strong demand</w:t>
      </w:r>
      <w:r>
        <w:rPr>
          <w:lang w:val="en-US"/>
        </w:rPr>
        <w:t xml:space="preserve"> but are related to the output of the industrial sector as a whole [Young (1928)]. As an example of this Thirlwall (2013, p. 59) states that “a larger market for one good may make it profitable to use more machinery in its production which raises productivity and reduces the cost of the good and the cost of machinery (if there are scale economies) which then makes the use of machinery profitable in other industries, and so 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4CAA5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10803"/>
    <w:multiLevelType w:val="hybridMultilevel"/>
    <w:tmpl w:val="537AC330"/>
    <w:lvl w:ilvl="0" w:tplc="8556BBC0">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FD3E0F"/>
    <w:multiLevelType w:val="hybridMultilevel"/>
    <w:tmpl w:val="E3BC5B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696278"/>
    <w:multiLevelType w:val="hybridMultilevel"/>
    <w:tmpl w:val="739ED8C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1140435"/>
    <w:multiLevelType w:val="hybridMultilevel"/>
    <w:tmpl w:val="17766E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B294340"/>
    <w:multiLevelType w:val="hybridMultilevel"/>
    <w:tmpl w:val="F08E0F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F9"/>
    <w:rsid w:val="0006797E"/>
    <w:rsid w:val="003039F9"/>
    <w:rsid w:val="003B5737"/>
    <w:rsid w:val="00510F09"/>
    <w:rsid w:val="005C7720"/>
    <w:rsid w:val="007C05B7"/>
    <w:rsid w:val="00A4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807B7-837D-400C-B429-5B4503E7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F09"/>
    <w:pPr>
      <w:spacing w:after="0" w:line="360" w:lineRule="auto"/>
    </w:pPr>
    <w:rPr>
      <w:rFonts w:ascii="Times New Roman" w:eastAsia="Times New Roman" w:hAnsi="Times New Roman" w:cs="Times New Roman"/>
      <w:szCs w:val="22"/>
      <w:lang w:val="pt-BR" w:eastAsia="pt-BR"/>
    </w:rPr>
  </w:style>
  <w:style w:type="paragraph" w:styleId="Ttulo1">
    <w:name w:val="heading 1"/>
    <w:basedOn w:val="Normal"/>
    <w:next w:val="Normal"/>
    <w:link w:val="Ttulo1Char"/>
    <w:uiPriority w:val="9"/>
    <w:qFormat/>
    <w:rsid w:val="00510F09"/>
    <w:pPr>
      <w:keepNext/>
      <w:spacing w:before="240" w:after="60"/>
      <w:outlineLvl w:val="0"/>
    </w:pPr>
    <w:rPr>
      <w:rFonts w:ascii="Cambria" w:hAnsi="Cambria"/>
      <w:b/>
      <w:bCs/>
      <w:kern w:val="32"/>
      <w:sz w:val="32"/>
      <w:szCs w:val="32"/>
    </w:rPr>
  </w:style>
  <w:style w:type="paragraph" w:styleId="Ttulo2">
    <w:name w:val="heading 2"/>
    <w:basedOn w:val="Normal"/>
    <w:next w:val="Normal"/>
    <w:link w:val="Ttulo2Char"/>
    <w:uiPriority w:val="9"/>
    <w:qFormat/>
    <w:rsid w:val="00510F09"/>
    <w:pPr>
      <w:keepNext/>
      <w:spacing w:before="240" w:after="60"/>
      <w:outlineLvl w:val="1"/>
    </w:pPr>
    <w:rPr>
      <w:rFonts w:ascii="Cambria" w:hAnsi="Cambria"/>
      <w:b/>
      <w:bCs/>
      <w:i/>
      <w:iCs/>
      <w:sz w:val="28"/>
      <w:szCs w:val="28"/>
    </w:rPr>
  </w:style>
  <w:style w:type="paragraph" w:styleId="Ttulo3">
    <w:name w:val="heading 3"/>
    <w:basedOn w:val="Normal"/>
    <w:next w:val="Normal"/>
    <w:link w:val="Ttulo3Char"/>
    <w:uiPriority w:val="9"/>
    <w:qFormat/>
    <w:rsid w:val="00510F09"/>
    <w:pPr>
      <w:keepNext/>
      <w:spacing w:before="240" w:after="60"/>
      <w:outlineLvl w:val="2"/>
    </w:pPr>
    <w:rPr>
      <w:rFonts w:ascii="Cambria"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0F09"/>
    <w:rPr>
      <w:rFonts w:ascii="Cambria" w:eastAsia="Times New Roman" w:hAnsi="Cambria" w:cs="Times New Roman"/>
      <w:b/>
      <w:bCs/>
      <w:kern w:val="32"/>
      <w:sz w:val="32"/>
      <w:szCs w:val="32"/>
      <w:lang w:val="pt-BR" w:eastAsia="pt-BR"/>
    </w:rPr>
  </w:style>
  <w:style w:type="character" w:customStyle="1" w:styleId="Ttulo2Char">
    <w:name w:val="Título 2 Char"/>
    <w:basedOn w:val="Fontepargpadro"/>
    <w:link w:val="Ttulo2"/>
    <w:uiPriority w:val="9"/>
    <w:rsid w:val="00510F09"/>
    <w:rPr>
      <w:rFonts w:ascii="Cambria" w:eastAsia="Times New Roman" w:hAnsi="Cambria" w:cs="Times New Roman"/>
      <w:b/>
      <w:bCs/>
      <w:i/>
      <w:iCs/>
      <w:sz w:val="28"/>
      <w:szCs w:val="28"/>
      <w:lang w:val="pt-BR" w:eastAsia="pt-BR"/>
    </w:rPr>
  </w:style>
  <w:style w:type="character" w:customStyle="1" w:styleId="Ttulo3Char">
    <w:name w:val="Título 3 Char"/>
    <w:basedOn w:val="Fontepargpadro"/>
    <w:link w:val="Ttulo3"/>
    <w:uiPriority w:val="9"/>
    <w:rsid w:val="00510F09"/>
    <w:rPr>
      <w:rFonts w:ascii="Cambria" w:eastAsia="Times New Roman" w:hAnsi="Cambria" w:cs="Times New Roman"/>
      <w:b/>
      <w:bCs/>
      <w:sz w:val="26"/>
      <w:szCs w:val="26"/>
      <w:lang w:val="pt-BR" w:eastAsia="pt-BR"/>
    </w:rPr>
  </w:style>
  <w:style w:type="paragraph" w:styleId="Textodenotaderodap">
    <w:name w:val="footnote text"/>
    <w:basedOn w:val="Normal"/>
    <w:link w:val="TextodenotaderodapChar"/>
    <w:qFormat/>
    <w:rsid w:val="00510F09"/>
    <w:pPr>
      <w:spacing w:line="240" w:lineRule="auto"/>
    </w:pPr>
    <w:rPr>
      <w:sz w:val="20"/>
      <w:szCs w:val="20"/>
      <w:lang w:val="x-none"/>
    </w:rPr>
  </w:style>
  <w:style w:type="character" w:customStyle="1" w:styleId="TextodenotaderodapChar">
    <w:name w:val="Texto de nota de rodapé Char"/>
    <w:basedOn w:val="Fontepargpadro"/>
    <w:link w:val="Textodenotaderodap"/>
    <w:rsid w:val="00510F09"/>
    <w:rPr>
      <w:rFonts w:ascii="Times New Roman" w:eastAsia="Times New Roman" w:hAnsi="Times New Roman" w:cs="Times New Roman"/>
      <w:sz w:val="20"/>
      <w:szCs w:val="20"/>
      <w:lang w:val="x-none" w:eastAsia="pt-BR"/>
    </w:rPr>
  </w:style>
  <w:style w:type="character" w:styleId="Refdenotaderodap">
    <w:name w:val="footnote reference"/>
    <w:rsid w:val="00510F09"/>
    <w:rPr>
      <w:vertAlign w:val="superscript"/>
    </w:rPr>
  </w:style>
  <w:style w:type="character" w:styleId="Hyperlink">
    <w:name w:val="Hyperlink"/>
    <w:uiPriority w:val="99"/>
    <w:unhideWhenUsed/>
    <w:rsid w:val="00510F09"/>
    <w:rPr>
      <w:color w:val="0000FF"/>
      <w:u w:val="single"/>
    </w:rPr>
  </w:style>
  <w:style w:type="character" w:styleId="nfase">
    <w:name w:val="Emphasis"/>
    <w:uiPriority w:val="20"/>
    <w:qFormat/>
    <w:rsid w:val="00510F09"/>
    <w:rPr>
      <w:i/>
      <w:iCs/>
    </w:rPr>
  </w:style>
  <w:style w:type="character" w:customStyle="1" w:styleId="apple-converted-space">
    <w:name w:val="apple-converted-space"/>
    <w:basedOn w:val="Fontepargpadro"/>
    <w:rsid w:val="00510F09"/>
  </w:style>
  <w:style w:type="paragraph" w:styleId="Textodebalo">
    <w:name w:val="Balloon Text"/>
    <w:basedOn w:val="Normal"/>
    <w:link w:val="TextodebaloChar"/>
    <w:uiPriority w:val="99"/>
    <w:semiHidden/>
    <w:unhideWhenUsed/>
    <w:rsid w:val="00510F09"/>
    <w:pPr>
      <w:spacing w:line="240" w:lineRule="auto"/>
    </w:pPr>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510F09"/>
    <w:rPr>
      <w:rFonts w:ascii="Tahoma" w:eastAsia="Times New Roman" w:hAnsi="Tahoma" w:cs="Times New Roman"/>
      <w:sz w:val="16"/>
      <w:szCs w:val="16"/>
      <w:lang w:val="x-none" w:eastAsia="x-none"/>
    </w:rPr>
  </w:style>
  <w:style w:type="paragraph" w:styleId="Cabealho">
    <w:name w:val="header"/>
    <w:basedOn w:val="Normal"/>
    <w:link w:val="CabealhoChar"/>
    <w:uiPriority w:val="99"/>
    <w:semiHidden/>
    <w:unhideWhenUsed/>
    <w:rsid w:val="00510F09"/>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510F09"/>
    <w:rPr>
      <w:rFonts w:ascii="Times New Roman" w:eastAsia="Times New Roman" w:hAnsi="Times New Roman" w:cs="Times New Roman"/>
      <w:szCs w:val="22"/>
      <w:lang w:val="pt-BR" w:eastAsia="pt-BR"/>
    </w:rPr>
  </w:style>
  <w:style w:type="paragraph" w:styleId="Rodap">
    <w:name w:val="footer"/>
    <w:basedOn w:val="Normal"/>
    <w:link w:val="RodapChar"/>
    <w:uiPriority w:val="99"/>
    <w:unhideWhenUsed/>
    <w:rsid w:val="00510F09"/>
    <w:pPr>
      <w:tabs>
        <w:tab w:val="center" w:pos="4252"/>
        <w:tab w:val="right" w:pos="8504"/>
      </w:tabs>
      <w:spacing w:before="120" w:line="240" w:lineRule="auto"/>
    </w:pPr>
    <w:rPr>
      <w:sz w:val="20"/>
    </w:rPr>
  </w:style>
  <w:style w:type="character" w:customStyle="1" w:styleId="RodapChar">
    <w:name w:val="Rodapé Char"/>
    <w:basedOn w:val="Fontepargpadro"/>
    <w:link w:val="Rodap"/>
    <w:uiPriority w:val="99"/>
    <w:rsid w:val="00510F09"/>
    <w:rPr>
      <w:rFonts w:ascii="Times New Roman" w:eastAsia="Times New Roman" w:hAnsi="Times New Roman" w:cs="Times New Roman"/>
      <w:sz w:val="20"/>
      <w:szCs w:val="22"/>
      <w:lang w:val="pt-BR" w:eastAsia="pt-BR"/>
    </w:rPr>
  </w:style>
  <w:style w:type="character" w:styleId="Refdecomentrio">
    <w:name w:val="annotation reference"/>
    <w:uiPriority w:val="99"/>
    <w:semiHidden/>
    <w:unhideWhenUsed/>
    <w:rsid w:val="00510F09"/>
    <w:rPr>
      <w:sz w:val="16"/>
      <w:szCs w:val="16"/>
    </w:rPr>
  </w:style>
  <w:style w:type="paragraph" w:styleId="Textodecomentrio">
    <w:name w:val="annotation text"/>
    <w:basedOn w:val="Normal"/>
    <w:link w:val="TextodecomentrioChar"/>
    <w:uiPriority w:val="99"/>
    <w:semiHidden/>
    <w:unhideWhenUsed/>
    <w:rsid w:val="00510F09"/>
    <w:pPr>
      <w:spacing w:line="240" w:lineRule="auto"/>
    </w:pPr>
    <w:rPr>
      <w:rFonts w:ascii="Calibri" w:hAnsi="Calibri"/>
      <w:sz w:val="20"/>
      <w:szCs w:val="20"/>
      <w:lang w:val="x-none" w:eastAsia="x-none"/>
    </w:rPr>
  </w:style>
  <w:style w:type="character" w:customStyle="1" w:styleId="TextodecomentrioChar">
    <w:name w:val="Texto de comentário Char"/>
    <w:basedOn w:val="Fontepargpadro"/>
    <w:link w:val="Textodecomentrio"/>
    <w:uiPriority w:val="99"/>
    <w:semiHidden/>
    <w:rsid w:val="00510F09"/>
    <w:rPr>
      <w:rFonts w:ascii="Calibri" w:eastAsia="Times New Roman" w:hAnsi="Calibri" w:cs="Times New Roman"/>
      <w:sz w:val="20"/>
      <w:szCs w:val="20"/>
      <w:lang w:val="x-none" w:eastAsia="x-none"/>
    </w:rPr>
  </w:style>
  <w:style w:type="paragraph" w:styleId="Assuntodocomentrio">
    <w:name w:val="annotation subject"/>
    <w:basedOn w:val="Textodecomentrio"/>
    <w:next w:val="Textodecomentrio"/>
    <w:link w:val="AssuntodocomentrioChar"/>
    <w:uiPriority w:val="99"/>
    <w:semiHidden/>
    <w:unhideWhenUsed/>
    <w:rsid w:val="00510F09"/>
    <w:rPr>
      <w:b/>
      <w:bCs/>
    </w:rPr>
  </w:style>
  <w:style w:type="character" w:customStyle="1" w:styleId="AssuntodocomentrioChar">
    <w:name w:val="Assunto do comentário Char"/>
    <w:basedOn w:val="TextodecomentrioChar"/>
    <w:link w:val="Assuntodocomentrio"/>
    <w:uiPriority w:val="99"/>
    <w:semiHidden/>
    <w:rsid w:val="00510F09"/>
    <w:rPr>
      <w:rFonts w:ascii="Calibri" w:eastAsia="Times New Roman" w:hAnsi="Calibri" w:cs="Times New Roman"/>
      <w:b/>
      <w:bCs/>
      <w:sz w:val="20"/>
      <w:szCs w:val="20"/>
      <w:lang w:val="x-none" w:eastAsia="x-none"/>
    </w:rPr>
  </w:style>
  <w:style w:type="paragraph" w:styleId="Corpodetexto">
    <w:name w:val="Body Text"/>
    <w:basedOn w:val="Normal"/>
    <w:link w:val="CorpodetextoChar"/>
    <w:uiPriority w:val="99"/>
    <w:unhideWhenUsed/>
    <w:rsid w:val="00510F09"/>
    <w:pPr>
      <w:spacing w:after="120"/>
    </w:pPr>
    <w:rPr>
      <w:rFonts w:ascii="Calibri" w:eastAsia="Calibri" w:hAnsi="Calibri"/>
      <w:sz w:val="20"/>
      <w:szCs w:val="20"/>
      <w:lang w:val="x-none" w:eastAsia="en-US"/>
    </w:rPr>
  </w:style>
  <w:style w:type="character" w:customStyle="1" w:styleId="CorpodetextoChar">
    <w:name w:val="Corpo de texto Char"/>
    <w:basedOn w:val="Fontepargpadro"/>
    <w:link w:val="Corpodetexto"/>
    <w:uiPriority w:val="99"/>
    <w:rsid w:val="00510F09"/>
    <w:rPr>
      <w:rFonts w:ascii="Calibri" w:eastAsia="Calibri" w:hAnsi="Calibri" w:cs="Times New Roman"/>
      <w:sz w:val="20"/>
      <w:szCs w:val="20"/>
      <w:lang w:val="x-none"/>
    </w:rPr>
  </w:style>
  <w:style w:type="paragraph" w:styleId="SemEspaamento">
    <w:name w:val="No Spacing"/>
    <w:uiPriority w:val="1"/>
    <w:qFormat/>
    <w:rsid w:val="00510F09"/>
    <w:pPr>
      <w:spacing w:after="0" w:line="240" w:lineRule="auto"/>
    </w:pPr>
    <w:rPr>
      <w:rFonts w:ascii="Times New Roman" w:eastAsia="Times New Roman" w:hAnsi="Times New Roman" w:cs="Times New Roman"/>
      <w:szCs w:val="2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image" Target="media/image38.wmf"/><Relationship Id="rId138" Type="http://schemas.openxmlformats.org/officeDocument/2006/relationships/oleObject" Target="embeddings/oleObject68.bin"/><Relationship Id="rId159" Type="http://schemas.openxmlformats.org/officeDocument/2006/relationships/image" Target="media/image75.wmf"/><Relationship Id="rId170" Type="http://schemas.openxmlformats.org/officeDocument/2006/relationships/oleObject" Target="embeddings/oleObject84.bin"/><Relationship Id="rId191" Type="http://schemas.openxmlformats.org/officeDocument/2006/relationships/image" Target="media/image91.wmf"/><Relationship Id="rId205" Type="http://schemas.openxmlformats.org/officeDocument/2006/relationships/oleObject" Target="embeddings/oleObject102.bin"/><Relationship Id="rId226" Type="http://schemas.openxmlformats.org/officeDocument/2006/relationships/hyperlink" Target="http://ideas.repec.org/a/oup/cambje/v21y1997i3p365-78.html" TargetMode="External"/><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oleObject" Target="embeddings/oleObject63.bin"/><Relationship Id="rId149" Type="http://schemas.openxmlformats.org/officeDocument/2006/relationships/image" Target="media/image70.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oleObject" Target="embeddings/oleObject79.bin"/><Relationship Id="rId181" Type="http://schemas.openxmlformats.org/officeDocument/2006/relationships/image" Target="media/image86.wmf"/><Relationship Id="rId216" Type="http://schemas.openxmlformats.org/officeDocument/2006/relationships/image" Target="media/image104.wmf"/><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image" Target="media/image65.wmf"/><Relationship Id="rId85" Type="http://schemas.openxmlformats.org/officeDocument/2006/relationships/oleObject" Target="embeddings/oleObject41.bin"/><Relationship Id="rId150" Type="http://schemas.openxmlformats.org/officeDocument/2006/relationships/oleObject" Target="embeddings/oleObject74.bin"/><Relationship Id="rId171" Type="http://schemas.openxmlformats.org/officeDocument/2006/relationships/image" Target="media/image81.wmf"/><Relationship Id="rId192" Type="http://schemas.openxmlformats.org/officeDocument/2006/relationships/oleObject" Target="embeddings/oleObject95.bin"/><Relationship Id="rId206" Type="http://schemas.openxmlformats.org/officeDocument/2006/relationships/image" Target="media/image98.wmf"/><Relationship Id="rId227" Type="http://schemas.openxmlformats.org/officeDocument/2006/relationships/hyperlink" Target="http://ideas.repec.org/s/oup/cambje.html" TargetMode="External"/><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image" Target="media/image50.wmf"/><Relationship Id="rId129" Type="http://schemas.openxmlformats.org/officeDocument/2006/relationships/image" Target="media/image60.wmf"/><Relationship Id="rId54" Type="http://schemas.openxmlformats.org/officeDocument/2006/relationships/image" Target="media/image24.wmf"/><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oleObject" Target="embeddings/oleObject69.bin"/><Relationship Id="rId161" Type="http://schemas.openxmlformats.org/officeDocument/2006/relationships/image" Target="media/image76.wmf"/><Relationship Id="rId182" Type="http://schemas.openxmlformats.org/officeDocument/2006/relationships/oleObject" Target="embeddings/oleObject90.bin"/><Relationship Id="rId217" Type="http://schemas.openxmlformats.org/officeDocument/2006/relationships/image" Target="media/image105.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58.bin"/><Relationship Id="rId44" Type="http://schemas.openxmlformats.org/officeDocument/2006/relationships/image" Target="media/image19.wmf"/><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oleObject" Target="embeddings/oleObject64.bin"/><Relationship Id="rId151" Type="http://schemas.openxmlformats.org/officeDocument/2006/relationships/image" Target="media/image71.wmf"/><Relationship Id="rId172" Type="http://schemas.openxmlformats.org/officeDocument/2006/relationships/oleObject" Target="embeddings/oleObject85.bin"/><Relationship Id="rId193" Type="http://schemas.openxmlformats.org/officeDocument/2006/relationships/image" Target="media/image92.wmf"/><Relationship Id="rId207" Type="http://schemas.openxmlformats.org/officeDocument/2006/relationships/oleObject" Target="embeddings/oleObject103.bin"/><Relationship Id="rId228" Type="http://schemas.openxmlformats.org/officeDocument/2006/relationships/footer" Target="footer1.xml"/><Relationship Id="rId13" Type="http://schemas.openxmlformats.org/officeDocument/2006/relationships/image" Target="media/image4.wmf"/><Relationship Id="rId109" Type="http://schemas.openxmlformats.org/officeDocument/2006/relationships/oleObject" Target="embeddings/oleObject53.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oleObject" Target="embeddings/oleObject59.bin"/><Relationship Id="rId141" Type="http://schemas.openxmlformats.org/officeDocument/2006/relationships/image" Target="media/image66.wmf"/><Relationship Id="rId7" Type="http://schemas.openxmlformats.org/officeDocument/2006/relationships/image" Target="media/image1.wmf"/><Relationship Id="rId162" Type="http://schemas.openxmlformats.org/officeDocument/2006/relationships/oleObject" Target="embeddings/oleObject80.bin"/><Relationship Id="rId183" Type="http://schemas.openxmlformats.org/officeDocument/2006/relationships/image" Target="media/image87.wmf"/><Relationship Id="rId218" Type="http://schemas.openxmlformats.org/officeDocument/2006/relationships/image" Target="media/image106.wmf"/><Relationship Id="rId24" Type="http://schemas.openxmlformats.org/officeDocument/2006/relationships/oleObject" Target="embeddings/oleObject9.bin"/><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image" Target="media/image61.wmf"/><Relationship Id="rId152" Type="http://schemas.openxmlformats.org/officeDocument/2006/relationships/oleObject" Target="embeddings/oleObject75.bin"/><Relationship Id="rId173" Type="http://schemas.openxmlformats.org/officeDocument/2006/relationships/image" Target="media/image82.wmf"/><Relationship Id="rId194" Type="http://schemas.openxmlformats.org/officeDocument/2006/relationships/oleObject" Target="embeddings/oleObject96.bin"/><Relationship Id="rId208" Type="http://schemas.openxmlformats.org/officeDocument/2006/relationships/image" Target="media/image99.wmf"/><Relationship Id="rId229" Type="http://schemas.openxmlformats.org/officeDocument/2006/relationships/fontTable" Target="fontTable.xml"/><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6.wmf"/><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70.bin"/><Relationship Id="rId163" Type="http://schemas.openxmlformats.org/officeDocument/2006/relationships/image" Target="media/image77.wmf"/><Relationship Id="rId184" Type="http://schemas.openxmlformats.org/officeDocument/2006/relationships/oleObject" Target="embeddings/oleObject91.bin"/><Relationship Id="rId219" Type="http://schemas.openxmlformats.org/officeDocument/2006/relationships/image" Target="media/image107.wmf"/><Relationship Id="rId230" Type="http://schemas.openxmlformats.org/officeDocument/2006/relationships/theme" Target="theme/theme1.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oleObject" Target="embeddings/oleObject78.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image" Target="media/image72.wmf"/><Relationship Id="rId174" Type="http://schemas.openxmlformats.org/officeDocument/2006/relationships/oleObject" Target="embeddings/oleObject86.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oleObject" Target="embeddings/oleObject104.bin"/><Relationship Id="rId190" Type="http://schemas.openxmlformats.org/officeDocument/2006/relationships/oleObject" Target="embeddings/oleObject94.bin"/><Relationship Id="rId204" Type="http://schemas.openxmlformats.org/officeDocument/2006/relationships/oleObject" Target="embeddings/oleObject101.bin"/><Relationship Id="rId220" Type="http://schemas.openxmlformats.org/officeDocument/2006/relationships/image" Target="media/image108.wmf"/><Relationship Id="rId225" Type="http://schemas.openxmlformats.org/officeDocument/2006/relationships/hyperlink" Target="http://www.nber.org/people/margaret_mcmillan" TargetMode="Externa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7.wmf"/><Relationship Id="rId148" Type="http://schemas.openxmlformats.org/officeDocument/2006/relationships/oleObject" Target="embeddings/oleObject73.bin"/><Relationship Id="rId164" Type="http://schemas.openxmlformats.org/officeDocument/2006/relationships/oleObject" Target="embeddings/oleObject81.bin"/><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9.bin"/><Relationship Id="rId210" Type="http://schemas.openxmlformats.org/officeDocument/2006/relationships/image" Target="media/image100.wmf"/><Relationship Id="rId215" Type="http://schemas.openxmlformats.org/officeDocument/2006/relationships/image" Target="media/image103.wmf"/><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76.bin"/><Relationship Id="rId175" Type="http://schemas.openxmlformats.org/officeDocument/2006/relationships/image" Target="media/image83.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5.bin"/><Relationship Id="rId221" Type="http://schemas.openxmlformats.org/officeDocument/2006/relationships/image" Target="media/image109.wmf"/><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71.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92.bin"/><Relationship Id="rId211" Type="http://schemas.openxmlformats.org/officeDocument/2006/relationships/oleObject" Target="embeddings/oleObject105.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oleObject" Target="embeddings/oleObject66.bin"/><Relationship Id="rId80" Type="http://schemas.openxmlformats.org/officeDocument/2006/relationships/image" Target="media/image36.wmf"/><Relationship Id="rId155" Type="http://schemas.openxmlformats.org/officeDocument/2006/relationships/image" Target="media/image73.wmf"/><Relationship Id="rId176" Type="http://schemas.openxmlformats.org/officeDocument/2006/relationships/oleObject" Target="embeddings/oleObject87.bin"/><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image" Target="media/image110.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oleObject" Target="embeddings/oleObject61.bin"/><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image" Target="media/image68.wmf"/><Relationship Id="rId166" Type="http://schemas.openxmlformats.org/officeDocument/2006/relationships/oleObject" Target="embeddings/oleObject82.bin"/><Relationship Id="rId187" Type="http://schemas.openxmlformats.org/officeDocument/2006/relationships/image" Target="media/image89.wmf"/><Relationship Id="rId1" Type="http://schemas.openxmlformats.org/officeDocument/2006/relationships/numbering" Target="numbering.xml"/><Relationship Id="rId212" Type="http://schemas.openxmlformats.org/officeDocument/2006/relationships/image" Target="media/image101.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3.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image" Target="media/image63.wmf"/><Relationship Id="rId156" Type="http://schemas.openxmlformats.org/officeDocument/2006/relationships/oleObject" Target="embeddings/oleObject77.bin"/><Relationship Id="rId177" Type="http://schemas.openxmlformats.org/officeDocument/2006/relationships/image" Target="media/image84.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111.wmf"/><Relationship Id="rId18" Type="http://schemas.openxmlformats.org/officeDocument/2006/relationships/oleObject" Target="embeddings/oleObject6.bin"/><Relationship Id="rId39" Type="http://schemas.openxmlformats.org/officeDocument/2006/relationships/oleObject" Target="embeddings/oleObject17.bin"/><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9.wmf"/><Relationship Id="rId188" Type="http://schemas.openxmlformats.org/officeDocument/2006/relationships/oleObject" Target="embeddings/oleObject93.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image" Target="media/image17.wmf"/><Relationship Id="rId115" Type="http://schemas.openxmlformats.org/officeDocument/2006/relationships/oleObject" Target="embeddings/oleObject56.bin"/><Relationship Id="rId136" Type="http://schemas.openxmlformats.org/officeDocument/2006/relationships/oleObject" Target="embeddings/oleObject67.bin"/><Relationship Id="rId157" Type="http://schemas.openxmlformats.org/officeDocument/2006/relationships/image" Target="media/image74.wmf"/><Relationship Id="rId178" Type="http://schemas.openxmlformats.org/officeDocument/2006/relationships/oleObject" Target="embeddings/oleObject88.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image" Target="media/image95.wmf"/><Relationship Id="rId203" Type="http://schemas.openxmlformats.org/officeDocument/2006/relationships/image" Target="media/image97.wmf"/><Relationship Id="rId19" Type="http://schemas.openxmlformats.org/officeDocument/2006/relationships/image" Target="media/image7.wmf"/><Relationship Id="rId224" Type="http://schemas.openxmlformats.org/officeDocument/2006/relationships/oleObject" Target="embeddings/oleObject107.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69.wmf"/><Relationship Id="rId168" Type="http://schemas.openxmlformats.org/officeDocument/2006/relationships/oleObject" Target="embeddings/oleObject83.bin"/><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image" Target="media/image90.wmf"/><Relationship Id="rId3" Type="http://schemas.openxmlformats.org/officeDocument/2006/relationships/settings" Target="settings.xml"/><Relationship Id="rId214" Type="http://schemas.openxmlformats.org/officeDocument/2006/relationships/image" Target="media/image102.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8045</Words>
  <Characters>43446</Characters>
  <Application>Microsoft Office Word</Application>
  <DocSecurity>0</DocSecurity>
  <Lines>362</Lines>
  <Paragraphs>102</Paragraphs>
  <ScaleCrop>false</ScaleCrop>
  <Company/>
  <LinksUpToDate>false</LinksUpToDate>
  <CharactersWithSpaces>51389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2020-11-17T20:19:00Z</dcterms:created>
  <dcterms:modified xsi:type="dcterms:W3CDTF">2020-11-17T20:19:00Z</dcterms:modified>
</cp:coreProperties>
</file>