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49" w:rsidRPr="00CA7E3A" w:rsidRDefault="00DD0A49" w:rsidP="00DD0A49">
      <w:pPr>
        <w:jc w:val="center"/>
        <w:rPr>
          <w:rFonts w:ascii="Times New Roman" w:hAnsi="Times New Roman"/>
          <w:b/>
          <w:szCs w:val="24"/>
          <w:lang w:val="pt-BR"/>
        </w:rPr>
      </w:pPr>
      <w:r w:rsidRPr="00CA7E3A">
        <w:rPr>
          <w:rFonts w:ascii="Times New Roman" w:hAnsi="Times New Roman"/>
          <w:b/>
          <w:szCs w:val="24"/>
          <w:lang w:val="pt-BR"/>
        </w:rPr>
        <w:t>Uma Análise do Impacto da Facilitação de Comércio sobre as Exportações Brasileiras</w:t>
      </w:r>
    </w:p>
    <w:p w:rsidR="00DD0A49" w:rsidRDefault="00DD0A49" w:rsidP="00DD0A49">
      <w:pPr>
        <w:spacing w:line="240" w:lineRule="auto"/>
        <w:jc w:val="right"/>
        <w:rPr>
          <w:rFonts w:ascii="Times New Roman" w:hAnsi="Times New Roman"/>
          <w:i/>
          <w:szCs w:val="24"/>
        </w:rPr>
      </w:pPr>
      <w:r>
        <w:rPr>
          <w:rFonts w:ascii="Times New Roman" w:hAnsi="Times New Roman"/>
          <w:i/>
          <w:szCs w:val="24"/>
        </w:rPr>
        <w:t>Vinícios Poloni Sant’ Anna</w:t>
      </w:r>
      <w:r>
        <w:rPr>
          <w:rStyle w:val="Refdenotaderodap"/>
          <w:rFonts w:ascii="Times New Roman" w:hAnsi="Times New Roman"/>
          <w:i/>
          <w:szCs w:val="24"/>
        </w:rPr>
        <w:footnoteReference w:customMarkFollows="1" w:id="1"/>
        <w:t>*</w:t>
      </w:r>
    </w:p>
    <w:p w:rsidR="00DD0A49" w:rsidRDefault="00DD0A49" w:rsidP="00DD0A49">
      <w:pPr>
        <w:spacing w:line="240" w:lineRule="auto"/>
        <w:jc w:val="right"/>
        <w:rPr>
          <w:rFonts w:ascii="Times New Roman" w:hAnsi="Times New Roman"/>
          <w:szCs w:val="24"/>
        </w:rPr>
      </w:pPr>
      <w:r>
        <w:rPr>
          <w:rFonts w:ascii="Times New Roman" w:hAnsi="Times New Roman"/>
          <w:i/>
          <w:szCs w:val="24"/>
        </w:rPr>
        <w:t>Maurício Jorge Pinto de Souza</w:t>
      </w:r>
      <w:r>
        <w:rPr>
          <w:rStyle w:val="Refdenotaderodap"/>
          <w:rFonts w:ascii="Times New Roman" w:hAnsi="Times New Roman"/>
          <w:i/>
          <w:szCs w:val="24"/>
        </w:rPr>
        <w:footnoteReference w:customMarkFollows="1" w:id="2"/>
        <w:t>**</w:t>
      </w:r>
    </w:p>
    <w:p w:rsidR="00DD0A49" w:rsidRDefault="00DD0A49" w:rsidP="003E5768">
      <w:pPr>
        <w:spacing w:line="240" w:lineRule="auto"/>
        <w:jc w:val="center"/>
        <w:rPr>
          <w:rFonts w:ascii="Times New Roman" w:hAnsi="Times New Roman"/>
        </w:rPr>
      </w:pPr>
    </w:p>
    <w:p w:rsidR="00DD0A49" w:rsidRDefault="009F50AA" w:rsidP="009F50AA">
      <w:pPr>
        <w:tabs>
          <w:tab w:val="left" w:pos="5475"/>
        </w:tabs>
        <w:spacing w:line="240" w:lineRule="auto"/>
        <w:jc w:val="left"/>
        <w:rPr>
          <w:rFonts w:ascii="Times New Roman" w:hAnsi="Times New Roman"/>
        </w:rPr>
      </w:pPr>
      <w:r>
        <w:rPr>
          <w:rFonts w:ascii="Times New Roman" w:hAnsi="Times New Roman"/>
        </w:rPr>
        <w:tab/>
      </w:r>
    </w:p>
    <w:p w:rsidR="0028311B" w:rsidRDefault="00DD0A49" w:rsidP="00DD0A49">
      <w:pPr>
        <w:spacing w:line="240" w:lineRule="auto"/>
        <w:rPr>
          <w:rFonts w:ascii="Times New Roman" w:hAnsi="Times New Roman"/>
          <w:szCs w:val="24"/>
          <w:lang w:val="pt-BR"/>
        </w:rPr>
      </w:pPr>
      <w:r w:rsidRPr="00DD0A49">
        <w:rPr>
          <w:rFonts w:ascii="Times New Roman" w:hAnsi="Times New Roman"/>
          <w:b/>
          <w:szCs w:val="24"/>
          <w:lang w:val="pt-BR"/>
        </w:rPr>
        <w:t>Resumo</w:t>
      </w:r>
      <w:r>
        <w:rPr>
          <w:rFonts w:ascii="Times New Roman" w:hAnsi="Times New Roman"/>
          <w:szCs w:val="24"/>
          <w:lang w:val="pt-BR"/>
        </w:rPr>
        <w:t xml:space="preserve"> - </w:t>
      </w:r>
      <w:r w:rsidR="00053BA4">
        <w:rPr>
          <w:rFonts w:ascii="Times New Roman" w:hAnsi="Times New Roman"/>
          <w:szCs w:val="24"/>
          <w:lang w:val="pt-BR"/>
        </w:rPr>
        <w:t>O</w:t>
      </w:r>
      <w:r w:rsidR="004733A3">
        <w:rPr>
          <w:rFonts w:ascii="Times New Roman" w:hAnsi="Times New Roman"/>
          <w:szCs w:val="24"/>
          <w:lang w:val="pt-BR"/>
        </w:rPr>
        <w:t xml:space="preserve"> objetivo do </w:t>
      </w:r>
      <w:r w:rsidR="00BA18E7">
        <w:rPr>
          <w:rFonts w:ascii="Times New Roman" w:hAnsi="Times New Roman"/>
          <w:szCs w:val="24"/>
          <w:lang w:val="pt-BR"/>
        </w:rPr>
        <w:t>estudo foi</w:t>
      </w:r>
      <w:r w:rsidR="0028311B" w:rsidRPr="006767CE">
        <w:rPr>
          <w:rFonts w:ascii="Times New Roman" w:hAnsi="Times New Roman"/>
          <w:szCs w:val="24"/>
          <w:lang w:val="pt-BR"/>
        </w:rPr>
        <w:t xml:space="preserve"> avaliar os impactos da facilitação de comércio sobre </w:t>
      </w:r>
      <w:r w:rsidR="00BA18E7">
        <w:rPr>
          <w:rFonts w:ascii="Times New Roman" w:hAnsi="Times New Roman"/>
          <w:szCs w:val="24"/>
          <w:lang w:val="pt-BR"/>
        </w:rPr>
        <w:t>as exportações</w:t>
      </w:r>
      <w:r w:rsidR="0028311B" w:rsidRPr="006767CE">
        <w:rPr>
          <w:rFonts w:ascii="Times New Roman" w:hAnsi="Times New Roman"/>
          <w:szCs w:val="24"/>
          <w:lang w:val="pt-BR"/>
        </w:rPr>
        <w:t xml:space="preserve"> do Brasil </w:t>
      </w:r>
      <w:r w:rsidR="00AA4304">
        <w:rPr>
          <w:rFonts w:ascii="Times New Roman" w:hAnsi="Times New Roman"/>
          <w:szCs w:val="24"/>
          <w:lang w:val="pt-BR"/>
        </w:rPr>
        <w:t>especificamente, bem como dos efeitos indiretos causados pela heterogeneidade das políticas de facilitação</w:t>
      </w:r>
      <w:r w:rsidR="0028311B" w:rsidRPr="006767CE">
        <w:rPr>
          <w:rFonts w:ascii="Times New Roman" w:hAnsi="Times New Roman"/>
          <w:szCs w:val="24"/>
          <w:lang w:val="pt-BR"/>
        </w:rPr>
        <w:t>.</w:t>
      </w:r>
      <w:r w:rsidR="000F2CDE">
        <w:rPr>
          <w:rFonts w:ascii="Times New Roman" w:hAnsi="Times New Roman"/>
          <w:szCs w:val="24"/>
          <w:lang w:val="pt-BR"/>
        </w:rPr>
        <w:t xml:space="preserve"> Para tanto, estimou-se a equação gravitacional por diferentes métodos, </w:t>
      </w:r>
      <w:r w:rsidR="00022B7A">
        <w:rPr>
          <w:rFonts w:ascii="Times New Roman" w:hAnsi="Times New Roman"/>
          <w:szCs w:val="24"/>
          <w:lang w:val="pt-BR"/>
        </w:rPr>
        <w:t>no</w:t>
      </w:r>
      <w:r w:rsidR="000F2CDE">
        <w:rPr>
          <w:rFonts w:ascii="Times New Roman" w:hAnsi="Times New Roman"/>
          <w:szCs w:val="24"/>
          <w:lang w:val="pt-BR"/>
        </w:rPr>
        <w:t xml:space="preserve"> período de 2008 a 2010</w:t>
      </w:r>
      <w:r w:rsidR="006F6D9B">
        <w:rPr>
          <w:rFonts w:ascii="Times New Roman" w:hAnsi="Times New Roman"/>
          <w:szCs w:val="24"/>
          <w:lang w:val="pt-BR"/>
        </w:rPr>
        <w:t>, e utilizando dois</w:t>
      </w:r>
      <w:r w:rsidR="00E71F8C">
        <w:rPr>
          <w:rFonts w:ascii="Times New Roman" w:hAnsi="Times New Roman"/>
          <w:szCs w:val="24"/>
          <w:lang w:val="pt-BR"/>
        </w:rPr>
        <w:t xml:space="preserve"> diferentes</w:t>
      </w:r>
      <w:r w:rsidR="006F6D9B">
        <w:rPr>
          <w:rFonts w:ascii="Times New Roman" w:hAnsi="Times New Roman"/>
          <w:szCs w:val="24"/>
          <w:lang w:val="pt-BR"/>
        </w:rPr>
        <w:t xml:space="preserve"> índices de facilitação </w:t>
      </w:r>
      <w:r w:rsidR="004733A3">
        <w:rPr>
          <w:rFonts w:ascii="Times New Roman" w:hAnsi="Times New Roman"/>
          <w:szCs w:val="24"/>
          <w:lang w:val="pt-BR"/>
        </w:rPr>
        <w:t>d</w:t>
      </w:r>
      <w:r w:rsidR="006F6D9B">
        <w:rPr>
          <w:rFonts w:ascii="Times New Roman" w:hAnsi="Times New Roman"/>
          <w:szCs w:val="24"/>
          <w:lang w:val="pt-BR"/>
        </w:rPr>
        <w:t>e comércio</w:t>
      </w:r>
      <w:r w:rsidR="00E71F8C">
        <w:rPr>
          <w:rFonts w:ascii="Times New Roman" w:hAnsi="Times New Roman"/>
          <w:szCs w:val="24"/>
          <w:lang w:val="pt-BR"/>
        </w:rPr>
        <w:t xml:space="preserve"> con</w:t>
      </w:r>
      <w:r w:rsidR="00B616FE">
        <w:rPr>
          <w:rFonts w:ascii="Times New Roman" w:hAnsi="Times New Roman"/>
          <w:szCs w:val="24"/>
          <w:lang w:val="pt-BR"/>
        </w:rPr>
        <w:t>s</w:t>
      </w:r>
      <w:r w:rsidR="00E71F8C">
        <w:rPr>
          <w:rFonts w:ascii="Times New Roman" w:hAnsi="Times New Roman"/>
          <w:szCs w:val="24"/>
          <w:lang w:val="pt-BR"/>
        </w:rPr>
        <w:t>truídos para o presente estudo</w:t>
      </w:r>
      <w:r w:rsidR="00022B7A">
        <w:rPr>
          <w:rFonts w:ascii="Times New Roman" w:hAnsi="Times New Roman"/>
          <w:szCs w:val="24"/>
          <w:lang w:val="pt-BR"/>
        </w:rPr>
        <w:t>. Os resultados permitiram</w:t>
      </w:r>
      <w:r w:rsidR="000F2CDE">
        <w:rPr>
          <w:rFonts w:ascii="Times New Roman" w:hAnsi="Times New Roman"/>
          <w:szCs w:val="24"/>
          <w:lang w:val="pt-BR"/>
        </w:rPr>
        <w:t xml:space="preserve"> caracterizar o efeito da facilitação de comércio no Brasil sobr</w:t>
      </w:r>
      <w:r w:rsidR="006F6D9B">
        <w:rPr>
          <w:rFonts w:ascii="Times New Roman" w:hAnsi="Times New Roman"/>
          <w:szCs w:val="24"/>
          <w:lang w:val="pt-BR"/>
        </w:rPr>
        <w:t>e as exportações, tanto na m</w:t>
      </w:r>
      <w:r w:rsidR="00E71F8C">
        <w:rPr>
          <w:rFonts w:ascii="Times New Roman" w:hAnsi="Times New Roman"/>
          <w:szCs w:val="24"/>
          <w:lang w:val="pt-BR"/>
        </w:rPr>
        <w:t>a</w:t>
      </w:r>
      <w:r w:rsidR="006F6D9B">
        <w:rPr>
          <w:rFonts w:ascii="Times New Roman" w:hAnsi="Times New Roman"/>
          <w:szCs w:val="24"/>
          <w:lang w:val="pt-BR"/>
        </w:rPr>
        <w:t>rgem intensiva</w:t>
      </w:r>
      <w:r w:rsidR="00E71F8C">
        <w:rPr>
          <w:rFonts w:ascii="Times New Roman" w:hAnsi="Times New Roman"/>
          <w:szCs w:val="24"/>
          <w:lang w:val="pt-BR"/>
        </w:rPr>
        <w:t xml:space="preserve"> </w:t>
      </w:r>
      <w:r w:rsidR="00E71F8C" w:rsidRPr="006767CE">
        <w:rPr>
          <w:rFonts w:ascii="Times New Roman" w:hAnsi="Times New Roman"/>
          <w:lang w:val="pt-BR"/>
        </w:rPr>
        <w:t>(</w:t>
      </w:r>
      <w:r w:rsidR="00E71F8C">
        <w:rPr>
          <w:rFonts w:ascii="Times New Roman" w:hAnsi="Times New Roman"/>
          <w:lang w:val="pt-BR"/>
        </w:rPr>
        <w:t xml:space="preserve">que se refere ao </w:t>
      </w:r>
      <w:r w:rsidR="00E71F8C" w:rsidRPr="006767CE">
        <w:rPr>
          <w:rFonts w:ascii="Times New Roman" w:hAnsi="Times New Roman"/>
          <w:lang w:val="pt-BR"/>
        </w:rPr>
        <w:t>volume de comércio por setor)</w:t>
      </w:r>
      <w:r w:rsidR="006F6D9B">
        <w:rPr>
          <w:rFonts w:ascii="Times New Roman" w:hAnsi="Times New Roman"/>
          <w:szCs w:val="24"/>
          <w:lang w:val="pt-BR"/>
        </w:rPr>
        <w:t>, quanto na margem extensiva de comércio</w:t>
      </w:r>
      <w:r w:rsidR="00E71F8C">
        <w:rPr>
          <w:rFonts w:ascii="Times New Roman" w:hAnsi="Times New Roman"/>
          <w:szCs w:val="24"/>
          <w:lang w:val="pt-BR"/>
        </w:rPr>
        <w:t xml:space="preserve"> (o </w:t>
      </w:r>
      <w:r w:rsidR="00E71F8C" w:rsidRPr="006767CE">
        <w:rPr>
          <w:rFonts w:ascii="Times New Roman" w:hAnsi="Times New Roman"/>
          <w:lang w:val="pt-BR"/>
        </w:rPr>
        <w:t>número de setores ou bens comercializados</w:t>
      </w:r>
      <w:r w:rsidR="00E71F8C">
        <w:rPr>
          <w:rFonts w:ascii="Times New Roman" w:hAnsi="Times New Roman"/>
          <w:szCs w:val="24"/>
          <w:lang w:val="pt-BR"/>
        </w:rPr>
        <w:t>)</w:t>
      </w:r>
      <w:r w:rsidR="006F6D9B">
        <w:rPr>
          <w:rFonts w:ascii="Times New Roman" w:hAnsi="Times New Roman"/>
          <w:szCs w:val="24"/>
          <w:lang w:val="pt-BR"/>
        </w:rPr>
        <w:t>. Os resultados aponta</w:t>
      </w:r>
      <w:r w:rsidR="00022B7A">
        <w:rPr>
          <w:rFonts w:ascii="Times New Roman" w:hAnsi="Times New Roman"/>
          <w:szCs w:val="24"/>
          <w:lang w:val="pt-BR"/>
        </w:rPr>
        <w:t>ra</w:t>
      </w:r>
      <w:r w:rsidR="006F6D9B">
        <w:rPr>
          <w:rFonts w:ascii="Times New Roman" w:hAnsi="Times New Roman"/>
          <w:szCs w:val="24"/>
          <w:lang w:val="pt-BR"/>
        </w:rPr>
        <w:t xml:space="preserve">m para uma relação positiva, relativamente elevada e estatisticamente significativa do nível </w:t>
      </w:r>
      <w:r w:rsidR="00022B7A">
        <w:rPr>
          <w:rFonts w:ascii="Times New Roman" w:hAnsi="Times New Roman"/>
          <w:szCs w:val="24"/>
          <w:lang w:val="pt-BR"/>
        </w:rPr>
        <w:t xml:space="preserve">da </w:t>
      </w:r>
      <w:r w:rsidR="006F6D9B">
        <w:rPr>
          <w:rFonts w:ascii="Times New Roman" w:hAnsi="Times New Roman"/>
          <w:szCs w:val="24"/>
          <w:lang w:val="pt-BR"/>
        </w:rPr>
        <w:t xml:space="preserve">facilitação de comércio brasileiro </w:t>
      </w:r>
      <w:r w:rsidR="00B06CE5">
        <w:rPr>
          <w:rFonts w:ascii="Times New Roman" w:hAnsi="Times New Roman"/>
          <w:szCs w:val="24"/>
          <w:lang w:val="pt-BR"/>
        </w:rPr>
        <w:t>com</w:t>
      </w:r>
      <w:r w:rsidR="006F6D9B">
        <w:rPr>
          <w:rFonts w:ascii="Times New Roman" w:hAnsi="Times New Roman"/>
          <w:szCs w:val="24"/>
          <w:lang w:val="pt-BR"/>
        </w:rPr>
        <w:t xml:space="preserve"> as exportações do país. </w:t>
      </w:r>
      <w:r w:rsidR="00022B7A">
        <w:rPr>
          <w:rFonts w:ascii="Times New Roman" w:hAnsi="Times New Roman"/>
          <w:bCs/>
          <w:szCs w:val="24"/>
          <w:lang w:eastAsia="pt-BR"/>
        </w:rPr>
        <w:t>Verifica-se neste estudo</w:t>
      </w:r>
      <w:r w:rsidR="00E71F8C">
        <w:rPr>
          <w:rFonts w:ascii="Times New Roman" w:hAnsi="Times New Roman"/>
          <w:bCs/>
          <w:szCs w:val="24"/>
          <w:lang w:eastAsia="pt-BR"/>
        </w:rPr>
        <w:t>,</w:t>
      </w:r>
      <w:r w:rsidR="00022B7A">
        <w:rPr>
          <w:rFonts w:ascii="Times New Roman" w:hAnsi="Times New Roman"/>
          <w:bCs/>
          <w:szCs w:val="24"/>
          <w:lang w:eastAsia="pt-BR"/>
        </w:rPr>
        <w:t xml:space="preserve"> que</w:t>
      </w:r>
      <w:r w:rsidR="00E71F8C">
        <w:rPr>
          <w:rFonts w:ascii="Times New Roman" w:hAnsi="Times New Roman"/>
          <w:bCs/>
          <w:szCs w:val="24"/>
          <w:lang w:eastAsia="pt-BR"/>
        </w:rPr>
        <w:t xml:space="preserve"> o desenvolvimento da facilitação no Brasi</w:t>
      </w:r>
      <w:r w:rsidR="00AA4304">
        <w:rPr>
          <w:rFonts w:ascii="Times New Roman" w:hAnsi="Times New Roman"/>
          <w:bCs/>
          <w:szCs w:val="24"/>
          <w:lang w:eastAsia="pt-BR"/>
        </w:rPr>
        <w:t>l em suas diversas óticas tende</w:t>
      </w:r>
      <w:r w:rsidR="00E71F8C">
        <w:rPr>
          <w:rFonts w:ascii="Times New Roman" w:hAnsi="Times New Roman"/>
          <w:bCs/>
          <w:szCs w:val="24"/>
          <w:lang w:eastAsia="pt-BR"/>
        </w:rPr>
        <w:t xml:space="preserve"> a aumentar a probabilidade das empresas brasileiras exportarem, permitindo com que um </w:t>
      </w:r>
      <w:r w:rsidR="00E71F8C" w:rsidRPr="009A1C3E">
        <w:rPr>
          <w:rFonts w:ascii="Times New Roman" w:hAnsi="Times New Roman"/>
          <w:bCs/>
          <w:szCs w:val="24"/>
          <w:lang w:eastAsia="pt-BR"/>
        </w:rPr>
        <w:t xml:space="preserve">maior número de empresas </w:t>
      </w:r>
      <w:r w:rsidR="00E71F8C">
        <w:rPr>
          <w:rFonts w:ascii="Times New Roman" w:hAnsi="Times New Roman"/>
          <w:bCs/>
          <w:szCs w:val="24"/>
          <w:lang w:eastAsia="pt-BR"/>
        </w:rPr>
        <w:t xml:space="preserve">e setores produtivos </w:t>
      </w:r>
      <w:r w:rsidR="00E71F8C" w:rsidRPr="009A1C3E">
        <w:rPr>
          <w:rFonts w:ascii="Times New Roman" w:hAnsi="Times New Roman"/>
          <w:bCs/>
          <w:szCs w:val="24"/>
          <w:lang w:eastAsia="pt-BR"/>
        </w:rPr>
        <w:t>participem do mercado inte</w:t>
      </w:r>
      <w:r w:rsidR="00E71F8C">
        <w:rPr>
          <w:rFonts w:ascii="Times New Roman" w:hAnsi="Times New Roman"/>
          <w:bCs/>
          <w:szCs w:val="24"/>
          <w:lang w:eastAsia="pt-BR"/>
        </w:rPr>
        <w:t>r</w:t>
      </w:r>
      <w:r w:rsidR="00E71F8C" w:rsidRPr="009A1C3E">
        <w:rPr>
          <w:rFonts w:ascii="Times New Roman" w:hAnsi="Times New Roman"/>
          <w:bCs/>
          <w:szCs w:val="24"/>
          <w:lang w:eastAsia="pt-BR"/>
        </w:rPr>
        <w:t>nacional (margem extensiva), além de aumentar o volume de exportações das empresas que já atuam no mercado externo (margem intensiva).</w:t>
      </w:r>
      <w:r w:rsidR="00E71F8C">
        <w:rPr>
          <w:rFonts w:ascii="Times New Roman" w:hAnsi="Times New Roman"/>
          <w:bCs/>
          <w:szCs w:val="24"/>
          <w:lang w:eastAsia="pt-BR"/>
        </w:rPr>
        <w:t xml:space="preserve"> </w:t>
      </w:r>
      <w:r w:rsidR="004733A3">
        <w:rPr>
          <w:rFonts w:ascii="Times New Roman" w:hAnsi="Times New Roman"/>
          <w:szCs w:val="24"/>
          <w:lang w:val="pt-BR"/>
        </w:rPr>
        <w:t xml:space="preserve">Por outro lado, o efeito do nível de facilitação de comércio do parceiro comercial impacta de forma </w:t>
      </w:r>
      <w:proofErr w:type="gramStart"/>
      <w:r w:rsidR="004733A3">
        <w:rPr>
          <w:rFonts w:ascii="Times New Roman" w:hAnsi="Times New Roman"/>
          <w:szCs w:val="24"/>
          <w:lang w:val="pt-BR"/>
        </w:rPr>
        <w:t>diferenciada</w:t>
      </w:r>
      <w:proofErr w:type="gramEnd"/>
      <w:r w:rsidR="004733A3">
        <w:rPr>
          <w:rFonts w:ascii="Times New Roman" w:hAnsi="Times New Roman"/>
          <w:szCs w:val="24"/>
          <w:lang w:val="pt-BR"/>
        </w:rPr>
        <w:t xml:space="preserve"> a probabilidade e o volume de comércio. Enquanto, a</w:t>
      </w:r>
      <w:r w:rsidR="004733A3" w:rsidRPr="001E2B72">
        <w:rPr>
          <w:rFonts w:ascii="Times New Roman" w:hAnsi="Times New Roman"/>
          <w:szCs w:val="24"/>
        </w:rPr>
        <w:t xml:space="preserve">s empresas brasileiras tendem a entrar no mercado externo exportando principalmente para países com elevados níveis de facilitação, </w:t>
      </w:r>
      <w:r w:rsidR="004733A3">
        <w:rPr>
          <w:rFonts w:ascii="Times New Roman" w:hAnsi="Times New Roman"/>
          <w:szCs w:val="24"/>
        </w:rPr>
        <w:t>na margem intensiva, as empresas brasileiras tendem a exportar mais para os países mais semelhantes ao Brasil em termos de facilitação.</w:t>
      </w:r>
    </w:p>
    <w:p w:rsidR="008731A3" w:rsidRPr="006767CE" w:rsidRDefault="008731A3" w:rsidP="00DD0A49">
      <w:pPr>
        <w:spacing w:line="240" w:lineRule="auto"/>
        <w:rPr>
          <w:rFonts w:ascii="Times New Roman" w:hAnsi="Times New Roman"/>
          <w:lang w:val="pt-BR"/>
        </w:rPr>
      </w:pPr>
    </w:p>
    <w:p w:rsidR="007E31CD" w:rsidRPr="00662035" w:rsidRDefault="00AD795C" w:rsidP="00DD0A49">
      <w:pPr>
        <w:spacing w:line="240" w:lineRule="auto"/>
        <w:rPr>
          <w:rFonts w:ascii="Times New Roman" w:hAnsi="Times New Roman"/>
          <w:lang w:val="pt-BR"/>
        </w:rPr>
      </w:pPr>
      <w:r w:rsidRPr="006767CE">
        <w:rPr>
          <w:rFonts w:ascii="Times New Roman" w:hAnsi="Times New Roman"/>
          <w:lang w:val="pt-BR"/>
        </w:rPr>
        <w:t xml:space="preserve">Palavras-chave: </w:t>
      </w:r>
      <w:r w:rsidR="00227470">
        <w:rPr>
          <w:rFonts w:ascii="Times New Roman" w:hAnsi="Times New Roman"/>
          <w:lang w:val="pt-BR"/>
        </w:rPr>
        <w:t>Facilitação de Comércio.</w:t>
      </w:r>
      <w:r w:rsidR="0028311B" w:rsidRPr="006767CE">
        <w:rPr>
          <w:rFonts w:ascii="Times New Roman" w:hAnsi="Times New Roman"/>
          <w:lang w:val="pt-BR"/>
        </w:rPr>
        <w:t xml:space="preserve"> </w:t>
      </w:r>
      <w:r w:rsidR="00097B85" w:rsidRPr="00662035">
        <w:rPr>
          <w:rFonts w:ascii="Times New Roman" w:hAnsi="Times New Roman"/>
          <w:lang w:val="pt-BR"/>
        </w:rPr>
        <w:t xml:space="preserve">Equação </w:t>
      </w:r>
      <w:r w:rsidR="00227470" w:rsidRPr="00662035">
        <w:rPr>
          <w:rFonts w:ascii="Times New Roman" w:hAnsi="Times New Roman"/>
          <w:lang w:val="pt-BR"/>
        </w:rPr>
        <w:t>Gravitacional.</w:t>
      </w:r>
      <w:r w:rsidR="0028311B" w:rsidRPr="00662035">
        <w:rPr>
          <w:rFonts w:ascii="Times New Roman" w:hAnsi="Times New Roman"/>
          <w:lang w:val="pt-BR"/>
        </w:rPr>
        <w:t xml:space="preserve"> </w:t>
      </w:r>
      <w:r w:rsidR="00097B85" w:rsidRPr="00662035">
        <w:rPr>
          <w:rFonts w:ascii="Times New Roman" w:hAnsi="Times New Roman"/>
          <w:lang w:val="pt-BR"/>
        </w:rPr>
        <w:t>Comércio Internacional</w:t>
      </w:r>
      <w:r w:rsidR="00227470" w:rsidRPr="00662035">
        <w:rPr>
          <w:rFonts w:ascii="Times New Roman" w:hAnsi="Times New Roman"/>
          <w:lang w:val="pt-BR"/>
        </w:rPr>
        <w:t>.</w:t>
      </w:r>
    </w:p>
    <w:p w:rsidR="00DD0A49" w:rsidRDefault="00DD0A49" w:rsidP="00133B37">
      <w:pPr>
        <w:spacing w:line="240" w:lineRule="auto"/>
        <w:rPr>
          <w:rFonts w:ascii="Times New Roman" w:hAnsi="Times New Roman"/>
          <w:lang w:val="en-US"/>
        </w:rPr>
      </w:pPr>
    </w:p>
    <w:p w:rsidR="0028311B" w:rsidRPr="00B9294C" w:rsidRDefault="00DD0A49" w:rsidP="00133B37">
      <w:pPr>
        <w:spacing w:line="240" w:lineRule="auto"/>
        <w:rPr>
          <w:rFonts w:ascii="Times New Roman" w:hAnsi="Times New Roman"/>
          <w:szCs w:val="24"/>
          <w:lang w:val="en-US"/>
        </w:rPr>
      </w:pPr>
      <w:r w:rsidRPr="00DD0A49">
        <w:rPr>
          <w:rFonts w:ascii="Times New Roman" w:hAnsi="Times New Roman"/>
          <w:b/>
          <w:lang w:val="en-US"/>
        </w:rPr>
        <w:t>Abstract</w:t>
      </w:r>
      <w:r>
        <w:rPr>
          <w:rFonts w:ascii="Times New Roman" w:hAnsi="Times New Roman"/>
          <w:lang w:val="en-US"/>
        </w:rPr>
        <w:t xml:space="preserve"> - </w:t>
      </w:r>
      <w:r w:rsidR="00053BA4">
        <w:rPr>
          <w:rFonts w:ascii="Times New Roman" w:hAnsi="Times New Roman"/>
          <w:szCs w:val="24"/>
          <w:lang w:val="en-US"/>
        </w:rPr>
        <w:t>T</w:t>
      </w:r>
      <w:r w:rsidR="00B616FE" w:rsidRPr="00B616FE">
        <w:rPr>
          <w:rFonts w:ascii="Times New Roman" w:hAnsi="Times New Roman"/>
          <w:szCs w:val="24"/>
          <w:lang w:val="en-US"/>
        </w:rPr>
        <w:t xml:space="preserve">he objective of this study was to evaluate the impact of trade facilitation on Brazil's exports </w:t>
      </w:r>
      <w:r w:rsidR="00AA4304" w:rsidRPr="00B616FE">
        <w:rPr>
          <w:rFonts w:ascii="Times New Roman" w:hAnsi="Times New Roman"/>
          <w:szCs w:val="24"/>
          <w:lang w:val="en-US"/>
        </w:rPr>
        <w:t>specifically, as well as the indirect effects caused by the heterogeneity of facilitation</w:t>
      </w:r>
      <w:r w:rsidR="00AA4304">
        <w:rPr>
          <w:rFonts w:ascii="Times New Roman" w:hAnsi="Times New Roman"/>
          <w:szCs w:val="24"/>
          <w:lang w:val="en-US"/>
        </w:rPr>
        <w:t xml:space="preserve"> </w:t>
      </w:r>
      <w:r w:rsidR="00AA4304" w:rsidRPr="00B616FE">
        <w:rPr>
          <w:rFonts w:ascii="Times New Roman" w:hAnsi="Times New Roman"/>
          <w:szCs w:val="24"/>
          <w:lang w:val="en-US"/>
        </w:rPr>
        <w:t>policy</w:t>
      </w:r>
      <w:r w:rsidR="00B616FE" w:rsidRPr="00B616FE">
        <w:rPr>
          <w:rFonts w:ascii="Times New Roman" w:hAnsi="Times New Roman"/>
          <w:szCs w:val="24"/>
          <w:lang w:val="en-US"/>
        </w:rPr>
        <w:t>. Therefore, we</w:t>
      </w:r>
      <w:r w:rsidR="00B616FE">
        <w:rPr>
          <w:rFonts w:ascii="Times New Roman" w:hAnsi="Times New Roman"/>
          <w:szCs w:val="24"/>
          <w:lang w:val="en-US"/>
        </w:rPr>
        <w:t>re</w:t>
      </w:r>
      <w:r w:rsidR="00B616FE" w:rsidRPr="00B616FE">
        <w:rPr>
          <w:rFonts w:ascii="Times New Roman" w:hAnsi="Times New Roman"/>
          <w:szCs w:val="24"/>
          <w:lang w:val="en-US"/>
        </w:rPr>
        <w:t xml:space="preserve"> estimated the gravity equation by different methods, for the period 2008 to 2010, and using two different </w:t>
      </w:r>
      <w:proofErr w:type="spellStart"/>
      <w:r w:rsidR="00B616FE" w:rsidRPr="00B616FE">
        <w:rPr>
          <w:rFonts w:ascii="Times New Roman" w:hAnsi="Times New Roman"/>
          <w:szCs w:val="24"/>
          <w:lang w:val="en-US"/>
        </w:rPr>
        <w:t>ind</w:t>
      </w:r>
      <w:r w:rsidR="00F755C2">
        <w:rPr>
          <w:rFonts w:ascii="Times New Roman" w:hAnsi="Times New Roman"/>
          <w:szCs w:val="24"/>
          <w:lang w:val="en-US"/>
        </w:rPr>
        <w:t>eces</w:t>
      </w:r>
      <w:proofErr w:type="spellEnd"/>
      <w:r w:rsidR="00B616FE" w:rsidRPr="00B616FE">
        <w:rPr>
          <w:rFonts w:ascii="Times New Roman" w:hAnsi="Times New Roman"/>
          <w:szCs w:val="24"/>
          <w:lang w:val="en-US"/>
        </w:rPr>
        <w:t xml:space="preserve"> of trade facilitation </w:t>
      </w:r>
      <w:r w:rsidR="00F755C2">
        <w:rPr>
          <w:rFonts w:ascii="Times New Roman" w:hAnsi="Times New Roman"/>
          <w:szCs w:val="24"/>
          <w:lang w:val="en-US"/>
        </w:rPr>
        <w:t>built</w:t>
      </w:r>
      <w:r w:rsidR="00B616FE" w:rsidRPr="00B616FE">
        <w:rPr>
          <w:rFonts w:ascii="Times New Roman" w:hAnsi="Times New Roman"/>
          <w:szCs w:val="24"/>
          <w:lang w:val="en-US"/>
        </w:rPr>
        <w:t xml:space="preserve"> for this study. The results allow </w:t>
      </w:r>
      <w:proofErr w:type="gramStart"/>
      <w:r w:rsidR="00B616FE" w:rsidRPr="00B616FE">
        <w:rPr>
          <w:rFonts w:ascii="Times New Roman" w:hAnsi="Times New Roman"/>
          <w:szCs w:val="24"/>
          <w:lang w:val="en-US"/>
        </w:rPr>
        <w:t>to characterize</w:t>
      </w:r>
      <w:proofErr w:type="gramEnd"/>
      <w:r w:rsidR="00B616FE" w:rsidRPr="00B616FE">
        <w:rPr>
          <w:rFonts w:ascii="Times New Roman" w:hAnsi="Times New Roman"/>
          <w:szCs w:val="24"/>
          <w:lang w:val="en-US"/>
        </w:rPr>
        <w:t xml:space="preserve"> the effect of trade facilitation on exports in Brazil, both in the intensive margin (which refers to the volume of trade by sector) as in the extensive margin of trade (or the number of traded goods sectors). The results indicate a positive, statistically significant and relatively high level of trade facilitation on Brazilian exports. In other words, the development </w:t>
      </w:r>
      <w:r w:rsidR="006A0637">
        <w:rPr>
          <w:rFonts w:ascii="Times New Roman" w:hAnsi="Times New Roman"/>
          <w:szCs w:val="24"/>
          <w:lang w:val="en-US"/>
        </w:rPr>
        <w:t>of the trade facilitation aspects in</w:t>
      </w:r>
      <w:r w:rsidR="00B616FE" w:rsidRPr="00B616FE">
        <w:rPr>
          <w:rFonts w:ascii="Times New Roman" w:hAnsi="Times New Roman"/>
          <w:szCs w:val="24"/>
          <w:lang w:val="en-US"/>
        </w:rPr>
        <w:t xml:space="preserve"> Brazil tend to increase the </w:t>
      </w:r>
      <w:r w:rsidR="006A0637">
        <w:rPr>
          <w:rFonts w:ascii="Times New Roman" w:hAnsi="Times New Roman"/>
          <w:szCs w:val="24"/>
          <w:lang w:val="en-US"/>
        </w:rPr>
        <w:t>probability</w:t>
      </w:r>
      <w:r w:rsidR="00B616FE" w:rsidRPr="00B616FE">
        <w:rPr>
          <w:rFonts w:ascii="Times New Roman" w:hAnsi="Times New Roman"/>
          <w:szCs w:val="24"/>
          <w:lang w:val="en-US"/>
        </w:rPr>
        <w:t xml:space="preserve"> of Brazilian companies export, allowing that a larger number of companies and industry sectors to participate in the international market (extensive margin), as well as increasing the volume of exports of companies that already operate in foreign markets (intensive margin). The effect of the level of trade facilitation </w:t>
      </w:r>
      <w:r w:rsidR="0092369B">
        <w:rPr>
          <w:rFonts w:ascii="Times New Roman" w:hAnsi="Times New Roman"/>
          <w:szCs w:val="24"/>
          <w:lang w:val="en-US"/>
        </w:rPr>
        <w:t xml:space="preserve">business partner </w:t>
      </w:r>
      <w:r w:rsidR="00B616FE" w:rsidRPr="00B616FE">
        <w:rPr>
          <w:rFonts w:ascii="Times New Roman" w:hAnsi="Times New Roman"/>
          <w:szCs w:val="24"/>
          <w:lang w:val="en-US"/>
        </w:rPr>
        <w:t>impacts the probability and volume of trade</w:t>
      </w:r>
      <w:r w:rsidR="0092369B">
        <w:rPr>
          <w:rFonts w:ascii="Times New Roman" w:hAnsi="Times New Roman"/>
          <w:szCs w:val="24"/>
          <w:lang w:val="en-US"/>
        </w:rPr>
        <w:t xml:space="preserve"> in different ways</w:t>
      </w:r>
      <w:r w:rsidR="00AA4304">
        <w:rPr>
          <w:rFonts w:ascii="Times New Roman" w:hAnsi="Times New Roman"/>
          <w:szCs w:val="24"/>
          <w:lang w:val="en-US"/>
        </w:rPr>
        <w:t>.</w:t>
      </w:r>
      <w:r w:rsidR="006A0637">
        <w:rPr>
          <w:rFonts w:ascii="Times New Roman" w:hAnsi="Times New Roman"/>
          <w:szCs w:val="24"/>
          <w:lang w:val="en-US"/>
        </w:rPr>
        <w:t xml:space="preserve"> The Brazilian companies are more likely to participate in the international trade exporting to countries with high levels of trade facilitation, but, in the other hand, in the intensive margin, </w:t>
      </w:r>
      <w:proofErr w:type="spellStart"/>
      <w:proofErr w:type="gramStart"/>
      <w:r w:rsidR="006A0637">
        <w:rPr>
          <w:rFonts w:ascii="Times New Roman" w:hAnsi="Times New Roman"/>
          <w:szCs w:val="24"/>
          <w:lang w:val="en-US"/>
        </w:rPr>
        <w:t>brazilian</w:t>
      </w:r>
      <w:proofErr w:type="spellEnd"/>
      <w:proofErr w:type="gramEnd"/>
      <w:r w:rsidR="006A0637">
        <w:rPr>
          <w:rFonts w:ascii="Times New Roman" w:hAnsi="Times New Roman"/>
          <w:szCs w:val="24"/>
          <w:lang w:val="en-US"/>
        </w:rPr>
        <w:t xml:space="preserve"> companies export more to countries more similar to Brazil in facilitation aspects.</w:t>
      </w:r>
    </w:p>
    <w:p w:rsidR="0028311B" w:rsidRPr="00B9294C" w:rsidRDefault="0028311B" w:rsidP="00133B37">
      <w:pPr>
        <w:spacing w:line="240" w:lineRule="auto"/>
        <w:rPr>
          <w:rFonts w:ascii="Times New Roman" w:hAnsi="Times New Roman"/>
          <w:lang w:val="en-US"/>
        </w:rPr>
      </w:pPr>
    </w:p>
    <w:p w:rsidR="000A2C9B" w:rsidRPr="00133B37" w:rsidRDefault="000A2C9B" w:rsidP="00133B37">
      <w:pPr>
        <w:spacing w:line="240" w:lineRule="auto"/>
        <w:rPr>
          <w:rFonts w:ascii="Times New Roman" w:hAnsi="Times New Roman"/>
          <w:lang w:val="pt-BR"/>
        </w:rPr>
      </w:pPr>
      <w:r w:rsidRPr="00B9294C">
        <w:rPr>
          <w:rFonts w:ascii="Times New Roman" w:hAnsi="Times New Roman"/>
          <w:lang w:val="en-US"/>
        </w:rPr>
        <w:t xml:space="preserve">Keywords: </w:t>
      </w:r>
      <w:r w:rsidR="00B616FE">
        <w:rPr>
          <w:rFonts w:ascii="Times New Roman" w:hAnsi="Times New Roman"/>
          <w:lang w:val="en-US"/>
        </w:rPr>
        <w:t>Trade Facilitation.</w:t>
      </w:r>
      <w:r w:rsidR="0028311B" w:rsidRPr="00B9294C">
        <w:rPr>
          <w:rFonts w:ascii="Times New Roman" w:hAnsi="Times New Roman"/>
          <w:lang w:val="en-US"/>
        </w:rPr>
        <w:t xml:space="preserve"> </w:t>
      </w:r>
      <w:proofErr w:type="gramStart"/>
      <w:r w:rsidR="0028311B" w:rsidRPr="00B9294C">
        <w:rPr>
          <w:rFonts w:ascii="Times New Roman" w:hAnsi="Times New Roman"/>
          <w:lang w:val="en-US"/>
        </w:rPr>
        <w:t>Gravitational</w:t>
      </w:r>
      <w:r w:rsidR="00B616FE">
        <w:rPr>
          <w:rFonts w:ascii="Times New Roman" w:hAnsi="Times New Roman"/>
          <w:lang w:val="en-US"/>
        </w:rPr>
        <w:t xml:space="preserve"> Equation.</w:t>
      </w:r>
      <w:proofErr w:type="gramEnd"/>
      <w:r w:rsidR="00BF28C0" w:rsidRPr="00B9294C">
        <w:rPr>
          <w:rFonts w:ascii="Times New Roman" w:hAnsi="Times New Roman"/>
          <w:lang w:val="en-US"/>
        </w:rPr>
        <w:t xml:space="preserve"> </w:t>
      </w:r>
      <w:proofErr w:type="spellStart"/>
      <w:r w:rsidR="00BF28C0" w:rsidRPr="00133B37">
        <w:rPr>
          <w:rFonts w:ascii="Times New Roman" w:hAnsi="Times New Roman"/>
          <w:lang w:val="pt-BR"/>
        </w:rPr>
        <w:t>International</w:t>
      </w:r>
      <w:proofErr w:type="spellEnd"/>
      <w:r w:rsidR="00BF28C0" w:rsidRPr="00133B37">
        <w:rPr>
          <w:rFonts w:ascii="Times New Roman" w:hAnsi="Times New Roman"/>
          <w:lang w:val="pt-BR"/>
        </w:rPr>
        <w:t xml:space="preserve"> Trade</w:t>
      </w:r>
      <w:r w:rsidR="00B616FE" w:rsidRPr="00133B37">
        <w:rPr>
          <w:rFonts w:ascii="Times New Roman" w:hAnsi="Times New Roman"/>
          <w:lang w:val="pt-BR"/>
        </w:rPr>
        <w:t>.</w:t>
      </w:r>
    </w:p>
    <w:p w:rsidR="00133B37" w:rsidRDefault="00133B37" w:rsidP="00133B37">
      <w:pPr>
        <w:spacing w:line="240" w:lineRule="auto"/>
        <w:rPr>
          <w:rFonts w:ascii="Times New Roman" w:hAnsi="Times New Roman"/>
          <w:b/>
          <w:szCs w:val="24"/>
        </w:rPr>
      </w:pPr>
    </w:p>
    <w:p w:rsidR="00133B37" w:rsidRDefault="00133B37" w:rsidP="00133B37">
      <w:pPr>
        <w:spacing w:line="240" w:lineRule="auto"/>
        <w:rPr>
          <w:rFonts w:ascii="Times New Roman" w:hAnsi="Times New Roman"/>
          <w:b/>
          <w:szCs w:val="24"/>
        </w:rPr>
      </w:pPr>
      <w:r w:rsidRPr="00B57B5A">
        <w:rPr>
          <w:rFonts w:ascii="Times New Roman" w:hAnsi="Times New Roman"/>
          <w:b/>
          <w:szCs w:val="24"/>
        </w:rPr>
        <w:t>Classificação JEL:</w:t>
      </w:r>
      <w:r>
        <w:rPr>
          <w:rFonts w:ascii="Times New Roman" w:hAnsi="Times New Roman"/>
          <w:b/>
          <w:szCs w:val="24"/>
        </w:rPr>
        <w:t xml:space="preserve"> F13, C38</w:t>
      </w:r>
      <w:r w:rsidR="006A0637">
        <w:rPr>
          <w:rFonts w:ascii="Times New Roman" w:hAnsi="Times New Roman"/>
          <w:b/>
          <w:szCs w:val="24"/>
        </w:rPr>
        <w:t>, C23</w:t>
      </w:r>
    </w:p>
    <w:p w:rsidR="00133B37" w:rsidRPr="00CB671A" w:rsidRDefault="00597FC8" w:rsidP="00133B37">
      <w:pPr>
        <w:spacing w:line="240" w:lineRule="auto"/>
        <w:rPr>
          <w:rFonts w:ascii="Times New Roman" w:hAnsi="Times New Roman"/>
          <w:b/>
          <w:szCs w:val="24"/>
        </w:rPr>
      </w:pPr>
      <w:r>
        <w:rPr>
          <w:rFonts w:ascii="Times New Roman" w:hAnsi="Times New Roman"/>
          <w:b/>
          <w:szCs w:val="24"/>
        </w:rPr>
        <w:t>Área 7</w:t>
      </w:r>
      <w:r w:rsidR="00133B37">
        <w:rPr>
          <w:rFonts w:ascii="Times New Roman" w:hAnsi="Times New Roman"/>
          <w:b/>
          <w:szCs w:val="24"/>
        </w:rPr>
        <w:t xml:space="preserve"> – Economia Internacional</w:t>
      </w:r>
    </w:p>
    <w:p w:rsidR="00AF01EB" w:rsidRPr="006767CE" w:rsidRDefault="00AF01EB" w:rsidP="00B8697C">
      <w:pPr>
        <w:pStyle w:val="Ttulo1"/>
        <w:numPr>
          <w:ilvl w:val="0"/>
          <w:numId w:val="34"/>
        </w:numPr>
        <w:spacing w:after="0"/>
        <w:ind w:left="426" w:hanging="426"/>
        <w:rPr>
          <w:rFonts w:ascii="Times New Roman" w:hAnsi="Times New Roman"/>
          <w:lang w:val="pt-BR"/>
        </w:rPr>
      </w:pPr>
      <w:bookmarkStart w:id="0" w:name="_Toc276833963"/>
      <w:bookmarkStart w:id="1" w:name="_Toc276835239"/>
      <w:bookmarkStart w:id="2" w:name="_Toc339734464"/>
      <w:r w:rsidRPr="006767CE">
        <w:rPr>
          <w:rFonts w:ascii="Times New Roman" w:hAnsi="Times New Roman"/>
          <w:lang w:val="pt-BR"/>
        </w:rPr>
        <w:lastRenderedPageBreak/>
        <w:t>INT</w:t>
      </w:r>
      <w:bookmarkStart w:id="3" w:name="Introdução"/>
      <w:bookmarkEnd w:id="3"/>
      <w:r w:rsidRPr="006767CE">
        <w:rPr>
          <w:rFonts w:ascii="Times New Roman" w:hAnsi="Times New Roman"/>
          <w:lang w:val="pt-BR"/>
        </w:rPr>
        <w:t>RODUÇÃO</w:t>
      </w:r>
      <w:bookmarkEnd w:id="0"/>
      <w:bookmarkEnd w:id="1"/>
      <w:bookmarkEnd w:id="2"/>
    </w:p>
    <w:p w:rsidR="003558EB" w:rsidRPr="00B8697C" w:rsidRDefault="003558EB" w:rsidP="003558EB">
      <w:pPr>
        <w:spacing w:line="240" w:lineRule="auto"/>
        <w:ind w:firstLine="709"/>
        <w:rPr>
          <w:rFonts w:ascii="Times New Roman" w:hAnsi="Times New Roman"/>
          <w:b/>
          <w:szCs w:val="24"/>
          <w:lang w:val="pt-BR"/>
        </w:rPr>
      </w:pPr>
      <w:bookmarkStart w:id="4" w:name="OLE_LINK3"/>
      <w:bookmarkStart w:id="5" w:name="OLE_LINK4"/>
    </w:p>
    <w:p w:rsidR="007E3DF6" w:rsidRPr="006767CE" w:rsidRDefault="00C5484F" w:rsidP="003558EB">
      <w:pPr>
        <w:spacing w:line="240" w:lineRule="auto"/>
        <w:ind w:firstLine="709"/>
        <w:rPr>
          <w:rFonts w:ascii="Times New Roman" w:hAnsi="Times New Roman"/>
          <w:szCs w:val="24"/>
          <w:lang w:val="pt-BR"/>
        </w:rPr>
      </w:pPr>
      <w:r>
        <w:rPr>
          <w:rFonts w:ascii="Times New Roman" w:hAnsi="Times New Roman"/>
          <w:szCs w:val="24"/>
          <w:lang w:val="pt-BR"/>
        </w:rPr>
        <w:t>Nas últimas décadas, a</w:t>
      </w:r>
      <w:r w:rsidR="007E3DF6" w:rsidRPr="006767CE">
        <w:rPr>
          <w:rFonts w:ascii="Times New Roman" w:hAnsi="Times New Roman"/>
          <w:szCs w:val="24"/>
          <w:lang w:val="pt-BR"/>
        </w:rPr>
        <w:t xml:space="preserve"> intensificação do comércio internacional e a maior inclinação dos esforços em dir</w:t>
      </w:r>
      <w:r>
        <w:rPr>
          <w:rFonts w:ascii="Times New Roman" w:hAnsi="Times New Roman"/>
          <w:szCs w:val="24"/>
          <w:lang w:val="pt-BR"/>
        </w:rPr>
        <w:t>eção à liberalização comercial e redução das ba</w:t>
      </w:r>
      <w:r w:rsidR="00BB6BC7">
        <w:rPr>
          <w:rFonts w:ascii="Times New Roman" w:hAnsi="Times New Roman"/>
          <w:szCs w:val="24"/>
          <w:lang w:val="pt-BR"/>
        </w:rPr>
        <w:t>rreiras tradicionais</w:t>
      </w:r>
      <w:r w:rsidR="007E3DF6" w:rsidRPr="006767CE">
        <w:rPr>
          <w:rFonts w:ascii="Times New Roman" w:hAnsi="Times New Roman"/>
          <w:szCs w:val="24"/>
          <w:lang w:val="pt-BR"/>
        </w:rPr>
        <w:t xml:space="preserve"> têm ampliado </w:t>
      </w:r>
      <w:r w:rsidR="006D69C3" w:rsidRPr="006767CE">
        <w:rPr>
          <w:rFonts w:ascii="Times New Roman" w:hAnsi="Times New Roman"/>
          <w:szCs w:val="24"/>
          <w:lang w:val="pt-BR"/>
        </w:rPr>
        <w:t>a importância</w:t>
      </w:r>
      <w:r w:rsidR="007E3DF6" w:rsidRPr="006767CE">
        <w:rPr>
          <w:rFonts w:ascii="Times New Roman" w:hAnsi="Times New Roman"/>
          <w:szCs w:val="24"/>
          <w:lang w:val="pt-BR"/>
        </w:rPr>
        <w:t xml:space="preserve"> relativ</w:t>
      </w:r>
      <w:r w:rsidR="006D69C3" w:rsidRPr="006767CE">
        <w:rPr>
          <w:rFonts w:ascii="Times New Roman" w:hAnsi="Times New Roman"/>
          <w:szCs w:val="24"/>
          <w:lang w:val="pt-BR"/>
        </w:rPr>
        <w:t>a</w:t>
      </w:r>
      <w:r w:rsidR="007E3DF6" w:rsidRPr="006767CE">
        <w:rPr>
          <w:rFonts w:ascii="Times New Roman" w:hAnsi="Times New Roman"/>
          <w:szCs w:val="24"/>
          <w:lang w:val="pt-BR"/>
        </w:rPr>
        <w:t xml:space="preserve"> dos </w:t>
      </w:r>
      <w:r>
        <w:rPr>
          <w:rFonts w:ascii="Times New Roman" w:hAnsi="Times New Roman"/>
          <w:szCs w:val="24"/>
          <w:lang w:val="pt-BR"/>
        </w:rPr>
        <w:t xml:space="preserve">aspectos de facilitação de comércio </w:t>
      </w:r>
      <w:r w:rsidR="007E3DF6" w:rsidRPr="006767CE">
        <w:rPr>
          <w:rFonts w:ascii="Times New Roman" w:hAnsi="Times New Roman"/>
          <w:szCs w:val="24"/>
          <w:lang w:val="pt-BR"/>
        </w:rPr>
        <w:t>como determinantes d</w:t>
      </w:r>
      <w:r w:rsidR="00BB6BC7">
        <w:rPr>
          <w:rFonts w:ascii="Times New Roman" w:hAnsi="Times New Roman"/>
          <w:szCs w:val="24"/>
          <w:lang w:val="pt-BR"/>
        </w:rPr>
        <w:t>os custos associados ao fluxo</w:t>
      </w:r>
      <w:r w:rsidR="007E3DF6" w:rsidRPr="006767CE">
        <w:rPr>
          <w:rFonts w:ascii="Times New Roman" w:hAnsi="Times New Roman"/>
          <w:szCs w:val="24"/>
          <w:lang w:val="pt-BR"/>
        </w:rPr>
        <w:t xml:space="preserve"> internacional</w:t>
      </w:r>
      <w:r w:rsidR="00BB6BC7">
        <w:rPr>
          <w:rFonts w:ascii="Times New Roman" w:hAnsi="Times New Roman"/>
          <w:szCs w:val="24"/>
          <w:lang w:val="pt-BR"/>
        </w:rPr>
        <w:t xml:space="preserve"> de bens</w:t>
      </w:r>
      <w:r w:rsidR="007E3DF6" w:rsidRPr="006767CE">
        <w:rPr>
          <w:rFonts w:ascii="Times New Roman" w:hAnsi="Times New Roman"/>
          <w:szCs w:val="24"/>
          <w:lang w:val="pt-BR"/>
        </w:rPr>
        <w:t>. Nesse contexto, a facilitação de comércio tem recebido destaque no cenário político internacional, principalmente após se tornar tópico de discussão na Organização Mundial do Comércio – OMC, a partir da conferência Ministerial de Cingapura de 1996. A importância desses aspectos foi reforçada por meio da inclusão do tema na agenda de discussões na Rodada Doha em 2003</w:t>
      </w:r>
      <w:r w:rsidR="00916040">
        <w:rPr>
          <w:rFonts w:ascii="Times New Roman" w:hAnsi="Times New Roman"/>
          <w:szCs w:val="24"/>
          <w:lang w:val="pt-BR"/>
        </w:rPr>
        <w:t xml:space="preserve"> </w:t>
      </w:r>
      <w:r w:rsidR="00916040">
        <w:rPr>
          <w:rFonts w:ascii="Times New Roman" w:hAnsi="Times New Roman"/>
          <w:szCs w:val="24"/>
        </w:rPr>
        <w:t>(</w:t>
      </w:r>
      <w:r w:rsidR="00916040" w:rsidRPr="001729CF">
        <w:rPr>
          <w:rFonts w:ascii="Times New Roman" w:hAnsi="Times New Roman"/>
          <w:szCs w:val="24"/>
        </w:rPr>
        <w:t>SOUZA; BU</w:t>
      </w:r>
      <w:r w:rsidR="00916040">
        <w:rPr>
          <w:rFonts w:ascii="Times New Roman" w:hAnsi="Times New Roman"/>
          <w:szCs w:val="24"/>
        </w:rPr>
        <w:t>R</w:t>
      </w:r>
      <w:r w:rsidR="00916040" w:rsidRPr="001729CF">
        <w:rPr>
          <w:rFonts w:ascii="Times New Roman" w:hAnsi="Times New Roman"/>
          <w:szCs w:val="24"/>
        </w:rPr>
        <w:t xml:space="preserve">NQUIST, </w:t>
      </w:r>
      <w:r w:rsidR="00916040">
        <w:rPr>
          <w:rFonts w:ascii="Times New Roman" w:hAnsi="Times New Roman"/>
          <w:szCs w:val="24"/>
        </w:rPr>
        <w:t>2011; PAULA; SILVA; ALMEIDA, 2012)</w:t>
      </w:r>
      <w:r w:rsidR="007E3DF6" w:rsidRPr="006767CE">
        <w:rPr>
          <w:rFonts w:ascii="Times New Roman" w:hAnsi="Times New Roman"/>
          <w:szCs w:val="24"/>
          <w:lang w:val="pt-BR"/>
        </w:rPr>
        <w:t xml:space="preserve">. </w:t>
      </w:r>
    </w:p>
    <w:p w:rsidR="00000AFC" w:rsidRPr="006767CE" w:rsidRDefault="00000AFC" w:rsidP="00000AFC">
      <w:pPr>
        <w:spacing w:line="240" w:lineRule="auto"/>
        <w:ind w:firstLine="709"/>
        <w:rPr>
          <w:rFonts w:ascii="Times New Roman" w:hAnsi="Times New Roman"/>
          <w:caps/>
          <w:szCs w:val="24"/>
          <w:lang w:val="pt-BR"/>
        </w:rPr>
      </w:pPr>
      <w:r>
        <w:rPr>
          <w:rFonts w:ascii="Times New Roman" w:hAnsi="Times New Roman"/>
          <w:szCs w:val="24"/>
          <w:lang w:val="pt-BR"/>
        </w:rPr>
        <w:t>N</w:t>
      </w:r>
      <w:r w:rsidRPr="006767CE">
        <w:rPr>
          <w:rFonts w:ascii="Times New Roman" w:hAnsi="Times New Roman"/>
          <w:szCs w:val="24"/>
          <w:lang w:val="pt-BR"/>
        </w:rPr>
        <w:t xml:space="preserve">ão existe consenso </w:t>
      </w:r>
      <w:r>
        <w:rPr>
          <w:rFonts w:ascii="Times New Roman" w:hAnsi="Times New Roman"/>
          <w:szCs w:val="24"/>
          <w:lang w:val="pt-BR"/>
        </w:rPr>
        <w:t>c</w:t>
      </w:r>
      <w:r w:rsidRPr="006767CE">
        <w:rPr>
          <w:rFonts w:ascii="Times New Roman" w:hAnsi="Times New Roman"/>
          <w:szCs w:val="24"/>
          <w:lang w:val="pt-BR"/>
        </w:rPr>
        <w:t>om relação à defin</w:t>
      </w:r>
      <w:r>
        <w:rPr>
          <w:rFonts w:ascii="Times New Roman" w:hAnsi="Times New Roman"/>
          <w:szCs w:val="24"/>
          <w:lang w:val="pt-BR"/>
        </w:rPr>
        <w:t>ição de facilitação de comércio</w:t>
      </w:r>
      <w:r w:rsidRPr="006767CE">
        <w:rPr>
          <w:rFonts w:ascii="Times New Roman" w:hAnsi="Times New Roman"/>
          <w:szCs w:val="24"/>
          <w:lang w:val="pt-BR"/>
        </w:rPr>
        <w:t xml:space="preserve"> e seu conceito está aberto a diferentes interpretações. </w:t>
      </w:r>
      <w:r>
        <w:rPr>
          <w:rFonts w:ascii="Times New Roman" w:hAnsi="Times New Roman"/>
          <w:szCs w:val="24"/>
          <w:lang w:val="pt-BR"/>
        </w:rPr>
        <w:t>Todavia</w:t>
      </w:r>
      <w:r w:rsidRPr="006767CE">
        <w:rPr>
          <w:rFonts w:ascii="Times New Roman" w:hAnsi="Times New Roman"/>
          <w:szCs w:val="24"/>
          <w:lang w:val="pt-BR"/>
        </w:rPr>
        <w:t>, a facilitação de comércio pode ser definida como um conjunto de políticas que reduzem os custos para exportar e importar (</w:t>
      </w:r>
      <w:r w:rsidRPr="006767CE">
        <w:rPr>
          <w:rFonts w:ascii="Times New Roman" w:hAnsi="Times New Roman"/>
          <w:caps/>
          <w:szCs w:val="24"/>
          <w:lang w:val="pt-BR"/>
        </w:rPr>
        <w:t xml:space="preserve">Helble; Shepherd; Wilson, 2007; Sadikov, 2007; Shepherd; Wilson, 2009; </w:t>
      </w:r>
      <w:r w:rsidRPr="006767CE">
        <w:rPr>
          <w:rFonts w:ascii="Times New Roman" w:hAnsi="Times New Roman"/>
          <w:szCs w:val="24"/>
          <w:lang w:val="pt-BR"/>
        </w:rPr>
        <w:t xml:space="preserve">SOUZA; BUNQUIST, 2011). Essa definição, utilizada no presente </w:t>
      </w:r>
      <w:r w:rsidR="00022B7A">
        <w:rPr>
          <w:rFonts w:ascii="Times New Roman" w:hAnsi="Times New Roman"/>
          <w:szCs w:val="24"/>
          <w:lang w:val="pt-BR"/>
        </w:rPr>
        <w:t>estudo</w:t>
      </w:r>
      <w:r w:rsidRPr="006767CE">
        <w:rPr>
          <w:rFonts w:ascii="Times New Roman" w:hAnsi="Times New Roman"/>
          <w:szCs w:val="24"/>
          <w:lang w:val="pt-BR"/>
        </w:rPr>
        <w:t>, incorpora os chamados “elementos de fronteira” (</w:t>
      </w:r>
      <w:proofErr w:type="spellStart"/>
      <w:r w:rsidRPr="006767CE">
        <w:rPr>
          <w:rFonts w:ascii="Times New Roman" w:hAnsi="Times New Roman"/>
          <w:i/>
          <w:szCs w:val="24"/>
          <w:lang w:val="pt-BR"/>
        </w:rPr>
        <w:t>border</w:t>
      </w:r>
      <w:proofErr w:type="spellEnd"/>
      <w:r w:rsidRPr="006767CE">
        <w:rPr>
          <w:rFonts w:ascii="Times New Roman" w:hAnsi="Times New Roman"/>
          <w:i/>
          <w:szCs w:val="24"/>
          <w:lang w:val="pt-BR"/>
        </w:rPr>
        <w:t xml:space="preserve"> </w:t>
      </w:r>
      <w:proofErr w:type="spellStart"/>
      <w:r w:rsidRPr="006767CE">
        <w:rPr>
          <w:rFonts w:ascii="Times New Roman" w:hAnsi="Times New Roman"/>
          <w:i/>
          <w:szCs w:val="24"/>
          <w:lang w:val="pt-BR"/>
        </w:rPr>
        <w:t>elements</w:t>
      </w:r>
      <w:proofErr w:type="spellEnd"/>
      <w:r w:rsidRPr="006767CE">
        <w:rPr>
          <w:rFonts w:ascii="Times New Roman" w:hAnsi="Times New Roman"/>
          <w:szCs w:val="24"/>
          <w:lang w:val="pt-BR"/>
        </w:rPr>
        <w:t xml:space="preserve">), tais como a eficiência dos portos e a administração alfandegária, e também, os elementos </w:t>
      </w:r>
      <w:r>
        <w:rPr>
          <w:rFonts w:ascii="Times New Roman" w:hAnsi="Times New Roman"/>
          <w:szCs w:val="24"/>
          <w:lang w:val="pt-BR"/>
        </w:rPr>
        <w:t xml:space="preserve">que caracterizam o ambiente no qual as transações comerciais ocorrem, </w:t>
      </w:r>
      <w:r w:rsidRPr="006767CE">
        <w:rPr>
          <w:rFonts w:ascii="Times New Roman" w:hAnsi="Times New Roman"/>
          <w:szCs w:val="24"/>
          <w:lang w:val="pt-BR"/>
        </w:rPr>
        <w:t>denominados “dentro da fronteira” (</w:t>
      </w:r>
      <w:proofErr w:type="spellStart"/>
      <w:r w:rsidRPr="006767CE">
        <w:rPr>
          <w:rFonts w:ascii="Times New Roman" w:hAnsi="Times New Roman"/>
          <w:i/>
          <w:szCs w:val="24"/>
          <w:lang w:val="pt-BR"/>
        </w:rPr>
        <w:t>inside</w:t>
      </w:r>
      <w:proofErr w:type="spellEnd"/>
      <w:r w:rsidRPr="006767CE">
        <w:rPr>
          <w:rFonts w:ascii="Times New Roman" w:hAnsi="Times New Roman"/>
          <w:i/>
          <w:szCs w:val="24"/>
          <w:lang w:val="pt-BR"/>
        </w:rPr>
        <w:t xml:space="preserve"> </w:t>
      </w:r>
      <w:proofErr w:type="spellStart"/>
      <w:r w:rsidRPr="006767CE">
        <w:rPr>
          <w:rFonts w:ascii="Times New Roman" w:hAnsi="Times New Roman"/>
          <w:i/>
          <w:szCs w:val="24"/>
          <w:lang w:val="pt-BR"/>
        </w:rPr>
        <w:t>the</w:t>
      </w:r>
      <w:proofErr w:type="spellEnd"/>
      <w:r w:rsidRPr="006767CE">
        <w:rPr>
          <w:rFonts w:ascii="Times New Roman" w:hAnsi="Times New Roman"/>
          <w:i/>
          <w:szCs w:val="24"/>
          <w:lang w:val="pt-BR"/>
        </w:rPr>
        <w:t xml:space="preserve"> </w:t>
      </w:r>
      <w:proofErr w:type="spellStart"/>
      <w:r w:rsidRPr="006767CE">
        <w:rPr>
          <w:rFonts w:ascii="Times New Roman" w:hAnsi="Times New Roman"/>
          <w:i/>
          <w:szCs w:val="24"/>
          <w:lang w:val="pt-BR"/>
        </w:rPr>
        <w:t>border</w:t>
      </w:r>
      <w:proofErr w:type="spellEnd"/>
      <w:r w:rsidRPr="006767CE">
        <w:rPr>
          <w:rFonts w:ascii="Times New Roman" w:hAnsi="Times New Roman"/>
          <w:szCs w:val="24"/>
          <w:lang w:val="pt-BR"/>
        </w:rPr>
        <w:t>),</w:t>
      </w:r>
      <w:r>
        <w:rPr>
          <w:rFonts w:ascii="Times New Roman" w:hAnsi="Times New Roman"/>
          <w:szCs w:val="24"/>
          <w:lang w:val="pt-BR"/>
        </w:rPr>
        <w:t xml:space="preserve"> como</w:t>
      </w:r>
      <w:r w:rsidRPr="006767CE">
        <w:rPr>
          <w:rFonts w:ascii="Times New Roman" w:hAnsi="Times New Roman"/>
          <w:szCs w:val="24"/>
          <w:lang w:val="pt-BR"/>
        </w:rPr>
        <w:t xml:space="preserve"> por exemplo, o ambiente regulatório</w:t>
      </w:r>
      <w:r>
        <w:rPr>
          <w:rFonts w:ascii="Times New Roman" w:hAnsi="Times New Roman"/>
          <w:szCs w:val="24"/>
          <w:lang w:val="pt-BR"/>
        </w:rPr>
        <w:t>, a transparência e a infraestrutura</w:t>
      </w:r>
      <w:r w:rsidRPr="006767CE">
        <w:rPr>
          <w:rFonts w:ascii="Times New Roman" w:hAnsi="Times New Roman"/>
          <w:szCs w:val="24"/>
          <w:lang w:val="pt-BR"/>
        </w:rPr>
        <w:t xml:space="preserve">. </w:t>
      </w:r>
      <w:r w:rsidR="00022B7A">
        <w:rPr>
          <w:rFonts w:ascii="Times New Roman" w:hAnsi="Times New Roman"/>
          <w:szCs w:val="24"/>
          <w:lang w:val="pt-BR"/>
        </w:rPr>
        <w:t>O</w:t>
      </w:r>
      <w:r w:rsidRPr="006767CE">
        <w:rPr>
          <w:rFonts w:ascii="Times New Roman" w:hAnsi="Times New Roman"/>
          <w:szCs w:val="24"/>
          <w:lang w:val="pt-BR"/>
        </w:rPr>
        <w:t xml:space="preserve">s </w:t>
      </w:r>
      <w:r w:rsidR="00022B7A">
        <w:rPr>
          <w:rFonts w:ascii="Times New Roman" w:hAnsi="Times New Roman"/>
          <w:szCs w:val="24"/>
          <w:lang w:val="pt-BR"/>
        </w:rPr>
        <w:t>trabalhos</w:t>
      </w:r>
      <w:r w:rsidRPr="006767CE">
        <w:rPr>
          <w:rFonts w:ascii="Times New Roman" w:hAnsi="Times New Roman"/>
          <w:szCs w:val="24"/>
          <w:lang w:val="pt-BR"/>
        </w:rPr>
        <w:t xml:space="preserve"> e análises empíricas avaliam a facilitação de comércio </w:t>
      </w:r>
      <w:proofErr w:type="gramStart"/>
      <w:r w:rsidRPr="006767CE">
        <w:rPr>
          <w:rFonts w:ascii="Times New Roman" w:hAnsi="Times New Roman"/>
          <w:szCs w:val="24"/>
          <w:lang w:val="pt-BR"/>
        </w:rPr>
        <w:t>sob diversos</w:t>
      </w:r>
      <w:proofErr w:type="gramEnd"/>
      <w:r w:rsidRPr="006767CE">
        <w:rPr>
          <w:rFonts w:ascii="Times New Roman" w:hAnsi="Times New Roman"/>
          <w:szCs w:val="24"/>
          <w:lang w:val="pt-BR"/>
        </w:rPr>
        <w:t xml:space="preserve"> aspectos que vão desde a infraestrutura portuária a questões associadas à corrupção e a qualidade dos serviços de transporte e comunicação. </w:t>
      </w:r>
    </w:p>
    <w:p w:rsidR="0007000A" w:rsidRPr="00022B7A" w:rsidRDefault="00BB6BC7" w:rsidP="00DD0A49">
      <w:pPr>
        <w:spacing w:line="240" w:lineRule="auto"/>
        <w:ind w:firstLine="708"/>
        <w:rPr>
          <w:rFonts w:ascii="Times New Roman" w:hAnsi="Times New Roman"/>
          <w:szCs w:val="24"/>
          <w:lang w:val="pt-BR"/>
        </w:rPr>
      </w:pPr>
      <w:proofErr w:type="gramStart"/>
      <w:r>
        <w:rPr>
          <w:rFonts w:ascii="Times New Roman" w:hAnsi="Times New Roman"/>
          <w:szCs w:val="24"/>
          <w:lang w:val="pt-BR"/>
        </w:rPr>
        <w:t>A realização de</w:t>
      </w:r>
      <w:r w:rsidR="007E3DF6" w:rsidRPr="006767CE">
        <w:rPr>
          <w:rFonts w:ascii="Times New Roman" w:hAnsi="Times New Roman"/>
          <w:szCs w:val="24"/>
          <w:lang w:val="pt-BR"/>
        </w:rPr>
        <w:t xml:space="preserve"> estudos </w:t>
      </w:r>
      <w:r w:rsidR="009C47A9" w:rsidRPr="006767CE">
        <w:rPr>
          <w:rFonts w:ascii="Times New Roman" w:hAnsi="Times New Roman"/>
          <w:szCs w:val="24"/>
          <w:lang w:val="pt-BR"/>
        </w:rPr>
        <w:t>referentes</w:t>
      </w:r>
      <w:r w:rsidR="007E3DF6" w:rsidRPr="006767CE">
        <w:rPr>
          <w:rFonts w:ascii="Times New Roman" w:hAnsi="Times New Roman"/>
          <w:szCs w:val="24"/>
          <w:lang w:val="pt-BR"/>
        </w:rPr>
        <w:t xml:space="preserve"> aos efeitos da facilitação de comércio são</w:t>
      </w:r>
      <w:proofErr w:type="gramEnd"/>
      <w:r w:rsidR="007E3DF6" w:rsidRPr="006767CE">
        <w:rPr>
          <w:rFonts w:ascii="Times New Roman" w:hAnsi="Times New Roman"/>
          <w:szCs w:val="24"/>
          <w:lang w:val="pt-BR"/>
        </w:rPr>
        <w:t xml:space="preserve"> de extrema importância para a orientação da reforma política comercial, contribuindo para a redução dos custos associados à importação e à exportação de forma a ampliar o fluxo de comércio entre países</w:t>
      </w:r>
      <w:r w:rsidR="0045730D" w:rsidRPr="006767CE">
        <w:rPr>
          <w:rFonts w:ascii="Times New Roman" w:hAnsi="Times New Roman"/>
          <w:szCs w:val="24"/>
          <w:lang w:val="pt-BR"/>
        </w:rPr>
        <w:t xml:space="preserve"> </w:t>
      </w:r>
      <w:r w:rsidR="00097B85" w:rsidRPr="006767CE">
        <w:rPr>
          <w:rFonts w:ascii="Times New Roman" w:hAnsi="Times New Roman"/>
          <w:szCs w:val="24"/>
          <w:lang w:val="pt-BR"/>
        </w:rPr>
        <w:t>(SOUZA; BUNQUIST, 2011)</w:t>
      </w:r>
      <w:r w:rsidR="007E3DF6" w:rsidRPr="006767CE">
        <w:rPr>
          <w:rFonts w:ascii="Times New Roman" w:hAnsi="Times New Roman"/>
          <w:szCs w:val="24"/>
          <w:lang w:val="pt-BR"/>
        </w:rPr>
        <w:t xml:space="preserve">. </w:t>
      </w:r>
      <w:r w:rsidR="00482581" w:rsidRPr="006767CE">
        <w:rPr>
          <w:rFonts w:ascii="Times New Roman" w:hAnsi="Times New Roman"/>
          <w:szCs w:val="24"/>
          <w:lang w:val="pt-BR"/>
        </w:rPr>
        <w:t xml:space="preserve">Estudos recentes mostram que os custos dos procedimentos de comércio internacional podem afetar significativamente o valor dos bens transacionados. </w:t>
      </w:r>
      <w:r w:rsidR="0007000A" w:rsidRPr="006767CE">
        <w:rPr>
          <w:rFonts w:ascii="Times New Roman" w:hAnsi="Times New Roman"/>
          <w:szCs w:val="24"/>
          <w:lang w:val="pt-BR"/>
        </w:rPr>
        <w:t xml:space="preserve">Segundo </w:t>
      </w:r>
      <w:proofErr w:type="spellStart"/>
      <w:r w:rsidR="0007000A" w:rsidRPr="006767CE">
        <w:rPr>
          <w:rFonts w:ascii="Times New Roman" w:hAnsi="Times New Roman"/>
          <w:szCs w:val="24"/>
          <w:lang w:val="pt-BR"/>
        </w:rPr>
        <w:t>Hummels</w:t>
      </w:r>
      <w:proofErr w:type="spellEnd"/>
      <w:r w:rsidR="0007000A" w:rsidRPr="006767CE">
        <w:rPr>
          <w:rFonts w:ascii="Times New Roman" w:hAnsi="Times New Roman"/>
          <w:szCs w:val="24"/>
          <w:lang w:val="pt-BR"/>
        </w:rPr>
        <w:t xml:space="preserve"> e </w:t>
      </w:r>
      <w:proofErr w:type="spellStart"/>
      <w:r w:rsidR="0007000A" w:rsidRPr="00022B7A">
        <w:rPr>
          <w:rFonts w:ascii="Times New Roman" w:hAnsi="Times New Roman"/>
          <w:szCs w:val="24"/>
          <w:lang w:val="pt-BR"/>
        </w:rPr>
        <w:t>Schaur</w:t>
      </w:r>
      <w:proofErr w:type="spellEnd"/>
      <w:r w:rsidR="0007000A" w:rsidRPr="00022B7A">
        <w:rPr>
          <w:rFonts w:ascii="Times New Roman" w:hAnsi="Times New Roman"/>
          <w:szCs w:val="24"/>
          <w:lang w:val="pt-BR"/>
        </w:rPr>
        <w:t xml:space="preserve"> (2012), cada dia que uma mercadoria </w:t>
      </w:r>
      <w:proofErr w:type="gramStart"/>
      <w:r w:rsidR="0007000A" w:rsidRPr="00022B7A">
        <w:rPr>
          <w:rFonts w:ascii="Times New Roman" w:hAnsi="Times New Roman"/>
          <w:szCs w:val="24"/>
          <w:lang w:val="pt-BR"/>
        </w:rPr>
        <w:t>demora para</w:t>
      </w:r>
      <w:proofErr w:type="gramEnd"/>
      <w:r w:rsidR="0007000A" w:rsidRPr="00022B7A">
        <w:rPr>
          <w:rFonts w:ascii="Times New Roman" w:hAnsi="Times New Roman"/>
          <w:szCs w:val="24"/>
          <w:lang w:val="pt-BR"/>
        </w:rPr>
        <w:t xml:space="preserve"> ser transportada entre um país e outro equivale a uma tarifa </w:t>
      </w:r>
      <w:proofErr w:type="spellStart"/>
      <w:r w:rsidR="0007000A" w:rsidRPr="00022B7A">
        <w:rPr>
          <w:rFonts w:ascii="Times New Roman" w:hAnsi="Times New Roman"/>
          <w:i/>
          <w:szCs w:val="24"/>
          <w:lang w:val="pt-BR"/>
        </w:rPr>
        <w:t>ad-valorem</w:t>
      </w:r>
      <w:proofErr w:type="spellEnd"/>
      <w:r w:rsidR="0007000A" w:rsidRPr="00022B7A">
        <w:rPr>
          <w:rFonts w:ascii="Times New Roman" w:hAnsi="Times New Roman"/>
          <w:szCs w:val="24"/>
          <w:lang w:val="pt-BR"/>
        </w:rPr>
        <w:t xml:space="preserve"> de 0,6% a 2,3%.</w:t>
      </w:r>
    </w:p>
    <w:p w:rsidR="009F50AA" w:rsidRPr="006767CE" w:rsidRDefault="00022B7A" w:rsidP="009F50AA">
      <w:pPr>
        <w:pStyle w:val="ListaColorida-nfase11"/>
        <w:autoSpaceDE w:val="0"/>
        <w:autoSpaceDN w:val="0"/>
        <w:adjustRightInd w:val="0"/>
        <w:spacing w:line="240" w:lineRule="auto"/>
        <w:ind w:left="0" w:firstLine="720"/>
        <w:contextualSpacing w:val="0"/>
        <w:rPr>
          <w:rFonts w:ascii="Times New Roman" w:hAnsi="Times New Roman"/>
          <w:szCs w:val="24"/>
          <w:lang w:val="pt-BR"/>
        </w:rPr>
      </w:pPr>
      <w:r w:rsidRPr="00022B7A">
        <w:rPr>
          <w:rFonts w:ascii="Times New Roman" w:hAnsi="Times New Roman"/>
          <w:szCs w:val="24"/>
          <w:lang w:val="pt-BR"/>
        </w:rPr>
        <w:t>Em relação aos estudos sobre os diferentes aspectos da facilitação de comércio encontrado na literatura brasileira</w:t>
      </w:r>
      <w:r>
        <w:rPr>
          <w:rFonts w:ascii="Times New Roman" w:hAnsi="Times New Roman"/>
          <w:szCs w:val="24"/>
          <w:lang w:val="pt-BR"/>
        </w:rPr>
        <w:t>,</w:t>
      </w:r>
      <w:r w:rsidR="009F50AA" w:rsidRPr="00022B7A">
        <w:rPr>
          <w:rFonts w:ascii="Times New Roman" w:hAnsi="Times New Roman"/>
          <w:szCs w:val="24"/>
          <w:lang w:val="pt-BR"/>
        </w:rPr>
        <w:t xml:space="preserve"> encontram-se os trabalhos de Souza e </w:t>
      </w:r>
      <w:proofErr w:type="spellStart"/>
      <w:r w:rsidR="009F50AA" w:rsidRPr="00022B7A">
        <w:rPr>
          <w:rFonts w:ascii="Times New Roman" w:hAnsi="Times New Roman"/>
          <w:szCs w:val="24"/>
          <w:lang w:val="pt-BR"/>
        </w:rPr>
        <w:t>Burnquist</w:t>
      </w:r>
      <w:proofErr w:type="spellEnd"/>
      <w:r w:rsidR="009F50AA" w:rsidRPr="00022B7A">
        <w:rPr>
          <w:rFonts w:ascii="Times New Roman" w:hAnsi="Times New Roman"/>
          <w:szCs w:val="24"/>
          <w:lang w:val="pt-BR"/>
        </w:rPr>
        <w:t xml:space="preserve"> (2011, 2012), Paula e Silva (2012), Paula, Silva e Almeida (2012</w:t>
      </w:r>
      <w:r w:rsidR="009F50AA">
        <w:rPr>
          <w:rFonts w:ascii="Times New Roman" w:hAnsi="Times New Roman"/>
          <w:szCs w:val="24"/>
          <w:lang w:val="pt-BR"/>
        </w:rPr>
        <w:t xml:space="preserve">), </w:t>
      </w:r>
      <w:r w:rsidR="009F50AA" w:rsidRPr="006767CE">
        <w:rPr>
          <w:rFonts w:ascii="Times New Roman" w:hAnsi="Times New Roman"/>
          <w:szCs w:val="24"/>
          <w:lang w:val="pt-BR"/>
        </w:rPr>
        <w:t>Souza,</w:t>
      </w:r>
      <w:r w:rsidR="009F50AA">
        <w:rPr>
          <w:rFonts w:ascii="Times New Roman" w:hAnsi="Times New Roman"/>
          <w:szCs w:val="24"/>
          <w:lang w:val="pt-BR"/>
        </w:rPr>
        <w:t xml:space="preserve"> </w:t>
      </w:r>
      <w:r w:rsidR="009F50AA" w:rsidRPr="006767CE">
        <w:rPr>
          <w:rFonts w:ascii="Times New Roman" w:hAnsi="Times New Roman"/>
          <w:szCs w:val="24"/>
          <w:lang w:val="pt-BR"/>
        </w:rPr>
        <w:t>Faria</w:t>
      </w:r>
      <w:r w:rsidR="009F50AA">
        <w:rPr>
          <w:rFonts w:ascii="Times New Roman" w:hAnsi="Times New Roman"/>
          <w:szCs w:val="24"/>
          <w:lang w:val="pt-BR"/>
        </w:rPr>
        <w:t xml:space="preserve"> e </w:t>
      </w:r>
      <w:r w:rsidR="009F50AA" w:rsidRPr="006767CE">
        <w:rPr>
          <w:rFonts w:ascii="Times New Roman" w:hAnsi="Times New Roman"/>
          <w:szCs w:val="24"/>
          <w:lang w:val="pt-BR"/>
        </w:rPr>
        <w:t>Sant’ Anna (2012)</w:t>
      </w:r>
      <w:r w:rsidR="009F50AA">
        <w:rPr>
          <w:rFonts w:ascii="Times New Roman" w:hAnsi="Times New Roman"/>
          <w:szCs w:val="24"/>
          <w:lang w:val="pt-BR"/>
        </w:rPr>
        <w:t xml:space="preserve"> </w:t>
      </w:r>
      <w:r w:rsidR="009F50AA" w:rsidRPr="006767CE">
        <w:rPr>
          <w:rFonts w:ascii="Times New Roman" w:hAnsi="Times New Roman"/>
          <w:szCs w:val="24"/>
          <w:lang w:val="pt-BR"/>
        </w:rPr>
        <w:t>e Sant’ Anna e Souza (2012). Os dois últimos caracterizam a facilitação de comércio no Brasil</w:t>
      </w:r>
      <w:r w:rsidR="009F50AA">
        <w:rPr>
          <w:rFonts w:ascii="Times New Roman" w:hAnsi="Times New Roman"/>
          <w:szCs w:val="24"/>
          <w:lang w:val="pt-BR"/>
        </w:rPr>
        <w:t>, enquanto os pri</w:t>
      </w:r>
      <w:r w:rsidR="009F50AA" w:rsidRPr="006767CE">
        <w:rPr>
          <w:rFonts w:ascii="Times New Roman" w:hAnsi="Times New Roman"/>
          <w:szCs w:val="24"/>
          <w:lang w:val="pt-BR"/>
        </w:rPr>
        <w:t>meiros trabalhos utilizam o modelo gravitacional e focam na análise dos efeitos da facilitação sobre o padrão de comércio de um grupo de países</w:t>
      </w:r>
      <w:r w:rsidR="00E83182">
        <w:rPr>
          <w:rFonts w:ascii="Times New Roman" w:hAnsi="Times New Roman"/>
          <w:szCs w:val="24"/>
          <w:lang w:val="pt-BR"/>
        </w:rPr>
        <w:t>.</w:t>
      </w:r>
      <w:r w:rsidR="009F50AA" w:rsidRPr="006767CE">
        <w:rPr>
          <w:rFonts w:ascii="Times New Roman" w:hAnsi="Times New Roman"/>
          <w:szCs w:val="24"/>
          <w:lang w:val="pt-BR"/>
        </w:rPr>
        <w:t xml:space="preserve"> </w:t>
      </w:r>
    </w:p>
    <w:p w:rsidR="007E3DF6" w:rsidRDefault="007E3DF6" w:rsidP="00D11E8B">
      <w:pPr>
        <w:spacing w:line="240" w:lineRule="auto"/>
        <w:ind w:firstLine="708"/>
        <w:rPr>
          <w:rFonts w:ascii="Times New Roman" w:hAnsi="Times New Roman"/>
          <w:szCs w:val="24"/>
          <w:lang w:val="pt-BR"/>
        </w:rPr>
      </w:pPr>
      <w:r w:rsidRPr="006767CE">
        <w:rPr>
          <w:rFonts w:ascii="Times New Roman" w:hAnsi="Times New Roman"/>
          <w:szCs w:val="24"/>
          <w:lang w:val="pt-BR"/>
        </w:rPr>
        <w:t xml:space="preserve">Em suma, a literatura existente indica que a </w:t>
      </w:r>
      <w:proofErr w:type="gramStart"/>
      <w:r w:rsidRPr="006767CE">
        <w:rPr>
          <w:rFonts w:ascii="Times New Roman" w:hAnsi="Times New Roman"/>
          <w:szCs w:val="24"/>
          <w:lang w:val="pt-BR"/>
        </w:rPr>
        <w:t>implementação</w:t>
      </w:r>
      <w:proofErr w:type="gramEnd"/>
      <w:r w:rsidRPr="006767CE">
        <w:rPr>
          <w:rFonts w:ascii="Times New Roman" w:hAnsi="Times New Roman"/>
          <w:szCs w:val="24"/>
          <w:lang w:val="pt-BR"/>
        </w:rPr>
        <w:t xml:space="preserve"> de medidas de facilitação de comércio, ao contribuir para redução dos custos de comercialização, apresenta um papel </w:t>
      </w:r>
      <w:r w:rsidR="007E38F3">
        <w:rPr>
          <w:rFonts w:ascii="Times New Roman" w:hAnsi="Times New Roman"/>
          <w:szCs w:val="24"/>
          <w:lang w:val="pt-BR"/>
        </w:rPr>
        <w:t>significativo</w:t>
      </w:r>
      <w:r w:rsidRPr="006767CE">
        <w:rPr>
          <w:rFonts w:ascii="Times New Roman" w:hAnsi="Times New Roman"/>
          <w:szCs w:val="24"/>
          <w:lang w:val="pt-BR"/>
        </w:rPr>
        <w:t xml:space="preserve"> na determinação do valor final dos bens </w:t>
      </w:r>
      <w:r w:rsidR="00BB6BC7">
        <w:rPr>
          <w:rFonts w:ascii="Times New Roman" w:hAnsi="Times New Roman"/>
          <w:szCs w:val="24"/>
          <w:lang w:val="pt-BR"/>
        </w:rPr>
        <w:t>transacionados</w:t>
      </w:r>
      <w:r w:rsidR="00BE6B7F">
        <w:rPr>
          <w:rFonts w:ascii="Times New Roman" w:hAnsi="Times New Roman"/>
          <w:szCs w:val="24"/>
          <w:lang w:val="pt-BR"/>
        </w:rPr>
        <w:t xml:space="preserve"> e consequentemente da competitividade dos produtos nacionais no mercado externo</w:t>
      </w:r>
      <w:r w:rsidRPr="006767CE">
        <w:rPr>
          <w:rFonts w:ascii="Times New Roman" w:hAnsi="Times New Roman"/>
          <w:szCs w:val="24"/>
          <w:lang w:val="pt-BR"/>
        </w:rPr>
        <w:t>. A partir disso, esforços empregados pelos países nessa direção indicam possíveis ganhos de bem estar global, os quais, porventura, podem se revelar ainda maiores que os ganhos incorridos com a redução das formas “tradicionais” de proteção, tais como as tarifas</w:t>
      </w:r>
      <w:r w:rsidR="00F709C1">
        <w:rPr>
          <w:rFonts w:ascii="Times New Roman" w:hAnsi="Times New Roman"/>
          <w:szCs w:val="24"/>
          <w:lang w:val="pt-BR"/>
        </w:rPr>
        <w:t xml:space="preserve"> (</w:t>
      </w:r>
      <w:r w:rsidR="00F709C1" w:rsidRPr="00F709C1">
        <w:rPr>
          <w:rFonts w:ascii="Times New Roman" w:hAnsi="Times New Roman"/>
          <w:caps/>
          <w:szCs w:val="24"/>
          <w:lang w:val="pt-BR"/>
        </w:rPr>
        <w:t>He</w:t>
      </w:r>
      <w:r w:rsidR="00F709C1">
        <w:rPr>
          <w:rFonts w:ascii="Times New Roman" w:hAnsi="Times New Roman"/>
          <w:caps/>
          <w:szCs w:val="24"/>
          <w:lang w:val="pt-BR"/>
        </w:rPr>
        <w:t xml:space="preserve">lble; Shepherd; Wilson, 2007; Souza; Burnquist, </w:t>
      </w:r>
      <w:r w:rsidR="00F709C1" w:rsidRPr="00F709C1">
        <w:rPr>
          <w:rFonts w:ascii="Times New Roman" w:hAnsi="Times New Roman"/>
          <w:caps/>
          <w:szCs w:val="24"/>
          <w:lang w:val="pt-BR"/>
        </w:rPr>
        <w:t>2011</w:t>
      </w:r>
      <w:r w:rsidR="00F709C1">
        <w:rPr>
          <w:rFonts w:ascii="Times New Roman" w:hAnsi="Times New Roman"/>
          <w:caps/>
          <w:szCs w:val="24"/>
          <w:lang w:val="pt-BR"/>
        </w:rPr>
        <w:t>)</w:t>
      </w:r>
      <w:r w:rsidRPr="006767CE">
        <w:rPr>
          <w:rFonts w:ascii="Times New Roman" w:hAnsi="Times New Roman"/>
          <w:szCs w:val="24"/>
          <w:lang w:val="pt-BR"/>
        </w:rPr>
        <w:t>.</w:t>
      </w:r>
      <w:r w:rsidR="00D11E8B">
        <w:rPr>
          <w:rFonts w:ascii="Times New Roman" w:hAnsi="Times New Roman"/>
          <w:szCs w:val="24"/>
          <w:lang w:val="pt-BR"/>
        </w:rPr>
        <w:t xml:space="preserve"> </w:t>
      </w:r>
      <w:r w:rsidRPr="006767CE">
        <w:rPr>
          <w:rFonts w:ascii="Times New Roman" w:hAnsi="Times New Roman"/>
          <w:szCs w:val="24"/>
          <w:lang w:val="pt-BR"/>
        </w:rPr>
        <w:t>Em vista disso, a facilitação de comércio beneficiaria principalmente os países em desenvolvimento, nos quais a ineficiência pode ser ainda mais custosa para a indústria nacional do que as barreiras tarifárias (</w:t>
      </w:r>
      <w:r w:rsidRPr="006767CE">
        <w:rPr>
          <w:rFonts w:ascii="Times New Roman" w:hAnsi="Times New Roman"/>
          <w:caps/>
          <w:szCs w:val="24"/>
          <w:lang w:val="pt-BR"/>
        </w:rPr>
        <w:t>Global Trade Negociations</w:t>
      </w:r>
      <w:r w:rsidRPr="006767CE">
        <w:rPr>
          <w:rFonts w:ascii="Times New Roman" w:hAnsi="Times New Roman"/>
          <w:szCs w:val="24"/>
          <w:lang w:val="pt-BR"/>
        </w:rPr>
        <w:t xml:space="preserve"> - GTN, 2004).</w:t>
      </w:r>
    </w:p>
    <w:bookmarkEnd w:id="4"/>
    <w:bookmarkEnd w:id="5"/>
    <w:p w:rsidR="00916040" w:rsidRPr="00916040" w:rsidRDefault="00BA3B13" w:rsidP="00916040">
      <w:pPr>
        <w:spacing w:line="240" w:lineRule="auto"/>
        <w:ind w:firstLine="708"/>
        <w:rPr>
          <w:rFonts w:ascii="Times New Roman" w:hAnsi="Times New Roman"/>
          <w:szCs w:val="24"/>
          <w:lang w:val="pt-BR"/>
        </w:rPr>
      </w:pPr>
      <w:r>
        <w:rPr>
          <w:rFonts w:ascii="Times New Roman" w:hAnsi="Times New Roman"/>
          <w:szCs w:val="24"/>
          <w:lang w:val="pt-BR"/>
        </w:rPr>
        <w:t>Entretanto, como ressaltado pela</w:t>
      </w:r>
      <w:r w:rsidR="00E76AC3" w:rsidRPr="006767CE">
        <w:rPr>
          <w:rFonts w:ascii="Times New Roman" w:hAnsi="Times New Roman"/>
          <w:szCs w:val="24"/>
          <w:lang w:val="pt-BR"/>
        </w:rPr>
        <w:t xml:space="preserve"> literatura</w:t>
      </w:r>
      <w:r w:rsidR="003E1632">
        <w:rPr>
          <w:rFonts w:ascii="Times New Roman" w:hAnsi="Times New Roman"/>
          <w:szCs w:val="24"/>
          <w:lang w:val="pt-BR"/>
        </w:rPr>
        <w:t xml:space="preserve"> sobre a</w:t>
      </w:r>
      <w:r w:rsidR="00886AFB">
        <w:rPr>
          <w:rFonts w:ascii="Times New Roman" w:hAnsi="Times New Roman"/>
          <w:szCs w:val="24"/>
          <w:lang w:val="pt-BR"/>
        </w:rPr>
        <w:t xml:space="preserve"> facilitação de comércio</w:t>
      </w:r>
      <w:r>
        <w:rPr>
          <w:rFonts w:ascii="Times New Roman" w:hAnsi="Times New Roman"/>
          <w:szCs w:val="24"/>
          <w:lang w:val="pt-BR"/>
        </w:rPr>
        <w:t xml:space="preserve">, </w:t>
      </w:r>
      <w:r w:rsidR="00886AFB">
        <w:rPr>
          <w:rFonts w:ascii="Times New Roman" w:hAnsi="Times New Roman"/>
          <w:szCs w:val="24"/>
          <w:lang w:val="pt-BR"/>
        </w:rPr>
        <w:t>existe uma relativa escassez de estudos empíricos sobre o tema</w:t>
      </w:r>
      <w:r w:rsidR="00E76AC3" w:rsidRPr="006767CE">
        <w:rPr>
          <w:rFonts w:ascii="Times New Roman" w:hAnsi="Times New Roman"/>
          <w:szCs w:val="24"/>
          <w:lang w:val="pt-BR"/>
        </w:rPr>
        <w:t>, princ</w:t>
      </w:r>
      <w:r w:rsidR="00E76AC3" w:rsidRPr="00886AFB">
        <w:rPr>
          <w:rFonts w:ascii="Times New Roman" w:hAnsi="Times New Roman"/>
          <w:szCs w:val="24"/>
          <w:lang w:val="pt-BR"/>
        </w:rPr>
        <w:t>ip</w:t>
      </w:r>
      <w:r w:rsidR="00E76AC3" w:rsidRPr="006767CE">
        <w:rPr>
          <w:rFonts w:ascii="Times New Roman" w:hAnsi="Times New Roman"/>
          <w:szCs w:val="24"/>
          <w:lang w:val="pt-BR"/>
        </w:rPr>
        <w:t xml:space="preserve">almente </w:t>
      </w:r>
      <w:r w:rsidR="009C47A9" w:rsidRPr="006767CE">
        <w:rPr>
          <w:rFonts w:ascii="Times New Roman" w:hAnsi="Times New Roman"/>
          <w:szCs w:val="24"/>
          <w:lang w:val="pt-BR"/>
        </w:rPr>
        <w:t xml:space="preserve">em relação a </w:t>
      </w:r>
      <w:r w:rsidR="00E76AC3" w:rsidRPr="006767CE">
        <w:rPr>
          <w:rFonts w:ascii="Times New Roman" w:hAnsi="Times New Roman"/>
          <w:szCs w:val="24"/>
          <w:lang w:val="pt-BR"/>
        </w:rPr>
        <w:t xml:space="preserve">estudos que abrangem o Brasil e seus </w:t>
      </w:r>
      <w:r w:rsidR="00CB7817">
        <w:rPr>
          <w:rFonts w:ascii="Times New Roman" w:hAnsi="Times New Roman"/>
          <w:szCs w:val="24"/>
          <w:lang w:val="pt-BR"/>
        </w:rPr>
        <w:t>parceiros comerciais. Ademais</w:t>
      </w:r>
      <w:r w:rsidR="00E76AC3" w:rsidRPr="006767CE">
        <w:rPr>
          <w:rFonts w:ascii="Times New Roman" w:hAnsi="Times New Roman"/>
          <w:szCs w:val="24"/>
          <w:lang w:val="pt-BR"/>
        </w:rPr>
        <w:t xml:space="preserve">, </w:t>
      </w:r>
      <w:r w:rsidR="003E1632">
        <w:rPr>
          <w:rFonts w:ascii="Times New Roman" w:hAnsi="Times New Roman"/>
          <w:szCs w:val="24"/>
          <w:lang w:val="pt-BR"/>
        </w:rPr>
        <w:t xml:space="preserve">os estudos </w:t>
      </w:r>
      <w:proofErr w:type="gramStart"/>
      <w:r w:rsidR="003E1632">
        <w:rPr>
          <w:rFonts w:ascii="Times New Roman" w:hAnsi="Times New Roman"/>
          <w:szCs w:val="24"/>
          <w:lang w:val="pt-BR"/>
        </w:rPr>
        <w:t>empírico</w:t>
      </w:r>
      <w:r w:rsidR="00E76AC3" w:rsidRPr="006767CE">
        <w:rPr>
          <w:rFonts w:ascii="Times New Roman" w:hAnsi="Times New Roman"/>
          <w:szCs w:val="24"/>
          <w:lang w:val="pt-BR"/>
        </w:rPr>
        <w:t>s relacionadas</w:t>
      </w:r>
      <w:proofErr w:type="gramEnd"/>
      <w:r w:rsidR="00E76AC3" w:rsidRPr="006767CE">
        <w:rPr>
          <w:rFonts w:ascii="Times New Roman" w:hAnsi="Times New Roman"/>
          <w:szCs w:val="24"/>
          <w:lang w:val="pt-BR"/>
        </w:rPr>
        <w:t xml:space="preserve"> a esse tema se deparam com </w:t>
      </w:r>
      <w:r w:rsidR="00916040">
        <w:rPr>
          <w:rFonts w:ascii="Times New Roman" w:hAnsi="Times New Roman"/>
          <w:szCs w:val="24"/>
          <w:lang w:val="pt-BR"/>
        </w:rPr>
        <w:t xml:space="preserve">três desafios. </w:t>
      </w:r>
      <w:r w:rsidR="00916040">
        <w:rPr>
          <w:rFonts w:ascii="Times New Roman" w:hAnsi="Times New Roman"/>
          <w:szCs w:val="24"/>
        </w:rPr>
        <w:t>O primeiro se refere à própria definição</w:t>
      </w:r>
      <w:r w:rsidR="00916040" w:rsidRPr="001729CF">
        <w:rPr>
          <w:rFonts w:ascii="Times New Roman" w:hAnsi="Times New Roman"/>
          <w:szCs w:val="24"/>
        </w:rPr>
        <w:t xml:space="preserve"> e men</w:t>
      </w:r>
      <w:r w:rsidR="00916040">
        <w:rPr>
          <w:rFonts w:ascii="Times New Roman" w:hAnsi="Times New Roman"/>
          <w:szCs w:val="24"/>
        </w:rPr>
        <w:t>suração da facilitação de comércio.</w:t>
      </w:r>
      <w:r w:rsidR="00916040" w:rsidRPr="001729CF">
        <w:rPr>
          <w:rFonts w:ascii="Times New Roman" w:hAnsi="Times New Roman"/>
          <w:szCs w:val="24"/>
        </w:rPr>
        <w:t xml:space="preserve"> </w:t>
      </w:r>
      <w:r w:rsidR="00916040">
        <w:rPr>
          <w:rFonts w:ascii="Times New Roman" w:hAnsi="Times New Roman"/>
          <w:szCs w:val="24"/>
        </w:rPr>
        <w:t>O segundo trata da escolha</w:t>
      </w:r>
      <w:r w:rsidR="00916040" w:rsidRPr="001729CF">
        <w:rPr>
          <w:rFonts w:ascii="Times New Roman" w:hAnsi="Times New Roman"/>
          <w:szCs w:val="24"/>
        </w:rPr>
        <w:t xml:space="preserve"> </w:t>
      </w:r>
      <w:r w:rsidR="00916040">
        <w:rPr>
          <w:rFonts w:ascii="Times New Roman" w:hAnsi="Times New Roman"/>
          <w:szCs w:val="24"/>
        </w:rPr>
        <w:t>d</w:t>
      </w:r>
      <w:r w:rsidR="00916040" w:rsidRPr="001729CF">
        <w:rPr>
          <w:rFonts w:ascii="Times New Roman" w:hAnsi="Times New Roman"/>
          <w:szCs w:val="24"/>
        </w:rPr>
        <w:t xml:space="preserve">a abordagem metodológica </w:t>
      </w:r>
      <w:r w:rsidR="00916040">
        <w:rPr>
          <w:rFonts w:ascii="Times New Roman" w:hAnsi="Times New Roman"/>
          <w:szCs w:val="24"/>
        </w:rPr>
        <w:t xml:space="preserve">adequada </w:t>
      </w:r>
      <w:r w:rsidR="00916040" w:rsidRPr="001729CF">
        <w:rPr>
          <w:rFonts w:ascii="Times New Roman" w:hAnsi="Times New Roman"/>
          <w:szCs w:val="24"/>
        </w:rPr>
        <w:t>para estimar a importância da facil</w:t>
      </w:r>
      <w:r w:rsidR="00916040">
        <w:rPr>
          <w:rFonts w:ascii="Times New Roman" w:hAnsi="Times New Roman"/>
          <w:szCs w:val="24"/>
        </w:rPr>
        <w:t>itação para os fluxos comerciais. O terceiro desafio, por sua vez,</w:t>
      </w:r>
      <w:r w:rsidR="00916040" w:rsidRPr="001729CF">
        <w:rPr>
          <w:rFonts w:ascii="Times New Roman" w:hAnsi="Times New Roman"/>
          <w:szCs w:val="24"/>
        </w:rPr>
        <w:t xml:space="preserve"> </w:t>
      </w:r>
      <w:r w:rsidR="00916040">
        <w:rPr>
          <w:rFonts w:ascii="Times New Roman" w:hAnsi="Times New Roman"/>
          <w:szCs w:val="24"/>
        </w:rPr>
        <w:t xml:space="preserve">consiste </w:t>
      </w:r>
      <w:r w:rsidR="00916040" w:rsidRPr="001729CF">
        <w:rPr>
          <w:rFonts w:ascii="Times New Roman" w:hAnsi="Times New Roman"/>
          <w:szCs w:val="24"/>
        </w:rPr>
        <w:t>e</w:t>
      </w:r>
      <w:r w:rsidR="00916040">
        <w:rPr>
          <w:rFonts w:ascii="Times New Roman" w:hAnsi="Times New Roman"/>
          <w:szCs w:val="24"/>
        </w:rPr>
        <w:t>m</w:t>
      </w:r>
      <w:r w:rsidR="00916040" w:rsidRPr="001729CF">
        <w:rPr>
          <w:rFonts w:ascii="Times New Roman" w:hAnsi="Times New Roman"/>
          <w:szCs w:val="24"/>
        </w:rPr>
        <w:t xml:space="preserve"> delinear cenários para simular os efeitos da facilitação de comércio sobre o intercâmbio comercial (WILSON; MANN; OTSUKI, 2005; SOUZA; BUNQUIST, 2011</w:t>
      </w:r>
      <w:r w:rsidR="00916040">
        <w:rPr>
          <w:rFonts w:ascii="Times New Roman" w:hAnsi="Times New Roman"/>
          <w:szCs w:val="24"/>
        </w:rPr>
        <w:t>, PAULA; SILVA; ALMEIDA, 2012</w:t>
      </w:r>
      <w:r w:rsidR="00916040" w:rsidRPr="001729CF">
        <w:rPr>
          <w:rFonts w:ascii="Times New Roman" w:hAnsi="Times New Roman"/>
          <w:szCs w:val="24"/>
        </w:rPr>
        <w:t>).</w:t>
      </w:r>
    </w:p>
    <w:p w:rsidR="001214B3" w:rsidRPr="006767CE" w:rsidRDefault="00E76AC3" w:rsidP="00DD0A49">
      <w:pPr>
        <w:spacing w:line="240" w:lineRule="auto"/>
        <w:ind w:firstLine="720"/>
        <w:rPr>
          <w:rFonts w:ascii="Times New Roman" w:hAnsi="Times New Roman"/>
          <w:szCs w:val="24"/>
          <w:lang w:val="pt-BR"/>
        </w:rPr>
      </w:pPr>
      <w:r w:rsidRPr="006767CE">
        <w:rPr>
          <w:rFonts w:ascii="Times New Roman" w:hAnsi="Times New Roman"/>
          <w:szCs w:val="24"/>
          <w:lang w:val="pt-BR"/>
        </w:rPr>
        <w:lastRenderedPageBreak/>
        <w:t xml:space="preserve">O </w:t>
      </w:r>
      <w:r w:rsidR="003E1632">
        <w:rPr>
          <w:rFonts w:ascii="Times New Roman" w:hAnsi="Times New Roman"/>
          <w:szCs w:val="24"/>
          <w:lang w:val="pt-BR"/>
        </w:rPr>
        <w:t>estudo</w:t>
      </w:r>
      <w:r w:rsidRPr="006767CE">
        <w:rPr>
          <w:rFonts w:ascii="Times New Roman" w:hAnsi="Times New Roman"/>
          <w:szCs w:val="24"/>
          <w:lang w:val="pt-BR"/>
        </w:rPr>
        <w:t xml:space="preserve"> vai ao encontro desses dois primeiros desafios. Particularmente, a atenção principal é voltada a identificar </w:t>
      </w:r>
      <w:r w:rsidR="001214B3" w:rsidRPr="006767CE">
        <w:rPr>
          <w:rFonts w:ascii="Times New Roman" w:hAnsi="Times New Roman"/>
          <w:szCs w:val="24"/>
          <w:lang w:val="pt-BR"/>
        </w:rPr>
        <w:t xml:space="preserve">e construir </w:t>
      </w:r>
      <w:r w:rsidRPr="006767CE">
        <w:rPr>
          <w:rFonts w:ascii="Times New Roman" w:hAnsi="Times New Roman"/>
          <w:szCs w:val="24"/>
          <w:lang w:val="pt-BR"/>
        </w:rPr>
        <w:t>indicadores que estejam associados à facilitação de comércio e avaliar a relação empírica entre a facilitação de comércio e o desempenho comercial</w:t>
      </w:r>
      <w:r w:rsidR="002473DD" w:rsidRPr="006767CE">
        <w:rPr>
          <w:rFonts w:ascii="Times New Roman" w:hAnsi="Times New Roman"/>
          <w:szCs w:val="24"/>
          <w:lang w:val="pt-BR"/>
        </w:rPr>
        <w:t xml:space="preserve"> brasileiro</w:t>
      </w:r>
      <w:r w:rsidR="001214B3" w:rsidRPr="006767CE">
        <w:rPr>
          <w:rFonts w:ascii="Times New Roman" w:hAnsi="Times New Roman"/>
          <w:szCs w:val="24"/>
          <w:lang w:val="pt-BR"/>
        </w:rPr>
        <w:t>.</w:t>
      </w:r>
      <w:r w:rsidR="007E38F3">
        <w:rPr>
          <w:rFonts w:ascii="Times New Roman" w:hAnsi="Times New Roman"/>
          <w:szCs w:val="24"/>
          <w:lang w:val="pt-BR"/>
        </w:rPr>
        <w:t xml:space="preserve"> </w:t>
      </w:r>
      <w:r w:rsidR="002A55F0">
        <w:rPr>
          <w:rFonts w:ascii="Times New Roman" w:hAnsi="Times New Roman"/>
          <w:szCs w:val="24"/>
          <w:lang w:val="pt-BR"/>
        </w:rPr>
        <w:t>Nesse sentido, o</w:t>
      </w:r>
      <w:r w:rsidR="007E38F3">
        <w:rPr>
          <w:rFonts w:ascii="Times New Roman" w:hAnsi="Times New Roman"/>
          <w:szCs w:val="24"/>
          <w:lang w:val="pt-BR"/>
        </w:rPr>
        <w:t xml:space="preserve"> </w:t>
      </w:r>
      <w:r w:rsidR="002A55F0">
        <w:rPr>
          <w:rFonts w:ascii="Times New Roman" w:hAnsi="Times New Roman"/>
          <w:szCs w:val="24"/>
          <w:lang w:val="pt-BR"/>
        </w:rPr>
        <w:t>estudo</w:t>
      </w:r>
      <w:r w:rsidR="007E38F3">
        <w:rPr>
          <w:rFonts w:ascii="Times New Roman" w:hAnsi="Times New Roman"/>
          <w:szCs w:val="24"/>
          <w:lang w:val="pt-BR"/>
        </w:rPr>
        <w:t xml:space="preserve"> testa a hipótese de que </w:t>
      </w:r>
      <w:r w:rsidR="00BB6BC7">
        <w:rPr>
          <w:rFonts w:ascii="Times New Roman" w:hAnsi="Times New Roman"/>
          <w:szCs w:val="24"/>
          <w:lang w:val="pt-BR"/>
        </w:rPr>
        <w:t>a facilitação</w:t>
      </w:r>
      <w:r w:rsidR="00D4761C" w:rsidRPr="006767CE">
        <w:rPr>
          <w:rFonts w:ascii="Times New Roman" w:hAnsi="Times New Roman"/>
          <w:szCs w:val="24"/>
          <w:lang w:val="pt-BR"/>
        </w:rPr>
        <w:t xml:space="preserve"> pode </w:t>
      </w:r>
      <w:r w:rsidR="007E38F3">
        <w:rPr>
          <w:rFonts w:ascii="Times New Roman" w:hAnsi="Times New Roman"/>
          <w:szCs w:val="24"/>
          <w:lang w:val="pt-BR"/>
        </w:rPr>
        <w:t>afetar os fluxos comerciais por dois canais</w:t>
      </w:r>
      <w:r w:rsidR="00D4761C" w:rsidRPr="006767CE">
        <w:rPr>
          <w:rFonts w:ascii="Times New Roman" w:hAnsi="Times New Roman"/>
          <w:szCs w:val="24"/>
          <w:lang w:val="pt-BR"/>
        </w:rPr>
        <w:t xml:space="preserve">. </w:t>
      </w:r>
      <w:r w:rsidR="00AF59F8" w:rsidRPr="006767CE">
        <w:rPr>
          <w:rFonts w:ascii="Times New Roman" w:hAnsi="Times New Roman"/>
          <w:szCs w:val="24"/>
          <w:lang w:val="pt-BR"/>
        </w:rPr>
        <w:t xml:space="preserve">O primeiro </w:t>
      </w:r>
      <w:r w:rsidR="00D42101" w:rsidRPr="006767CE">
        <w:rPr>
          <w:rFonts w:ascii="Times New Roman" w:hAnsi="Times New Roman"/>
          <w:szCs w:val="24"/>
          <w:lang w:val="pt-BR"/>
        </w:rPr>
        <w:t>é</w:t>
      </w:r>
      <w:r w:rsidR="00AF59F8" w:rsidRPr="006767CE">
        <w:rPr>
          <w:rFonts w:ascii="Times New Roman" w:hAnsi="Times New Roman"/>
          <w:szCs w:val="24"/>
          <w:lang w:val="pt-BR"/>
        </w:rPr>
        <w:t xml:space="preserve"> o impacto direto da facilitação, isto é, o efeito das políticas de redução de custos de comercialização sobre as exportações e importações de um país. O segundo tipo consiste em uma espécie de impacto indireto da facilitação decorrente da harmonização das políticas entre os países. </w:t>
      </w:r>
      <w:r w:rsidR="00AF59F8" w:rsidRPr="006767CE">
        <w:rPr>
          <w:rFonts w:ascii="Times New Roman" w:hAnsi="Times New Roman"/>
          <w:lang w:val="pt-BR"/>
        </w:rPr>
        <w:t xml:space="preserve">Grandes diferenças </w:t>
      </w:r>
      <w:r w:rsidR="00D42101" w:rsidRPr="006767CE">
        <w:rPr>
          <w:rFonts w:ascii="Times New Roman" w:hAnsi="Times New Roman"/>
          <w:lang w:val="pt-BR"/>
        </w:rPr>
        <w:t xml:space="preserve">entre os países em termos de políticas comerciais </w:t>
      </w:r>
      <w:r w:rsidR="00AF59F8" w:rsidRPr="006767CE">
        <w:rPr>
          <w:rFonts w:ascii="Times New Roman" w:hAnsi="Times New Roman"/>
          <w:lang w:val="pt-BR"/>
        </w:rPr>
        <w:t>pode</w:t>
      </w:r>
      <w:r w:rsidR="001D427E" w:rsidRPr="006767CE">
        <w:rPr>
          <w:rFonts w:ascii="Times New Roman" w:hAnsi="Times New Roman"/>
          <w:lang w:val="pt-BR"/>
        </w:rPr>
        <w:t>m</w:t>
      </w:r>
      <w:r w:rsidR="00AF59F8" w:rsidRPr="006767CE">
        <w:rPr>
          <w:rFonts w:ascii="Times New Roman" w:hAnsi="Times New Roman"/>
          <w:lang w:val="pt-BR"/>
        </w:rPr>
        <w:t xml:space="preserve"> se refletir em custos adicionais aos exportadores e importadores em função da adequação aos diferentes procedimentos e políticas com que os agentes se deparam.</w:t>
      </w:r>
    </w:p>
    <w:p w:rsidR="00646377" w:rsidRPr="006767CE" w:rsidRDefault="00CB7817" w:rsidP="00DD0A49">
      <w:pPr>
        <w:spacing w:line="240" w:lineRule="auto"/>
        <w:ind w:firstLine="720"/>
        <w:rPr>
          <w:rFonts w:ascii="Times New Roman" w:hAnsi="Times New Roman"/>
          <w:szCs w:val="24"/>
          <w:lang w:val="pt-BR"/>
        </w:rPr>
      </w:pPr>
      <w:r>
        <w:rPr>
          <w:rFonts w:ascii="Times New Roman" w:hAnsi="Times New Roman"/>
          <w:szCs w:val="24"/>
          <w:lang w:val="pt-BR"/>
        </w:rPr>
        <w:t>Partindo</w:t>
      </w:r>
      <w:r w:rsidR="00D42101" w:rsidRPr="006767CE">
        <w:rPr>
          <w:rFonts w:ascii="Times New Roman" w:hAnsi="Times New Roman"/>
          <w:szCs w:val="24"/>
          <w:lang w:val="pt-BR"/>
        </w:rPr>
        <w:t xml:space="preserve"> da construção dos índices, o </w:t>
      </w:r>
      <w:r w:rsidR="00E549EA">
        <w:rPr>
          <w:rFonts w:ascii="Times New Roman" w:hAnsi="Times New Roman"/>
          <w:szCs w:val="24"/>
          <w:lang w:val="pt-BR"/>
        </w:rPr>
        <w:t>estudo</w:t>
      </w:r>
      <w:r w:rsidR="00D42101" w:rsidRPr="006767CE">
        <w:rPr>
          <w:rFonts w:ascii="Times New Roman" w:hAnsi="Times New Roman"/>
          <w:szCs w:val="24"/>
          <w:lang w:val="pt-BR"/>
        </w:rPr>
        <w:t xml:space="preserve"> </w:t>
      </w:r>
      <w:r w:rsidR="00E549EA">
        <w:rPr>
          <w:rFonts w:ascii="Times New Roman" w:hAnsi="Times New Roman"/>
          <w:szCs w:val="24"/>
          <w:lang w:val="pt-BR"/>
        </w:rPr>
        <w:t>apresenta</w:t>
      </w:r>
      <w:r w:rsidR="00D42101" w:rsidRPr="006767CE">
        <w:rPr>
          <w:rFonts w:ascii="Times New Roman" w:hAnsi="Times New Roman"/>
          <w:szCs w:val="24"/>
          <w:lang w:val="pt-BR"/>
        </w:rPr>
        <w:t xml:space="preserve"> uma análise do efeito de cada aspecto sobre as exportações brasileiras, utilizando o modelo gravitacional. </w:t>
      </w:r>
      <w:r w:rsidR="00646377" w:rsidRPr="006767CE">
        <w:rPr>
          <w:rFonts w:ascii="Times New Roman" w:hAnsi="Times New Roman"/>
          <w:szCs w:val="24"/>
          <w:lang w:val="pt-BR"/>
        </w:rPr>
        <w:t>Os modelos gravitacionais têm sido amplamente utilizados na literatura para estimar impactos sobre o comércio de medidas tarifárias, não tarifárias e outras, associadas à facilitação de comércio</w:t>
      </w:r>
      <w:r w:rsidR="00512A3E" w:rsidRPr="006767CE">
        <w:rPr>
          <w:rFonts w:ascii="Times New Roman" w:hAnsi="Times New Roman"/>
          <w:szCs w:val="24"/>
          <w:lang w:val="pt-BR"/>
        </w:rPr>
        <w:t>. Entre esses trabalhos</w:t>
      </w:r>
      <w:r w:rsidR="007561F5" w:rsidRPr="006767CE">
        <w:rPr>
          <w:rFonts w:ascii="Times New Roman" w:hAnsi="Times New Roman"/>
          <w:szCs w:val="24"/>
          <w:lang w:val="pt-BR"/>
        </w:rPr>
        <w:t>,</w:t>
      </w:r>
      <w:r w:rsidR="00512A3E" w:rsidRPr="006767CE">
        <w:rPr>
          <w:rFonts w:ascii="Times New Roman" w:hAnsi="Times New Roman"/>
          <w:szCs w:val="24"/>
          <w:lang w:val="pt-BR"/>
        </w:rPr>
        <w:t xml:space="preserve"> estão os de </w:t>
      </w:r>
      <w:r w:rsidR="00646377" w:rsidRPr="006767CE">
        <w:rPr>
          <w:rFonts w:ascii="Times New Roman" w:hAnsi="Times New Roman"/>
          <w:szCs w:val="24"/>
          <w:lang w:val="pt-BR"/>
        </w:rPr>
        <w:t>W</w:t>
      </w:r>
      <w:r w:rsidR="00482581" w:rsidRPr="006767CE">
        <w:rPr>
          <w:rFonts w:ascii="Times New Roman" w:hAnsi="Times New Roman"/>
          <w:szCs w:val="24"/>
          <w:lang w:val="pt-BR"/>
        </w:rPr>
        <w:t xml:space="preserve">ilson, Mann e </w:t>
      </w:r>
      <w:proofErr w:type="spellStart"/>
      <w:r w:rsidR="00482581" w:rsidRPr="006767CE">
        <w:rPr>
          <w:rFonts w:ascii="Times New Roman" w:hAnsi="Times New Roman"/>
          <w:szCs w:val="24"/>
          <w:lang w:val="pt-BR"/>
        </w:rPr>
        <w:t>Otsuki</w:t>
      </w:r>
      <w:proofErr w:type="spellEnd"/>
      <w:r w:rsidR="00482581" w:rsidRPr="006767CE">
        <w:rPr>
          <w:rFonts w:ascii="Times New Roman" w:hAnsi="Times New Roman"/>
          <w:szCs w:val="24"/>
          <w:lang w:val="pt-BR"/>
        </w:rPr>
        <w:t xml:space="preserve"> (2003, 2005</w:t>
      </w:r>
      <w:r w:rsidR="00646377" w:rsidRPr="006767CE">
        <w:rPr>
          <w:rFonts w:ascii="Times New Roman" w:hAnsi="Times New Roman"/>
          <w:szCs w:val="24"/>
          <w:lang w:val="pt-BR"/>
        </w:rPr>
        <w:t xml:space="preserve">), APEC (2004) e </w:t>
      </w:r>
      <w:proofErr w:type="spellStart"/>
      <w:r w:rsidR="00646377" w:rsidRPr="006767CE">
        <w:rPr>
          <w:rFonts w:ascii="Times New Roman" w:hAnsi="Times New Roman"/>
          <w:szCs w:val="24"/>
          <w:lang w:val="pt-BR"/>
        </w:rPr>
        <w:t>Helble</w:t>
      </w:r>
      <w:proofErr w:type="spellEnd"/>
      <w:r w:rsidR="00646377" w:rsidRPr="006767CE">
        <w:rPr>
          <w:rFonts w:ascii="Times New Roman" w:hAnsi="Times New Roman"/>
          <w:szCs w:val="24"/>
          <w:lang w:val="pt-BR"/>
        </w:rPr>
        <w:t xml:space="preserve">, </w:t>
      </w:r>
      <w:proofErr w:type="spellStart"/>
      <w:r w:rsidR="00646377" w:rsidRPr="006767CE">
        <w:rPr>
          <w:rFonts w:ascii="Times New Roman" w:hAnsi="Times New Roman"/>
          <w:szCs w:val="24"/>
          <w:lang w:val="pt-BR"/>
        </w:rPr>
        <w:t>Shepherd</w:t>
      </w:r>
      <w:proofErr w:type="spellEnd"/>
      <w:r w:rsidR="00646377" w:rsidRPr="006767CE">
        <w:rPr>
          <w:rFonts w:ascii="Times New Roman" w:hAnsi="Times New Roman"/>
          <w:szCs w:val="24"/>
          <w:lang w:val="pt-BR"/>
        </w:rPr>
        <w:t xml:space="preserve"> e Wilson (2007), </w:t>
      </w:r>
      <w:proofErr w:type="spellStart"/>
      <w:r w:rsidR="00646377" w:rsidRPr="006767CE">
        <w:rPr>
          <w:rFonts w:ascii="Times New Roman" w:hAnsi="Times New Roman"/>
          <w:szCs w:val="24"/>
          <w:lang w:val="pt-BR"/>
        </w:rPr>
        <w:t>Shepherd</w:t>
      </w:r>
      <w:proofErr w:type="spellEnd"/>
      <w:r w:rsidR="00646377" w:rsidRPr="006767CE">
        <w:rPr>
          <w:rFonts w:ascii="Times New Roman" w:hAnsi="Times New Roman"/>
          <w:szCs w:val="24"/>
          <w:lang w:val="pt-BR"/>
        </w:rPr>
        <w:t xml:space="preserve"> e Wilson (200</w:t>
      </w:r>
      <w:r w:rsidR="00482581" w:rsidRPr="006767CE">
        <w:rPr>
          <w:rFonts w:ascii="Times New Roman" w:hAnsi="Times New Roman"/>
          <w:szCs w:val="24"/>
          <w:lang w:val="pt-BR"/>
        </w:rPr>
        <w:t>9</w:t>
      </w:r>
      <w:r w:rsidR="00646377" w:rsidRPr="006767CE">
        <w:rPr>
          <w:rFonts w:ascii="Times New Roman" w:hAnsi="Times New Roman"/>
          <w:szCs w:val="24"/>
          <w:lang w:val="pt-BR"/>
        </w:rPr>
        <w:t xml:space="preserve">), </w:t>
      </w:r>
      <w:r w:rsidR="00B2396E">
        <w:rPr>
          <w:rFonts w:ascii="Times New Roman" w:hAnsi="Times New Roman"/>
          <w:szCs w:val="24"/>
          <w:lang w:val="pt-BR"/>
        </w:rPr>
        <w:t xml:space="preserve">Paula, Silva e Almeida (2012), </w:t>
      </w:r>
      <w:r w:rsidR="00646377" w:rsidRPr="006767CE">
        <w:rPr>
          <w:rFonts w:ascii="Times New Roman" w:hAnsi="Times New Roman"/>
          <w:szCs w:val="24"/>
          <w:lang w:val="pt-BR"/>
        </w:rPr>
        <w:t xml:space="preserve">Souza e </w:t>
      </w:r>
      <w:proofErr w:type="spellStart"/>
      <w:r w:rsidR="00646377" w:rsidRPr="006767CE">
        <w:rPr>
          <w:rFonts w:ascii="Times New Roman" w:hAnsi="Times New Roman"/>
          <w:szCs w:val="24"/>
          <w:lang w:val="pt-BR"/>
        </w:rPr>
        <w:t>Burnquist</w:t>
      </w:r>
      <w:proofErr w:type="spellEnd"/>
      <w:r w:rsidR="00646377" w:rsidRPr="006767CE">
        <w:rPr>
          <w:rFonts w:ascii="Times New Roman" w:hAnsi="Times New Roman"/>
          <w:szCs w:val="24"/>
          <w:lang w:val="pt-BR"/>
        </w:rPr>
        <w:t xml:space="preserve"> (2011)</w:t>
      </w:r>
      <w:r w:rsidR="00D42101" w:rsidRPr="006767CE">
        <w:rPr>
          <w:rFonts w:ascii="Times New Roman" w:hAnsi="Times New Roman"/>
          <w:szCs w:val="24"/>
          <w:lang w:val="pt-BR"/>
        </w:rPr>
        <w:t xml:space="preserve">, Souza e </w:t>
      </w:r>
      <w:proofErr w:type="spellStart"/>
      <w:r w:rsidR="00D42101" w:rsidRPr="006767CE">
        <w:rPr>
          <w:rFonts w:ascii="Times New Roman" w:hAnsi="Times New Roman"/>
          <w:szCs w:val="24"/>
          <w:lang w:val="pt-BR"/>
        </w:rPr>
        <w:t>Burnquist</w:t>
      </w:r>
      <w:proofErr w:type="spellEnd"/>
      <w:r w:rsidR="00D42101" w:rsidRPr="006767CE">
        <w:rPr>
          <w:rFonts w:ascii="Times New Roman" w:hAnsi="Times New Roman"/>
          <w:szCs w:val="24"/>
          <w:lang w:val="pt-BR"/>
        </w:rPr>
        <w:t xml:space="preserve"> (2012) e </w:t>
      </w:r>
      <w:proofErr w:type="spellStart"/>
      <w:r w:rsidR="00D42101" w:rsidRPr="006767CE">
        <w:rPr>
          <w:rFonts w:ascii="Times New Roman" w:hAnsi="Times New Roman"/>
          <w:szCs w:val="24"/>
          <w:lang w:val="pt-BR"/>
        </w:rPr>
        <w:t>Hummels</w:t>
      </w:r>
      <w:proofErr w:type="spellEnd"/>
      <w:r w:rsidR="00D42101" w:rsidRPr="006767CE">
        <w:rPr>
          <w:rFonts w:ascii="Times New Roman" w:hAnsi="Times New Roman"/>
          <w:szCs w:val="24"/>
          <w:lang w:val="pt-BR"/>
        </w:rPr>
        <w:t xml:space="preserve"> e </w:t>
      </w:r>
      <w:proofErr w:type="spellStart"/>
      <w:r w:rsidR="00D42101" w:rsidRPr="006767CE">
        <w:rPr>
          <w:rFonts w:ascii="Times New Roman" w:hAnsi="Times New Roman"/>
          <w:szCs w:val="24"/>
          <w:lang w:val="pt-BR"/>
        </w:rPr>
        <w:t>Schaur</w:t>
      </w:r>
      <w:proofErr w:type="spellEnd"/>
      <w:r w:rsidR="00D42101" w:rsidRPr="006767CE">
        <w:rPr>
          <w:rFonts w:ascii="Times New Roman" w:hAnsi="Times New Roman"/>
          <w:szCs w:val="24"/>
          <w:lang w:val="pt-BR"/>
        </w:rPr>
        <w:t xml:space="preserve"> (2012)</w:t>
      </w:r>
      <w:r w:rsidR="004A69E7">
        <w:rPr>
          <w:rFonts w:ascii="Times New Roman" w:hAnsi="Times New Roman"/>
          <w:szCs w:val="24"/>
          <w:lang w:val="pt-BR"/>
        </w:rPr>
        <w:t>.</w:t>
      </w:r>
    </w:p>
    <w:p w:rsidR="009F50AA" w:rsidRPr="00B407A3" w:rsidRDefault="00B407A3" w:rsidP="009F50AA">
      <w:pPr>
        <w:pStyle w:val="ListaColorida-nfase11"/>
        <w:autoSpaceDE w:val="0"/>
        <w:autoSpaceDN w:val="0"/>
        <w:adjustRightInd w:val="0"/>
        <w:spacing w:line="240" w:lineRule="auto"/>
        <w:ind w:left="0" w:firstLine="720"/>
        <w:contextualSpacing w:val="0"/>
        <w:rPr>
          <w:rFonts w:ascii="Times New Roman" w:hAnsi="Times New Roman"/>
          <w:szCs w:val="24"/>
          <w:lang w:val="pt-BR"/>
        </w:rPr>
      </w:pPr>
      <w:r w:rsidRPr="00B407A3">
        <w:rPr>
          <w:rFonts w:ascii="Times New Roman" w:hAnsi="Times New Roman"/>
          <w:szCs w:val="24"/>
          <w:lang w:val="pt-BR"/>
        </w:rPr>
        <w:t>C</w:t>
      </w:r>
      <w:r w:rsidR="00F23454" w:rsidRPr="00B407A3">
        <w:rPr>
          <w:rFonts w:ascii="Times New Roman" w:hAnsi="Times New Roman"/>
          <w:szCs w:val="24"/>
          <w:lang w:val="pt-BR"/>
        </w:rPr>
        <w:t xml:space="preserve">onsiderando o crescimento do intercâmbio comercial em geral e a importância da facilitação de comércio como um determinante do desempenho comercial dos países, </w:t>
      </w:r>
      <w:r w:rsidR="009F50AA" w:rsidRPr="00B407A3">
        <w:rPr>
          <w:rFonts w:ascii="Times New Roman" w:hAnsi="Times New Roman"/>
          <w:szCs w:val="24"/>
          <w:lang w:val="pt-BR"/>
        </w:rPr>
        <w:t>a contribuição do presente trabalho se encontra na análise dos efeitos de um comércio mais facilitado sobre as exportações do Brasil especificamente, bem como dos efeitos indiretos causados pela Heterogeneidade das políticas de facilitação.</w:t>
      </w:r>
    </w:p>
    <w:p w:rsidR="00916040" w:rsidRDefault="00916040" w:rsidP="00DD0A49">
      <w:pPr>
        <w:pStyle w:val="ListaColorida-nfase11"/>
        <w:autoSpaceDE w:val="0"/>
        <w:autoSpaceDN w:val="0"/>
        <w:adjustRightInd w:val="0"/>
        <w:spacing w:line="240" w:lineRule="auto"/>
        <w:ind w:left="0" w:firstLine="720"/>
        <w:contextualSpacing w:val="0"/>
        <w:rPr>
          <w:rFonts w:ascii="Times New Roman" w:hAnsi="Times New Roman"/>
          <w:szCs w:val="24"/>
          <w:lang w:val="pt-BR"/>
        </w:rPr>
      </w:pPr>
    </w:p>
    <w:p w:rsidR="00916040" w:rsidRPr="00644EE3" w:rsidRDefault="00916040" w:rsidP="00916040">
      <w:pPr>
        <w:pStyle w:val="SemEspaamento"/>
        <w:numPr>
          <w:ilvl w:val="0"/>
          <w:numId w:val="34"/>
        </w:numPr>
        <w:ind w:left="426" w:hanging="426"/>
        <w:jc w:val="both"/>
        <w:rPr>
          <w:rFonts w:ascii="Times New Roman" w:hAnsi="Times New Roman"/>
          <w:b/>
          <w:sz w:val="24"/>
          <w:szCs w:val="24"/>
        </w:rPr>
      </w:pPr>
      <w:r w:rsidRPr="00644EE3">
        <w:rPr>
          <w:rFonts w:ascii="Times New Roman" w:hAnsi="Times New Roman"/>
          <w:b/>
          <w:sz w:val="24"/>
          <w:szCs w:val="24"/>
        </w:rPr>
        <w:t>METODOLOGIA</w:t>
      </w:r>
    </w:p>
    <w:p w:rsidR="00916040" w:rsidRPr="003558EB" w:rsidRDefault="00916040" w:rsidP="00916040">
      <w:pPr>
        <w:spacing w:line="240" w:lineRule="auto"/>
        <w:rPr>
          <w:lang w:val="pt-BR"/>
        </w:rPr>
      </w:pPr>
    </w:p>
    <w:p w:rsidR="00916040" w:rsidRDefault="0027016A" w:rsidP="00C80A6A">
      <w:pPr>
        <w:pStyle w:val="Ttulo2"/>
      </w:pPr>
      <w:bookmarkStart w:id="6" w:name="_Toc339734474"/>
      <w:r>
        <w:t xml:space="preserve">2.1 </w:t>
      </w:r>
      <w:r w:rsidR="00916040" w:rsidRPr="006767CE">
        <w:t>Variáveis de Facilitação</w:t>
      </w:r>
      <w:bookmarkEnd w:id="6"/>
    </w:p>
    <w:p w:rsidR="00916040" w:rsidRPr="003558EB" w:rsidRDefault="00916040" w:rsidP="00916040">
      <w:pPr>
        <w:rPr>
          <w:lang w:val="pt-BR"/>
        </w:rPr>
      </w:pPr>
    </w:p>
    <w:p w:rsidR="000E549D" w:rsidRPr="006767CE" w:rsidRDefault="00916040" w:rsidP="00270FF7">
      <w:pPr>
        <w:spacing w:line="240" w:lineRule="auto"/>
        <w:ind w:firstLine="709"/>
        <w:rPr>
          <w:rFonts w:ascii="Times New Roman" w:hAnsi="Times New Roman"/>
          <w:szCs w:val="24"/>
          <w:lang w:val="pt-BR"/>
        </w:rPr>
      </w:pPr>
      <w:r w:rsidRPr="006767CE">
        <w:rPr>
          <w:rFonts w:ascii="Times New Roman" w:hAnsi="Times New Roman"/>
          <w:szCs w:val="24"/>
          <w:lang w:val="pt-BR"/>
        </w:rPr>
        <w:t xml:space="preserve">O presente trabalho parte da utilização das medidas de facilitação de comércio do relatório </w:t>
      </w:r>
      <w:proofErr w:type="spellStart"/>
      <w:r w:rsidRPr="006767CE">
        <w:rPr>
          <w:rFonts w:ascii="Times New Roman" w:hAnsi="Times New Roman"/>
          <w:i/>
          <w:szCs w:val="24"/>
          <w:lang w:val="pt-BR"/>
        </w:rPr>
        <w:t>The</w:t>
      </w:r>
      <w:proofErr w:type="spellEnd"/>
      <w:r w:rsidRPr="006767CE">
        <w:rPr>
          <w:rFonts w:ascii="Times New Roman" w:hAnsi="Times New Roman"/>
          <w:i/>
          <w:szCs w:val="24"/>
          <w:lang w:val="pt-BR"/>
        </w:rPr>
        <w:t xml:space="preserve"> Global </w:t>
      </w:r>
      <w:proofErr w:type="spellStart"/>
      <w:r w:rsidRPr="006767CE">
        <w:rPr>
          <w:rFonts w:ascii="Times New Roman" w:hAnsi="Times New Roman"/>
          <w:i/>
          <w:szCs w:val="24"/>
          <w:lang w:val="pt-BR"/>
        </w:rPr>
        <w:t>Enabling</w:t>
      </w:r>
      <w:proofErr w:type="spellEnd"/>
      <w:r w:rsidRPr="006767CE">
        <w:rPr>
          <w:rFonts w:ascii="Times New Roman" w:hAnsi="Times New Roman"/>
          <w:i/>
          <w:szCs w:val="24"/>
          <w:lang w:val="pt-BR"/>
        </w:rPr>
        <w:t xml:space="preserve"> Trade </w:t>
      </w:r>
      <w:proofErr w:type="spellStart"/>
      <w:r w:rsidRPr="006767CE">
        <w:rPr>
          <w:rFonts w:ascii="Times New Roman" w:hAnsi="Times New Roman"/>
          <w:i/>
          <w:szCs w:val="24"/>
          <w:lang w:val="pt-BR"/>
        </w:rPr>
        <w:t>Report</w:t>
      </w:r>
      <w:proofErr w:type="spellEnd"/>
      <w:r w:rsidRPr="006767CE">
        <w:rPr>
          <w:rFonts w:ascii="Times New Roman" w:hAnsi="Times New Roman"/>
          <w:szCs w:val="24"/>
          <w:lang w:val="pt-BR"/>
        </w:rPr>
        <w:t>, do Fórum Econômico Mundial, obtidas para os principais parceiros comerciais do Brasil (50 países), conforme Souza</w:t>
      </w:r>
      <w:proofErr w:type="gramStart"/>
      <w:r w:rsidRPr="006767CE">
        <w:rPr>
          <w:rFonts w:ascii="Times New Roman" w:hAnsi="Times New Roman"/>
          <w:szCs w:val="24"/>
          <w:lang w:val="pt-BR"/>
        </w:rPr>
        <w:t>, Faria</w:t>
      </w:r>
      <w:proofErr w:type="gramEnd"/>
      <w:r w:rsidRPr="006767CE">
        <w:rPr>
          <w:rFonts w:ascii="Times New Roman" w:hAnsi="Times New Roman"/>
          <w:szCs w:val="24"/>
          <w:lang w:val="pt-BR"/>
        </w:rPr>
        <w:t xml:space="preserve"> e Sant’ Anna (2012).</w:t>
      </w:r>
      <w:r w:rsidRPr="006767CE">
        <w:rPr>
          <w:rStyle w:val="Refdenotaderodap"/>
          <w:rFonts w:ascii="Times New Roman" w:hAnsi="Times New Roman"/>
          <w:szCs w:val="24"/>
          <w:lang w:val="pt-BR"/>
        </w:rPr>
        <w:footnoteReference w:id="3"/>
      </w:r>
      <w:r w:rsidRPr="006767CE">
        <w:rPr>
          <w:rFonts w:ascii="Times New Roman" w:hAnsi="Times New Roman"/>
          <w:szCs w:val="24"/>
          <w:lang w:val="pt-BR"/>
        </w:rPr>
        <w:t xml:space="preserve"> Nesse sentido, </w:t>
      </w:r>
      <w:r w:rsidR="004B6E8C">
        <w:rPr>
          <w:rFonts w:ascii="Times New Roman" w:hAnsi="Times New Roman"/>
          <w:szCs w:val="24"/>
          <w:lang w:val="pt-BR"/>
        </w:rPr>
        <w:t>a</w:t>
      </w:r>
      <w:r w:rsidRPr="006767CE">
        <w:rPr>
          <w:rFonts w:ascii="Times New Roman" w:hAnsi="Times New Roman"/>
          <w:szCs w:val="24"/>
          <w:lang w:val="pt-BR"/>
        </w:rPr>
        <w:t xml:space="preserve">s informações utilizadas no presente estudo incluem os dados de comércio entre o Brasil e seus principais parceiros comerciais, obtidos do UN </w:t>
      </w:r>
      <w:proofErr w:type="spellStart"/>
      <w:r w:rsidRPr="006767CE">
        <w:rPr>
          <w:rFonts w:ascii="Times New Roman" w:hAnsi="Times New Roman"/>
          <w:szCs w:val="24"/>
          <w:lang w:val="pt-BR"/>
        </w:rPr>
        <w:t>Comtrade</w:t>
      </w:r>
      <w:proofErr w:type="spellEnd"/>
      <w:r w:rsidRPr="006767CE">
        <w:rPr>
          <w:rFonts w:ascii="Times New Roman" w:hAnsi="Times New Roman"/>
          <w:szCs w:val="24"/>
          <w:lang w:val="pt-BR"/>
        </w:rPr>
        <w:t xml:space="preserve"> (</w:t>
      </w:r>
      <w:proofErr w:type="spellStart"/>
      <w:r w:rsidRPr="006767CE">
        <w:rPr>
          <w:rFonts w:ascii="Times New Roman" w:hAnsi="Times New Roman"/>
          <w:i/>
          <w:szCs w:val="24"/>
          <w:lang w:val="pt-BR"/>
        </w:rPr>
        <w:t>The</w:t>
      </w:r>
      <w:proofErr w:type="spellEnd"/>
      <w:r w:rsidRPr="006767CE">
        <w:rPr>
          <w:rFonts w:ascii="Times New Roman" w:hAnsi="Times New Roman"/>
          <w:i/>
          <w:szCs w:val="24"/>
          <w:lang w:val="pt-BR"/>
        </w:rPr>
        <w:t xml:space="preserve"> </w:t>
      </w:r>
      <w:proofErr w:type="spellStart"/>
      <w:r w:rsidRPr="006767CE">
        <w:rPr>
          <w:rFonts w:ascii="Times New Roman" w:hAnsi="Times New Roman"/>
          <w:i/>
          <w:szCs w:val="24"/>
          <w:lang w:val="pt-BR"/>
        </w:rPr>
        <w:t>United</w:t>
      </w:r>
      <w:proofErr w:type="spellEnd"/>
      <w:r w:rsidRPr="006767CE">
        <w:rPr>
          <w:rFonts w:ascii="Times New Roman" w:hAnsi="Times New Roman"/>
          <w:i/>
          <w:szCs w:val="24"/>
          <w:lang w:val="pt-BR"/>
        </w:rPr>
        <w:t xml:space="preserve"> </w:t>
      </w:r>
      <w:proofErr w:type="spellStart"/>
      <w:r w:rsidRPr="006767CE">
        <w:rPr>
          <w:rFonts w:ascii="Times New Roman" w:hAnsi="Times New Roman"/>
          <w:i/>
          <w:szCs w:val="24"/>
          <w:lang w:val="pt-BR"/>
        </w:rPr>
        <w:t>Nations</w:t>
      </w:r>
      <w:proofErr w:type="spellEnd"/>
      <w:r w:rsidRPr="006767CE">
        <w:rPr>
          <w:rFonts w:ascii="Times New Roman" w:hAnsi="Times New Roman"/>
          <w:i/>
          <w:szCs w:val="24"/>
          <w:lang w:val="pt-BR"/>
        </w:rPr>
        <w:t xml:space="preserve"> Commodity Trade </w:t>
      </w:r>
      <w:proofErr w:type="spellStart"/>
      <w:r w:rsidRPr="006767CE">
        <w:rPr>
          <w:rFonts w:ascii="Times New Roman" w:hAnsi="Times New Roman"/>
          <w:i/>
          <w:szCs w:val="24"/>
          <w:lang w:val="pt-BR"/>
        </w:rPr>
        <w:t>Statistics</w:t>
      </w:r>
      <w:proofErr w:type="spellEnd"/>
      <w:r w:rsidRPr="006767CE">
        <w:rPr>
          <w:rFonts w:ascii="Times New Roman" w:hAnsi="Times New Roman"/>
          <w:i/>
          <w:szCs w:val="24"/>
          <w:lang w:val="pt-BR"/>
        </w:rPr>
        <w:t xml:space="preserve"> Database</w:t>
      </w:r>
      <w:r w:rsidRPr="006767CE">
        <w:rPr>
          <w:rFonts w:ascii="Times New Roman" w:hAnsi="Times New Roman"/>
          <w:szCs w:val="24"/>
          <w:lang w:val="pt-BR"/>
        </w:rPr>
        <w:t>). O valor do Produto Interno Bruto (PIB) de cada país considerado foi obtido do Fundo Monetário Internacional</w:t>
      </w:r>
      <w:r>
        <w:rPr>
          <w:rFonts w:ascii="Times New Roman" w:hAnsi="Times New Roman"/>
          <w:szCs w:val="24"/>
          <w:lang w:val="pt-BR"/>
        </w:rPr>
        <w:t xml:space="preserve"> -</w:t>
      </w:r>
      <w:r w:rsidRPr="006767CE">
        <w:rPr>
          <w:rFonts w:ascii="Times New Roman" w:hAnsi="Times New Roman"/>
          <w:szCs w:val="24"/>
          <w:lang w:val="pt-BR"/>
        </w:rPr>
        <w:t xml:space="preserve"> FMI. As variáveis associadas à distância e características dos países foram obtidos do </w:t>
      </w:r>
      <w:r w:rsidRPr="006767CE">
        <w:rPr>
          <w:rFonts w:ascii="Times New Roman" w:hAnsi="Times New Roman"/>
          <w:bCs/>
          <w:i/>
          <w:szCs w:val="24"/>
          <w:lang w:val="pt-BR"/>
        </w:rPr>
        <w:t>Centre d'</w:t>
      </w:r>
      <w:proofErr w:type="spellStart"/>
      <w:r w:rsidRPr="006767CE">
        <w:rPr>
          <w:rFonts w:ascii="Times New Roman" w:hAnsi="Times New Roman"/>
          <w:bCs/>
          <w:i/>
          <w:szCs w:val="24"/>
          <w:lang w:val="pt-BR"/>
        </w:rPr>
        <w:t>Etudes</w:t>
      </w:r>
      <w:proofErr w:type="spellEnd"/>
      <w:r w:rsidRPr="006767CE">
        <w:rPr>
          <w:rFonts w:ascii="Times New Roman" w:hAnsi="Times New Roman"/>
          <w:bCs/>
          <w:i/>
          <w:szCs w:val="24"/>
          <w:lang w:val="pt-BR"/>
        </w:rPr>
        <w:t xml:space="preserve"> </w:t>
      </w:r>
      <w:proofErr w:type="spellStart"/>
      <w:r w:rsidRPr="006767CE">
        <w:rPr>
          <w:rFonts w:ascii="Times New Roman" w:hAnsi="Times New Roman"/>
          <w:bCs/>
          <w:i/>
          <w:szCs w:val="24"/>
          <w:lang w:val="pt-BR"/>
        </w:rPr>
        <w:t>Prospectives</w:t>
      </w:r>
      <w:proofErr w:type="spellEnd"/>
      <w:r w:rsidRPr="006767CE">
        <w:rPr>
          <w:rFonts w:ascii="Times New Roman" w:hAnsi="Times New Roman"/>
          <w:bCs/>
          <w:i/>
          <w:szCs w:val="24"/>
          <w:lang w:val="pt-BR"/>
        </w:rPr>
        <w:t xml:space="preserve"> </w:t>
      </w:r>
      <w:proofErr w:type="spellStart"/>
      <w:proofErr w:type="gramStart"/>
      <w:r w:rsidRPr="006767CE">
        <w:rPr>
          <w:rFonts w:ascii="Times New Roman" w:hAnsi="Times New Roman"/>
          <w:bCs/>
          <w:i/>
          <w:szCs w:val="24"/>
          <w:lang w:val="pt-BR"/>
        </w:rPr>
        <w:t>et</w:t>
      </w:r>
      <w:proofErr w:type="spellEnd"/>
      <w:proofErr w:type="gramEnd"/>
      <w:r w:rsidRPr="006767CE">
        <w:rPr>
          <w:rFonts w:ascii="Times New Roman" w:hAnsi="Times New Roman"/>
          <w:bCs/>
          <w:i/>
          <w:szCs w:val="24"/>
          <w:lang w:val="pt-BR"/>
        </w:rPr>
        <w:t xml:space="preserve"> d'</w:t>
      </w:r>
      <w:proofErr w:type="spellStart"/>
      <w:r w:rsidRPr="006767CE">
        <w:rPr>
          <w:rFonts w:ascii="Times New Roman" w:hAnsi="Times New Roman"/>
          <w:bCs/>
          <w:i/>
          <w:szCs w:val="24"/>
          <w:lang w:val="pt-BR"/>
        </w:rPr>
        <w:t>Informations</w:t>
      </w:r>
      <w:proofErr w:type="spellEnd"/>
      <w:r w:rsidRPr="006767CE">
        <w:rPr>
          <w:rFonts w:ascii="Times New Roman" w:hAnsi="Times New Roman"/>
          <w:bCs/>
          <w:i/>
          <w:szCs w:val="24"/>
          <w:lang w:val="pt-BR"/>
        </w:rPr>
        <w:t xml:space="preserve"> </w:t>
      </w:r>
      <w:proofErr w:type="spellStart"/>
      <w:r w:rsidRPr="006767CE">
        <w:rPr>
          <w:rFonts w:ascii="Times New Roman" w:hAnsi="Times New Roman"/>
          <w:bCs/>
          <w:i/>
          <w:szCs w:val="24"/>
          <w:lang w:val="pt-BR"/>
        </w:rPr>
        <w:t>Internationales</w:t>
      </w:r>
      <w:proofErr w:type="spellEnd"/>
      <w:r w:rsidRPr="006767CE">
        <w:rPr>
          <w:rFonts w:ascii="Times New Roman" w:hAnsi="Times New Roman"/>
          <w:szCs w:val="24"/>
          <w:lang w:val="pt-BR"/>
        </w:rPr>
        <w:t xml:space="preserve"> (</w:t>
      </w:r>
      <w:r w:rsidRPr="006767CE">
        <w:rPr>
          <w:rFonts w:ascii="Times New Roman" w:hAnsi="Times New Roman"/>
          <w:bCs/>
          <w:szCs w:val="24"/>
          <w:lang w:val="pt-BR"/>
        </w:rPr>
        <w:t>CEPII</w:t>
      </w:r>
      <w:r w:rsidRPr="006767CE">
        <w:rPr>
          <w:rFonts w:ascii="Times New Roman" w:hAnsi="Times New Roman"/>
          <w:szCs w:val="24"/>
          <w:lang w:val="pt-BR"/>
        </w:rPr>
        <w:t xml:space="preserve">). Os dados de tarifas foram obtidos da base de dados </w:t>
      </w:r>
      <w:proofErr w:type="spellStart"/>
      <w:r w:rsidRPr="00643B01">
        <w:rPr>
          <w:rFonts w:ascii="Times New Roman" w:hAnsi="Times New Roman"/>
          <w:i/>
          <w:szCs w:val="24"/>
          <w:lang w:val="pt-BR"/>
        </w:rPr>
        <w:t>Market</w:t>
      </w:r>
      <w:proofErr w:type="spellEnd"/>
      <w:r w:rsidRPr="00643B01">
        <w:rPr>
          <w:rFonts w:ascii="Times New Roman" w:hAnsi="Times New Roman"/>
          <w:i/>
          <w:szCs w:val="24"/>
          <w:lang w:val="pt-BR"/>
        </w:rPr>
        <w:t xml:space="preserve"> Access </w:t>
      </w:r>
      <w:proofErr w:type="spellStart"/>
      <w:r w:rsidRPr="00643B01">
        <w:rPr>
          <w:rFonts w:ascii="Times New Roman" w:hAnsi="Times New Roman"/>
          <w:i/>
          <w:szCs w:val="24"/>
          <w:lang w:val="pt-BR"/>
        </w:rPr>
        <w:t>Map</w:t>
      </w:r>
      <w:proofErr w:type="spellEnd"/>
      <w:r w:rsidRPr="006767CE">
        <w:rPr>
          <w:rFonts w:ascii="Times New Roman" w:hAnsi="Times New Roman"/>
          <w:szCs w:val="24"/>
          <w:lang w:val="pt-BR"/>
        </w:rPr>
        <w:t xml:space="preserve">. </w:t>
      </w:r>
      <w:r w:rsidR="003E1632">
        <w:rPr>
          <w:rFonts w:ascii="Times New Roman" w:hAnsi="Times New Roman"/>
          <w:szCs w:val="24"/>
          <w:lang w:val="pt-BR"/>
        </w:rPr>
        <w:t>O</w:t>
      </w:r>
      <w:r>
        <w:rPr>
          <w:rFonts w:ascii="Times New Roman" w:hAnsi="Times New Roman"/>
          <w:szCs w:val="24"/>
          <w:lang w:val="pt-BR"/>
        </w:rPr>
        <w:t xml:space="preserve">s dados foram coletados para o período de 2008 a 2010, em função da disponibilidade das informações contidas no </w:t>
      </w:r>
      <w:r w:rsidRPr="006767CE">
        <w:rPr>
          <w:rFonts w:ascii="Times New Roman" w:hAnsi="Times New Roman"/>
          <w:szCs w:val="24"/>
          <w:lang w:val="pt-BR"/>
        </w:rPr>
        <w:t xml:space="preserve">relatório </w:t>
      </w:r>
      <w:proofErr w:type="spellStart"/>
      <w:r w:rsidRPr="006767CE">
        <w:rPr>
          <w:rFonts w:ascii="Times New Roman" w:hAnsi="Times New Roman"/>
          <w:i/>
          <w:szCs w:val="24"/>
          <w:lang w:val="pt-BR"/>
        </w:rPr>
        <w:t>The</w:t>
      </w:r>
      <w:proofErr w:type="spellEnd"/>
      <w:r w:rsidRPr="006767CE">
        <w:rPr>
          <w:rFonts w:ascii="Times New Roman" w:hAnsi="Times New Roman"/>
          <w:i/>
          <w:szCs w:val="24"/>
          <w:lang w:val="pt-BR"/>
        </w:rPr>
        <w:t xml:space="preserve"> Global </w:t>
      </w:r>
      <w:proofErr w:type="spellStart"/>
      <w:r w:rsidRPr="006767CE">
        <w:rPr>
          <w:rFonts w:ascii="Times New Roman" w:hAnsi="Times New Roman"/>
          <w:i/>
          <w:szCs w:val="24"/>
          <w:lang w:val="pt-BR"/>
        </w:rPr>
        <w:t>Enabling</w:t>
      </w:r>
      <w:proofErr w:type="spellEnd"/>
      <w:r w:rsidRPr="006767CE">
        <w:rPr>
          <w:rFonts w:ascii="Times New Roman" w:hAnsi="Times New Roman"/>
          <w:i/>
          <w:szCs w:val="24"/>
          <w:lang w:val="pt-BR"/>
        </w:rPr>
        <w:t xml:space="preserve"> Trade Report</w:t>
      </w:r>
      <w:r>
        <w:rPr>
          <w:rFonts w:ascii="Times New Roman" w:hAnsi="Times New Roman"/>
          <w:szCs w:val="24"/>
          <w:lang w:val="pt-BR"/>
        </w:rPr>
        <w:t>.</w:t>
      </w:r>
      <w:r w:rsidR="00270FF7">
        <w:rPr>
          <w:rFonts w:ascii="Times New Roman" w:hAnsi="Times New Roman"/>
          <w:szCs w:val="24"/>
          <w:lang w:val="pt-BR"/>
        </w:rPr>
        <w:t xml:space="preserve"> </w:t>
      </w:r>
      <w:r w:rsidR="000E549D">
        <w:rPr>
          <w:rFonts w:ascii="Times New Roman" w:hAnsi="Times New Roman"/>
          <w:szCs w:val="24"/>
          <w:lang w:val="pt-BR"/>
        </w:rPr>
        <w:t xml:space="preserve">O relatório </w:t>
      </w:r>
      <w:proofErr w:type="spellStart"/>
      <w:r w:rsidR="000E549D" w:rsidRPr="006767CE">
        <w:rPr>
          <w:rFonts w:ascii="Times New Roman" w:hAnsi="Times New Roman"/>
          <w:bCs/>
          <w:i/>
          <w:szCs w:val="24"/>
          <w:lang w:val="pt-BR"/>
        </w:rPr>
        <w:t>The</w:t>
      </w:r>
      <w:proofErr w:type="spellEnd"/>
      <w:r w:rsidR="000E549D" w:rsidRPr="006767CE">
        <w:rPr>
          <w:rFonts w:ascii="Times New Roman" w:hAnsi="Times New Roman"/>
          <w:bCs/>
          <w:i/>
          <w:szCs w:val="24"/>
          <w:lang w:val="pt-BR"/>
        </w:rPr>
        <w:t xml:space="preserve"> Global </w:t>
      </w:r>
      <w:proofErr w:type="spellStart"/>
      <w:r w:rsidR="000E549D" w:rsidRPr="006767CE">
        <w:rPr>
          <w:rFonts w:ascii="Times New Roman" w:hAnsi="Times New Roman"/>
          <w:bCs/>
          <w:i/>
          <w:szCs w:val="24"/>
          <w:lang w:val="pt-BR"/>
        </w:rPr>
        <w:t>Enabling</w:t>
      </w:r>
      <w:proofErr w:type="spellEnd"/>
      <w:r w:rsidR="000E549D" w:rsidRPr="006767CE">
        <w:rPr>
          <w:rFonts w:ascii="Times New Roman" w:hAnsi="Times New Roman"/>
          <w:bCs/>
          <w:i/>
          <w:szCs w:val="24"/>
          <w:lang w:val="pt-BR"/>
        </w:rPr>
        <w:t xml:space="preserve"> Trade </w:t>
      </w:r>
      <w:proofErr w:type="spellStart"/>
      <w:r w:rsidR="000E549D" w:rsidRPr="006767CE">
        <w:rPr>
          <w:rFonts w:ascii="Times New Roman" w:hAnsi="Times New Roman"/>
          <w:bCs/>
          <w:i/>
          <w:szCs w:val="24"/>
          <w:lang w:val="pt-BR"/>
        </w:rPr>
        <w:t>Report</w:t>
      </w:r>
      <w:proofErr w:type="spellEnd"/>
      <w:r w:rsidR="000E549D" w:rsidRPr="006767CE">
        <w:rPr>
          <w:rFonts w:ascii="Times New Roman" w:hAnsi="Times New Roman"/>
          <w:szCs w:val="24"/>
          <w:lang w:val="pt-BR"/>
        </w:rPr>
        <w:t xml:space="preserve">, </w:t>
      </w:r>
      <w:r w:rsidR="000E549D">
        <w:rPr>
          <w:rFonts w:ascii="Times New Roman" w:hAnsi="Times New Roman"/>
          <w:szCs w:val="24"/>
          <w:lang w:val="pt-BR"/>
        </w:rPr>
        <w:t>publicado pel</w:t>
      </w:r>
      <w:r w:rsidR="000E549D" w:rsidRPr="006767CE">
        <w:rPr>
          <w:rFonts w:ascii="Times New Roman" w:hAnsi="Times New Roman"/>
          <w:szCs w:val="24"/>
          <w:lang w:val="pt-BR"/>
        </w:rPr>
        <w:t>o Fórum Econômico Mundial</w:t>
      </w:r>
      <w:r w:rsidR="000E549D">
        <w:rPr>
          <w:rFonts w:ascii="Times New Roman" w:hAnsi="Times New Roman"/>
          <w:szCs w:val="24"/>
          <w:lang w:val="pt-BR"/>
        </w:rPr>
        <w:t xml:space="preserve">, </w:t>
      </w:r>
      <w:r w:rsidR="000E549D" w:rsidRPr="006767CE">
        <w:rPr>
          <w:rFonts w:ascii="Times New Roman" w:hAnsi="Times New Roman"/>
          <w:szCs w:val="24"/>
          <w:lang w:val="pt-BR"/>
        </w:rPr>
        <w:t>reúne uma série de indicadores de facilitação de comércio obtidos de diversas fontes</w:t>
      </w:r>
      <w:r w:rsidR="000E549D" w:rsidRPr="006767CE">
        <w:rPr>
          <w:rFonts w:ascii="Times New Roman" w:hAnsi="Times New Roman"/>
          <w:bCs/>
          <w:szCs w:val="24"/>
          <w:lang w:val="pt-BR"/>
        </w:rPr>
        <w:t xml:space="preserve">. Esse relatório contém o </w:t>
      </w:r>
      <w:proofErr w:type="spellStart"/>
      <w:r w:rsidR="000E549D" w:rsidRPr="006767CE">
        <w:rPr>
          <w:rFonts w:ascii="Times New Roman" w:hAnsi="Times New Roman"/>
          <w:i/>
          <w:szCs w:val="24"/>
          <w:lang w:val="pt-BR"/>
        </w:rPr>
        <w:t>Enabling</w:t>
      </w:r>
      <w:proofErr w:type="spellEnd"/>
      <w:r w:rsidR="000E549D" w:rsidRPr="006767CE">
        <w:rPr>
          <w:rFonts w:ascii="Times New Roman" w:hAnsi="Times New Roman"/>
          <w:i/>
          <w:szCs w:val="24"/>
          <w:lang w:val="pt-BR"/>
        </w:rPr>
        <w:t xml:space="preserve"> Trade </w:t>
      </w:r>
      <w:proofErr w:type="spellStart"/>
      <w:r w:rsidR="000E549D" w:rsidRPr="006767CE">
        <w:rPr>
          <w:rFonts w:ascii="Times New Roman" w:hAnsi="Times New Roman"/>
          <w:i/>
          <w:szCs w:val="24"/>
          <w:lang w:val="pt-BR"/>
        </w:rPr>
        <w:t>Index</w:t>
      </w:r>
      <w:proofErr w:type="spellEnd"/>
      <w:r w:rsidR="000E549D" w:rsidRPr="006767CE">
        <w:rPr>
          <w:rFonts w:ascii="Times New Roman" w:hAnsi="Times New Roman"/>
          <w:szCs w:val="24"/>
          <w:lang w:val="pt-BR"/>
        </w:rPr>
        <w:t xml:space="preserve"> (ETI) que mede, de forma geral, o desempenho das economias em relação a</w:t>
      </w:r>
      <w:r w:rsidR="000E549D">
        <w:rPr>
          <w:rFonts w:ascii="Times New Roman" w:hAnsi="Times New Roman"/>
          <w:szCs w:val="24"/>
          <w:lang w:val="pt-BR"/>
        </w:rPr>
        <w:t>os diferentes</w:t>
      </w:r>
      <w:r w:rsidR="000E549D" w:rsidRPr="006767CE">
        <w:rPr>
          <w:rFonts w:ascii="Times New Roman" w:hAnsi="Times New Roman"/>
          <w:szCs w:val="24"/>
          <w:lang w:val="pt-BR"/>
        </w:rPr>
        <w:t xml:space="preserve"> aspectos referentes à facilit</w:t>
      </w:r>
      <w:r w:rsidR="00270FF7">
        <w:rPr>
          <w:rFonts w:ascii="Times New Roman" w:hAnsi="Times New Roman"/>
          <w:szCs w:val="24"/>
          <w:lang w:val="pt-BR"/>
        </w:rPr>
        <w:t>ação do comércio internacional.</w:t>
      </w:r>
    </w:p>
    <w:p w:rsidR="000E549D" w:rsidRPr="006767CE" w:rsidRDefault="000E549D" w:rsidP="000E549D">
      <w:pPr>
        <w:spacing w:line="240" w:lineRule="auto"/>
        <w:ind w:firstLine="709"/>
        <w:rPr>
          <w:rFonts w:ascii="Times New Roman" w:hAnsi="Times New Roman"/>
          <w:szCs w:val="24"/>
          <w:lang w:val="pt-BR"/>
        </w:rPr>
      </w:pPr>
      <w:r w:rsidRPr="006767CE">
        <w:rPr>
          <w:rFonts w:ascii="Times New Roman" w:hAnsi="Times New Roman"/>
          <w:szCs w:val="24"/>
          <w:lang w:val="pt-BR"/>
        </w:rPr>
        <w:t>Os indicadores que compõem o ETI sumarizam o desempenho dos países em nove dimensões (denominadas pilares) de facilitação de comércio, quais sejam: acesso a mercado;</w:t>
      </w:r>
      <w:r w:rsidRPr="006767CE">
        <w:rPr>
          <w:rFonts w:ascii="Times New Roman" w:hAnsi="Times New Roman"/>
          <w:bCs/>
          <w:szCs w:val="24"/>
          <w:lang w:val="pt-BR"/>
        </w:rPr>
        <w:t xml:space="preserve"> administração alfandegária; procedimentos de importação e exportação; transparência da administração de fronteira; disponibilidade e qualidade da infraestrutura, disponibilidade e qualidade dos serviços de transporte; d</w:t>
      </w:r>
      <w:r w:rsidRPr="006767CE">
        <w:rPr>
          <w:rFonts w:ascii="Times New Roman" w:hAnsi="Times New Roman"/>
          <w:szCs w:val="24"/>
          <w:lang w:val="pt-BR"/>
        </w:rPr>
        <w:t xml:space="preserve">isponibilidade e uso da tecnologia de informação; ambiente regulatório e segurança física. Tanto os resultados do índice quanto o dos pilares que o compõe apresentam valores de 1 a 7, sendo </w:t>
      </w:r>
      <w:proofErr w:type="gramStart"/>
      <w:r w:rsidRPr="006767CE">
        <w:rPr>
          <w:rFonts w:ascii="Times New Roman" w:hAnsi="Times New Roman"/>
          <w:szCs w:val="24"/>
          <w:lang w:val="pt-BR"/>
        </w:rPr>
        <w:t>1</w:t>
      </w:r>
      <w:proofErr w:type="gramEnd"/>
      <w:r w:rsidRPr="006767CE">
        <w:rPr>
          <w:rFonts w:ascii="Times New Roman" w:hAnsi="Times New Roman"/>
          <w:szCs w:val="24"/>
          <w:lang w:val="pt-BR"/>
        </w:rPr>
        <w:t xml:space="preserve"> o grau mais baixo possível de facilitação e 7 o melhor nível de facilitação possível.</w:t>
      </w:r>
      <w:r w:rsidRPr="006767CE">
        <w:rPr>
          <w:rFonts w:ascii="Times New Roman" w:hAnsi="Times New Roman"/>
          <w:bCs/>
          <w:iCs/>
          <w:szCs w:val="24"/>
          <w:lang w:val="pt-BR"/>
        </w:rPr>
        <w:t xml:space="preserve"> </w:t>
      </w:r>
      <w:r w:rsidRPr="006767CE">
        <w:rPr>
          <w:rFonts w:ascii="Times New Roman" w:hAnsi="Times New Roman"/>
          <w:szCs w:val="24"/>
          <w:lang w:val="pt-BR"/>
        </w:rPr>
        <w:t>A tabela 1 apresenta as variáveis consideradas na análise.</w:t>
      </w:r>
    </w:p>
    <w:p w:rsidR="00916040" w:rsidRPr="009F50AA" w:rsidRDefault="00916040" w:rsidP="00B407A3">
      <w:pPr>
        <w:pStyle w:val="PargrafodaLista"/>
        <w:tabs>
          <w:tab w:val="left" w:pos="9072"/>
        </w:tabs>
        <w:spacing w:after="0" w:line="240" w:lineRule="auto"/>
        <w:ind w:left="0" w:right="-142"/>
        <w:jc w:val="center"/>
        <w:rPr>
          <w:rFonts w:ascii="Times New Roman" w:hAnsi="Times New Roman"/>
          <w:sz w:val="24"/>
          <w:szCs w:val="24"/>
        </w:rPr>
      </w:pPr>
      <w:bookmarkStart w:id="7" w:name="_Toc340214049"/>
      <w:r w:rsidRPr="009F50AA">
        <w:rPr>
          <w:rFonts w:ascii="Times New Roman" w:hAnsi="Times New Roman"/>
          <w:sz w:val="24"/>
          <w:szCs w:val="24"/>
        </w:rPr>
        <w:lastRenderedPageBreak/>
        <w:t xml:space="preserve">Tabela </w:t>
      </w:r>
      <w:r w:rsidR="009F50AA">
        <w:rPr>
          <w:rFonts w:ascii="Times New Roman" w:hAnsi="Times New Roman"/>
          <w:sz w:val="24"/>
          <w:szCs w:val="24"/>
        </w:rPr>
        <w:t>1</w:t>
      </w:r>
      <w:r w:rsidRPr="009F50AA">
        <w:rPr>
          <w:rFonts w:ascii="Times New Roman" w:hAnsi="Times New Roman"/>
          <w:sz w:val="24"/>
          <w:szCs w:val="24"/>
        </w:rPr>
        <w:t xml:space="preserve"> – </w:t>
      </w:r>
      <w:r w:rsidRPr="009F50AA">
        <w:rPr>
          <w:rFonts w:ascii="Times New Roman" w:hAnsi="Times New Roman"/>
          <w:noProof/>
          <w:sz w:val="24"/>
          <w:szCs w:val="24"/>
        </w:rPr>
        <w:t>Descrição das variáveis utilizadas</w:t>
      </w:r>
      <w:bookmarkEnd w:id="7"/>
    </w:p>
    <w:tbl>
      <w:tblPr>
        <w:tblW w:w="8242" w:type="dxa"/>
        <w:jc w:val="center"/>
        <w:tblInd w:w="-248" w:type="dxa"/>
        <w:tblCellMar>
          <w:left w:w="70" w:type="dxa"/>
          <w:right w:w="70" w:type="dxa"/>
        </w:tblCellMar>
        <w:tblLook w:val="04A0"/>
      </w:tblPr>
      <w:tblGrid>
        <w:gridCol w:w="874"/>
        <w:gridCol w:w="7368"/>
      </w:tblGrid>
      <w:tr w:rsidR="00916040" w:rsidRPr="006767CE" w:rsidTr="009F50AA">
        <w:trPr>
          <w:trHeight w:val="315"/>
          <w:jc w:val="center"/>
        </w:trPr>
        <w:tc>
          <w:tcPr>
            <w:tcW w:w="874" w:type="dxa"/>
            <w:tcBorders>
              <w:top w:val="single" w:sz="4" w:space="0" w:color="auto"/>
              <w:left w:val="nil"/>
              <w:bottom w:val="single" w:sz="4" w:space="0" w:color="auto"/>
              <w:right w:val="nil"/>
            </w:tcBorders>
            <w:shd w:val="clear" w:color="auto" w:fill="auto"/>
            <w:vAlign w:val="bottom"/>
            <w:hideMark/>
          </w:tcPr>
          <w:p w:rsidR="00916040" w:rsidRPr="006767CE" w:rsidRDefault="00916040" w:rsidP="00B407A3">
            <w:pPr>
              <w:spacing w:before="120"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Variável</w:t>
            </w:r>
          </w:p>
        </w:tc>
        <w:tc>
          <w:tcPr>
            <w:tcW w:w="7368" w:type="dxa"/>
            <w:tcBorders>
              <w:top w:val="single" w:sz="4" w:space="0" w:color="auto"/>
              <w:left w:val="nil"/>
              <w:bottom w:val="single" w:sz="4" w:space="0" w:color="auto"/>
              <w:right w:val="nil"/>
            </w:tcBorders>
            <w:shd w:val="clear" w:color="auto" w:fill="auto"/>
            <w:vAlign w:val="bottom"/>
            <w:hideMark/>
          </w:tcPr>
          <w:p w:rsidR="00916040" w:rsidRPr="006767CE" w:rsidRDefault="00916040" w:rsidP="00B407A3">
            <w:pPr>
              <w:spacing w:before="120"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Descrição</w:t>
            </w:r>
          </w:p>
        </w:tc>
      </w:tr>
      <w:tr w:rsidR="00916040" w:rsidRPr="006767CE" w:rsidTr="004B6E8C">
        <w:trPr>
          <w:trHeight w:val="20"/>
          <w:jc w:val="center"/>
        </w:trPr>
        <w:tc>
          <w:tcPr>
            <w:tcW w:w="874" w:type="dxa"/>
            <w:tcBorders>
              <w:top w:val="single" w:sz="4" w:space="0" w:color="auto"/>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1</w:t>
            </w:r>
            <w:proofErr w:type="gramEnd"/>
          </w:p>
        </w:tc>
        <w:tc>
          <w:tcPr>
            <w:tcW w:w="7368" w:type="dxa"/>
            <w:tcBorders>
              <w:top w:val="single" w:sz="4" w:space="0" w:color="auto"/>
              <w:left w:val="nil"/>
              <w:bottom w:val="nil"/>
              <w:right w:val="nil"/>
            </w:tcBorders>
            <w:shd w:val="clear" w:color="auto" w:fill="auto"/>
            <w:vAlign w:val="center"/>
            <w:hideMark/>
          </w:tcPr>
          <w:p w:rsidR="00916040" w:rsidRPr="006767CE" w:rsidRDefault="00916040" w:rsidP="00B407A3">
            <w:pPr>
              <w:spacing w:before="240"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Mede o nível de proteção de uma economia, a qualidade do seu regime de comércio e também o nível de proteção com que os exportadores desse país se deparam em seus mercados de destino.</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2</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Mede a eficiência dos procedimentos alfandegários a partir de percepção do setor privado, assim como o grau de fornecimento de serviços pelas autoridades alfandegárias e agências relacionadas.</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3</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Avalia a eficácia e a eficiência dos processos de desembaraço aduaneiro, os órgãos de controle de fronteira, o número de dias e os documentos necessários para importação e exportação de mercadorias, e o custo oficial total associado à importação e exportação, excluindo-se tarifas e impostos sobre o comércio.</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4</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Mede o grau de transparência das atividades relacionadas à administração alfandegária.</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5</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Mede o estado da infraestrutura ligada aos diversos tipos de transporte.</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6</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Complementa a avaliação da infraestrutura ao considerar quantitativa e qualitativamente os serviços disponíveis de despacho.</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7</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Mede o grau de utilização da Tecnologia de Informação e Comunicação (telefones celulares e internet) em cada país.</w:t>
            </w:r>
          </w:p>
        </w:tc>
      </w:tr>
      <w:tr w:rsidR="00916040" w:rsidRPr="006767CE" w:rsidTr="004B6E8C">
        <w:trPr>
          <w:trHeight w:val="20"/>
          <w:jc w:val="center"/>
        </w:trPr>
        <w:tc>
          <w:tcPr>
            <w:tcW w:w="874"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8</w:t>
            </w:r>
            <w:proofErr w:type="gramEnd"/>
          </w:p>
        </w:tc>
        <w:tc>
          <w:tcPr>
            <w:tcW w:w="7368" w:type="dxa"/>
            <w:tcBorders>
              <w:top w:val="nil"/>
              <w:left w:val="nil"/>
              <w:bottom w:val="nil"/>
              <w:right w:val="nil"/>
            </w:tcBorders>
            <w:shd w:val="clear" w:color="auto" w:fill="auto"/>
            <w:vAlign w:val="center"/>
            <w:hideMark/>
          </w:tcPr>
          <w:p w:rsidR="00916040" w:rsidRPr="006767CE" w:rsidRDefault="00916040" w:rsidP="00B407A3">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Capta o grau em que o ambiente regulatório é propício ao comércio. Inclui indicadores da qualidade da governança, bem como da abertura à participação estrangeira.</w:t>
            </w:r>
          </w:p>
        </w:tc>
      </w:tr>
      <w:tr w:rsidR="00916040" w:rsidRPr="006767CE" w:rsidTr="004B6E8C">
        <w:trPr>
          <w:trHeight w:val="20"/>
          <w:jc w:val="center"/>
        </w:trPr>
        <w:tc>
          <w:tcPr>
            <w:tcW w:w="874" w:type="dxa"/>
            <w:tcBorders>
              <w:top w:val="nil"/>
              <w:left w:val="nil"/>
              <w:bottom w:val="single" w:sz="4" w:space="0" w:color="auto"/>
              <w:right w:val="nil"/>
            </w:tcBorders>
            <w:shd w:val="clear" w:color="auto" w:fill="auto"/>
            <w:vAlign w:val="center"/>
            <w:hideMark/>
          </w:tcPr>
          <w:p w:rsidR="00916040" w:rsidRPr="006767CE" w:rsidRDefault="00916040" w:rsidP="0027016A">
            <w:pPr>
              <w:spacing w:after="120" w:line="240" w:lineRule="auto"/>
              <w:jc w:val="center"/>
              <w:rPr>
                <w:rFonts w:ascii="Times New Roman" w:eastAsia="Times New Roman" w:hAnsi="Times New Roman"/>
                <w:b/>
                <w:bCs/>
                <w:color w:val="000000"/>
                <w:sz w:val="20"/>
                <w:szCs w:val="20"/>
                <w:lang w:val="pt-BR" w:eastAsia="pt-BR"/>
              </w:rPr>
            </w:pPr>
            <w:r w:rsidRPr="006767CE">
              <w:rPr>
                <w:rFonts w:ascii="Times New Roman" w:eastAsia="Times New Roman" w:hAnsi="Times New Roman"/>
                <w:b/>
                <w:bCs/>
                <w:color w:val="000000"/>
                <w:sz w:val="20"/>
                <w:szCs w:val="20"/>
                <w:lang w:val="pt-BR" w:eastAsia="pt-BR"/>
              </w:rPr>
              <w:t xml:space="preserve">Pilar </w:t>
            </w:r>
            <w:proofErr w:type="gramStart"/>
            <w:r w:rsidRPr="006767CE">
              <w:rPr>
                <w:rFonts w:ascii="Times New Roman" w:eastAsia="Times New Roman" w:hAnsi="Times New Roman"/>
                <w:b/>
                <w:bCs/>
                <w:color w:val="000000"/>
                <w:sz w:val="20"/>
                <w:szCs w:val="20"/>
                <w:lang w:val="pt-BR" w:eastAsia="pt-BR"/>
              </w:rPr>
              <w:t>9</w:t>
            </w:r>
            <w:proofErr w:type="gramEnd"/>
          </w:p>
        </w:tc>
        <w:tc>
          <w:tcPr>
            <w:tcW w:w="7368" w:type="dxa"/>
            <w:tcBorders>
              <w:top w:val="nil"/>
              <w:left w:val="nil"/>
              <w:bottom w:val="single" w:sz="4" w:space="0" w:color="auto"/>
              <w:right w:val="nil"/>
            </w:tcBorders>
            <w:shd w:val="clear" w:color="auto" w:fill="auto"/>
            <w:vAlign w:val="center"/>
            <w:hideMark/>
          </w:tcPr>
          <w:p w:rsidR="00916040" w:rsidRPr="006767CE" w:rsidRDefault="00916040" w:rsidP="0027016A">
            <w:pPr>
              <w:spacing w:after="120" w:line="240" w:lineRule="auto"/>
              <w:ind w:right="213"/>
              <w:rPr>
                <w:rFonts w:ascii="Times New Roman" w:eastAsia="Times New Roman" w:hAnsi="Times New Roman"/>
                <w:color w:val="000000"/>
                <w:sz w:val="20"/>
                <w:szCs w:val="20"/>
                <w:lang w:val="pt-BR" w:eastAsia="pt-BR"/>
              </w:rPr>
            </w:pPr>
            <w:r w:rsidRPr="006767CE">
              <w:rPr>
                <w:rFonts w:ascii="Times New Roman" w:eastAsia="Times New Roman" w:hAnsi="Times New Roman"/>
                <w:color w:val="000000"/>
                <w:sz w:val="20"/>
                <w:szCs w:val="20"/>
                <w:lang w:val="pt-BR" w:eastAsia="pt-BR"/>
              </w:rPr>
              <w:t>Mede o nível de violência do país (em termos de violência e crimes gerais, bem como ameaças terroristas), assim como a confiança na habilidade da polícia de se fazer cumprir a lei e a ordem.</w:t>
            </w:r>
          </w:p>
        </w:tc>
      </w:tr>
    </w:tbl>
    <w:p w:rsidR="00916040" w:rsidRPr="00B9294C" w:rsidRDefault="00916040" w:rsidP="004B6E8C">
      <w:pPr>
        <w:pStyle w:val="PargrafodaLista"/>
        <w:spacing w:after="0" w:line="240" w:lineRule="auto"/>
        <w:ind w:left="0" w:firstLine="708"/>
        <w:rPr>
          <w:rFonts w:ascii="Times New Roman" w:hAnsi="Times New Roman"/>
          <w:color w:val="000000"/>
          <w:sz w:val="20"/>
          <w:szCs w:val="20"/>
          <w:lang w:val="en-US"/>
        </w:rPr>
      </w:pPr>
      <w:proofErr w:type="spellStart"/>
      <w:r w:rsidRPr="00B9294C">
        <w:rPr>
          <w:rFonts w:ascii="Times New Roman" w:hAnsi="Times New Roman"/>
          <w:sz w:val="20"/>
          <w:szCs w:val="20"/>
          <w:lang w:val="en-US"/>
        </w:rPr>
        <w:t>Fonte</w:t>
      </w:r>
      <w:proofErr w:type="spellEnd"/>
      <w:r w:rsidRPr="00B9294C">
        <w:rPr>
          <w:rFonts w:ascii="Times New Roman" w:hAnsi="Times New Roman"/>
          <w:sz w:val="20"/>
          <w:szCs w:val="20"/>
          <w:lang w:val="en-US"/>
        </w:rPr>
        <w:t xml:space="preserve">: The </w:t>
      </w:r>
      <w:r w:rsidRPr="00B9294C">
        <w:rPr>
          <w:rFonts w:ascii="Times New Roman" w:hAnsi="Times New Roman"/>
          <w:color w:val="000000"/>
          <w:sz w:val="20"/>
          <w:szCs w:val="20"/>
          <w:lang w:val="en-US"/>
        </w:rPr>
        <w:t>Global Enabling Trade Report (2010)</w:t>
      </w:r>
    </w:p>
    <w:p w:rsidR="009F50AA" w:rsidRPr="0027016A" w:rsidRDefault="009F50AA" w:rsidP="009F50AA">
      <w:pPr>
        <w:spacing w:line="240" w:lineRule="auto"/>
        <w:ind w:firstLine="709"/>
        <w:rPr>
          <w:rFonts w:ascii="Times New Roman" w:hAnsi="Times New Roman"/>
          <w:szCs w:val="24"/>
          <w:lang w:val="en-US"/>
        </w:rPr>
      </w:pPr>
    </w:p>
    <w:p w:rsidR="00916040" w:rsidRPr="006767CE" w:rsidRDefault="00916040" w:rsidP="00916040">
      <w:pPr>
        <w:spacing w:line="240" w:lineRule="auto"/>
        <w:ind w:firstLine="709"/>
        <w:rPr>
          <w:rFonts w:ascii="Times New Roman" w:hAnsi="Times New Roman"/>
          <w:szCs w:val="24"/>
          <w:lang w:val="pt-BR"/>
        </w:rPr>
      </w:pPr>
      <w:r w:rsidRPr="006767CE">
        <w:rPr>
          <w:rFonts w:ascii="Times New Roman" w:hAnsi="Times New Roman"/>
          <w:szCs w:val="24"/>
          <w:lang w:val="pt-BR"/>
        </w:rPr>
        <w:t>A partir desses indicadores, foi realizada a construção de índices, que sintetizam as informações de facilitação de comércio segundo os dois critérios a serem analisados:</w:t>
      </w:r>
    </w:p>
    <w:p w:rsidR="00916040" w:rsidRPr="006767CE" w:rsidRDefault="00916040" w:rsidP="00916040">
      <w:pPr>
        <w:pStyle w:val="PargrafodaLista"/>
        <w:numPr>
          <w:ilvl w:val="0"/>
          <w:numId w:val="32"/>
        </w:numPr>
        <w:spacing w:after="0" w:line="240" w:lineRule="auto"/>
        <w:ind w:left="709"/>
        <w:jc w:val="both"/>
        <w:rPr>
          <w:rFonts w:ascii="Times New Roman" w:hAnsi="Times New Roman"/>
          <w:sz w:val="24"/>
          <w:szCs w:val="24"/>
          <w:lang w:eastAsia="pt-BR"/>
        </w:rPr>
      </w:pPr>
      <w:r w:rsidRPr="006767CE">
        <w:rPr>
          <w:rFonts w:ascii="Times New Roman" w:hAnsi="Times New Roman"/>
          <w:sz w:val="24"/>
          <w:szCs w:val="24"/>
        </w:rPr>
        <w:t xml:space="preserve">O primeiro procura agregar as informações das diferentes óticas de facilitação de comércio (pilares) em um único índice. Para a construção dessa variável foi empregada </w:t>
      </w:r>
      <w:proofErr w:type="gramStart"/>
      <w:r w:rsidRPr="006767CE">
        <w:rPr>
          <w:rFonts w:ascii="Times New Roman" w:hAnsi="Times New Roman"/>
          <w:sz w:val="24"/>
          <w:szCs w:val="24"/>
        </w:rPr>
        <w:t>a</w:t>
      </w:r>
      <w:proofErr w:type="gramEnd"/>
      <w:r w:rsidRPr="006767CE">
        <w:rPr>
          <w:rFonts w:ascii="Times New Roman" w:hAnsi="Times New Roman"/>
          <w:sz w:val="24"/>
          <w:szCs w:val="24"/>
        </w:rPr>
        <w:t xml:space="preserve"> análise fatorial. A seção </w:t>
      </w:r>
      <w:r w:rsidR="00E83182">
        <w:rPr>
          <w:rFonts w:ascii="Times New Roman" w:hAnsi="Times New Roman"/>
          <w:sz w:val="24"/>
          <w:szCs w:val="24"/>
        </w:rPr>
        <w:t>2</w:t>
      </w:r>
      <w:r>
        <w:rPr>
          <w:rFonts w:ascii="Times New Roman" w:hAnsi="Times New Roman"/>
          <w:sz w:val="24"/>
          <w:szCs w:val="24"/>
        </w:rPr>
        <w:t>.2</w:t>
      </w:r>
      <w:r w:rsidRPr="006767CE">
        <w:rPr>
          <w:rFonts w:ascii="Times New Roman" w:hAnsi="Times New Roman"/>
          <w:sz w:val="24"/>
          <w:szCs w:val="24"/>
        </w:rPr>
        <w:t xml:space="preserve"> trata de </w:t>
      </w:r>
      <w:r w:rsidRPr="006767CE">
        <w:rPr>
          <w:rFonts w:ascii="Times New Roman" w:hAnsi="Times New Roman"/>
          <w:sz w:val="24"/>
          <w:szCs w:val="24"/>
          <w:lang w:eastAsia="pt-BR"/>
        </w:rPr>
        <w:t>alguns aspectos metodológicos referentes à análise fatorial.</w:t>
      </w:r>
    </w:p>
    <w:p w:rsidR="00916040" w:rsidRDefault="00916040" w:rsidP="00916040">
      <w:pPr>
        <w:pStyle w:val="PargrafodaLista"/>
        <w:numPr>
          <w:ilvl w:val="0"/>
          <w:numId w:val="32"/>
        </w:numPr>
        <w:spacing w:after="0" w:line="240" w:lineRule="auto"/>
        <w:ind w:left="709"/>
        <w:jc w:val="both"/>
        <w:rPr>
          <w:rFonts w:ascii="Times New Roman" w:hAnsi="Times New Roman"/>
          <w:sz w:val="24"/>
          <w:szCs w:val="24"/>
        </w:rPr>
      </w:pPr>
      <w:r w:rsidRPr="006767CE">
        <w:rPr>
          <w:rFonts w:ascii="Times New Roman" w:hAnsi="Times New Roman"/>
          <w:sz w:val="24"/>
          <w:szCs w:val="24"/>
        </w:rPr>
        <w:t>O segundo está relacionado com a harmonização das políticas de facilitação de comércio entre os países, e avalia a diferença entre os pilares de facilitação do Brasil e dos parceiros comerciais, por meio de um índi</w:t>
      </w:r>
      <w:r w:rsidR="00E83182">
        <w:rPr>
          <w:rFonts w:ascii="Times New Roman" w:hAnsi="Times New Roman"/>
          <w:sz w:val="24"/>
          <w:szCs w:val="24"/>
        </w:rPr>
        <w:t>ce de heterogeneidade, como descrito na seção 2.3.</w:t>
      </w:r>
    </w:p>
    <w:p w:rsidR="003E1632" w:rsidRDefault="003E1632" w:rsidP="003E1632">
      <w:pPr>
        <w:pStyle w:val="PargrafodaLista"/>
        <w:spacing w:after="0" w:line="240" w:lineRule="auto"/>
        <w:ind w:left="709"/>
        <w:jc w:val="both"/>
        <w:rPr>
          <w:rFonts w:ascii="Times New Roman" w:hAnsi="Times New Roman"/>
          <w:sz w:val="24"/>
          <w:szCs w:val="24"/>
        </w:rPr>
      </w:pPr>
    </w:p>
    <w:p w:rsidR="00916040" w:rsidRDefault="0027016A" w:rsidP="00C80A6A">
      <w:pPr>
        <w:pStyle w:val="Ttulo2"/>
      </w:pPr>
      <w:bookmarkStart w:id="8" w:name="_Toc339734475"/>
      <w:proofErr w:type="gramStart"/>
      <w:r>
        <w:t xml:space="preserve">2.2 </w:t>
      </w:r>
      <w:r w:rsidR="00916040" w:rsidRPr="006767CE">
        <w:t>Análise</w:t>
      </w:r>
      <w:proofErr w:type="gramEnd"/>
      <w:r w:rsidR="00916040" w:rsidRPr="006767CE">
        <w:t xml:space="preserve"> Fatorial</w:t>
      </w:r>
      <w:bookmarkEnd w:id="8"/>
    </w:p>
    <w:p w:rsidR="00E83182" w:rsidRPr="00270FF7" w:rsidRDefault="00E83182" w:rsidP="00270FF7">
      <w:pPr>
        <w:spacing w:line="240" w:lineRule="auto"/>
        <w:rPr>
          <w:rFonts w:ascii="Times New Roman" w:hAnsi="Times New Roman"/>
          <w:lang w:val="pt-BR"/>
        </w:rPr>
      </w:pPr>
    </w:p>
    <w:p w:rsidR="00916040" w:rsidRPr="006767CE" w:rsidRDefault="00916040" w:rsidP="00916040">
      <w:pPr>
        <w:spacing w:line="240" w:lineRule="auto"/>
        <w:ind w:firstLine="708"/>
        <w:rPr>
          <w:rFonts w:ascii="Times New Roman" w:hAnsi="Times New Roman"/>
          <w:szCs w:val="24"/>
          <w:lang w:val="pt-BR" w:eastAsia="pt-BR"/>
        </w:rPr>
      </w:pPr>
      <w:r w:rsidRPr="006767CE">
        <w:rPr>
          <w:rFonts w:ascii="Times New Roman" w:hAnsi="Times New Roman"/>
          <w:szCs w:val="24"/>
          <w:lang w:val="pt-BR" w:eastAsia="pt-BR"/>
        </w:rPr>
        <w:t>A análise fatorial consiste em um conjunto de técnicas estatísticas que permite reduzir o número original de variáveis por meio da extração de fatores independentes, de tal forma que esses fatores possam explicar, de forma resumida, as variáveis originais (PESTANA; GAGEIRO, 2005).</w:t>
      </w:r>
    </w:p>
    <w:p w:rsidR="00916040" w:rsidRPr="006767CE" w:rsidRDefault="00916040" w:rsidP="00916040">
      <w:pPr>
        <w:spacing w:line="240" w:lineRule="auto"/>
        <w:ind w:firstLine="708"/>
        <w:rPr>
          <w:rFonts w:ascii="Times New Roman" w:hAnsi="Times New Roman"/>
          <w:szCs w:val="24"/>
          <w:lang w:val="pt-BR"/>
        </w:rPr>
      </w:pPr>
      <w:r w:rsidRPr="006767CE">
        <w:rPr>
          <w:rFonts w:ascii="Times New Roman" w:hAnsi="Times New Roman"/>
          <w:szCs w:val="24"/>
          <w:lang w:val="pt-BR"/>
        </w:rPr>
        <w:t xml:space="preserve">Assim, no presente </w:t>
      </w:r>
      <w:r w:rsidR="003E1632">
        <w:rPr>
          <w:rFonts w:ascii="Times New Roman" w:hAnsi="Times New Roman"/>
          <w:szCs w:val="24"/>
          <w:lang w:val="pt-BR"/>
        </w:rPr>
        <w:t>estudo</w:t>
      </w:r>
      <w:r w:rsidR="00B92068">
        <w:rPr>
          <w:rFonts w:ascii="Times New Roman" w:hAnsi="Times New Roman"/>
          <w:szCs w:val="24"/>
          <w:lang w:val="pt-BR"/>
        </w:rPr>
        <w:t xml:space="preserve">, a análise fatorial é </w:t>
      </w:r>
      <w:r w:rsidRPr="006767CE">
        <w:rPr>
          <w:rFonts w:ascii="Times New Roman" w:hAnsi="Times New Roman"/>
          <w:szCs w:val="24"/>
          <w:lang w:val="pt-BR"/>
        </w:rPr>
        <w:t>a técnica estatística adotada para construir o índice de facilitação de comércio para o Brasil e principais parceiros comerciais, a partir da</w:t>
      </w:r>
      <w:r>
        <w:rPr>
          <w:rFonts w:ascii="Times New Roman" w:hAnsi="Times New Roman"/>
          <w:szCs w:val="24"/>
          <w:lang w:val="pt-BR"/>
        </w:rPr>
        <w:t>s</w:t>
      </w:r>
      <w:r w:rsidRPr="006767CE">
        <w:rPr>
          <w:rFonts w:ascii="Times New Roman" w:hAnsi="Times New Roman"/>
          <w:szCs w:val="24"/>
          <w:lang w:val="pt-BR"/>
        </w:rPr>
        <w:t xml:space="preserve"> variáveis (pilares) de facilitação obtidos no </w:t>
      </w:r>
      <w:r w:rsidRPr="006767CE">
        <w:rPr>
          <w:rFonts w:ascii="Times New Roman" w:hAnsi="Times New Roman"/>
          <w:i/>
          <w:szCs w:val="24"/>
          <w:lang w:val="pt-BR"/>
        </w:rPr>
        <w:t xml:space="preserve">Global </w:t>
      </w:r>
      <w:proofErr w:type="spellStart"/>
      <w:r w:rsidRPr="006767CE">
        <w:rPr>
          <w:rFonts w:ascii="Times New Roman" w:hAnsi="Times New Roman"/>
          <w:i/>
          <w:szCs w:val="24"/>
          <w:lang w:val="pt-BR"/>
        </w:rPr>
        <w:t>Enabling</w:t>
      </w:r>
      <w:proofErr w:type="spellEnd"/>
      <w:r w:rsidRPr="006767CE">
        <w:rPr>
          <w:rFonts w:ascii="Times New Roman" w:hAnsi="Times New Roman"/>
          <w:i/>
          <w:szCs w:val="24"/>
          <w:lang w:val="pt-BR"/>
        </w:rPr>
        <w:t xml:space="preserve"> Trade Report</w:t>
      </w:r>
      <w:r w:rsidRPr="006767CE">
        <w:rPr>
          <w:rFonts w:ascii="Times New Roman" w:hAnsi="Times New Roman"/>
          <w:szCs w:val="24"/>
          <w:lang w:val="pt-BR"/>
        </w:rPr>
        <w:t xml:space="preserve">. Segundo Souza (2009, p.46) a utilização dessa técnica </w:t>
      </w:r>
      <w:r w:rsidRPr="006767CE">
        <w:rPr>
          <w:rFonts w:ascii="Times New Roman" w:hAnsi="Times New Roman"/>
          <w:szCs w:val="24"/>
          <w:lang w:val="pt-BR" w:eastAsia="pt-BR"/>
        </w:rPr>
        <w:t xml:space="preserve">reduz os problemas causados pela forte correlação esperada entre algumas das variáveis de facilitação, levando a melhores estimativas e facilitando a análise </w:t>
      </w:r>
      <w:proofErr w:type="spellStart"/>
      <w:r w:rsidRPr="006767CE">
        <w:rPr>
          <w:rFonts w:ascii="Times New Roman" w:hAnsi="Times New Roman"/>
          <w:szCs w:val="24"/>
          <w:lang w:val="pt-BR" w:eastAsia="pt-BR"/>
        </w:rPr>
        <w:t>econométrica</w:t>
      </w:r>
      <w:proofErr w:type="spellEnd"/>
      <w:r w:rsidRPr="006767CE">
        <w:rPr>
          <w:rFonts w:ascii="Times New Roman" w:hAnsi="Times New Roman"/>
          <w:szCs w:val="24"/>
          <w:lang w:val="pt-BR" w:eastAsia="pt-BR"/>
        </w:rPr>
        <w:t>.</w:t>
      </w:r>
    </w:p>
    <w:p w:rsidR="00916040" w:rsidRPr="006767CE" w:rsidRDefault="00916040" w:rsidP="00B92068">
      <w:pPr>
        <w:spacing w:line="240" w:lineRule="auto"/>
        <w:ind w:firstLine="708"/>
        <w:rPr>
          <w:rFonts w:ascii="Times New Roman" w:hAnsi="Times New Roman"/>
          <w:szCs w:val="24"/>
          <w:lang w:val="pt-BR" w:eastAsia="pt-BR"/>
        </w:rPr>
      </w:pPr>
      <w:r w:rsidRPr="006767CE">
        <w:rPr>
          <w:rFonts w:ascii="Times New Roman" w:hAnsi="Times New Roman"/>
          <w:szCs w:val="24"/>
          <w:lang w:val="pt-BR" w:eastAsia="pt-BR"/>
        </w:rPr>
        <w:t xml:space="preserve">De acordo com Johnson e </w:t>
      </w:r>
      <w:proofErr w:type="spellStart"/>
      <w:r w:rsidRPr="006767CE">
        <w:rPr>
          <w:rFonts w:ascii="Times New Roman" w:hAnsi="Times New Roman"/>
          <w:szCs w:val="24"/>
          <w:lang w:val="pt-BR" w:eastAsia="pt-BR"/>
        </w:rPr>
        <w:t>Wichern</w:t>
      </w:r>
      <w:proofErr w:type="spellEnd"/>
      <w:r w:rsidRPr="006767CE">
        <w:rPr>
          <w:rFonts w:ascii="Times New Roman" w:hAnsi="Times New Roman"/>
          <w:szCs w:val="24"/>
          <w:lang w:val="pt-BR" w:eastAsia="pt-BR"/>
        </w:rPr>
        <w:t xml:space="preserve"> (1998) o modelo fatorial para a </w:t>
      </w:r>
      <w:proofErr w:type="spellStart"/>
      <w:r w:rsidRPr="006767CE">
        <w:rPr>
          <w:rFonts w:ascii="Times New Roman" w:hAnsi="Times New Roman"/>
          <w:i/>
          <w:szCs w:val="24"/>
          <w:lang w:val="pt-BR" w:eastAsia="pt-BR"/>
        </w:rPr>
        <w:t>i-ésima</w:t>
      </w:r>
      <w:proofErr w:type="spellEnd"/>
      <w:r w:rsidRPr="006767CE">
        <w:rPr>
          <w:rFonts w:ascii="Times New Roman" w:hAnsi="Times New Roman"/>
          <w:szCs w:val="24"/>
          <w:lang w:val="pt-BR" w:eastAsia="pt-BR"/>
        </w:rPr>
        <w:t xml:space="preserve"> variável pode ser expresso algebricamente da seguinte forma:</w:t>
      </w:r>
    </w:p>
    <w:tbl>
      <w:tblPr>
        <w:tblStyle w:val="Tabelacomgrade"/>
        <w:tblW w:w="0" w:type="auto"/>
        <w:jc w:val="center"/>
        <w:tblLayout w:type="fixed"/>
        <w:tblLook w:val="04A0"/>
      </w:tblPr>
      <w:tblGrid>
        <w:gridCol w:w="9411"/>
        <w:gridCol w:w="851"/>
      </w:tblGrid>
      <w:tr w:rsidR="00916040" w:rsidRPr="006767CE" w:rsidTr="008C691F">
        <w:trPr>
          <w:trHeight w:val="850"/>
          <w:jc w:val="center"/>
        </w:trPr>
        <w:tc>
          <w:tcPr>
            <w:tcW w:w="9411" w:type="dxa"/>
            <w:tcBorders>
              <w:top w:val="nil"/>
              <w:left w:val="nil"/>
              <w:bottom w:val="nil"/>
              <w:right w:val="nil"/>
            </w:tcBorders>
            <w:vAlign w:val="center"/>
          </w:tcPr>
          <w:p w:rsidR="00916040" w:rsidRPr="006767CE" w:rsidRDefault="00341835" w:rsidP="00C82458">
            <w:pPr>
              <w:spacing w:line="240" w:lineRule="auto"/>
              <w:ind w:firstLine="708"/>
              <w:jc w:val="center"/>
              <w:rPr>
                <w:rFonts w:ascii="Times New Roman" w:hAnsi="Times New Roman"/>
                <w:szCs w:val="24"/>
                <w:lang w:val="pt-BR" w:eastAsia="pt-BR"/>
              </w:rPr>
            </w:pPr>
            <m:oMathPara>
              <m:oMathParaPr>
                <m:jc m:val="center"/>
              </m:oMathParaPr>
              <m:oMath>
                <m:sSub>
                  <m:sSubPr>
                    <m:ctrlPr>
                      <w:rPr>
                        <w:rFonts w:ascii="Cambria Math" w:hAnsi="Cambria Math"/>
                        <w:i/>
                        <w:szCs w:val="24"/>
                        <w:lang w:val="pt-BR" w:eastAsia="pt-BR"/>
                      </w:rPr>
                    </m:ctrlPr>
                  </m:sSubPr>
                  <m:e>
                    <m:r>
                      <w:rPr>
                        <w:rFonts w:ascii="Cambria Math" w:hAnsi="Cambria Math"/>
                        <w:szCs w:val="24"/>
                        <w:lang w:val="pt-BR" w:eastAsia="pt-BR"/>
                      </w:rPr>
                      <m:t>Y</m:t>
                    </m:r>
                  </m:e>
                  <m:sub>
                    <m:r>
                      <w:rPr>
                        <w:rFonts w:ascii="Cambria Math" w:hAnsi="Cambria Math"/>
                        <w:szCs w:val="24"/>
                        <w:lang w:val="pt-BR" w:eastAsia="pt-BR"/>
                      </w:rPr>
                      <m:t>i</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μ</m:t>
                    </m:r>
                  </m:e>
                  <m:sub>
                    <m:r>
                      <w:rPr>
                        <w:rFonts w:ascii="Cambria Math" w:hAnsi="Cambria Math"/>
                        <w:szCs w:val="24"/>
                        <w:lang w:val="pt-BR" w:eastAsia="pt-BR"/>
                      </w:rPr>
                      <m:t>i</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i1</m:t>
                    </m:r>
                  </m:sub>
                </m:sSub>
                <m:sSub>
                  <m:sSubPr>
                    <m:ctrlPr>
                      <w:rPr>
                        <w:rFonts w:ascii="Cambria Math" w:hAnsi="Cambria Math"/>
                        <w:i/>
                        <w:szCs w:val="24"/>
                        <w:lang w:val="pt-BR" w:eastAsia="pt-BR"/>
                      </w:rPr>
                    </m:ctrlPr>
                  </m:sSubPr>
                  <m:e>
                    <m:r>
                      <w:rPr>
                        <w:rFonts w:ascii="Cambria Math" w:hAnsi="Cambria Math"/>
                        <w:szCs w:val="24"/>
                        <w:lang w:val="pt-BR" w:eastAsia="pt-BR"/>
                      </w:rPr>
                      <m:t>F</m:t>
                    </m:r>
                  </m:e>
                  <m:sub>
                    <m:r>
                      <w:rPr>
                        <w:rFonts w:ascii="Cambria Math" w:hAnsi="Cambria Math"/>
                        <w:szCs w:val="24"/>
                        <w:lang w:val="pt-BR" w:eastAsia="pt-BR"/>
                      </w:rPr>
                      <m:t>1</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i2</m:t>
                    </m:r>
                  </m:sub>
                </m:sSub>
                <m:sSub>
                  <m:sSubPr>
                    <m:ctrlPr>
                      <w:rPr>
                        <w:rFonts w:ascii="Cambria Math" w:hAnsi="Cambria Math"/>
                        <w:i/>
                        <w:szCs w:val="24"/>
                        <w:lang w:val="pt-BR" w:eastAsia="pt-BR"/>
                      </w:rPr>
                    </m:ctrlPr>
                  </m:sSubPr>
                  <m:e>
                    <m:r>
                      <w:rPr>
                        <w:rFonts w:ascii="Cambria Math" w:hAnsi="Cambria Math"/>
                        <w:szCs w:val="24"/>
                        <w:lang w:val="pt-BR" w:eastAsia="pt-BR"/>
                      </w:rPr>
                      <m:t>F</m:t>
                    </m:r>
                  </m:e>
                  <m:sub>
                    <m:r>
                      <w:rPr>
                        <w:rFonts w:ascii="Cambria Math" w:hAnsi="Cambria Math"/>
                        <w:szCs w:val="24"/>
                        <w:lang w:val="pt-BR" w:eastAsia="pt-BR"/>
                      </w:rPr>
                      <m:t>2</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im</m:t>
                    </m:r>
                  </m:sub>
                </m:sSub>
                <m:sSub>
                  <m:sSubPr>
                    <m:ctrlPr>
                      <w:rPr>
                        <w:rFonts w:ascii="Cambria Math" w:hAnsi="Cambria Math"/>
                        <w:i/>
                        <w:szCs w:val="24"/>
                        <w:lang w:val="pt-BR" w:eastAsia="pt-BR"/>
                      </w:rPr>
                    </m:ctrlPr>
                  </m:sSubPr>
                  <m:e>
                    <m:r>
                      <w:rPr>
                        <w:rFonts w:ascii="Cambria Math" w:hAnsi="Cambria Math"/>
                        <w:szCs w:val="24"/>
                        <w:lang w:val="pt-BR" w:eastAsia="pt-BR"/>
                      </w:rPr>
                      <m:t>F</m:t>
                    </m:r>
                  </m:e>
                  <m:sub>
                    <m:r>
                      <w:rPr>
                        <w:rFonts w:ascii="Cambria Math" w:hAnsi="Cambria Math"/>
                        <w:szCs w:val="24"/>
                        <w:lang w:val="pt-BR" w:eastAsia="pt-BR"/>
                      </w:rPr>
                      <m:t>m</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ε</m:t>
                    </m:r>
                  </m:e>
                  <m:sub>
                    <m:r>
                      <w:rPr>
                        <w:rFonts w:ascii="Cambria Math" w:hAnsi="Cambria Math"/>
                        <w:szCs w:val="24"/>
                        <w:lang w:val="pt-BR" w:eastAsia="pt-BR"/>
                      </w:rPr>
                      <m:t>i</m:t>
                    </m:r>
                  </m:sub>
                </m:sSub>
              </m:oMath>
            </m:oMathPara>
          </w:p>
        </w:tc>
        <w:tc>
          <w:tcPr>
            <w:tcW w:w="851" w:type="dxa"/>
            <w:tcBorders>
              <w:top w:val="nil"/>
              <w:left w:val="nil"/>
              <w:bottom w:val="nil"/>
              <w:right w:val="nil"/>
            </w:tcBorders>
            <w:vAlign w:val="center"/>
          </w:tcPr>
          <w:p w:rsidR="00916040" w:rsidRPr="006767CE" w:rsidRDefault="00C82458" w:rsidP="00C82458">
            <w:pPr>
              <w:tabs>
                <w:tab w:val="left" w:pos="0"/>
              </w:tabs>
              <w:spacing w:line="240" w:lineRule="auto"/>
              <w:jc w:val="right"/>
              <w:rPr>
                <w:rFonts w:ascii="Times New Roman" w:hAnsi="Times New Roman"/>
                <w:szCs w:val="24"/>
                <w:lang w:val="pt-BR"/>
              </w:rPr>
            </w:pPr>
            <w:r>
              <w:rPr>
                <w:rFonts w:ascii="Times New Roman" w:hAnsi="Times New Roman"/>
                <w:szCs w:val="24"/>
                <w:lang w:val="pt-BR"/>
              </w:rPr>
              <w:t>(1</w:t>
            </w:r>
            <w:r w:rsidR="00916040" w:rsidRPr="006767CE">
              <w:rPr>
                <w:rFonts w:ascii="Times New Roman" w:hAnsi="Times New Roman"/>
                <w:szCs w:val="24"/>
                <w:lang w:val="pt-BR"/>
              </w:rPr>
              <w:t>)</w:t>
            </w:r>
          </w:p>
        </w:tc>
      </w:tr>
    </w:tbl>
    <w:p w:rsidR="00916040" w:rsidRDefault="00341835" w:rsidP="00B92068">
      <w:pPr>
        <w:tabs>
          <w:tab w:val="left" w:pos="4772"/>
          <w:tab w:val="right" w:pos="8505"/>
        </w:tabs>
        <w:spacing w:line="240" w:lineRule="auto"/>
        <w:ind w:firstLine="709"/>
        <w:rPr>
          <w:rFonts w:ascii="Times New Roman" w:hAnsi="Times New Roman"/>
          <w:szCs w:val="24"/>
          <w:lang w:val="pt-BR" w:eastAsia="pt-BR"/>
        </w:rPr>
      </w:pPr>
      <w:r w:rsidRPr="006767CE">
        <w:rPr>
          <w:rFonts w:ascii="Times New Roman" w:hAnsi="Times New Roman"/>
          <w:szCs w:val="24"/>
          <w:lang w:val="pt-BR" w:eastAsia="pt-BR"/>
        </w:rPr>
        <w:lastRenderedPageBreak/>
        <w:fldChar w:fldCharType="begin"/>
      </w:r>
      <w:r w:rsidR="00916040" w:rsidRPr="006767CE">
        <w:rPr>
          <w:rFonts w:ascii="Times New Roman" w:hAnsi="Times New Roman"/>
          <w:szCs w:val="24"/>
          <w:lang w:val="pt-BR" w:eastAsia="pt-BR"/>
        </w:rPr>
        <w:instrText xml:space="preserve"> QUOTE </w:instrText>
      </w:r>
      <m:oMath>
        <m:sSub>
          <m:sSubPr>
            <m:ctrlPr>
              <w:rPr>
                <w:rFonts w:ascii="Cambria Math" w:hAnsi="Cambria Math"/>
                <w:i/>
                <w:lang w:val="pt-BR" w:eastAsia="pt-BR"/>
              </w:rPr>
            </m:ctrlPr>
          </m:sSubPr>
          <m:e>
            <m:sSub>
              <m:sSubPr>
                <m:ctrlPr>
                  <w:rPr>
                    <w:rFonts w:ascii="Cambria Math" w:hAnsi="Cambria Math"/>
                    <w:i/>
                    <w:lang w:val="pt-BR" w:eastAsia="pt-BR"/>
                  </w:rPr>
                </m:ctrlPr>
              </m:sSubPr>
              <m:e>
                <m:r>
                  <m:rPr>
                    <m:sty m:val="p"/>
                  </m:rPr>
                  <w:rPr>
                    <w:rFonts w:ascii="Cambria Math" w:hAnsi="Cambria Math"/>
                    <w:lang w:val="pt-BR" w:eastAsia="pt-BR"/>
                  </w:rPr>
                  <m:t>Y</m:t>
                </m:r>
              </m:e>
              <m:sub>
                <m:r>
                  <m:rPr>
                    <m:sty m:val="p"/>
                  </m:rPr>
                  <w:rPr>
                    <w:rFonts w:ascii="Cambria Math" w:hAnsi="Cambria Math"/>
                    <w:lang w:val="pt-BR" w:eastAsia="pt-BR"/>
                  </w:rPr>
                  <m:t>i</m:t>
                </m:r>
              </m:sub>
            </m:sSub>
            <m:r>
              <m:rPr>
                <m:sty m:val="p"/>
              </m:rPr>
              <w:rPr>
                <w:rFonts w:ascii="Cambria Math" w:hAnsi="Cambria Math"/>
                <w:lang w:val="pt-BR" w:eastAsia="pt-BR"/>
              </w:rPr>
              <m:t>-μ</m:t>
            </m:r>
          </m:e>
          <m:sub>
            <m:r>
              <m:rPr>
                <m:sty m:val="p"/>
              </m:rPr>
              <w:rPr>
                <w:rFonts w:ascii="Cambria Math" w:hAnsi="Cambria Math"/>
                <w:lang w:val="pt-BR" w:eastAsia="pt-BR"/>
              </w:rPr>
              <m:t>i</m:t>
            </m:r>
          </m:sub>
        </m:sSub>
        <m:r>
          <m:rPr>
            <m:sty m:val="p"/>
          </m:rPr>
          <w:rPr>
            <w:rFonts w:ascii="Cambria Math" w:hAnsi="Cambria Math"/>
            <w:lang w:val="pt-BR" w:eastAsia="pt-BR"/>
          </w:rPr>
          <m:t>=</m:t>
        </m:r>
        <m:sSub>
          <m:sSubPr>
            <m:ctrlPr>
              <w:rPr>
                <w:rFonts w:ascii="Cambria Math" w:hAnsi="Cambria Math"/>
                <w:i/>
                <w:lang w:val="pt-BR" w:eastAsia="pt-BR"/>
              </w:rPr>
            </m:ctrlPr>
          </m:sSubPr>
          <m:e>
            <m:r>
              <m:rPr>
                <m:sty m:val="p"/>
              </m:rPr>
              <w:rPr>
                <w:rFonts w:ascii="Cambria Math" w:hAnsi="Cambria Math"/>
                <w:lang w:val="pt-BR" w:eastAsia="pt-BR"/>
              </w:rPr>
              <m:t>l</m:t>
            </m:r>
          </m:e>
          <m:sub>
            <m:r>
              <m:rPr>
                <m:sty m:val="p"/>
              </m:rPr>
              <w:rPr>
                <w:rFonts w:ascii="Cambria Math" w:hAnsi="Cambria Math"/>
                <w:lang w:val="pt-BR" w:eastAsia="pt-BR"/>
              </w:rPr>
              <m:t>i1</m:t>
            </m:r>
          </m:sub>
        </m:sSub>
        <m:sSub>
          <m:sSubPr>
            <m:ctrlPr>
              <w:rPr>
                <w:rFonts w:ascii="Cambria Math" w:hAnsi="Cambria Math"/>
                <w:i/>
                <w:lang w:val="pt-BR" w:eastAsia="pt-BR"/>
              </w:rPr>
            </m:ctrlPr>
          </m:sSubPr>
          <m:e>
            <m:r>
              <m:rPr>
                <m:sty m:val="p"/>
              </m:rPr>
              <w:rPr>
                <w:rFonts w:ascii="Cambria Math" w:hAnsi="Cambria Math"/>
                <w:lang w:val="pt-BR" w:eastAsia="pt-BR"/>
              </w:rPr>
              <m:t>F</m:t>
            </m:r>
          </m:e>
          <m:sub>
            <m:r>
              <m:rPr>
                <m:sty m:val="p"/>
              </m:rPr>
              <w:rPr>
                <w:rFonts w:ascii="Cambria Math" w:hAnsi="Cambria Math"/>
                <w:lang w:val="pt-BR" w:eastAsia="pt-BR"/>
              </w:rPr>
              <m:t>1</m:t>
            </m:r>
          </m:sub>
        </m:sSub>
        <m:r>
          <m:rPr>
            <m:sty m:val="p"/>
          </m:rPr>
          <w:rPr>
            <w:rFonts w:ascii="Cambria Math" w:hAnsi="Cambria Math"/>
            <w:lang w:val="pt-BR" w:eastAsia="pt-BR"/>
          </w:rPr>
          <m:t>+</m:t>
        </m:r>
        <m:sSub>
          <m:sSubPr>
            <m:ctrlPr>
              <w:rPr>
                <w:rFonts w:ascii="Cambria Math" w:hAnsi="Cambria Math"/>
                <w:i/>
                <w:lang w:val="pt-BR" w:eastAsia="pt-BR"/>
              </w:rPr>
            </m:ctrlPr>
          </m:sSubPr>
          <m:e>
            <m:r>
              <m:rPr>
                <m:sty m:val="p"/>
              </m:rPr>
              <w:rPr>
                <w:rFonts w:ascii="Cambria Math" w:hAnsi="Cambria Math"/>
                <w:lang w:val="pt-BR" w:eastAsia="pt-BR"/>
              </w:rPr>
              <m:t>l</m:t>
            </m:r>
          </m:e>
          <m:sub>
            <m:r>
              <m:rPr>
                <m:sty m:val="p"/>
              </m:rPr>
              <w:rPr>
                <w:rFonts w:ascii="Cambria Math" w:hAnsi="Cambria Math"/>
                <w:lang w:val="pt-BR" w:eastAsia="pt-BR"/>
              </w:rPr>
              <m:t>i2</m:t>
            </m:r>
          </m:sub>
        </m:sSub>
        <m:sSub>
          <m:sSubPr>
            <m:ctrlPr>
              <w:rPr>
                <w:rFonts w:ascii="Cambria Math" w:hAnsi="Cambria Math"/>
                <w:i/>
                <w:lang w:val="pt-BR" w:eastAsia="pt-BR"/>
              </w:rPr>
            </m:ctrlPr>
          </m:sSubPr>
          <m:e>
            <m:r>
              <m:rPr>
                <m:sty m:val="p"/>
              </m:rPr>
              <w:rPr>
                <w:rFonts w:ascii="Cambria Math" w:hAnsi="Cambria Math"/>
                <w:lang w:val="pt-BR" w:eastAsia="pt-BR"/>
              </w:rPr>
              <m:t>F</m:t>
            </m:r>
          </m:e>
          <m:sub>
            <m:r>
              <m:rPr>
                <m:sty m:val="p"/>
              </m:rPr>
              <w:rPr>
                <w:rFonts w:ascii="Cambria Math" w:hAnsi="Cambria Math"/>
                <w:lang w:val="pt-BR" w:eastAsia="pt-BR"/>
              </w:rPr>
              <m:t>2</m:t>
            </m:r>
          </m:sub>
        </m:sSub>
        <m:r>
          <m:rPr>
            <m:sty m:val="p"/>
          </m:rPr>
          <w:rPr>
            <w:rFonts w:ascii="Cambria Math" w:hAnsi="Cambria Math"/>
            <w:lang w:val="pt-BR" w:eastAsia="pt-BR"/>
          </w:rPr>
          <m:t>+…+</m:t>
        </m:r>
        <m:sSub>
          <m:sSubPr>
            <m:ctrlPr>
              <w:rPr>
                <w:rFonts w:ascii="Cambria Math" w:hAnsi="Cambria Math"/>
                <w:i/>
                <w:lang w:val="pt-BR" w:eastAsia="pt-BR"/>
              </w:rPr>
            </m:ctrlPr>
          </m:sSubPr>
          <m:e>
            <m:r>
              <m:rPr>
                <m:sty m:val="p"/>
              </m:rPr>
              <w:rPr>
                <w:rFonts w:ascii="Cambria Math" w:hAnsi="Cambria Math"/>
                <w:lang w:val="pt-BR" w:eastAsia="pt-BR"/>
              </w:rPr>
              <m:t>l</m:t>
            </m:r>
          </m:e>
          <m:sub>
            <m:r>
              <m:rPr>
                <m:sty m:val="p"/>
              </m:rPr>
              <w:rPr>
                <w:rFonts w:ascii="Cambria Math" w:hAnsi="Cambria Math"/>
                <w:lang w:val="pt-BR" w:eastAsia="pt-BR"/>
              </w:rPr>
              <m:t>im</m:t>
            </m:r>
          </m:sub>
        </m:sSub>
        <m:sSub>
          <m:sSubPr>
            <m:ctrlPr>
              <w:rPr>
                <w:rFonts w:ascii="Cambria Math" w:hAnsi="Cambria Math"/>
                <w:i/>
                <w:lang w:val="pt-BR" w:eastAsia="pt-BR"/>
              </w:rPr>
            </m:ctrlPr>
          </m:sSubPr>
          <m:e>
            <m:r>
              <m:rPr>
                <m:sty m:val="p"/>
              </m:rPr>
              <w:rPr>
                <w:rFonts w:ascii="Cambria Math" w:hAnsi="Cambria Math"/>
                <w:lang w:val="pt-BR" w:eastAsia="pt-BR"/>
              </w:rPr>
              <m:t>F</m:t>
            </m:r>
          </m:e>
          <m:sub>
            <m:r>
              <m:rPr>
                <m:sty m:val="p"/>
              </m:rPr>
              <w:rPr>
                <w:rFonts w:ascii="Cambria Math" w:hAnsi="Cambria Math"/>
                <w:lang w:val="pt-BR" w:eastAsia="pt-BR"/>
              </w:rPr>
              <m:t>m</m:t>
            </m:r>
          </m:sub>
        </m:sSub>
        <m:r>
          <m:rPr>
            <m:sty m:val="p"/>
          </m:rPr>
          <w:rPr>
            <w:rFonts w:ascii="Cambria Math" w:hAnsi="Cambria Math"/>
            <w:lang w:val="pt-BR" w:eastAsia="pt-BR"/>
          </w:rPr>
          <m:t>+</m:t>
        </m:r>
        <m:sSub>
          <m:sSubPr>
            <m:ctrlPr>
              <w:rPr>
                <w:rFonts w:ascii="Cambria Math" w:hAnsi="Cambria Math"/>
                <w:i/>
                <w:lang w:val="pt-BR" w:eastAsia="pt-BR"/>
              </w:rPr>
            </m:ctrlPr>
          </m:sSubPr>
          <m:e>
            <m:r>
              <m:rPr>
                <m:sty m:val="p"/>
              </m:rPr>
              <w:rPr>
                <w:rFonts w:ascii="Cambria Math" w:hAnsi="Cambria Math"/>
                <w:lang w:val="pt-BR" w:eastAsia="pt-BR"/>
              </w:rPr>
              <m:t>ε</m:t>
            </m:r>
          </m:e>
          <m:sub>
            <m:r>
              <m:rPr>
                <m:sty m:val="p"/>
              </m:rPr>
              <w:rPr>
                <w:rFonts w:ascii="Cambria Math" w:hAnsi="Cambria Math"/>
                <w:lang w:val="pt-BR" w:eastAsia="pt-BR"/>
              </w:rPr>
              <m:t>i</m:t>
            </m:r>
          </m:sub>
        </m:sSub>
      </m:oMath>
      <w:r w:rsidR="00916040" w:rsidRPr="006767CE">
        <w:rPr>
          <w:rFonts w:ascii="Times New Roman" w:hAnsi="Times New Roman"/>
          <w:szCs w:val="24"/>
          <w:lang w:val="pt-BR" w:eastAsia="pt-BR"/>
        </w:rPr>
        <w:instrText xml:space="preserve"> </w:instrText>
      </w:r>
      <w:r w:rsidRPr="006767CE">
        <w:rPr>
          <w:rFonts w:ascii="Times New Roman" w:hAnsi="Times New Roman"/>
          <w:szCs w:val="24"/>
          <w:lang w:val="pt-BR" w:eastAsia="pt-BR"/>
        </w:rPr>
        <w:fldChar w:fldCharType="end"/>
      </w:r>
      <w:r w:rsidR="00916040" w:rsidRPr="006767CE">
        <w:rPr>
          <w:rFonts w:ascii="Times New Roman" w:hAnsi="Times New Roman"/>
          <w:szCs w:val="24"/>
          <w:lang w:val="pt-BR" w:eastAsia="pt-BR"/>
        </w:rPr>
        <w:t xml:space="preserve">Em que </w:t>
      </w:r>
      <m:oMath>
        <m:sSub>
          <m:sSubPr>
            <m:ctrlPr>
              <w:rPr>
                <w:rFonts w:ascii="Cambria Math" w:hAnsi="Cambria Math"/>
                <w:i/>
                <w:szCs w:val="24"/>
                <w:lang w:val="pt-BR" w:eastAsia="pt-BR"/>
              </w:rPr>
            </m:ctrlPr>
          </m:sSubPr>
          <m:e>
            <m:r>
              <w:rPr>
                <w:rFonts w:ascii="Cambria Math" w:hAnsi="Cambria Math"/>
                <w:szCs w:val="24"/>
                <w:lang w:val="pt-BR" w:eastAsia="pt-BR"/>
              </w:rPr>
              <m:t>μ</m:t>
            </m:r>
          </m:e>
          <m:sub>
            <m:r>
              <w:rPr>
                <w:rFonts w:ascii="Cambria Math" w:hAnsi="Cambria Math"/>
                <w:szCs w:val="24"/>
                <w:lang w:val="pt-BR" w:eastAsia="pt-BR"/>
              </w:rPr>
              <m:t>i</m:t>
            </m:r>
          </m:sub>
        </m:sSub>
      </m:oMath>
      <w:r w:rsidR="00916040" w:rsidRPr="006767CE">
        <w:rPr>
          <w:rFonts w:ascii="Times New Roman" w:hAnsi="Times New Roman"/>
          <w:szCs w:val="24"/>
          <w:lang w:val="pt-BR" w:eastAsia="pt-BR"/>
        </w:rPr>
        <w:t xml:space="preserve"> é a média da variável </w:t>
      </w:r>
      <w:r w:rsidR="00916040" w:rsidRPr="006767CE">
        <w:rPr>
          <w:rFonts w:ascii="Times New Roman" w:hAnsi="Times New Roman"/>
          <w:i/>
          <w:szCs w:val="24"/>
          <w:lang w:val="pt-BR" w:eastAsia="pt-BR"/>
        </w:rPr>
        <w:t>i</w:t>
      </w:r>
      <w:r w:rsidR="00916040" w:rsidRPr="006767CE">
        <w:rPr>
          <w:rFonts w:ascii="Times New Roman" w:hAnsi="Times New Roman"/>
          <w:szCs w:val="24"/>
          <w:lang w:val="pt-BR" w:eastAsia="pt-BR"/>
        </w:rPr>
        <w:t xml:space="preserve">; </w:t>
      </w:r>
      <m:oMath>
        <m:sSub>
          <m:sSubPr>
            <m:ctrlPr>
              <w:rPr>
                <w:rFonts w:ascii="Cambria Math" w:hAnsi="Cambria Math"/>
                <w:i/>
                <w:szCs w:val="24"/>
                <w:lang w:val="pt-BR" w:eastAsia="pt-BR"/>
              </w:rPr>
            </m:ctrlPr>
          </m:sSubPr>
          <m:e>
            <m:r>
              <w:rPr>
                <w:rFonts w:ascii="Cambria Math" w:hAnsi="Cambria Math"/>
                <w:szCs w:val="24"/>
                <w:lang w:val="pt-BR" w:eastAsia="pt-BR"/>
              </w:rPr>
              <m:t>F</m:t>
            </m:r>
          </m:e>
          <m:sub>
            <m:r>
              <w:rPr>
                <w:rFonts w:ascii="Cambria Math" w:hAnsi="Cambria Math"/>
                <w:szCs w:val="24"/>
                <w:lang w:val="pt-BR" w:eastAsia="pt-BR"/>
              </w:rPr>
              <m:t>j</m:t>
            </m:r>
          </m:sub>
        </m:sSub>
      </m:oMath>
      <w:r w:rsidR="00916040" w:rsidRPr="006767CE">
        <w:rPr>
          <w:rFonts w:ascii="Times New Roman" w:hAnsi="Times New Roman"/>
          <w:szCs w:val="24"/>
          <w:lang w:val="pt-BR" w:eastAsia="pt-BR"/>
        </w:rPr>
        <w:t xml:space="preserve"> representa os</w:t>
      </w:r>
      <w:r w:rsidR="00916040" w:rsidRPr="006767CE">
        <w:rPr>
          <w:rFonts w:ascii="Times New Roman" w:hAnsi="Times New Roman"/>
          <w:i/>
          <w:szCs w:val="24"/>
          <w:lang w:val="pt-BR" w:eastAsia="pt-BR"/>
        </w:rPr>
        <w:t xml:space="preserve"> </w:t>
      </w:r>
      <w:proofErr w:type="spellStart"/>
      <w:r w:rsidR="00916040" w:rsidRPr="006767CE">
        <w:rPr>
          <w:rFonts w:ascii="Times New Roman" w:hAnsi="Times New Roman"/>
          <w:i/>
          <w:szCs w:val="24"/>
          <w:lang w:val="pt-BR" w:eastAsia="pt-BR"/>
        </w:rPr>
        <w:t>j</w:t>
      </w:r>
      <w:r w:rsidR="00916040" w:rsidRPr="006767CE">
        <w:rPr>
          <w:rFonts w:ascii="Times New Roman" w:hAnsi="Times New Roman"/>
          <w:szCs w:val="24"/>
          <w:lang w:val="pt-BR" w:eastAsia="pt-BR"/>
        </w:rPr>
        <w:t>-</w:t>
      </w:r>
      <w:r w:rsidR="00916040" w:rsidRPr="006767CE">
        <w:rPr>
          <w:rFonts w:ascii="Times New Roman" w:hAnsi="Times New Roman"/>
          <w:i/>
          <w:szCs w:val="24"/>
          <w:lang w:val="pt-BR" w:eastAsia="pt-BR"/>
        </w:rPr>
        <w:t>ésimo</w:t>
      </w:r>
      <w:proofErr w:type="spellEnd"/>
      <w:r w:rsidR="00916040">
        <w:rPr>
          <w:rFonts w:ascii="Times New Roman" w:hAnsi="Times New Roman"/>
          <w:szCs w:val="24"/>
          <w:lang w:val="pt-BR" w:eastAsia="pt-BR"/>
        </w:rPr>
        <w:t xml:space="preserve"> fator comum não </w:t>
      </w:r>
      <w:r w:rsidR="00916040" w:rsidRPr="006767CE">
        <w:rPr>
          <w:rFonts w:ascii="Times New Roman" w:hAnsi="Times New Roman"/>
          <w:szCs w:val="24"/>
          <w:lang w:val="pt-BR" w:eastAsia="pt-BR"/>
        </w:rPr>
        <w:t xml:space="preserve">correlacionado com média zero e variância unitária; </w:t>
      </w:r>
      <w:r w:rsidR="00916040" w:rsidRPr="006767CE">
        <w:rPr>
          <w:rFonts w:ascii="Times New Roman" w:hAnsi="Times New Roman"/>
          <w:i/>
          <w:szCs w:val="24"/>
          <w:lang w:val="pt-BR" w:eastAsia="pt-BR"/>
        </w:rPr>
        <w:t>j</w:t>
      </w:r>
      <w:r w:rsidR="00916040" w:rsidRPr="006767CE">
        <w:rPr>
          <w:rFonts w:ascii="Times New Roman" w:hAnsi="Times New Roman"/>
          <w:szCs w:val="24"/>
          <w:lang w:val="pt-BR" w:eastAsia="pt-BR"/>
        </w:rPr>
        <w:t xml:space="preserve"> = 1 até </w:t>
      </w:r>
      <w:r w:rsidR="00916040" w:rsidRPr="006767CE">
        <w:rPr>
          <w:rFonts w:ascii="Times New Roman" w:hAnsi="Times New Roman"/>
          <w:i/>
          <w:szCs w:val="24"/>
          <w:lang w:val="pt-BR" w:eastAsia="pt-BR"/>
        </w:rPr>
        <w:t>m</w:t>
      </w:r>
      <w:r w:rsidR="00916040" w:rsidRPr="006767CE">
        <w:rPr>
          <w:rFonts w:ascii="Times New Roman" w:hAnsi="Times New Roman"/>
          <w:szCs w:val="24"/>
          <w:lang w:val="pt-BR" w:eastAsia="pt-BR"/>
        </w:rPr>
        <w:t xml:space="preserve">; </w:t>
      </w:r>
      <m:oMath>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ij</m:t>
            </m:r>
          </m:sub>
        </m:sSub>
      </m:oMath>
      <w:r w:rsidR="00916040" w:rsidRPr="006767CE">
        <w:rPr>
          <w:rFonts w:ascii="Times New Roman" w:hAnsi="Times New Roman"/>
          <w:szCs w:val="24"/>
          <w:lang w:val="pt-BR" w:eastAsia="pt-BR"/>
        </w:rPr>
        <w:t xml:space="preserve"> é a carga fatorial da </w:t>
      </w:r>
      <w:proofErr w:type="spellStart"/>
      <w:r w:rsidR="00916040" w:rsidRPr="006767CE">
        <w:rPr>
          <w:rFonts w:ascii="Times New Roman" w:hAnsi="Times New Roman"/>
          <w:i/>
          <w:szCs w:val="24"/>
          <w:lang w:val="pt-BR" w:eastAsia="pt-BR"/>
        </w:rPr>
        <w:t>i-ésima</w:t>
      </w:r>
      <w:proofErr w:type="spellEnd"/>
      <w:r w:rsidR="00916040" w:rsidRPr="006767CE">
        <w:rPr>
          <w:rFonts w:ascii="Times New Roman" w:hAnsi="Times New Roman"/>
          <w:szCs w:val="24"/>
          <w:lang w:val="pt-BR" w:eastAsia="pt-BR"/>
        </w:rPr>
        <w:t xml:space="preserve"> variável no </w:t>
      </w:r>
      <w:proofErr w:type="spellStart"/>
      <w:r w:rsidR="00916040" w:rsidRPr="006767CE">
        <w:rPr>
          <w:rFonts w:ascii="Times New Roman" w:hAnsi="Times New Roman"/>
          <w:i/>
          <w:szCs w:val="24"/>
          <w:lang w:val="pt-BR" w:eastAsia="pt-BR"/>
        </w:rPr>
        <w:t>j-ésimo</w:t>
      </w:r>
      <w:proofErr w:type="spellEnd"/>
      <w:r w:rsidR="00916040" w:rsidRPr="006767CE">
        <w:rPr>
          <w:rFonts w:ascii="Times New Roman" w:hAnsi="Times New Roman"/>
          <w:szCs w:val="24"/>
          <w:lang w:val="pt-BR" w:eastAsia="pt-BR"/>
        </w:rPr>
        <w:t xml:space="preserve"> fator e </w:t>
      </w:r>
      <m:oMath>
        <m:sSub>
          <m:sSubPr>
            <m:ctrlPr>
              <w:rPr>
                <w:rFonts w:ascii="Cambria Math" w:hAnsi="Cambria Math"/>
                <w:i/>
                <w:szCs w:val="24"/>
                <w:lang w:val="pt-BR" w:eastAsia="pt-BR"/>
              </w:rPr>
            </m:ctrlPr>
          </m:sSubPr>
          <m:e>
            <m:r>
              <w:rPr>
                <w:rFonts w:ascii="Cambria Math" w:hAnsi="Cambria Math"/>
                <w:szCs w:val="24"/>
                <w:lang w:val="pt-BR" w:eastAsia="pt-BR"/>
              </w:rPr>
              <m:t>ε</m:t>
            </m:r>
          </m:e>
          <m:sub>
            <m:r>
              <w:rPr>
                <w:rFonts w:ascii="Cambria Math" w:hAnsi="Cambria Math"/>
                <w:szCs w:val="24"/>
                <w:lang w:val="pt-BR" w:eastAsia="pt-BR"/>
              </w:rPr>
              <m:t>i</m:t>
            </m:r>
          </m:sub>
        </m:sSub>
      </m:oMath>
      <w:r w:rsidRPr="006767CE">
        <w:rPr>
          <w:rFonts w:ascii="Times New Roman" w:hAnsi="Times New Roman"/>
          <w:szCs w:val="24"/>
          <w:lang w:val="pt-BR" w:eastAsia="pt-BR"/>
        </w:rPr>
        <w:fldChar w:fldCharType="begin"/>
      </w:r>
      <w:r w:rsidR="00916040" w:rsidRPr="006767CE">
        <w:rPr>
          <w:rFonts w:ascii="Times New Roman" w:hAnsi="Times New Roman"/>
          <w:szCs w:val="24"/>
          <w:lang w:val="pt-BR" w:eastAsia="pt-BR"/>
        </w:rPr>
        <w:instrText xml:space="preserve"> QUOTE </w:instrText>
      </w:r>
      <m:oMath>
        <m:sSub>
          <m:sSubPr>
            <m:ctrlPr>
              <w:rPr>
                <w:rFonts w:ascii="Cambria Math" w:hAnsi="Cambria Math"/>
                <w:i/>
                <w:lang w:val="pt-BR" w:eastAsia="pt-BR"/>
              </w:rPr>
            </m:ctrlPr>
          </m:sSubPr>
          <m:e>
            <m:r>
              <m:rPr>
                <m:sty m:val="p"/>
              </m:rPr>
              <w:rPr>
                <w:rFonts w:ascii="Cambria Math" w:hAnsi="Cambria Math"/>
                <w:lang w:val="pt-BR" w:eastAsia="pt-BR"/>
              </w:rPr>
              <m:t>ε</m:t>
            </m:r>
          </m:e>
          <m:sub>
            <m:r>
              <m:rPr>
                <m:sty m:val="p"/>
              </m:rPr>
              <w:rPr>
                <w:rFonts w:ascii="Cambria Math" w:hAnsi="Cambria Math"/>
                <w:lang w:val="pt-BR" w:eastAsia="pt-BR"/>
              </w:rPr>
              <m:t>i</m:t>
            </m:r>
          </m:sub>
        </m:sSub>
      </m:oMath>
      <w:r w:rsidR="00916040" w:rsidRPr="006767CE">
        <w:rPr>
          <w:rFonts w:ascii="Times New Roman" w:hAnsi="Times New Roman"/>
          <w:szCs w:val="24"/>
          <w:lang w:val="pt-BR" w:eastAsia="pt-BR"/>
        </w:rPr>
        <w:instrText xml:space="preserve"> </w:instrText>
      </w:r>
      <w:r w:rsidRPr="006767CE">
        <w:rPr>
          <w:rFonts w:ascii="Times New Roman" w:hAnsi="Times New Roman"/>
          <w:szCs w:val="24"/>
          <w:lang w:val="pt-BR" w:eastAsia="pt-BR"/>
        </w:rPr>
        <w:fldChar w:fldCharType="end"/>
      </w:r>
      <w:r w:rsidR="00916040" w:rsidRPr="006767CE">
        <w:rPr>
          <w:rFonts w:ascii="Times New Roman" w:hAnsi="Times New Roman"/>
          <w:szCs w:val="24"/>
          <w:lang w:val="pt-BR" w:eastAsia="pt-BR"/>
        </w:rPr>
        <w:t xml:space="preserve"> é o termo de erro, com média zero, que capta a variação específica em </w:t>
      </w:r>
      <m:oMath>
        <m:sSub>
          <m:sSubPr>
            <m:ctrlPr>
              <w:rPr>
                <w:rFonts w:ascii="Cambria Math" w:hAnsi="Cambria Math"/>
                <w:i/>
                <w:szCs w:val="24"/>
                <w:lang w:val="pt-BR" w:eastAsia="pt-BR"/>
              </w:rPr>
            </m:ctrlPr>
          </m:sSubPr>
          <m:e>
            <m:r>
              <w:rPr>
                <w:rFonts w:ascii="Cambria Math" w:hAnsi="Cambria Math"/>
                <w:szCs w:val="24"/>
                <w:lang w:val="pt-BR" w:eastAsia="pt-BR"/>
              </w:rPr>
              <m:t>Y</m:t>
            </m:r>
          </m:e>
          <m:sub>
            <m:r>
              <w:rPr>
                <w:rFonts w:ascii="Cambria Math" w:hAnsi="Cambria Math"/>
                <w:szCs w:val="24"/>
                <w:lang w:val="pt-BR" w:eastAsia="pt-BR"/>
              </w:rPr>
              <m:t>i</m:t>
            </m:r>
          </m:sub>
        </m:sSub>
      </m:oMath>
      <w:r w:rsidR="00916040" w:rsidRPr="006767CE">
        <w:rPr>
          <w:rFonts w:ascii="Times New Roman" w:hAnsi="Times New Roman"/>
          <w:szCs w:val="24"/>
          <w:lang w:val="pt-BR" w:eastAsia="pt-BR"/>
        </w:rPr>
        <w:t xml:space="preserve"> não explicada pelos fatores comuns. O modelo fatorial implica </w:t>
      </w:r>
      <w:r w:rsidR="00916040">
        <w:rPr>
          <w:rFonts w:ascii="Times New Roman" w:hAnsi="Times New Roman"/>
          <w:szCs w:val="24"/>
          <w:lang w:val="pt-BR" w:eastAsia="pt-BR"/>
        </w:rPr>
        <w:t>n</w:t>
      </w:r>
      <w:r w:rsidR="00916040" w:rsidRPr="006767CE">
        <w:rPr>
          <w:rFonts w:ascii="Times New Roman" w:hAnsi="Times New Roman"/>
          <w:szCs w:val="24"/>
          <w:lang w:val="pt-BR" w:eastAsia="pt-BR"/>
        </w:rPr>
        <w:t xml:space="preserve">a seguinte estrutura de covariâncias para a </w:t>
      </w:r>
      <w:proofErr w:type="spellStart"/>
      <w:r w:rsidR="00916040" w:rsidRPr="006767CE">
        <w:rPr>
          <w:rFonts w:ascii="Times New Roman" w:hAnsi="Times New Roman"/>
          <w:i/>
          <w:szCs w:val="24"/>
          <w:lang w:val="pt-BR" w:eastAsia="pt-BR"/>
        </w:rPr>
        <w:t>i-ésima</w:t>
      </w:r>
      <w:proofErr w:type="spellEnd"/>
      <w:r w:rsidR="00916040" w:rsidRPr="006767CE">
        <w:rPr>
          <w:rFonts w:ascii="Times New Roman" w:hAnsi="Times New Roman"/>
          <w:szCs w:val="24"/>
          <w:lang w:val="pt-BR" w:eastAsia="pt-BR"/>
        </w:rPr>
        <w:t xml:space="preserve"> variável:</w:t>
      </w:r>
    </w:p>
    <w:p w:rsidR="008C691F" w:rsidRPr="006767CE" w:rsidRDefault="008C691F" w:rsidP="00B92068">
      <w:pPr>
        <w:tabs>
          <w:tab w:val="left" w:pos="4772"/>
          <w:tab w:val="right" w:pos="8505"/>
        </w:tabs>
        <w:spacing w:line="240" w:lineRule="auto"/>
        <w:ind w:firstLine="709"/>
        <w:rPr>
          <w:rFonts w:ascii="Times New Roman" w:hAnsi="Times New Roman"/>
          <w:szCs w:val="24"/>
          <w:lang w:val="pt-BR" w:eastAsia="pt-BR"/>
        </w:rPr>
      </w:pPr>
    </w:p>
    <w:tbl>
      <w:tblPr>
        <w:tblStyle w:val="Tabelacomgrade"/>
        <w:tblW w:w="10334" w:type="dxa"/>
        <w:jc w:val="center"/>
        <w:tblLook w:val="04A0"/>
      </w:tblPr>
      <w:tblGrid>
        <w:gridCol w:w="9411"/>
        <w:gridCol w:w="923"/>
      </w:tblGrid>
      <w:tr w:rsidR="00916040" w:rsidRPr="006767CE" w:rsidTr="008C691F">
        <w:trPr>
          <w:trHeight w:val="561"/>
          <w:jc w:val="center"/>
        </w:trPr>
        <w:tc>
          <w:tcPr>
            <w:tcW w:w="9411" w:type="dxa"/>
            <w:tcBorders>
              <w:top w:val="nil"/>
              <w:left w:val="nil"/>
              <w:bottom w:val="nil"/>
              <w:right w:val="nil"/>
            </w:tcBorders>
            <w:vAlign w:val="center"/>
          </w:tcPr>
          <w:p w:rsidR="00916040" w:rsidRPr="006767CE" w:rsidRDefault="00916040" w:rsidP="00B92068">
            <w:pPr>
              <w:spacing w:line="240" w:lineRule="auto"/>
              <w:ind w:firstLine="709"/>
              <w:rPr>
                <w:rFonts w:ascii="Times New Roman" w:hAnsi="Times New Roman"/>
                <w:szCs w:val="24"/>
                <w:lang w:val="pt-BR" w:eastAsia="pt-BR"/>
              </w:rPr>
            </w:pPr>
            <m:oMathPara>
              <m:oMathParaPr>
                <m:jc m:val="center"/>
              </m:oMathParaPr>
              <m:oMath>
                <m:r>
                  <w:rPr>
                    <w:rFonts w:ascii="Cambria Math" w:hAnsi="Cambria Math"/>
                    <w:szCs w:val="24"/>
                    <w:lang w:val="pt-BR" w:eastAsia="pt-BR"/>
                  </w:rPr>
                  <m:t>Cov</m:t>
                </m:r>
                <m:d>
                  <m:dPr>
                    <m:ctrlPr>
                      <w:rPr>
                        <w:rFonts w:ascii="Cambria Math" w:hAnsi="Cambria Math"/>
                        <w:i/>
                        <w:szCs w:val="24"/>
                        <w:lang w:val="pt-BR" w:eastAsia="pt-BR"/>
                      </w:rPr>
                    </m:ctrlPr>
                  </m:dPr>
                  <m:e>
                    <m:sSub>
                      <m:sSubPr>
                        <m:ctrlPr>
                          <w:rPr>
                            <w:rFonts w:ascii="Cambria Math" w:hAnsi="Cambria Math"/>
                            <w:i/>
                            <w:szCs w:val="24"/>
                            <w:lang w:val="pt-BR" w:eastAsia="pt-BR"/>
                          </w:rPr>
                        </m:ctrlPr>
                      </m:sSubPr>
                      <m:e>
                        <m:r>
                          <w:rPr>
                            <w:rFonts w:ascii="Cambria Math" w:hAnsi="Cambria Math"/>
                            <w:szCs w:val="24"/>
                            <w:lang w:val="pt-BR" w:eastAsia="pt-BR"/>
                          </w:rPr>
                          <m:t>Y</m:t>
                        </m:r>
                      </m:e>
                      <m:sub>
                        <m:r>
                          <w:rPr>
                            <w:rFonts w:ascii="Cambria Math" w:hAnsi="Cambria Math"/>
                            <w:szCs w:val="24"/>
                            <w:lang w:val="pt-BR" w:eastAsia="pt-BR"/>
                          </w:rPr>
                          <m:t>i</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Y</m:t>
                        </m:r>
                      </m:e>
                      <m:sub>
                        <m:r>
                          <w:rPr>
                            <w:rFonts w:ascii="Cambria Math" w:hAnsi="Cambria Math"/>
                            <w:szCs w:val="24"/>
                            <w:lang w:val="pt-BR" w:eastAsia="pt-BR"/>
                          </w:rPr>
                          <m:t>k</m:t>
                        </m:r>
                      </m:sub>
                    </m:sSub>
                  </m:e>
                </m:d>
                <m:r>
                  <w:rPr>
                    <w:rFonts w:ascii="Cambria Math" w:hAnsi="Cambria Math"/>
                    <w:szCs w:val="24"/>
                    <w:lang w:val="pt-BR" w:eastAsia="pt-BR"/>
                  </w:rPr>
                  <m:t xml:space="preserve">= </m:t>
                </m:r>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i1</m:t>
                    </m:r>
                  </m:sub>
                </m:sSub>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k1</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im</m:t>
                    </m:r>
                  </m:sub>
                </m:sSub>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km</m:t>
                    </m:r>
                  </m:sub>
                </m:sSub>
              </m:oMath>
            </m:oMathPara>
          </w:p>
        </w:tc>
        <w:tc>
          <w:tcPr>
            <w:tcW w:w="923" w:type="dxa"/>
            <w:tcBorders>
              <w:top w:val="nil"/>
              <w:left w:val="nil"/>
              <w:bottom w:val="nil"/>
              <w:right w:val="nil"/>
            </w:tcBorders>
            <w:vAlign w:val="center"/>
          </w:tcPr>
          <w:p w:rsidR="00916040" w:rsidRPr="006767CE" w:rsidRDefault="00C82458" w:rsidP="00B92068">
            <w:pPr>
              <w:tabs>
                <w:tab w:val="left" w:pos="0"/>
              </w:tabs>
              <w:spacing w:line="240" w:lineRule="auto"/>
              <w:jc w:val="right"/>
              <w:rPr>
                <w:rFonts w:ascii="Times New Roman" w:hAnsi="Times New Roman"/>
                <w:szCs w:val="24"/>
                <w:lang w:val="pt-BR"/>
              </w:rPr>
            </w:pPr>
            <w:r>
              <w:rPr>
                <w:rFonts w:ascii="Times New Roman" w:hAnsi="Times New Roman"/>
                <w:szCs w:val="24"/>
                <w:lang w:val="pt-BR"/>
              </w:rPr>
              <w:t>(2</w:t>
            </w:r>
            <w:r w:rsidR="00916040" w:rsidRPr="006767CE">
              <w:rPr>
                <w:rFonts w:ascii="Times New Roman" w:hAnsi="Times New Roman"/>
                <w:szCs w:val="24"/>
                <w:lang w:val="pt-BR"/>
              </w:rPr>
              <w:t>)</w:t>
            </w:r>
          </w:p>
        </w:tc>
      </w:tr>
      <w:tr w:rsidR="00916040" w:rsidRPr="006767CE" w:rsidTr="008C691F">
        <w:trPr>
          <w:trHeight w:val="442"/>
          <w:jc w:val="center"/>
        </w:trPr>
        <w:tc>
          <w:tcPr>
            <w:tcW w:w="9411" w:type="dxa"/>
            <w:tcBorders>
              <w:top w:val="nil"/>
              <w:left w:val="nil"/>
              <w:bottom w:val="nil"/>
              <w:right w:val="nil"/>
            </w:tcBorders>
            <w:vAlign w:val="center"/>
          </w:tcPr>
          <w:p w:rsidR="00916040" w:rsidRPr="006767CE" w:rsidRDefault="00916040" w:rsidP="00B92068">
            <w:pPr>
              <w:spacing w:line="240" w:lineRule="auto"/>
              <w:ind w:left="35"/>
              <w:jc w:val="center"/>
              <w:rPr>
                <w:rFonts w:ascii="Times New Roman" w:hAnsi="Times New Roman"/>
                <w:szCs w:val="24"/>
                <w:lang w:val="pt-BR" w:eastAsia="pt-BR"/>
              </w:rPr>
            </w:pPr>
            <m:oMathPara>
              <m:oMathParaPr>
                <m:jc m:val="center"/>
              </m:oMathParaPr>
              <m:oMath>
                <m:r>
                  <w:rPr>
                    <w:rFonts w:ascii="Cambria Math" w:hAnsi="Cambria Math"/>
                    <w:szCs w:val="24"/>
                    <w:lang w:val="pt-BR" w:eastAsia="pt-BR"/>
                  </w:rPr>
                  <m:t>Var</m:t>
                </m:r>
                <m:d>
                  <m:dPr>
                    <m:ctrlPr>
                      <w:rPr>
                        <w:rFonts w:ascii="Cambria Math" w:hAnsi="Cambria Math"/>
                        <w:i/>
                        <w:szCs w:val="24"/>
                        <w:lang w:val="pt-BR" w:eastAsia="pt-BR"/>
                      </w:rPr>
                    </m:ctrlPr>
                  </m:dPr>
                  <m:e>
                    <m:sSub>
                      <m:sSubPr>
                        <m:ctrlPr>
                          <w:rPr>
                            <w:rFonts w:ascii="Cambria Math" w:hAnsi="Cambria Math"/>
                            <w:i/>
                            <w:szCs w:val="24"/>
                            <w:lang w:val="pt-BR" w:eastAsia="pt-BR"/>
                          </w:rPr>
                        </m:ctrlPr>
                      </m:sSubPr>
                      <m:e>
                        <m:r>
                          <w:rPr>
                            <w:rFonts w:ascii="Cambria Math" w:hAnsi="Cambria Math"/>
                            <w:szCs w:val="24"/>
                            <w:lang w:val="pt-BR" w:eastAsia="pt-BR"/>
                          </w:rPr>
                          <m:t>Y</m:t>
                        </m:r>
                      </m:e>
                      <m:sub>
                        <m:r>
                          <w:rPr>
                            <w:rFonts w:ascii="Cambria Math" w:hAnsi="Cambria Math"/>
                            <w:szCs w:val="24"/>
                            <w:lang w:val="pt-BR" w:eastAsia="pt-BR"/>
                          </w:rPr>
                          <m:t>i</m:t>
                        </m:r>
                      </m:sub>
                    </m:sSub>
                  </m:e>
                </m:d>
                <m:r>
                  <w:rPr>
                    <w:rFonts w:ascii="Cambria Math" w:hAnsi="Cambria Math"/>
                    <w:szCs w:val="24"/>
                    <w:lang w:val="pt-BR" w:eastAsia="pt-BR"/>
                  </w:rPr>
                  <m:t xml:space="preserve">= </m:t>
                </m:r>
                <m:sSubSup>
                  <m:sSubSupPr>
                    <m:ctrlPr>
                      <w:rPr>
                        <w:rFonts w:ascii="Cambria Math" w:hAnsi="Cambria Math"/>
                        <w:i/>
                        <w:szCs w:val="24"/>
                        <w:lang w:val="pt-BR" w:eastAsia="pt-BR"/>
                      </w:rPr>
                    </m:ctrlPr>
                  </m:sSubSupPr>
                  <m:e>
                    <m:r>
                      <w:rPr>
                        <w:rFonts w:ascii="Cambria Math" w:hAnsi="Cambria Math"/>
                        <w:szCs w:val="24"/>
                        <w:lang w:val="pt-BR" w:eastAsia="pt-BR"/>
                      </w:rPr>
                      <m:t>l</m:t>
                    </m:r>
                  </m:e>
                  <m:sub>
                    <m:r>
                      <w:rPr>
                        <w:rFonts w:ascii="Cambria Math" w:hAnsi="Cambria Math"/>
                        <w:szCs w:val="24"/>
                        <w:lang w:val="pt-BR" w:eastAsia="pt-BR"/>
                      </w:rPr>
                      <m:t>i1</m:t>
                    </m:r>
                  </m:sub>
                  <m:sup>
                    <m:r>
                      <w:rPr>
                        <w:rFonts w:ascii="Cambria Math" w:hAnsi="Cambria Math"/>
                        <w:szCs w:val="24"/>
                        <w:lang w:val="pt-BR" w:eastAsia="pt-BR"/>
                      </w:rPr>
                      <m:t>2</m:t>
                    </m:r>
                  </m:sup>
                </m:sSubSup>
                <m:r>
                  <w:rPr>
                    <w:rFonts w:ascii="Cambria Math" w:hAnsi="Cambria Math"/>
                    <w:szCs w:val="24"/>
                    <w:lang w:val="pt-BR" w:eastAsia="pt-BR"/>
                  </w:rPr>
                  <m:t>+</m:t>
                </m:r>
                <m:sSubSup>
                  <m:sSubSupPr>
                    <m:ctrlPr>
                      <w:rPr>
                        <w:rFonts w:ascii="Cambria Math" w:hAnsi="Cambria Math"/>
                        <w:i/>
                        <w:szCs w:val="24"/>
                        <w:lang w:val="pt-BR" w:eastAsia="pt-BR"/>
                      </w:rPr>
                    </m:ctrlPr>
                  </m:sSubSupPr>
                  <m:e>
                    <m:r>
                      <w:rPr>
                        <w:rFonts w:ascii="Cambria Math" w:hAnsi="Cambria Math"/>
                        <w:szCs w:val="24"/>
                        <w:lang w:val="pt-BR" w:eastAsia="pt-BR"/>
                      </w:rPr>
                      <m:t>l</m:t>
                    </m:r>
                  </m:e>
                  <m:sub>
                    <m:r>
                      <w:rPr>
                        <w:rFonts w:ascii="Cambria Math" w:hAnsi="Cambria Math"/>
                        <w:szCs w:val="24"/>
                        <w:lang w:val="pt-BR" w:eastAsia="pt-BR"/>
                      </w:rPr>
                      <m:t>i2</m:t>
                    </m:r>
                  </m:sub>
                  <m:sup>
                    <m:r>
                      <w:rPr>
                        <w:rFonts w:ascii="Cambria Math" w:hAnsi="Cambria Math"/>
                        <w:szCs w:val="24"/>
                        <w:lang w:val="pt-BR" w:eastAsia="pt-BR"/>
                      </w:rPr>
                      <m:t>2</m:t>
                    </m:r>
                  </m:sup>
                </m:sSubSup>
                <m:r>
                  <w:rPr>
                    <w:rFonts w:ascii="Cambria Math" w:hAnsi="Cambria Math"/>
                    <w:szCs w:val="24"/>
                    <w:lang w:val="pt-BR" w:eastAsia="pt-BR"/>
                  </w:rPr>
                  <m:t>+…+</m:t>
                </m:r>
                <m:sSubSup>
                  <m:sSubSupPr>
                    <m:ctrlPr>
                      <w:rPr>
                        <w:rFonts w:ascii="Cambria Math" w:hAnsi="Cambria Math"/>
                        <w:i/>
                        <w:szCs w:val="24"/>
                        <w:lang w:val="pt-BR" w:eastAsia="pt-BR"/>
                      </w:rPr>
                    </m:ctrlPr>
                  </m:sSubSupPr>
                  <m:e>
                    <m:r>
                      <w:rPr>
                        <w:rFonts w:ascii="Cambria Math" w:hAnsi="Cambria Math"/>
                        <w:szCs w:val="24"/>
                        <w:lang w:val="pt-BR" w:eastAsia="pt-BR"/>
                      </w:rPr>
                      <m:t>l</m:t>
                    </m:r>
                  </m:e>
                  <m:sub>
                    <m:r>
                      <w:rPr>
                        <w:rFonts w:ascii="Cambria Math" w:hAnsi="Cambria Math"/>
                        <w:szCs w:val="24"/>
                        <w:lang w:val="pt-BR" w:eastAsia="pt-BR"/>
                      </w:rPr>
                      <m:t>im</m:t>
                    </m:r>
                  </m:sub>
                  <m:sup>
                    <m:r>
                      <w:rPr>
                        <w:rFonts w:ascii="Cambria Math" w:hAnsi="Cambria Math"/>
                        <w:szCs w:val="24"/>
                        <w:lang w:val="pt-BR" w:eastAsia="pt-BR"/>
                      </w:rPr>
                      <m:t>2</m:t>
                    </m:r>
                  </m:sup>
                </m:sSubSup>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ψ</m:t>
                    </m:r>
                  </m:e>
                  <m:sub>
                    <m:r>
                      <w:rPr>
                        <w:rFonts w:ascii="Cambria Math" w:hAnsi="Cambria Math"/>
                        <w:szCs w:val="24"/>
                        <w:lang w:val="pt-BR" w:eastAsia="pt-BR"/>
                      </w:rPr>
                      <m:t>i</m:t>
                    </m:r>
                  </m:sub>
                </m:sSub>
              </m:oMath>
            </m:oMathPara>
          </w:p>
        </w:tc>
        <w:tc>
          <w:tcPr>
            <w:tcW w:w="923" w:type="dxa"/>
            <w:tcBorders>
              <w:top w:val="nil"/>
              <w:left w:val="nil"/>
              <w:bottom w:val="nil"/>
              <w:right w:val="nil"/>
            </w:tcBorders>
            <w:vAlign w:val="center"/>
          </w:tcPr>
          <w:p w:rsidR="00916040" w:rsidRPr="006767CE" w:rsidRDefault="00C82458" w:rsidP="00B92068">
            <w:pPr>
              <w:tabs>
                <w:tab w:val="left" w:pos="0"/>
              </w:tabs>
              <w:spacing w:line="240" w:lineRule="auto"/>
              <w:jc w:val="right"/>
              <w:rPr>
                <w:rFonts w:ascii="Times New Roman" w:hAnsi="Times New Roman"/>
                <w:szCs w:val="24"/>
                <w:lang w:val="pt-BR"/>
              </w:rPr>
            </w:pPr>
            <w:r>
              <w:rPr>
                <w:rFonts w:ascii="Times New Roman" w:hAnsi="Times New Roman"/>
                <w:szCs w:val="24"/>
                <w:lang w:val="pt-BR"/>
              </w:rPr>
              <w:t>(3</w:t>
            </w:r>
            <w:r w:rsidR="00916040" w:rsidRPr="006767CE">
              <w:rPr>
                <w:rFonts w:ascii="Times New Roman" w:hAnsi="Times New Roman"/>
                <w:szCs w:val="24"/>
                <w:lang w:val="pt-BR"/>
              </w:rPr>
              <w:t>)</w:t>
            </w:r>
          </w:p>
        </w:tc>
      </w:tr>
      <w:tr w:rsidR="00916040" w:rsidRPr="006767CE" w:rsidTr="008C691F">
        <w:trPr>
          <w:trHeight w:val="571"/>
          <w:jc w:val="center"/>
        </w:trPr>
        <w:tc>
          <w:tcPr>
            <w:tcW w:w="9411" w:type="dxa"/>
            <w:tcBorders>
              <w:top w:val="nil"/>
              <w:left w:val="nil"/>
              <w:bottom w:val="nil"/>
              <w:right w:val="nil"/>
            </w:tcBorders>
            <w:vAlign w:val="center"/>
          </w:tcPr>
          <w:p w:rsidR="00916040" w:rsidRPr="006767CE" w:rsidRDefault="00916040" w:rsidP="00B92068">
            <w:pPr>
              <w:spacing w:line="240" w:lineRule="auto"/>
              <w:ind w:left="35" w:firstLine="709"/>
              <w:jc w:val="center"/>
              <w:rPr>
                <w:rFonts w:ascii="Times New Roman" w:hAnsi="Times New Roman"/>
                <w:szCs w:val="24"/>
                <w:lang w:val="pt-BR" w:eastAsia="pt-BR"/>
              </w:rPr>
            </w:pPr>
            <m:oMathPara>
              <m:oMathParaPr>
                <m:jc m:val="center"/>
              </m:oMathParaPr>
              <m:oMath>
                <m:r>
                  <w:rPr>
                    <w:rFonts w:ascii="Cambria Math" w:hAnsi="Cambria Math"/>
                    <w:szCs w:val="24"/>
                    <w:lang w:val="pt-BR" w:eastAsia="pt-BR"/>
                  </w:rPr>
                  <m:t>Cov</m:t>
                </m:r>
                <m:d>
                  <m:dPr>
                    <m:ctrlPr>
                      <w:rPr>
                        <w:rFonts w:ascii="Cambria Math" w:hAnsi="Cambria Math"/>
                        <w:i/>
                        <w:szCs w:val="24"/>
                        <w:lang w:val="pt-BR" w:eastAsia="pt-BR"/>
                      </w:rPr>
                    </m:ctrlPr>
                  </m:dPr>
                  <m:e>
                    <m:sSub>
                      <m:sSubPr>
                        <m:ctrlPr>
                          <w:rPr>
                            <w:rFonts w:ascii="Cambria Math" w:hAnsi="Cambria Math"/>
                            <w:i/>
                            <w:szCs w:val="24"/>
                            <w:lang w:val="pt-BR" w:eastAsia="pt-BR"/>
                          </w:rPr>
                        </m:ctrlPr>
                      </m:sSubPr>
                      <m:e>
                        <m:r>
                          <w:rPr>
                            <w:rFonts w:ascii="Cambria Math" w:hAnsi="Cambria Math"/>
                            <w:szCs w:val="24"/>
                            <w:lang w:val="pt-BR" w:eastAsia="pt-BR"/>
                          </w:rPr>
                          <m:t>Y</m:t>
                        </m:r>
                      </m:e>
                      <m:sub>
                        <m:r>
                          <w:rPr>
                            <w:rFonts w:ascii="Cambria Math" w:hAnsi="Cambria Math"/>
                            <w:szCs w:val="24"/>
                            <w:lang w:val="pt-BR" w:eastAsia="pt-BR"/>
                          </w:rPr>
                          <m:t>i</m:t>
                        </m:r>
                      </m:sub>
                    </m:sSub>
                    <m:r>
                      <w:rPr>
                        <w:rFonts w:ascii="Cambria Math" w:hAnsi="Cambria Math"/>
                        <w:szCs w:val="24"/>
                        <w:lang w:val="pt-BR" w:eastAsia="pt-BR"/>
                      </w:rPr>
                      <m:t>,</m:t>
                    </m:r>
                    <m:sSub>
                      <m:sSubPr>
                        <m:ctrlPr>
                          <w:rPr>
                            <w:rFonts w:ascii="Cambria Math" w:hAnsi="Cambria Math"/>
                            <w:i/>
                            <w:szCs w:val="24"/>
                            <w:lang w:val="pt-BR" w:eastAsia="pt-BR"/>
                          </w:rPr>
                        </m:ctrlPr>
                      </m:sSubPr>
                      <m:e>
                        <m:r>
                          <w:rPr>
                            <w:rFonts w:ascii="Cambria Math" w:hAnsi="Cambria Math"/>
                            <w:szCs w:val="24"/>
                            <w:lang w:val="pt-BR" w:eastAsia="pt-BR"/>
                          </w:rPr>
                          <m:t>F</m:t>
                        </m:r>
                      </m:e>
                      <m:sub>
                        <m:r>
                          <w:rPr>
                            <w:rFonts w:ascii="Cambria Math" w:hAnsi="Cambria Math"/>
                            <w:szCs w:val="24"/>
                            <w:lang w:val="pt-BR" w:eastAsia="pt-BR"/>
                          </w:rPr>
                          <m:t>j</m:t>
                        </m:r>
                      </m:sub>
                    </m:sSub>
                  </m:e>
                </m:d>
                <m:r>
                  <w:rPr>
                    <w:rFonts w:ascii="Cambria Math" w:hAnsi="Cambria Math"/>
                    <w:szCs w:val="24"/>
                    <w:lang w:val="pt-BR" w:eastAsia="pt-BR"/>
                  </w:rPr>
                  <m:t xml:space="preserve">= </m:t>
                </m:r>
                <m:sSub>
                  <m:sSubPr>
                    <m:ctrlPr>
                      <w:rPr>
                        <w:rFonts w:ascii="Cambria Math" w:hAnsi="Cambria Math"/>
                        <w:i/>
                        <w:szCs w:val="24"/>
                        <w:lang w:val="pt-BR" w:eastAsia="pt-BR"/>
                      </w:rPr>
                    </m:ctrlPr>
                  </m:sSubPr>
                  <m:e>
                    <m:r>
                      <w:rPr>
                        <w:rFonts w:ascii="Cambria Math" w:hAnsi="Cambria Math"/>
                        <w:szCs w:val="24"/>
                        <w:lang w:val="pt-BR" w:eastAsia="pt-BR"/>
                      </w:rPr>
                      <m:t>l</m:t>
                    </m:r>
                  </m:e>
                  <m:sub>
                    <m:r>
                      <w:rPr>
                        <w:rFonts w:ascii="Cambria Math" w:hAnsi="Cambria Math"/>
                        <w:szCs w:val="24"/>
                        <w:lang w:val="pt-BR" w:eastAsia="pt-BR"/>
                      </w:rPr>
                      <m:t>ij</m:t>
                    </m:r>
                  </m:sub>
                </m:sSub>
              </m:oMath>
            </m:oMathPara>
          </w:p>
        </w:tc>
        <w:tc>
          <w:tcPr>
            <w:tcW w:w="923" w:type="dxa"/>
            <w:tcBorders>
              <w:top w:val="nil"/>
              <w:left w:val="nil"/>
              <w:bottom w:val="nil"/>
              <w:right w:val="nil"/>
            </w:tcBorders>
            <w:vAlign w:val="center"/>
          </w:tcPr>
          <w:p w:rsidR="00916040" w:rsidRPr="006767CE" w:rsidRDefault="00C82458" w:rsidP="00B92068">
            <w:pPr>
              <w:tabs>
                <w:tab w:val="left" w:pos="0"/>
              </w:tabs>
              <w:spacing w:line="240" w:lineRule="auto"/>
              <w:jc w:val="right"/>
              <w:rPr>
                <w:rFonts w:ascii="Times New Roman" w:hAnsi="Times New Roman"/>
                <w:szCs w:val="24"/>
                <w:lang w:val="pt-BR"/>
              </w:rPr>
            </w:pPr>
            <w:r>
              <w:rPr>
                <w:rFonts w:ascii="Times New Roman" w:hAnsi="Times New Roman"/>
                <w:szCs w:val="24"/>
                <w:lang w:val="pt-BR"/>
              </w:rPr>
              <w:t>(4</w:t>
            </w:r>
            <w:r w:rsidR="00916040" w:rsidRPr="006767CE">
              <w:rPr>
                <w:rFonts w:ascii="Times New Roman" w:hAnsi="Times New Roman"/>
                <w:szCs w:val="24"/>
                <w:lang w:val="pt-BR"/>
              </w:rPr>
              <w:t>)</w:t>
            </w:r>
          </w:p>
        </w:tc>
      </w:tr>
    </w:tbl>
    <w:p w:rsidR="008C691F" w:rsidRDefault="008C691F" w:rsidP="00B92068">
      <w:pPr>
        <w:spacing w:line="240" w:lineRule="auto"/>
        <w:ind w:firstLine="708"/>
        <w:rPr>
          <w:rFonts w:ascii="Times New Roman" w:hAnsi="Times New Roman"/>
          <w:szCs w:val="24"/>
          <w:lang w:val="pt-BR" w:eastAsia="pt-BR"/>
        </w:rPr>
      </w:pPr>
    </w:p>
    <w:p w:rsidR="00916040" w:rsidRPr="006767CE" w:rsidRDefault="00916040" w:rsidP="00B92068">
      <w:pPr>
        <w:spacing w:line="240" w:lineRule="auto"/>
        <w:ind w:firstLine="708"/>
        <w:rPr>
          <w:rFonts w:ascii="Times New Roman" w:hAnsi="Times New Roman"/>
          <w:szCs w:val="24"/>
          <w:lang w:val="pt-BR" w:eastAsia="pt-BR"/>
        </w:rPr>
      </w:pPr>
      <w:r w:rsidRPr="006767CE">
        <w:rPr>
          <w:rFonts w:ascii="Times New Roman" w:hAnsi="Times New Roman"/>
          <w:szCs w:val="24"/>
          <w:lang w:val="pt-BR" w:eastAsia="pt-BR"/>
        </w:rPr>
        <w:t xml:space="preserve">Em que a porção </w:t>
      </w:r>
      <m:oMath>
        <m:d>
          <m:dPr>
            <m:ctrlPr>
              <w:rPr>
                <w:rFonts w:ascii="Cambria Math" w:hAnsi="Cambria Math"/>
                <w:i/>
                <w:szCs w:val="24"/>
                <w:lang w:val="pt-BR"/>
              </w:rPr>
            </m:ctrlPr>
          </m:dPr>
          <m:e>
            <m:sSub>
              <m:sSubPr>
                <m:ctrlPr>
                  <w:rPr>
                    <w:rFonts w:ascii="Cambria Math" w:hAnsi="Cambria Math"/>
                    <w:i/>
                    <w:szCs w:val="24"/>
                    <w:lang w:val="pt-BR"/>
                  </w:rPr>
                </m:ctrlPr>
              </m:sSubPr>
              <m:e>
                <m:r>
                  <w:rPr>
                    <w:rFonts w:ascii="Cambria Math" w:hAnsi="Cambria Math"/>
                    <w:szCs w:val="24"/>
                    <w:lang w:val="pt-BR" w:eastAsia="pt-BR"/>
                  </w:rPr>
                  <m:t>l</m:t>
                </m:r>
              </m:e>
              <m:sub>
                <m:r>
                  <w:rPr>
                    <w:rFonts w:ascii="Cambria Math" w:hAnsi="Cambria Math"/>
                    <w:szCs w:val="24"/>
                    <w:lang w:val="pt-BR" w:eastAsia="pt-BR"/>
                  </w:rPr>
                  <m:t>i1</m:t>
                </m:r>
              </m:sub>
            </m:sSub>
            <m:r>
              <w:rPr>
                <w:rFonts w:ascii="Cambria Math" w:hAnsi="Cambria Math"/>
                <w:szCs w:val="24"/>
                <w:lang w:val="pt-BR" w:eastAsia="pt-BR"/>
              </w:rPr>
              <m:t>+</m:t>
            </m:r>
            <m:sSub>
              <m:sSubPr>
                <m:ctrlPr>
                  <w:rPr>
                    <w:rFonts w:ascii="Cambria Math" w:hAnsi="Cambria Math"/>
                    <w:i/>
                    <w:szCs w:val="24"/>
                    <w:lang w:val="pt-BR"/>
                  </w:rPr>
                </m:ctrlPr>
              </m:sSubPr>
              <m:e>
                <m:r>
                  <w:rPr>
                    <w:rFonts w:ascii="Cambria Math" w:hAnsi="Cambria Math"/>
                    <w:szCs w:val="24"/>
                    <w:lang w:val="pt-BR" w:eastAsia="pt-BR"/>
                  </w:rPr>
                  <m:t>l</m:t>
                </m:r>
              </m:e>
              <m:sub>
                <m:r>
                  <w:rPr>
                    <w:rFonts w:ascii="Cambria Math" w:hAnsi="Cambria Math"/>
                    <w:szCs w:val="24"/>
                    <w:lang w:val="pt-BR" w:eastAsia="pt-BR"/>
                  </w:rPr>
                  <m:t>i2</m:t>
                </m:r>
              </m:sub>
            </m:sSub>
            <m:r>
              <w:rPr>
                <w:rFonts w:ascii="Cambria Math" w:hAnsi="Cambria Math"/>
                <w:szCs w:val="24"/>
                <w:lang w:val="pt-BR" w:eastAsia="pt-BR"/>
              </w:rPr>
              <m:t>+…+</m:t>
            </m:r>
            <m:sSub>
              <m:sSubPr>
                <m:ctrlPr>
                  <w:rPr>
                    <w:rFonts w:ascii="Cambria Math" w:hAnsi="Cambria Math"/>
                    <w:i/>
                    <w:szCs w:val="24"/>
                    <w:lang w:val="pt-BR"/>
                  </w:rPr>
                </m:ctrlPr>
              </m:sSubPr>
              <m:e>
                <m:r>
                  <w:rPr>
                    <w:rFonts w:ascii="Cambria Math" w:hAnsi="Cambria Math"/>
                    <w:szCs w:val="24"/>
                    <w:lang w:val="pt-BR" w:eastAsia="pt-BR"/>
                  </w:rPr>
                  <m:t>l</m:t>
                </m:r>
              </m:e>
              <m:sub>
                <m:r>
                  <w:rPr>
                    <w:rFonts w:ascii="Cambria Math" w:hAnsi="Cambria Math"/>
                    <w:szCs w:val="24"/>
                    <w:lang w:val="pt-BR" w:eastAsia="pt-BR"/>
                  </w:rPr>
                  <m:t>im</m:t>
                </m:r>
              </m:sub>
            </m:sSub>
          </m:e>
        </m:d>
      </m:oMath>
      <w:r w:rsidRPr="006767CE">
        <w:rPr>
          <w:rFonts w:ascii="Times New Roman" w:hAnsi="Times New Roman"/>
          <w:szCs w:val="24"/>
          <w:lang w:val="pt-BR" w:eastAsia="pt-BR"/>
        </w:rPr>
        <w:t xml:space="preserve"> explicada pelos </w:t>
      </w:r>
      <w:r w:rsidRPr="006767CE">
        <w:rPr>
          <w:rFonts w:ascii="Times New Roman" w:hAnsi="Times New Roman"/>
          <w:i/>
          <w:szCs w:val="24"/>
          <w:lang w:val="pt-BR" w:eastAsia="pt-BR"/>
        </w:rPr>
        <w:t>m</w:t>
      </w:r>
      <w:r w:rsidRPr="006767CE">
        <w:rPr>
          <w:rFonts w:ascii="Times New Roman" w:hAnsi="Times New Roman"/>
          <w:szCs w:val="24"/>
          <w:lang w:val="pt-BR" w:eastAsia="pt-BR"/>
        </w:rPr>
        <w:t xml:space="preserve"> fatores comuns é chamada de </w:t>
      </w:r>
      <w:proofErr w:type="spellStart"/>
      <w:r w:rsidRPr="006767CE">
        <w:rPr>
          <w:rFonts w:ascii="Times New Roman" w:hAnsi="Times New Roman"/>
          <w:i/>
          <w:szCs w:val="24"/>
          <w:lang w:val="pt-BR" w:eastAsia="pt-BR"/>
        </w:rPr>
        <w:t>i-ésima</w:t>
      </w:r>
      <w:proofErr w:type="spellEnd"/>
      <w:r w:rsidRPr="006767CE">
        <w:rPr>
          <w:rFonts w:ascii="Times New Roman" w:hAnsi="Times New Roman"/>
          <w:szCs w:val="24"/>
          <w:lang w:val="pt-BR" w:eastAsia="pt-BR"/>
        </w:rPr>
        <w:t xml:space="preserve"> </w:t>
      </w:r>
      <w:proofErr w:type="spellStart"/>
      <w:r w:rsidRPr="006767CE">
        <w:rPr>
          <w:rFonts w:ascii="Times New Roman" w:hAnsi="Times New Roman"/>
          <w:szCs w:val="24"/>
          <w:lang w:val="pt-BR" w:eastAsia="pt-BR"/>
        </w:rPr>
        <w:t>comunalidade</w:t>
      </w:r>
      <w:proofErr w:type="spellEnd"/>
      <w:r w:rsidRPr="006767CE">
        <w:rPr>
          <w:rFonts w:ascii="Times New Roman" w:hAnsi="Times New Roman"/>
          <w:szCs w:val="24"/>
          <w:lang w:val="pt-BR" w:eastAsia="pt-BR"/>
        </w:rPr>
        <w:t xml:space="preserve"> e a porção </w:t>
      </w:r>
      <m:oMath>
        <m:sSub>
          <m:sSubPr>
            <m:ctrlPr>
              <w:rPr>
                <w:rFonts w:ascii="Cambria Math" w:hAnsi="Cambria Math"/>
                <w:i/>
                <w:szCs w:val="24"/>
                <w:lang w:val="pt-BR" w:eastAsia="pt-BR"/>
              </w:rPr>
            </m:ctrlPr>
          </m:sSubPr>
          <m:e>
            <m:r>
              <w:rPr>
                <w:rFonts w:ascii="Cambria Math" w:hAnsi="Cambria Math"/>
                <w:szCs w:val="24"/>
                <w:lang w:val="pt-BR" w:eastAsia="pt-BR"/>
              </w:rPr>
              <m:t>ψ</m:t>
            </m:r>
          </m:e>
          <m:sub>
            <m:r>
              <w:rPr>
                <w:rFonts w:ascii="Cambria Math" w:hAnsi="Cambria Math"/>
                <w:szCs w:val="24"/>
                <w:lang w:val="pt-BR" w:eastAsia="pt-BR"/>
              </w:rPr>
              <m:t>i</m:t>
            </m:r>
          </m:sub>
        </m:sSub>
      </m:oMath>
      <w:r w:rsidR="00341835" w:rsidRPr="006767CE">
        <w:rPr>
          <w:rFonts w:ascii="Times New Roman" w:hAnsi="Times New Roman"/>
          <w:szCs w:val="24"/>
          <w:lang w:val="pt-BR" w:eastAsia="pt-BR"/>
        </w:rPr>
        <w:fldChar w:fldCharType="begin"/>
      </w:r>
      <w:r w:rsidRPr="006767CE">
        <w:rPr>
          <w:rFonts w:ascii="Times New Roman" w:hAnsi="Times New Roman"/>
          <w:szCs w:val="24"/>
          <w:lang w:val="pt-BR" w:eastAsia="pt-BR"/>
        </w:rPr>
        <w:instrText xml:space="preserve"> QUOTE </w:instrText>
      </w:r>
      <m:oMath>
        <m:sSub>
          <m:sSubPr>
            <m:ctrlPr>
              <w:rPr>
                <w:rFonts w:ascii="Cambria Math" w:hAnsi="Cambria Math"/>
                <w:lang w:val="pt-BR" w:eastAsia="pt-BR"/>
              </w:rPr>
            </m:ctrlPr>
          </m:sSubPr>
          <m:e>
            <m:r>
              <m:rPr>
                <m:sty m:val="p"/>
              </m:rPr>
              <w:rPr>
                <w:rFonts w:ascii="Cambria Math" w:hAnsi="Cambria Math"/>
                <w:lang w:val="pt-BR" w:eastAsia="pt-BR"/>
              </w:rPr>
              <m:t>Ψ</m:t>
            </m:r>
          </m:e>
          <m:sub>
            <m:r>
              <m:rPr>
                <m:sty m:val="p"/>
              </m:rPr>
              <w:rPr>
                <w:rFonts w:ascii="Cambria Math" w:hAnsi="Cambria Math"/>
                <w:lang w:val="pt-BR" w:eastAsia="pt-BR"/>
              </w:rPr>
              <m:t>i</m:t>
            </m:r>
          </m:sub>
        </m:sSub>
      </m:oMath>
      <w:r w:rsidRPr="006767CE">
        <w:rPr>
          <w:rFonts w:ascii="Times New Roman" w:hAnsi="Times New Roman"/>
          <w:szCs w:val="24"/>
          <w:lang w:val="pt-BR" w:eastAsia="pt-BR"/>
        </w:rPr>
        <w:instrText xml:space="preserve"> </w:instrText>
      </w:r>
      <w:r w:rsidR="00341835" w:rsidRPr="006767CE">
        <w:rPr>
          <w:rFonts w:ascii="Times New Roman" w:hAnsi="Times New Roman"/>
          <w:szCs w:val="24"/>
          <w:lang w:val="pt-BR" w:eastAsia="pt-BR"/>
        </w:rPr>
        <w:fldChar w:fldCharType="end"/>
      </w:r>
      <w:r w:rsidRPr="006767CE">
        <w:rPr>
          <w:rFonts w:ascii="Times New Roman" w:hAnsi="Times New Roman"/>
          <w:szCs w:val="24"/>
          <w:lang w:val="pt-BR" w:eastAsia="pt-BR"/>
        </w:rPr>
        <w:t xml:space="preserve"> é chamada variância específica.</w:t>
      </w:r>
    </w:p>
    <w:p w:rsidR="00916040" w:rsidRPr="006767CE" w:rsidRDefault="00916040" w:rsidP="00B92068">
      <w:pPr>
        <w:spacing w:line="240" w:lineRule="auto"/>
        <w:ind w:firstLine="708"/>
        <w:rPr>
          <w:rFonts w:ascii="Times New Roman" w:hAnsi="Times New Roman"/>
          <w:szCs w:val="24"/>
          <w:lang w:val="pt-BR" w:eastAsia="pt-BR"/>
        </w:rPr>
      </w:pPr>
      <w:r w:rsidRPr="006767CE">
        <w:rPr>
          <w:rFonts w:ascii="Times New Roman" w:hAnsi="Times New Roman"/>
          <w:szCs w:val="24"/>
          <w:lang w:val="pt-BR" w:eastAsia="pt-BR"/>
        </w:rPr>
        <w:t>Para estimar as cargas fatoriais emprega-se o método</w:t>
      </w:r>
      <w:r w:rsidRPr="006767CE">
        <w:rPr>
          <w:rFonts w:ascii="Times New Roman" w:hAnsi="Times New Roman"/>
          <w:szCs w:val="24"/>
          <w:lang w:val="pt-BR"/>
        </w:rPr>
        <w:t xml:space="preserve"> dos componentes principais </w:t>
      </w:r>
      <w:r w:rsidRPr="006767CE">
        <w:rPr>
          <w:rFonts w:ascii="Times New Roman" w:hAnsi="Times New Roman"/>
          <w:szCs w:val="24"/>
          <w:lang w:val="pt-BR" w:eastAsia="pt-BR"/>
        </w:rPr>
        <w:t>e a</w:t>
      </w:r>
      <w:r w:rsidRPr="006767CE">
        <w:rPr>
          <w:rFonts w:ascii="Times New Roman" w:hAnsi="Times New Roman"/>
          <w:szCs w:val="24"/>
          <w:lang w:val="pt-BR"/>
        </w:rPr>
        <w:t xml:space="preserve"> rotação ortogonal é realizada pelo método </w:t>
      </w:r>
      <w:proofErr w:type="spellStart"/>
      <w:r w:rsidRPr="006767CE">
        <w:rPr>
          <w:rFonts w:ascii="Times New Roman" w:hAnsi="Times New Roman"/>
          <w:szCs w:val="24"/>
          <w:lang w:val="pt-BR"/>
        </w:rPr>
        <w:t>Varimax</w:t>
      </w:r>
      <w:proofErr w:type="spellEnd"/>
      <w:r w:rsidRPr="006767CE">
        <w:rPr>
          <w:rFonts w:ascii="Times New Roman" w:hAnsi="Times New Roman"/>
          <w:szCs w:val="24"/>
          <w:lang w:val="pt-BR"/>
        </w:rPr>
        <w:t xml:space="preserve">. </w:t>
      </w:r>
      <w:r w:rsidRPr="006767CE">
        <w:rPr>
          <w:rFonts w:ascii="Times New Roman" w:hAnsi="Times New Roman"/>
          <w:szCs w:val="24"/>
          <w:lang w:val="pt-BR" w:eastAsia="pt-BR"/>
        </w:rPr>
        <w:t xml:space="preserve">Para verificar a adequação do modelo de análise fatorial, geralmente se utiliza a estatística de Kaiser-Meyer-Olkin - KMO e o teste de esfericidade de </w:t>
      </w:r>
      <w:proofErr w:type="spellStart"/>
      <w:r w:rsidRPr="006767CE">
        <w:rPr>
          <w:rFonts w:ascii="Times New Roman" w:hAnsi="Times New Roman"/>
          <w:szCs w:val="24"/>
          <w:lang w:val="pt-BR" w:eastAsia="pt-BR"/>
        </w:rPr>
        <w:t>Bartlett</w:t>
      </w:r>
      <w:proofErr w:type="spellEnd"/>
      <w:r w:rsidRPr="006767CE">
        <w:rPr>
          <w:rFonts w:ascii="Times New Roman" w:hAnsi="Times New Roman"/>
          <w:szCs w:val="24"/>
          <w:lang w:val="pt-BR" w:eastAsia="pt-BR"/>
        </w:rPr>
        <w:t>.</w:t>
      </w:r>
      <w:proofErr w:type="gramStart"/>
      <w:r w:rsidRPr="006767CE">
        <w:rPr>
          <w:rStyle w:val="Refdenotaderodap"/>
          <w:rFonts w:ascii="Times New Roman" w:hAnsi="Times New Roman"/>
          <w:szCs w:val="24"/>
          <w:lang w:val="pt-BR" w:eastAsia="pt-BR"/>
        </w:rPr>
        <w:footnoteReference w:id="4"/>
      </w:r>
      <w:proofErr w:type="gramEnd"/>
    </w:p>
    <w:p w:rsidR="00916040" w:rsidRDefault="00916040" w:rsidP="00A27125">
      <w:pPr>
        <w:spacing w:line="240" w:lineRule="auto"/>
        <w:ind w:firstLine="567"/>
        <w:rPr>
          <w:rFonts w:ascii="Times New Roman" w:hAnsi="Times New Roman"/>
          <w:szCs w:val="24"/>
          <w:lang w:val="pt-BR" w:eastAsia="pt-BR"/>
        </w:rPr>
      </w:pPr>
      <w:r w:rsidRPr="006767CE">
        <w:rPr>
          <w:rFonts w:ascii="Times New Roman" w:hAnsi="Times New Roman"/>
          <w:szCs w:val="24"/>
          <w:lang w:val="pt-BR" w:eastAsia="pt-BR"/>
        </w:rPr>
        <w:t xml:space="preserve">No que se refere à seleção do número de fatores necessários para representar o conjunto de dados, deve-se levar em consideração a teoria envolvida e a contribuição individual e adicional de cada fator para a variância explicada do conjunto de dados. Outra convenção consiste em considerar os fatores </w:t>
      </w:r>
      <w:r w:rsidRPr="006767CE">
        <w:rPr>
          <w:rFonts w:ascii="Times New Roman" w:hAnsi="Times New Roman"/>
          <w:szCs w:val="24"/>
          <w:lang w:val="pt-BR"/>
        </w:rPr>
        <w:t xml:space="preserve">cuja raiz característica seja maior que a unidade </w:t>
      </w:r>
      <w:r w:rsidRPr="006767CE">
        <w:rPr>
          <w:rFonts w:ascii="Times New Roman" w:hAnsi="Times New Roman"/>
          <w:szCs w:val="24"/>
          <w:lang w:val="pt-BR" w:eastAsia="pt-BR"/>
        </w:rPr>
        <w:t xml:space="preserve">(PESTANA; GAGEIRO, 2005 </w:t>
      </w:r>
      <w:r w:rsidRPr="006767CE">
        <w:rPr>
          <w:rFonts w:ascii="Times New Roman" w:hAnsi="Times New Roman"/>
          <w:i/>
          <w:szCs w:val="24"/>
          <w:lang w:val="pt-BR" w:eastAsia="pt-BR"/>
        </w:rPr>
        <w:t xml:space="preserve">apud </w:t>
      </w:r>
      <w:r w:rsidRPr="006767CE">
        <w:rPr>
          <w:rFonts w:ascii="Times New Roman" w:hAnsi="Times New Roman"/>
          <w:szCs w:val="24"/>
          <w:lang w:val="pt-BR" w:eastAsia="pt-BR"/>
        </w:rPr>
        <w:t xml:space="preserve">SOUZA, 2009). </w:t>
      </w:r>
    </w:p>
    <w:p w:rsidR="00916040" w:rsidRPr="006767CE" w:rsidRDefault="00916040" w:rsidP="00A27125">
      <w:pPr>
        <w:spacing w:line="240" w:lineRule="auto"/>
        <w:ind w:firstLine="567"/>
        <w:rPr>
          <w:rFonts w:ascii="Times New Roman" w:hAnsi="Times New Roman"/>
          <w:szCs w:val="24"/>
          <w:lang w:val="pt-BR" w:eastAsia="pt-BR"/>
        </w:rPr>
      </w:pPr>
    </w:p>
    <w:p w:rsidR="00916040" w:rsidRDefault="0027016A" w:rsidP="00A27125">
      <w:pPr>
        <w:pStyle w:val="Ttulo2"/>
      </w:pPr>
      <w:bookmarkStart w:id="9" w:name="_Toc339734476"/>
      <w:proofErr w:type="gramStart"/>
      <w:r>
        <w:t xml:space="preserve">2.3 </w:t>
      </w:r>
      <w:r w:rsidR="00916040" w:rsidRPr="006767CE">
        <w:t>Índice</w:t>
      </w:r>
      <w:proofErr w:type="gramEnd"/>
      <w:r w:rsidR="00916040" w:rsidRPr="006767CE">
        <w:t xml:space="preserve"> de Heterogeneidade de Facilitação de comércio - IHF</w:t>
      </w:r>
      <w:bookmarkEnd w:id="9"/>
    </w:p>
    <w:p w:rsidR="00916040" w:rsidRPr="003558EB" w:rsidRDefault="00916040" w:rsidP="00A27125">
      <w:pPr>
        <w:spacing w:line="240" w:lineRule="auto"/>
        <w:rPr>
          <w:lang w:val="pt-BR"/>
        </w:rPr>
      </w:pPr>
    </w:p>
    <w:p w:rsidR="00916040" w:rsidRDefault="00916040" w:rsidP="00916040">
      <w:pPr>
        <w:spacing w:line="240" w:lineRule="auto"/>
        <w:ind w:firstLine="709"/>
        <w:rPr>
          <w:rFonts w:ascii="Times New Roman" w:hAnsi="Times New Roman"/>
          <w:lang w:val="pt-BR"/>
        </w:rPr>
      </w:pPr>
      <w:r w:rsidRPr="006767CE">
        <w:rPr>
          <w:rFonts w:ascii="Times New Roman" w:hAnsi="Times New Roman"/>
          <w:lang w:val="pt-BR"/>
        </w:rPr>
        <w:t>A partir do objetivo de construir uma variável que mensurasse o nível de semelhança e diferença entre os países em termos de facilitação, foram constru</w:t>
      </w:r>
      <w:r>
        <w:rPr>
          <w:rFonts w:ascii="Times New Roman" w:hAnsi="Times New Roman"/>
          <w:lang w:val="pt-BR"/>
        </w:rPr>
        <w:t>í</w:t>
      </w:r>
      <w:r w:rsidRPr="006767CE">
        <w:rPr>
          <w:rFonts w:ascii="Times New Roman" w:hAnsi="Times New Roman"/>
          <w:lang w:val="pt-BR"/>
        </w:rPr>
        <w:t xml:space="preserve">das medidas de dissimilaridade de facilitação de comércio entre o Brasil e cada um de seus parceiros comerciais. Para tanto, define-se </w:t>
      </w:r>
      <m:oMath>
        <m:sSubSup>
          <m:sSubSupPr>
            <m:ctrlPr>
              <w:rPr>
                <w:rFonts w:ascii="Cambria Math" w:hAnsi="Cambria Math"/>
                <w:i/>
                <w:szCs w:val="24"/>
                <w:lang w:val="pt-BR" w:eastAsia="pt-BR"/>
              </w:rPr>
            </m:ctrlPr>
          </m:sSubSupPr>
          <m:e>
            <m:r>
              <w:rPr>
                <w:rFonts w:ascii="Cambria Math" w:hAnsi="Cambria Math"/>
                <w:szCs w:val="24"/>
                <w:lang w:val="pt-BR" w:eastAsia="pt-BR"/>
              </w:rPr>
              <m:t>DF</m:t>
            </m:r>
          </m:e>
          <m:sub>
            <m:r>
              <w:rPr>
                <w:rFonts w:ascii="Cambria Math" w:hAnsi="Cambria Math"/>
                <w:szCs w:val="24"/>
                <w:lang w:val="pt-BR" w:eastAsia="pt-BR"/>
              </w:rPr>
              <m:t>iBrasil</m:t>
            </m:r>
          </m:sub>
          <m:sup>
            <m:r>
              <w:rPr>
                <w:rFonts w:ascii="Cambria Math" w:hAnsi="Cambria Math"/>
                <w:szCs w:val="24"/>
                <w:lang w:val="pt-BR" w:eastAsia="pt-BR"/>
              </w:rPr>
              <m:t>k</m:t>
            </m:r>
          </m:sup>
        </m:sSubSup>
      </m:oMath>
      <w:r w:rsidRPr="006767CE">
        <w:rPr>
          <w:rFonts w:ascii="Times New Roman" w:hAnsi="Times New Roman"/>
          <w:szCs w:val="24"/>
          <w:lang w:val="pt-BR" w:eastAsia="pt-BR"/>
        </w:rPr>
        <w:t xml:space="preserve"> </w:t>
      </w:r>
      <w:r w:rsidRPr="006767CE">
        <w:rPr>
          <w:rFonts w:ascii="Times New Roman" w:hAnsi="Times New Roman"/>
          <w:lang w:val="pt-BR"/>
        </w:rPr>
        <w:t xml:space="preserve">como a medida da dissimilaridade entre o país </w:t>
      </w:r>
      <w:r w:rsidRPr="006767CE">
        <w:rPr>
          <w:rFonts w:ascii="Times New Roman" w:hAnsi="Times New Roman"/>
          <w:i/>
          <w:lang w:val="pt-BR"/>
        </w:rPr>
        <w:t>i</w:t>
      </w:r>
      <w:r w:rsidRPr="006767CE">
        <w:rPr>
          <w:rFonts w:ascii="Times New Roman" w:hAnsi="Times New Roman"/>
          <w:lang w:val="pt-BR"/>
        </w:rPr>
        <w:t xml:space="preserve"> e o Brasil para a variável de facilitação </w:t>
      </w:r>
      <w:r w:rsidRPr="006767CE">
        <w:rPr>
          <w:rFonts w:ascii="Times New Roman" w:hAnsi="Times New Roman"/>
          <w:i/>
          <w:lang w:val="pt-BR"/>
        </w:rPr>
        <w:t>k</w:t>
      </w:r>
      <w:r w:rsidRPr="006767CE">
        <w:rPr>
          <w:rFonts w:ascii="Times New Roman" w:hAnsi="Times New Roman"/>
          <w:lang w:val="pt-BR"/>
        </w:rPr>
        <w:t xml:space="preserve">: </w:t>
      </w:r>
    </w:p>
    <w:p w:rsidR="008C691F" w:rsidRPr="006767CE" w:rsidRDefault="008C691F" w:rsidP="00916040">
      <w:pPr>
        <w:spacing w:line="240" w:lineRule="auto"/>
        <w:ind w:firstLine="709"/>
        <w:rPr>
          <w:rFonts w:ascii="Times New Roman" w:hAnsi="Times New Roman"/>
          <w:lang w:val="pt-BR"/>
        </w:rPr>
      </w:pPr>
    </w:p>
    <w:tbl>
      <w:tblPr>
        <w:tblStyle w:val="Tabelacomgrade"/>
        <w:tblW w:w="10262" w:type="dxa"/>
        <w:jc w:val="center"/>
        <w:tblLook w:val="04A0"/>
      </w:tblPr>
      <w:tblGrid>
        <w:gridCol w:w="9411"/>
        <w:gridCol w:w="851"/>
      </w:tblGrid>
      <w:tr w:rsidR="00916040" w:rsidRPr="006767CE" w:rsidTr="004B6E8C">
        <w:trPr>
          <w:trHeight w:val="454"/>
          <w:jc w:val="center"/>
        </w:trPr>
        <w:tc>
          <w:tcPr>
            <w:tcW w:w="9411" w:type="dxa"/>
            <w:tcBorders>
              <w:top w:val="nil"/>
              <w:left w:val="nil"/>
              <w:bottom w:val="nil"/>
              <w:right w:val="nil"/>
            </w:tcBorders>
            <w:vAlign w:val="center"/>
          </w:tcPr>
          <w:p w:rsidR="00916040" w:rsidRPr="006767CE" w:rsidRDefault="00341835" w:rsidP="0027016A">
            <w:pPr>
              <w:spacing w:line="240" w:lineRule="auto"/>
              <w:ind w:left="35" w:firstLine="709"/>
              <w:rPr>
                <w:rFonts w:ascii="Times New Roman" w:hAnsi="Times New Roman"/>
                <w:szCs w:val="24"/>
                <w:lang w:val="pt-BR" w:eastAsia="pt-BR"/>
              </w:rPr>
            </w:pPr>
            <m:oMathPara>
              <m:oMathParaPr>
                <m:jc m:val="center"/>
              </m:oMathParaPr>
              <m:oMath>
                <m:sSubSup>
                  <m:sSubSupPr>
                    <m:ctrlPr>
                      <w:rPr>
                        <w:rFonts w:ascii="Cambria Math" w:hAnsi="Cambria Math"/>
                        <w:i/>
                        <w:szCs w:val="24"/>
                        <w:lang w:val="pt-BR" w:eastAsia="pt-BR"/>
                      </w:rPr>
                    </m:ctrlPr>
                  </m:sSubSupPr>
                  <m:e>
                    <m:r>
                      <w:rPr>
                        <w:rFonts w:ascii="Cambria Math" w:hAnsi="Cambria Math"/>
                        <w:szCs w:val="24"/>
                        <w:lang w:val="pt-BR" w:eastAsia="pt-BR"/>
                      </w:rPr>
                      <m:t>DF</m:t>
                    </m:r>
                  </m:e>
                  <m:sub>
                    <m:r>
                      <w:rPr>
                        <w:rFonts w:ascii="Cambria Math" w:hAnsi="Cambria Math"/>
                        <w:szCs w:val="24"/>
                        <w:lang w:val="pt-BR" w:eastAsia="pt-BR"/>
                      </w:rPr>
                      <m:t>iBrasil</m:t>
                    </m:r>
                  </m:sub>
                  <m:sup>
                    <m:r>
                      <w:rPr>
                        <w:rFonts w:ascii="Cambria Math" w:hAnsi="Cambria Math"/>
                        <w:szCs w:val="24"/>
                        <w:lang w:val="pt-BR" w:eastAsia="pt-BR"/>
                      </w:rPr>
                      <m:t>k</m:t>
                    </m:r>
                  </m:sup>
                </m:sSubSup>
                <m:r>
                  <w:rPr>
                    <w:rFonts w:ascii="Cambria Math" w:hAnsi="Cambria Math"/>
                    <w:szCs w:val="24"/>
                    <w:lang w:val="pt-BR" w:eastAsia="pt-BR"/>
                  </w:rPr>
                  <m:t>=</m:t>
                </m:r>
                <m:f>
                  <m:fPr>
                    <m:ctrlPr>
                      <w:rPr>
                        <w:rFonts w:ascii="Cambria Math" w:hAnsi="Cambria Math"/>
                        <w:i/>
                        <w:szCs w:val="24"/>
                        <w:lang w:val="pt-BR" w:eastAsia="pt-BR"/>
                      </w:rPr>
                    </m:ctrlPr>
                  </m:fPr>
                  <m:num>
                    <m:d>
                      <m:dPr>
                        <m:begChr m:val="|"/>
                        <m:endChr m:val="|"/>
                        <m:ctrlPr>
                          <w:rPr>
                            <w:rFonts w:ascii="Cambria Math" w:hAnsi="Cambria Math"/>
                            <w:i/>
                            <w:szCs w:val="24"/>
                            <w:lang w:val="pt-BR" w:eastAsia="pt-BR"/>
                          </w:rPr>
                        </m:ctrlPr>
                      </m:dPr>
                      <m:e>
                        <m:sSubSup>
                          <m:sSubSupPr>
                            <m:ctrlPr>
                              <w:rPr>
                                <w:rFonts w:ascii="Cambria Math" w:hAnsi="Cambria Math"/>
                                <w:i/>
                                <w:szCs w:val="24"/>
                                <w:lang w:val="pt-BR" w:eastAsia="pt-BR"/>
                              </w:rPr>
                            </m:ctrlPr>
                          </m:sSubSupPr>
                          <m:e>
                            <m:r>
                              <w:rPr>
                                <w:rFonts w:ascii="Cambria Math" w:hAnsi="Cambria Math"/>
                                <w:szCs w:val="24"/>
                                <w:lang w:val="pt-BR" w:eastAsia="pt-BR"/>
                              </w:rPr>
                              <m:t>x</m:t>
                            </m:r>
                          </m:e>
                          <m:sub>
                            <m:r>
                              <w:rPr>
                                <w:rFonts w:ascii="Cambria Math" w:hAnsi="Cambria Math"/>
                                <w:szCs w:val="24"/>
                                <w:lang w:val="pt-BR" w:eastAsia="pt-BR"/>
                              </w:rPr>
                              <m:t>i</m:t>
                            </m:r>
                          </m:sub>
                          <m:sup>
                            <m:r>
                              <w:rPr>
                                <w:rFonts w:ascii="Cambria Math" w:hAnsi="Cambria Math"/>
                                <w:szCs w:val="24"/>
                                <w:lang w:val="pt-BR" w:eastAsia="pt-BR"/>
                              </w:rPr>
                              <m:t>k</m:t>
                            </m:r>
                          </m:sup>
                        </m:sSubSup>
                        <m:r>
                          <w:rPr>
                            <w:rFonts w:ascii="Cambria Math" w:hAnsi="Cambria Math"/>
                            <w:szCs w:val="24"/>
                            <w:lang w:val="pt-BR" w:eastAsia="pt-BR"/>
                          </w:rPr>
                          <m:t>-</m:t>
                        </m:r>
                        <m:sSubSup>
                          <m:sSubSupPr>
                            <m:ctrlPr>
                              <w:rPr>
                                <w:rFonts w:ascii="Cambria Math" w:hAnsi="Cambria Math"/>
                                <w:i/>
                                <w:szCs w:val="24"/>
                                <w:lang w:val="pt-BR" w:eastAsia="pt-BR"/>
                              </w:rPr>
                            </m:ctrlPr>
                          </m:sSubSupPr>
                          <m:e>
                            <m:r>
                              <w:rPr>
                                <w:rFonts w:ascii="Cambria Math" w:hAnsi="Cambria Math"/>
                                <w:szCs w:val="24"/>
                                <w:lang w:val="pt-BR" w:eastAsia="pt-BR"/>
                              </w:rPr>
                              <m:t>x</m:t>
                            </m:r>
                          </m:e>
                          <m:sub>
                            <m:r>
                              <w:rPr>
                                <w:rFonts w:ascii="Cambria Math" w:hAnsi="Cambria Math"/>
                                <w:szCs w:val="24"/>
                                <w:lang w:val="pt-BR" w:eastAsia="pt-BR"/>
                              </w:rPr>
                              <m:t>Brasil</m:t>
                            </m:r>
                          </m:sub>
                          <m:sup>
                            <m:r>
                              <w:rPr>
                                <w:rFonts w:ascii="Cambria Math" w:hAnsi="Cambria Math"/>
                                <w:szCs w:val="24"/>
                                <w:lang w:val="pt-BR" w:eastAsia="pt-BR"/>
                              </w:rPr>
                              <m:t>k</m:t>
                            </m:r>
                          </m:sup>
                        </m:sSubSup>
                      </m:e>
                    </m:d>
                  </m:num>
                  <m:den>
                    <m:func>
                      <m:funcPr>
                        <m:ctrlPr>
                          <w:rPr>
                            <w:rFonts w:ascii="Cambria Math" w:hAnsi="Cambria Math"/>
                            <w:szCs w:val="24"/>
                            <w:lang w:val="pt-BR" w:eastAsia="pt-BR"/>
                          </w:rPr>
                        </m:ctrlPr>
                      </m:funcPr>
                      <m:fName>
                        <m:r>
                          <m:rPr>
                            <m:sty m:val="p"/>
                          </m:rPr>
                          <w:rPr>
                            <w:rFonts w:ascii="Cambria Math" w:hAnsi="Cambria Math"/>
                            <w:szCs w:val="24"/>
                            <w:lang w:val="pt-BR" w:eastAsia="pt-BR"/>
                          </w:rPr>
                          <m:t>max</m:t>
                        </m:r>
                      </m:fName>
                      <m:e>
                        <m:d>
                          <m:dPr>
                            <m:ctrlPr>
                              <w:rPr>
                                <w:rFonts w:ascii="Cambria Math" w:hAnsi="Cambria Math"/>
                                <w:i/>
                                <w:szCs w:val="24"/>
                                <w:lang w:val="pt-BR" w:eastAsia="pt-BR"/>
                              </w:rPr>
                            </m:ctrlPr>
                          </m:dPr>
                          <m:e>
                            <m:sSup>
                              <m:sSupPr>
                                <m:ctrlPr>
                                  <w:rPr>
                                    <w:rFonts w:ascii="Cambria Math" w:hAnsi="Cambria Math"/>
                                    <w:i/>
                                    <w:szCs w:val="24"/>
                                    <w:lang w:val="pt-BR" w:eastAsia="pt-BR"/>
                                  </w:rPr>
                                </m:ctrlPr>
                              </m:sSupPr>
                              <m:e>
                                <m:r>
                                  <w:rPr>
                                    <w:rFonts w:ascii="Cambria Math" w:hAnsi="Cambria Math"/>
                                    <w:szCs w:val="24"/>
                                    <w:lang w:val="pt-BR" w:eastAsia="pt-BR"/>
                                  </w:rPr>
                                  <m:t>x</m:t>
                                </m:r>
                              </m:e>
                              <m:sup>
                                <m:r>
                                  <w:rPr>
                                    <w:rFonts w:ascii="Cambria Math" w:hAnsi="Cambria Math"/>
                                    <w:szCs w:val="24"/>
                                    <w:lang w:val="pt-BR" w:eastAsia="pt-BR"/>
                                  </w:rPr>
                                  <m:t>k</m:t>
                                </m:r>
                              </m:sup>
                            </m:sSup>
                          </m:e>
                        </m:d>
                        <m:ctrlPr>
                          <w:rPr>
                            <w:rFonts w:ascii="Cambria Math" w:hAnsi="Cambria Math"/>
                            <w:i/>
                            <w:szCs w:val="24"/>
                            <w:lang w:val="pt-BR" w:eastAsia="pt-BR"/>
                          </w:rPr>
                        </m:ctrlPr>
                      </m:e>
                    </m:func>
                    <m:r>
                      <w:rPr>
                        <w:rFonts w:ascii="Cambria Math" w:hAnsi="Cambria Math"/>
                        <w:szCs w:val="24"/>
                        <w:lang w:val="pt-BR" w:eastAsia="pt-BR"/>
                      </w:rPr>
                      <m:t>-</m:t>
                    </m:r>
                    <m:r>
                      <m:rPr>
                        <m:sty m:val="p"/>
                      </m:rPr>
                      <w:rPr>
                        <w:rFonts w:ascii="Cambria Math" w:hAnsi="Cambria Math"/>
                        <w:szCs w:val="24"/>
                        <w:lang w:val="pt-BR" w:eastAsia="pt-BR"/>
                      </w:rPr>
                      <m:t>min⁡</m:t>
                    </m:r>
                    <m:r>
                      <w:rPr>
                        <w:rFonts w:ascii="Cambria Math" w:hAnsi="Cambria Math"/>
                        <w:szCs w:val="24"/>
                        <w:lang w:val="pt-BR" w:eastAsia="pt-BR"/>
                      </w:rPr>
                      <m:t>(</m:t>
                    </m:r>
                    <m:sSup>
                      <m:sSupPr>
                        <m:ctrlPr>
                          <w:rPr>
                            <w:rFonts w:ascii="Cambria Math" w:hAnsi="Cambria Math"/>
                            <w:i/>
                            <w:szCs w:val="24"/>
                            <w:lang w:val="pt-BR" w:eastAsia="pt-BR"/>
                          </w:rPr>
                        </m:ctrlPr>
                      </m:sSupPr>
                      <m:e>
                        <m:r>
                          <w:rPr>
                            <w:rFonts w:ascii="Cambria Math" w:hAnsi="Cambria Math"/>
                            <w:szCs w:val="24"/>
                            <w:lang w:val="pt-BR" w:eastAsia="pt-BR"/>
                          </w:rPr>
                          <m:t>x</m:t>
                        </m:r>
                      </m:e>
                      <m:sup>
                        <m:r>
                          <w:rPr>
                            <w:rFonts w:ascii="Cambria Math" w:hAnsi="Cambria Math"/>
                            <w:szCs w:val="24"/>
                            <w:lang w:val="pt-BR" w:eastAsia="pt-BR"/>
                          </w:rPr>
                          <m:t>k</m:t>
                        </m:r>
                      </m:sup>
                    </m:sSup>
                    <m:r>
                      <w:rPr>
                        <w:rFonts w:ascii="Cambria Math" w:hAnsi="Cambria Math"/>
                        <w:szCs w:val="24"/>
                        <w:lang w:val="pt-BR" w:eastAsia="pt-BR"/>
                      </w:rPr>
                      <m:t>)</m:t>
                    </m:r>
                  </m:den>
                </m:f>
              </m:oMath>
            </m:oMathPara>
          </w:p>
        </w:tc>
        <w:tc>
          <w:tcPr>
            <w:tcW w:w="851" w:type="dxa"/>
            <w:tcBorders>
              <w:top w:val="nil"/>
              <w:left w:val="nil"/>
              <w:bottom w:val="nil"/>
              <w:right w:val="nil"/>
            </w:tcBorders>
            <w:vAlign w:val="center"/>
          </w:tcPr>
          <w:p w:rsidR="00916040" w:rsidRPr="006767CE" w:rsidRDefault="00C82458" w:rsidP="0027016A">
            <w:pPr>
              <w:tabs>
                <w:tab w:val="left" w:pos="0"/>
              </w:tabs>
              <w:spacing w:line="240" w:lineRule="auto"/>
              <w:jc w:val="right"/>
              <w:rPr>
                <w:rFonts w:ascii="Times New Roman" w:hAnsi="Times New Roman"/>
                <w:szCs w:val="24"/>
                <w:lang w:val="pt-BR"/>
              </w:rPr>
            </w:pPr>
            <w:r>
              <w:rPr>
                <w:rFonts w:ascii="Times New Roman" w:hAnsi="Times New Roman"/>
                <w:szCs w:val="24"/>
                <w:lang w:val="pt-BR"/>
              </w:rPr>
              <w:t>(5</w:t>
            </w:r>
            <w:r w:rsidR="00916040" w:rsidRPr="006767CE">
              <w:rPr>
                <w:rFonts w:ascii="Times New Roman" w:hAnsi="Times New Roman"/>
                <w:szCs w:val="24"/>
                <w:lang w:val="pt-BR"/>
              </w:rPr>
              <w:t>)</w:t>
            </w:r>
          </w:p>
        </w:tc>
      </w:tr>
    </w:tbl>
    <w:p w:rsidR="004B6E8C" w:rsidRDefault="00916040" w:rsidP="00916040">
      <w:pPr>
        <w:spacing w:line="240" w:lineRule="auto"/>
        <w:rPr>
          <w:rFonts w:ascii="Times New Roman" w:hAnsi="Times New Roman"/>
          <w:lang w:val="pt-BR"/>
        </w:rPr>
      </w:pPr>
      <w:r w:rsidRPr="006767CE">
        <w:rPr>
          <w:rFonts w:ascii="Times New Roman" w:hAnsi="Times New Roman"/>
          <w:lang w:val="pt-BR"/>
        </w:rPr>
        <w:tab/>
      </w:r>
    </w:p>
    <w:p w:rsidR="00916040" w:rsidRPr="006767CE" w:rsidRDefault="00916040" w:rsidP="004B6E8C">
      <w:pPr>
        <w:spacing w:line="240" w:lineRule="auto"/>
        <w:ind w:firstLine="708"/>
        <w:rPr>
          <w:rFonts w:ascii="Times New Roman" w:hAnsi="Times New Roman"/>
          <w:lang w:val="pt-BR"/>
        </w:rPr>
      </w:pPr>
      <w:r w:rsidRPr="006767CE">
        <w:rPr>
          <w:rFonts w:ascii="Times New Roman" w:hAnsi="Times New Roman"/>
          <w:lang w:val="pt-BR"/>
        </w:rPr>
        <w:t xml:space="preserve">Em que </w:t>
      </w:r>
      <m:oMath>
        <m:sSubSup>
          <m:sSubSupPr>
            <m:ctrlPr>
              <w:rPr>
                <w:rFonts w:ascii="Cambria Math" w:hAnsi="Cambria Math"/>
                <w:i/>
                <w:szCs w:val="24"/>
                <w:lang w:val="pt-BR"/>
              </w:rPr>
            </m:ctrlPr>
          </m:sSubSupPr>
          <m:e>
            <m:r>
              <w:rPr>
                <w:rFonts w:ascii="Cambria Math" w:hAnsi="Cambria Math"/>
                <w:szCs w:val="24"/>
                <w:lang w:val="pt-BR"/>
              </w:rPr>
              <m:t>x</m:t>
            </m:r>
          </m:e>
          <m:sub>
            <m:r>
              <w:rPr>
                <w:rFonts w:ascii="Cambria Math" w:hAnsi="Cambria Math"/>
                <w:szCs w:val="24"/>
                <w:lang w:val="pt-BR"/>
              </w:rPr>
              <m:t>i</m:t>
            </m:r>
          </m:sub>
          <m:sup>
            <m:r>
              <w:rPr>
                <w:rFonts w:ascii="Cambria Math" w:hAnsi="Cambria Math"/>
                <w:szCs w:val="24"/>
                <w:lang w:val="pt-BR"/>
              </w:rPr>
              <m:t>k</m:t>
            </m:r>
          </m:sup>
        </m:sSubSup>
      </m:oMath>
      <w:r w:rsidRPr="006767CE">
        <w:rPr>
          <w:rFonts w:ascii="Times New Roman" w:hAnsi="Times New Roman"/>
          <w:lang w:val="pt-BR"/>
        </w:rPr>
        <w:t xml:space="preserve"> se refere ao valor da variável de facilitação analisada </w:t>
      </w:r>
      <w:r w:rsidRPr="006767CE">
        <w:rPr>
          <w:rFonts w:ascii="Times New Roman" w:hAnsi="Times New Roman"/>
          <w:i/>
          <w:lang w:val="pt-BR"/>
        </w:rPr>
        <w:t>k</w:t>
      </w:r>
      <w:r w:rsidRPr="006767CE">
        <w:rPr>
          <w:rFonts w:ascii="Times New Roman" w:hAnsi="Times New Roman"/>
          <w:lang w:val="pt-BR"/>
        </w:rPr>
        <w:t xml:space="preserve"> para o parceiro comercial </w:t>
      </w:r>
      <w:r w:rsidRPr="006767CE">
        <w:rPr>
          <w:rFonts w:ascii="Times New Roman" w:hAnsi="Times New Roman"/>
          <w:i/>
          <w:lang w:val="pt-BR"/>
        </w:rPr>
        <w:t>i</w:t>
      </w:r>
      <w:r w:rsidRPr="006767CE">
        <w:rPr>
          <w:rFonts w:ascii="Times New Roman" w:hAnsi="Times New Roman"/>
          <w:lang w:val="pt-BR"/>
        </w:rPr>
        <w:t xml:space="preserve">, </w:t>
      </w:r>
      <m:oMath>
        <m:sSubSup>
          <m:sSubSupPr>
            <m:ctrlPr>
              <w:rPr>
                <w:rFonts w:ascii="Cambria Math" w:hAnsi="Cambria Math"/>
                <w:i/>
                <w:szCs w:val="24"/>
                <w:lang w:val="pt-BR"/>
              </w:rPr>
            </m:ctrlPr>
          </m:sSubSupPr>
          <m:e>
            <m:r>
              <w:rPr>
                <w:rFonts w:ascii="Cambria Math" w:hAnsi="Cambria Math"/>
                <w:szCs w:val="24"/>
                <w:lang w:val="pt-BR"/>
              </w:rPr>
              <m:t>x</m:t>
            </m:r>
          </m:e>
          <m:sub>
            <m:r>
              <w:rPr>
                <w:rFonts w:ascii="Cambria Math" w:hAnsi="Cambria Math"/>
                <w:szCs w:val="24"/>
                <w:lang w:val="pt-BR"/>
              </w:rPr>
              <m:t>Brasil</m:t>
            </m:r>
          </m:sub>
          <m:sup>
            <m:r>
              <w:rPr>
                <w:rFonts w:ascii="Cambria Math" w:hAnsi="Cambria Math"/>
                <w:szCs w:val="24"/>
                <w:lang w:val="pt-BR"/>
              </w:rPr>
              <m:t>k</m:t>
            </m:r>
          </m:sup>
        </m:sSubSup>
      </m:oMath>
      <w:r w:rsidRPr="006767CE">
        <w:rPr>
          <w:rFonts w:ascii="Times New Roman" w:hAnsi="Times New Roman"/>
          <w:lang w:val="pt-BR"/>
        </w:rPr>
        <w:t xml:space="preserve"> indica o valor da variável de facilitação de comércio </w:t>
      </w:r>
      <w:r w:rsidRPr="006767CE">
        <w:rPr>
          <w:rFonts w:ascii="Times New Roman" w:hAnsi="Times New Roman"/>
          <w:i/>
          <w:lang w:val="pt-BR"/>
        </w:rPr>
        <w:t>k</w:t>
      </w:r>
      <w:r w:rsidRPr="006767CE">
        <w:rPr>
          <w:rFonts w:ascii="Times New Roman" w:hAnsi="Times New Roman"/>
          <w:lang w:val="pt-BR"/>
        </w:rPr>
        <w:t xml:space="preserve"> para o Brasil. O Índice de Dissimilaridade é específico para cada par de países, isto é, o Brasil e cada um de seus parceiros comerciais, e assume valores de zero (para o caso de países idênticos) a um.</w:t>
      </w:r>
    </w:p>
    <w:p w:rsidR="00916040" w:rsidRDefault="00916040" w:rsidP="00270FF7">
      <w:pPr>
        <w:spacing w:line="240" w:lineRule="auto"/>
        <w:ind w:firstLine="708"/>
        <w:rPr>
          <w:rFonts w:ascii="Times New Roman" w:hAnsi="Times New Roman"/>
          <w:lang w:val="pt-BR"/>
        </w:rPr>
      </w:pPr>
      <w:r w:rsidRPr="006767CE">
        <w:rPr>
          <w:rFonts w:ascii="Times New Roman" w:hAnsi="Times New Roman"/>
          <w:lang w:val="pt-BR"/>
        </w:rPr>
        <w:t>A partir da medida de dissimilaridade construída para cada variável de facilitação (pilares), foi construído o Índice de Heterogeneidade de Facilitação de Comércio (</w:t>
      </w:r>
      <w:r w:rsidRPr="006767CE">
        <w:rPr>
          <w:rFonts w:ascii="Times New Roman" w:hAnsi="Times New Roman"/>
          <w:i/>
          <w:lang w:val="pt-BR"/>
        </w:rPr>
        <w:t>IHF</w:t>
      </w:r>
      <w:r w:rsidRPr="006767CE">
        <w:rPr>
          <w:rFonts w:ascii="Times New Roman" w:hAnsi="Times New Roman"/>
          <w:lang w:val="pt-BR"/>
        </w:rPr>
        <w:t>), proposto por Sant’ Anna e Souza (2012) com base no Índice de Heterogeneidade do Comércio (</w:t>
      </w:r>
      <w:proofErr w:type="spellStart"/>
      <w:r w:rsidRPr="006767CE">
        <w:rPr>
          <w:rFonts w:ascii="Times New Roman" w:hAnsi="Times New Roman"/>
          <w:i/>
          <w:lang w:val="pt-BR"/>
        </w:rPr>
        <w:t>Heterogeneity</w:t>
      </w:r>
      <w:proofErr w:type="spellEnd"/>
      <w:r w:rsidRPr="006767CE">
        <w:rPr>
          <w:rFonts w:ascii="Times New Roman" w:hAnsi="Times New Roman"/>
          <w:i/>
          <w:lang w:val="pt-BR"/>
        </w:rPr>
        <w:t xml:space="preserve"> </w:t>
      </w:r>
      <w:proofErr w:type="spellStart"/>
      <w:r w:rsidRPr="006767CE">
        <w:rPr>
          <w:rFonts w:ascii="Times New Roman" w:hAnsi="Times New Roman"/>
          <w:i/>
          <w:lang w:val="pt-BR"/>
        </w:rPr>
        <w:t>Index</w:t>
      </w:r>
      <w:proofErr w:type="spellEnd"/>
      <w:r w:rsidRPr="006767CE">
        <w:rPr>
          <w:rFonts w:ascii="Times New Roman" w:hAnsi="Times New Roman"/>
          <w:i/>
          <w:lang w:val="pt-BR"/>
        </w:rPr>
        <w:t xml:space="preserve"> </w:t>
      </w:r>
      <w:proofErr w:type="spellStart"/>
      <w:r w:rsidRPr="006767CE">
        <w:rPr>
          <w:rFonts w:ascii="Times New Roman" w:hAnsi="Times New Roman"/>
          <w:i/>
          <w:lang w:val="pt-BR"/>
        </w:rPr>
        <w:t>of</w:t>
      </w:r>
      <w:proofErr w:type="spellEnd"/>
      <w:r w:rsidRPr="006767CE">
        <w:rPr>
          <w:rFonts w:ascii="Times New Roman" w:hAnsi="Times New Roman"/>
          <w:i/>
          <w:lang w:val="pt-BR"/>
        </w:rPr>
        <w:t xml:space="preserve"> Trade - HIT</w:t>
      </w:r>
      <w:r w:rsidRPr="006767CE">
        <w:rPr>
          <w:rFonts w:ascii="Times New Roman" w:hAnsi="Times New Roman"/>
          <w:lang w:val="pt-BR"/>
        </w:rPr>
        <w:t xml:space="preserve">) derivado por </w:t>
      </w:r>
      <w:proofErr w:type="spellStart"/>
      <w:r w:rsidRPr="006767CE">
        <w:rPr>
          <w:rFonts w:ascii="Times New Roman" w:hAnsi="Times New Roman"/>
          <w:lang w:val="pt-BR"/>
        </w:rPr>
        <w:t>Rau</w:t>
      </w:r>
      <w:proofErr w:type="spellEnd"/>
      <w:r w:rsidRPr="006767CE">
        <w:rPr>
          <w:rFonts w:ascii="Times New Roman" w:hAnsi="Times New Roman"/>
          <w:lang w:val="pt-BR"/>
        </w:rPr>
        <w:t xml:space="preserve">, </w:t>
      </w:r>
      <w:proofErr w:type="spellStart"/>
      <w:r w:rsidR="00C82458">
        <w:rPr>
          <w:rFonts w:ascii="Times New Roman" w:hAnsi="Times New Roman"/>
          <w:lang w:val="pt-BR"/>
        </w:rPr>
        <w:t>Shutes</w:t>
      </w:r>
      <w:proofErr w:type="spellEnd"/>
      <w:r w:rsidR="00C82458">
        <w:rPr>
          <w:rFonts w:ascii="Times New Roman" w:hAnsi="Times New Roman"/>
          <w:lang w:val="pt-BR"/>
        </w:rPr>
        <w:t xml:space="preserve"> e </w:t>
      </w:r>
      <w:proofErr w:type="spellStart"/>
      <w:r w:rsidR="00C82458">
        <w:rPr>
          <w:rFonts w:ascii="Times New Roman" w:hAnsi="Times New Roman"/>
          <w:lang w:val="pt-BR"/>
        </w:rPr>
        <w:t>Schlueter</w:t>
      </w:r>
      <w:proofErr w:type="spellEnd"/>
      <w:r w:rsidR="00C82458">
        <w:rPr>
          <w:rFonts w:ascii="Times New Roman" w:hAnsi="Times New Roman"/>
          <w:lang w:val="pt-BR"/>
        </w:rPr>
        <w:t xml:space="preserve"> (2010). A ide</w:t>
      </w:r>
      <w:r w:rsidRPr="006767CE">
        <w:rPr>
          <w:rFonts w:ascii="Times New Roman" w:hAnsi="Times New Roman"/>
          <w:lang w:val="pt-BR"/>
        </w:rPr>
        <w:t xml:space="preserve">ia básica do índice é agregar as dissimilaridades entre o Brasil e os demais parceiros em termos de facilitação de comércio em uma única medida. O </w:t>
      </w:r>
      <m:oMath>
        <m:sSub>
          <m:sSubPr>
            <m:ctrlPr>
              <w:rPr>
                <w:rFonts w:ascii="Cambria Math" w:hAnsi="Cambria Math"/>
                <w:i/>
                <w:szCs w:val="24"/>
                <w:lang w:val="pt-BR" w:eastAsia="pt-BR"/>
              </w:rPr>
            </m:ctrlPr>
          </m:sSubPr>
          <m:e>
            <m:r>
              <w:rPr>
                <w:rFonts w:ascii="Cambria Math" w:hAnsi="Cambria Math"/>
                <w:szCs w:val="24"/>
                <w:lang w:val="pt-BR" w:eastAsia="pt-BR"/>
              </w:rPr>
              <m:t>IHF</m:t>
            </m:r>
          </m:e>
          <m:sub>
            <m:r>
              <w:rPr>
                <w:rFonts w:ascii="Cambria Math" w:hAnsi="Cambria Math"/>
                <w:szCs w:val="24"/>
                <w:lang w:val="pt-BR" w:eastAsia="pt-BR"/>
              </w:rPr>
              <m:t>iBrasil</m:t>
            </m:r>
          </m:sub>
        </m:sSub>
      </m:oMath>
      <w:r w:rsidRPr="006767CE">
        <w:rPr>
          <w:rFonts w:ascii="Times New Roman" w:hAnsi="Times New Roman"/>
          <w:lang w:val="pt-BR"/>
        </w:rPr>
        <w:t xml:space="preserve"> entre o país </w:t>
      </w:r>
      <w:r w:rsidRPr="006767CE">
        <w:rPr>
          <w:rFonts w:ascii="Times New Roman" w:hAnsi="Times New Roman"/>
          <w:i/>
          <w:lang w:val="pt-BR"/>
        </w:rPr>
        <w:t>i</w:t>
      </w:r>
      <w:r w:rsidRPr="006767CE">
        <w:rPr>
          <w:rFonts w:ascii="Times New Roman" w:hAnsi="Times New Roman"/>
          <w:lang w:val="pt-BR"/>
        </w:rPr>
        <w:t xml:space="preserve"> e o Brasil é definido pela seguinte equação:</w:t>
      </w:r>
    </w:p>
    <w:p w:rsidR="008C691F" w:rsidRPr="006767CE" w:rsidRDefault="008C691F" w:rsidP="00916040">
      <w:pPr>
        <w:spacing w:line="240" w:lineRule="auto"/>
        <w:ind w:firstLine="708"/>
        <w:rPr>
          <w:rFonts w:ascii="Times New Roman" w:hAnsi="Times New Roman"/>
          <w:lang w:val="pt-BR"/>
        </w:rPr>
      </w:pPr>
    </w:p>
    <w:tbl>
      <w:tblPr>
        <w:tblStyle w:val="Tabelacomgrade"/>
        <w:tblW w:w="10262" w:type="dxa"/>
        <w:jc w:val="center"/>
        <w:tblLook w:val="04A0"/>
      </w:tblPr>
      <w:tblGrid>
        <w:gridCol w:w="9411"/>
        <w:gridCol w:w="851"/>
      </w:tblGrid>
      <w:tr w:rsidR="00916040" w:rsidRPr="006767CE" w:rsidTr="008C691F">
        <w:trPr>
          <w:trHeight w:val="561"/>
          <w:jc w:val="center"/>
        </w:trPr>
        <w:tc>
          <w:tcPr>
            <w:tcW w:w="9411" w:type="dxa"/>
            <w:tcBorders>
              <w:top w:val="nil"/>
              <w:left w:val="nil"/>
              <w:bottom w:val="nil"/>
              <w:right w:val="nil"/>
            </w:tcBorders>
            <w:vAlign w:val="center"/>
          </w:tcPr>
          <w:p w:rsidR="00916040" w:rsidRPr="006767CE" w:rsidRDefault="00341835" w:rsidP="0027016A">
            <w:pPr>
              <w:spacing w:line="240" w:lineRule="auto"/>
              <w:ind w:left="35" w:firstLine="709"/>
              <w:rPr>
                <w:rFonts w:ascii="Times New Roman" w:hAnsi="Times New Roman"/>
                <w:szCs w:val="24"/>
                <w:lang w:val="pt-BR" w:eastAsia="pt-BR"/>
              </w:rPr>
            </w:pPr>
            <m:oMathPara>
              <m:oMathParaPr>
                <m:jc m:val="center"/>
              </m:oMathParaPr>
              <m:oMath>
                <m:sSub>
                  <m:sSubPr>
                    <m:ctrlPr>
                      <w:rPr>
                        <w:rFonts w:ascii="Cambria Math" w:hAnsi="Cambria Math"/>
                        <w:i/>
                        <w:szCs w:val="24"/>
                        <w:lang w:val="pt-BR" w:eastAsia="pt-BR"/>
                      </w:rPr>
                    </m:ctrlPr>
                  </m:sSubPr>
                  <m:e>
                    <m:r>
                      <w:rPr>
                        <w:rFonts w:ascii="Cambria Math" w:hAnsi="Cambria Math"/>
                        <w:szCs w:val="24"/>
                        <w:lang w:val="pt-BR" w:eastAsia="pt-BR"/>
                      </w:rPr>
                      <m:t>IHF</m:t>
                    </m:r>
                  </m:e>
                  <m:sub>
                    <m:r>
                      <w:rPr>
                        <w:rFonts w:ascii="Cambria Math" w:hAnsi="Cambria Math"/>
                        <w:szCs w:val="24"/>
                        <w:lang w:val="pt-BR" w:eastAsia="pt-BR"/>
                      </w:rPr>
                      <m:t>iBrasil</m:t>
                    </m:r>
                  </m:sub>
                </m:sSub>
                <m:r>
                  <w:rPr>
                    <w:rFonts w:ascii="Cambria Math" w:hAnsi="Cambria Math"/>
                    <w:szCs w:val="24"/>
                    <w:lang w:val="pt-BR" w:eastAsia="pt-BR"/>
                  </w:rPr>
                  <m:t>=</m:t>
                </m:r>
                <m:f>
                  <m:fPr>
                    <m:ctrlPr>
                      <w:rPr>
                        <w:rFonts w:ascii="Cambria Math" w:hAnsi="Cambria Math"/>
                        <w:i/>
                        <w:szCs w:val="24"/>
                        <w:lang w:val="pt-BR" w:eastAsia="pt-BR"/>
                      </w:rPr>
                    </m:ctrlPr>
                  </m:fPr>
                  <m:num>
                    <m:nary>
                      <m:naryPr>
                        <m:chr m:val="∑"/>
                        <m:limLoc m:val="undOvr"/>
                        <m:ctrlPr>
                          <w:rPr>
                            <w:rFonts w:ascii="Cambria Math" w:hAnsi="Cambria Math"/>
                            <w:i/>
                            <w:szCs w:val="24"/>
                            <w:lang w:val="pt-BR" w:eastAsia="pt-BR"/>
                          </w:rPr>
                        </m:ctrlPr>
                      </m:naryPr>
                      <m:sub>
                        <m:r>
                          <w:rPr>
                            <w:rFonts w:ascii="Cambria Math" w:hAnsi="Cambria Math"/>
                            <w:szCs w:val="24"/>
                            <w:lang w:val="pt-BR" w:eastAsia="pt-BR"/>
                          </w:rPr>
                          <m:t>k=1</m:t>
                        </m:r>
                      </m:sub>
                      <m:sup>
                        <m:r>
                          <w:rPr>
                            <w:rFonts w:ascii="Cambria Math" w:hAnsi="Cambria Math"/>
                            <w:szCs w:val="24"/>
                            <w:lang w:val="pt-BR" w:eastAsia="pt-BR"/>
                          </w:rPr>
                          <m:t>n</m:t>
                        </m:r>
                      </m:sup>
                      <m:e>
                        <m:sSubSup>
                          <m:sSubSupPr>
                            <m:ctrlPr>
                              <w:rPr>
                                <w:rFonts w:ascii="Cambria Math" w:hAnsi="Cambria Math"/>
                                <w:i/>
                                <w:szCs w:val="24"/>
                                <w:lang w:val="pt-BR" w:eastAsia="pt-BR"/>
                              </w:rPr>
                            </m:ctrlPr>
                          </m:sSubSupPr>
                          <m:e>
                            <m:sSub>
                              <m:sSubPr>
                                <m:ctrlPr>
                                  <w:rPr>
                                    <w:rFonts w:ascii="Cambria Math" w:hAnsi="Cambria Math"/>
                                    <w:i/>
                                    <w:szCs w:val="24"/>
                                    <w:lang w:val="pt-BR" w:eastAsia="pt-BR"/>
                                  </w:rPr>
                                </m:ctrlPr>
                              </m:sSubPr>
                              <m:e>
                                <m:r>
                                  <w:rPr>
                                    <w:rFonts w:ascii="Cambria Math" w:hAnsi="Cambria Math"/>
                                    <w:szCs w:val="24"/>
                                    <w:lang w:val="pt-BR" w:eastAsia="pt-BR"/>
                                  </w:rPr>
                                  <m:t>w</m:t>
                                </m:r>
                              </m:e>
                              <m:sub>
                                <m:r>
                                  <w:rPr>
                                    <w:rFonts w:ascii="Cambria Math" w:hAnsi="Cambria Math"/>
                                    <w:szCs w:val="24"/>
                                    <w:lang w:val="pt-BR" w:eastAsia="pt-BR"/>
                                  </w:rPr>
                                  <m:t>k</m:t>
                                </m:r>
                              </m:sub>
                            </m:sSub>
                            <m:r>
                              <w:rPr>
                                <w:rFonts w:ascii="Cambria Math" w:hAnsi="Cambria Math"/>
                                <w:szCs w:val="24"/>
                                <w:lang w:val="pt-BR" w:eastAsia="pt-BR"/>
                              </w:rPr>
                              <m:t>DF</m:t>
                            </m:r>
                          </m:e>
                          <m:sub>
                            <m:r>
                              <w:rPr>
                                <w:rFonts w:ascii="Cambria Math" w:hAnsi="Cambria Math"/>
                                <w:szCs w:val="24"/>
                                <w:lang w:val="pt-BR" w:eastAsia="pt-BR"/>
                              </w:rPr>
                              <m:t>iBrasil</m:t>
                            </m:r>
                          </m:sub>
                          <m:sup>
                            <m:r>
                              <w:rPr>
                                <w:rFonts w:ascii="Cambria Math" w:hAnsi="Cambria Math"/>
                                <w:szCs w:val="24"/>
                                <w:lang w:val="pt-BR" w:eastAsia="pt-BR"/>
                              </w:rPr>
                              <m:t>k</m:t>
                            </m:r>
                          </m:sup>
                        </m:sSubSup>
                      </m:e>
                    </m:nary>
                  </m:num>
                  <m:den>
                    <m:nary>
                      <m:naryPr>
                        <m:chr m:val="∑"/>
                        <m:limLoc m:val="undOvr"/>
                        <m:ctrlPr>
                          <w:rPr>
                            <w:rFonts w:ascii="Cambria Math" w:hAnsi="Cambria Math"/>
                            <w:i/>
                            <w:szCs w:val="24"/>
                            <w:lang w:val="pt-BR" w:eastAsia="pt-BR"/>
                          </w:rPr>
                        </m:ctrlPr>
                      </m:naryPr>
                      <m:sub>
                        <m:r>
                          <w:rPr>
                            <w:rFonts w:ascii="Cambria Math" w:hAnsi="Cambria Math"/>
                            <w:szCs w:val="24"/>
                            <w:lang w:val="pt-BR" w:eastAsia="pt-BR"/>
                          </w:rPr>
                          <m:t>k=1</m:t>
                        </m:r>
                      </m:sub>
                      <m:sup>
                        <m:r>
                          <w:rPr>
                            <w:rFonts w:ascii="Cambria Math" w:hAnsi="Cambria Math"/>
                            <w:szCs w:val="24"/>
                            <w:lang w:val="pt-BR" w:eastAsia="pt-BR"/>
                          </w:rPr>
                          <m:t>n</m:t>
                        </m:r>
                      </m:sup>
                      <m:e>
                        <m:sSub>
                          <m:sSubPr>
                            <m:ctrlPr>
                              <w:rPr>
                                <w:rFonts w:ascii="Cambria Math" w:hAnsi="Cambria Math"/>
                                <w:i/>
                                <w:szCs w:val="24"/>
                                <w:lang w:val="pt-BR" w:eastAsia="pt-BR"/>
                              </w:rPr>
                            </m:ctrlPr>
                          </m:sSubPr>
                          <m:e>
                            <m:r>
                              <w:rPr>
                                <w:rFonts w:ascii="Cambria Math" w:hAnsi="Cambria Math"/>
                                <w:szCs w:val="24"/>
                                <w:lang w:val="pt-BR" w:eastAsia="pt-BR"/>
                              </w:rPr>
                              <m:t>w</m:t>
                            </m:r>
                          </m:e>
                          <m:sub>
                            <m:r>
                              <w:rPr>
                                <w:rFonts w:ascii="Cambria Math" w:hAnsi="Cambria Math"/>
                                <w:szCs w:val="24"/>
                                <w:lang w:val="pt-BR" w:eastAsia="pt-BR"/>
                              </w:rPr>
                              <m:t>k</m:t>
                            </m:r>
                          </m:sub>
                        </m:sSub>
                      </m:e>
                    </m:nary>
                  </m:den>
                </m:f>
              </m:oMath>
            </m:oMathPara>
          </w:p>
        </w:tc>
        <w:tc>
          <w:tcPr>
            <w:tcW w:w="851" w:type="dxa"/>
            <w:tcBorders>
              <w:top w:val="nil"/>
              <w:left w:val="nil"/>
              <w:bottom w:val="nil"/>
              <w:right w:val="nil"/>
            </w:tcBorders>
            <w:vAlign w:val="center"/>
          </w:tcPr>
          <w:p w:rsidR="00916040" w:rsidRPr="006767CE" w:rsidRDefault="00C82458" w:rsidP="0027016A">
            <w:pPr>
              <w:tabs>
                <w:tab w:val="left" w:pos="0"/>
              </w:tabs>
              <w:spacing w:line="240" w:lineRule="auto"/>
              <w:jc w:val="right"/>
              <w:rPr>
                <w:rFonts w:ascii="Times New Roman" w:hAnsi="Times New Roman"/>
                <w:szCs w:val="24"/>
                <w:lang w:val="pt-BR"/>
              </w:rPr>
            </w:pPr>
            <w:r>
              <w:rPr>
                <w:rFonts w:ascii="Times New Roman" w:hAnsi="Times New Roman"/>
                <w:szCs w:val="24"/>
                <w:lang w:val="pt-BR"/>
              </w:rPr>
              <w:t>(6</w:t>
            </w:r>
            <w:r w:rsidR="00916040" w:rsidRPr="006767CE">
              <w:rPr>
                <w:rFonts w:ascii="Times New Roman" w:hAnsi="Times New Roman"/>
                <w:szCs w:val="24"/>
                <w:lang w:val="pt-BR"/>
              </w:rPr>
              <w:t>)</w:t>
            </w:r>
          </w:p>
        </w:tc>
      </w:tr>
    </w:tbl>
    <w:p w:rsidR="008C691F" w:rsidRDefault="008C691F" w:rsidP="00916040">
      <w:pPr>
        <w:spacing w:line="240" w:lineRule="auto"/>
        <w:ind w:firstLine="709"/>
        <w:rPr>
          <w:rFonts w:ascii="Times New Roman" w:hAnsi="Times New Roman"/>
          <w:lang w:val="pt-BR"/>
        </w:rPr>
      </w:pPr>
    </w:p>
    <w:p w:rsidR="00916040" w:rsidRPr="006767CE" w:rsidRDefault="00916040" w:rsidP="00916040">
      <w:pPr>
        <w:spacing w:line="240" w:lineRule="auto"/>
        <w:ind w:firstLine="709"/>
        <w:rPr>
          <w:rFonts w:ascii="Times New Roman" w:hAnsi="Times New Roman"/>
          <w:lang w:val="pt-BR"/>
        </w:rPr>
      </w:pPr>
      <w:r w:rsidRPr="006767CE">
        <w:rPr>
          <w:rFonts w:ascii="Times New Roman" w:hAnsi="Times New Roman"/>
          <w:lang w:val="pt-BR"/>
        </w:rPr>
        <w:lastRenderedPageBreak/>
        <w:t xml:space="preserve">Em que </w:t>
      </w:r>
      <m:oMath>
        <m:sSubSup>
          <m:sSubSupPr>
            <m:ctrlPr>
              <w:rPr>
                <w:rFonts w:ascii="Cambria Math" w:hAnsi="Cambria Math"/>
                <w:i/>
                <w:szCs w:val="24"/>
                <w:lang w:val="pt-BR" w:eastAsia="pt-BR"/>
              </w:rPr>
            </m:ctrlPr>
          </m:sSubSupPr>
          <m:e>
            <m:r>
              <w:rPr>
                <w:rFonts w:ascii="Cambria Math" w:hAnsi="Cambria Math"/>
                <w:szCs w:val="24"/>
                <w:lang w:val="pt-BR" w:eastAsia="pt-BR"/>
              </w:rPr>
              <m:t>DF</m:t>
            </m:r>
          </m:e>
          <m:sub>
            <m:r>
              <w:rPr>
                <w:rFonts w:ascii="Cambria Math" w:hAnsi="Cambria Math"/>
                <w:szCs w:val="24"/>
                <w:lang w:val="pt-BR" w:eastAsia="pt-BR"/>
              </w:rPr>
              <m:t>iBrasil</m:t>
            </m:r>
          </m:sub>
          <m:sup>
            <m:r>
              <w:rPr>
                <w:rFonts w:ascii="Cambria Math" w:hAnsi="Cambria Math"/>
                <w:szCs w:val="24"/>
                <w:lang w:val="pt-BR" w:eastAsia="pt-BR"/>
              </w:rPr>
              <m:t>k</m:t>
            </m:r>
          </m:sup>
        </m:sSubSup>
      </m:oMath>
      <w:r w:rsidRPr="006767CE">
        <w:rPr>
          <w:rFonts w:ascii="Times New Roman" w:hAnsi="Times New Roman"/>
          <w:lang w:val="pt-BR"/>
        </w:rPr>
        <w:t xml:space="preserve"> representa o índice de dissimilaridade de facilitação entre o Brasil e o país </w:t>
      </w:r>
      <w:r w:rsidRPr="006767CE">
        <w:rPr>
          <w:rFonts w:ascii="Times New Roman" w:hAnsi="Times New Roman"/>
          <w:i/>
          <w:lang w:val="pt-BR"/>
        </w:rPr>
        <w:t>i</w:t>
      </w:r>
      <w:r w:rsidRPr="006767CE">
        <w:rPr>
          <w:rFonts w:ascii="Times New Roman" w:hAnsi="Times New Roman"/>
          <w:lang w:val="pt-BR"/>
        </w:rPr>
        <w:t xml:space="preserve"> em relação à variável de facilitação </w:t>
      </w:r>
      <w:r w:rsidRPr="006767CE">
        <w:rPr>
          <w:rFonts w:ascii="Times New Roman" w:hAnsi="Times New Roman"/>
          <w:i/>
          <w:lang w:val="pt-BR"/>
        </w:rPr>
        <w:t>k</w:t>
      </w:r>
      <w:r w:rsidRPr="006767CE">
        <w:rPr>
          <w:rFonts w:ascii="Times New Roman" w:hAnsi="Times New Roman"/>
          <w:lang w:val="pt-BR"/>
        </w:rPr>
        <w:t xml:space="preserve">, e </w:t>
      </w:r>
      <m:oMath>
        <m:sSub>
          <m:sSubPr>
            <m:ctrlPr>
              <w:rPr>
                <w:rFonts w:ascii="Cambria Math" w:hAnsi="Cambria Math"/>
                <w:i/>
                <w:szCs w:val="24"/>
                <w:lang w:val="pt-BR" w:eastAsia="pt-BR"/>
              </w:rPr>
            </m:ctrlPr>
          </m:sSubPr>
          <m:e>
            <m:r>
              <w:rPr>
                <w:rFonts w:ascii="Cambria Math" w:hAnsi="Cambria Math"/>
                <w:szCs w:val="24"/>
                <w:lang w:val="pt-BR" w:eastAsia="pt-BR"/>
              </w:rPr>
              <m:t>w</m:t>
            </m:r>
          </m:e>
          <m:sub>
            <m:r>
              <w:rPr>
                <w:rFonts w:ascii="Cambria Math" w:hAnsi="Cambria Math"/>
                <w:szCs w:val="24"/>
                <w:lang w:val="pt-BR" w:eastAsia="pt-BR"/>
              </w:rPr>
              <m:t>k</m:t>
            </m:r>
          </m:sub>
        </m:sSub>
      </m:oMath>
      <w:r w:rsidRPr="006767CE">
        <w:rPr>
          <w:rFonts w:ascii="Times New Roman" w:hAnsi="Times New Roman"/>
          <w:lang w:val="pt-BR"/>
        </w:rPr>
        <w:t xml:space="preserve"> representa a ponderação de cada variável de facilitação na composição do índice de heterogeneidade agregado.</w:t>
      </w:r>
    </w:p>
    <w:p w:rsidR="00916040" w:rsidRDefault="00916040" w:rsidP="00916040">
      <w:pPr>
        <w:spacing w:line="240" w:lineRule="auto"/>
        <w:ind w:firstLine="709"/>
        <w:rPr>
          <w:rFonts w:ascii="Times New Roman" w:hAnsi="Times New Roman"/>
          <w:lang w:val="pt-BR"/>
        </w:rPr>
      </w:pPr>
      <w:r w:rsidRPr="006767CE">
        <w:rPr>
          <w:rFonts w:ascii="Times New Roman" w:hAnsi="Times New Roman"/>
          <w:lang w:val="pt-BR"/>
        </w:rPr>
        <w:t xml:space="preserve">No </w:t>
      </w:r>
      <w:r w:rsidR="003E1632">
        <w:rPr>
          <w:rFonts w:ascii="Times New Roman" w:hAnsi="Times New Roman"/>
          <w:lang w:val="pt-BR"/>
        </w:rPr>
        <w:t>estudo</w:t>
      </w:r>
      <w:r w:rsidRPr="006767CE">
        <w:rPr>
          <w:rFonts w:ascii="Times New Roman" w:hAnsi="Times New Roman"/>
          <w:lang w:val="pt-BR"/>
        </w:rPr>
        <w:t>, optou-se</w:t>
      </w:r>
      <w:r>
        <w:rPr>
          <w:rFonts w:ascii="Times New Roman" w:hAnsi="Times New Roman"/>
          <w:lang w:val="pt-BR"/>
        </w:rPr>
        <w:t>,</w:t>
      </w:r>
      <w:r w:rsidRPr="006767CE">
        <w:rPr>
          <w:rFonts w:ascii="Times New Roman" w:hAnsi="Times New Roman"/>
          <w:lang w:val="pt-BR"/>
        </w:rPr>
        <w:t xml:space="preserve"> </w:t>
      </w:r>
      <w:r>
        <w:rPr>
          <w:rFonts w:ascii="Times New Roman" w:hAnsi="Times New Roman"/>
          <w:lang w:val="pt-BR"/>
        </w:rPr>
        <w:t xml:space="preserve">para fins de simplificação, utilizar </w:t>
      </w:r>
      <w:r w:rsidRPr="006767CE">
        <w:rPr>
          <w:rFonts w:ascii="Times New Roman" w:hAnsi="Times New Roman"/>
          <w:lang w:val="pt-BR"/>
        </w:rPr>
        <w:t>a mesma ponderação para as diferentes variáveis consideradas na análise.</w:t>
      </w:r>
      <w:r w:rsidRPr="006767CE">
        <w:rPr>
          <w:rStyle w:val="Refdenotaderodap"/>
          <w:rFonts w:ascii="Times New Roman" w:hAnsi="Times New Roman"/>
          <w:lang w:val="pt-BR"/>
        </w:rPr>
        <w:footnoteReference w:id="5"/>
      </w:r>
      <w:r w:rsidRPr="006767CE">
        <w:rPr>
          <w:rFonts w:ascii="Times New Roman" w:hAnsi="Times New Roman"/>
          <w:lang w:val="pt-BR"/>
        </w:rPr>
        <w:t xml:space="preserve"> A partir disso, o </w:t>
      </w:r>
      <m:oMath>
        <m:sSub>
          <m:sSubPr>
            <m:ctrlPr>
              <w:rPr>
                <w:rFonts w:ascii="Cambria Math" w:hAnsi="Cambria Math"/>
                <w:i/>
                <w:szCs w:val="24"/>
                <w:lang w:val="pt-BR" w:eastAsia="pt-BR"/>
              </w:rPr>
            </m:ctrlPr>
          </m:sSubPr>
          <m:e>
            <m:r>
              <w:rPr>
                <w:rFonts w:ascii="Cambria Math" w:hAnsi="Cambria Math"/>
                <w:szCs w:val="24"/>
                <w:lang w:val="pt-BR" w:eastAsia="pt-BR"/>
              </w:rPr>
              <m:t>IHF</m:t>
            </m:r>
          </m:e>
          <m:sub>
            <m:r>
              <w:rPr>
                <w:rFonts w:ascii="Cambria Math" w:hAnsi="Cambria Math"/>
                <w:szCs w:val="24"/>
                <w:lang w:val="pt-BR" w:eastAsia="pt-BR"/>
              </w:rPr>
              <m:t>iBrasil</m:t>
            </m:r>
          </m:sub>
        </m:sSub>
      </m:oMath>
      <w:r>
        <w:rPr>
          <w:rFonts w:ascii="Times New Roman" w:hAnsi="Times New Roman"/>
          <w:szCs w:val="24"/>
          <w:lang w:val="pt-BR" w:eastAsia="pt-BR"/>
        </w:rPr>
        <w:t xml:space="preserve"> </w:t>
      </w:r>
      <w:r w:rsidRPr="006767CE">
        <w:rPr>
          <w:rFonts w:ascii="Times New Roman" w:hAnsi="Times New Roman"/>
          <w:lang w:val="pt-BR"/>
        </w:rPr>
        <w:t>se reduz à média simples das medidas de dissimilaridade para cada parceiro comercial:</w:t>
      </w:r>
    </w:p>
    <w:p w:rsidR="008C691F" w:rsidRPr="006767CE" w:rsidRDefault="008C691F" w:rsidP="00916040">
      <w:pPr>
        <w:spacing w:line="240" w:lineRule="auto"/>
        <w:ind w:firstLine="709"/>
        <w:rPr>
          <w:rFonts w:ascii="Times New Roman" w:hAnsi="Times New Roman"/>
          <w:lang w:val="pt-BR"/>
        </w:rPr>
      </w:pPr>
    </w:p>
    <w:tbl>
      <w:tblPr>
        <w:tblStyle w:val="Tabelacomgrade"/>
        <w:tblW w:w="10262" w:type="dxa"/>
        <w:jc w:val="center"/>
        <w:tblLook w:val="04A0"/>
      </w:tblPr>
      <w:tblGrid>
        <w:gridCol w:w="9411"/>
        <w:gridCol w:w="851"/>
      </w:tblGrid>
      <w:tr w:rsidR="00916040" w:rsidRPr="006767CE" w:rsidTr="008C691F">
        <w:trPr>
          <w:trHeight w:val="561"/>
          <w:jc w:val="center"/>
        </w:trPr>
        <w:tc>
          <w:tcPr>
            <w:tcW w:w="9411" w:type="dxa"/>
            <w:tcBorders>
              <w:top w:val="nil"/>
              <w:left w:val="nil"/>
              <w:bottom w:val="nil"/>
              <w:right w:val="nil"/>
            </w:tcBorders>
            <w:vAlign w:val="center"/>
          </w:tcPr>
          <w:p w:rsidR="00916040" w:rsidRPr="006767CE" w:rsidRDefault="00341835" w:rsidP="0027016A">
            <w:pPr>
              <w:spacing w:line="240" w:lineRule="auto"/>
              <w:ind w:left="35" w:firstLine="709"/>
              <w:rPr>
                <w:rFonts w:ascii="Times New Roman" w:hAnsi="Times New Roman"/>
                <w:szCs w:val="24"/>
                <w:lang w:val="pt-BR" w:eastAsia="pt-BR"/>
              </w:rPr>
            </w:pPr>
            <m:oMathPara>
              <m:oMathParaPr>
                <m:jc m:val="center"/>
              </m:oMathParaPr>
              <m:oMath>
                <m:sSub>
                  <m:sSubPr>
                    <m:ctrlPr>
                      <w:rPr>
                        <w:rFonts w:ascii="Cambria Math" w:hAnsi="Cambria Math"/>
                        <w:i/>
                        <w:szCs w:val="24"/>
                        <w:lang w:val="pt-BR" w:eastAsia="pt-BR"/>
                      </w:rPr>
                    </m:ctrlPr>
                  </m:sSubPr>
                  <m:e>
                    <m:r>
                      <w:rPr>
                        <w:rFonts w:ascii="Cambria Math" w:hAnsi="Cambria Math"/>
                        <w:szCs w:val="24"/>
                        <w:lang w:val="pt-BR" w:eastAsia="pt-BR"/>
                      </w:rPr>
                      <m:t>IHF</m:t>
                    </m:r>
                  </m:e>
                  <m:sub>
                    <m:r>
                      <w:rPr>
                        <w:rFonts w:ascii="Cambria Math" w:hAnsi="Cambria Math"/>
                        <w:szCs w:val="24"/>
                        <w:lang w:val="pt-BR" w:eastAsia="pt-BR"/>
                      </w:rPr>
                      <m:t>iBrasil</m:t>
                    </m:r>
                  </m:sub>
                </m:sSub>
                <m:r>
                  <w:rPr>
                    <w:rFonts w:ascii="Cambria Math" w:hAnsi="Cambria Math"/>
                    <w:szCs w:val="24"/>
                    <w:lang w:val="pt-BR" w:eastAsia="pt-BR"/>
                  </w:rPr>
                  <m:t>=</m:t>
                </m:r>
                <m:f>
                  <m:fPr>
                    <m:ctrlPr>
                      <w:rPr>
                        <w:rFonts w:ascii="Cambria Math" w:hAnsi="Cambria Math"/>
                        <w:i/>
                        <w:szCs w:val="24"/>
                        <w:lang w:val="pt-BR" w:eastAsia="pt-BR"/>
                      </w:rPr>
                    </m:ctrlPr>
                  </m:fPr>
                  <m:num>
                    <m:nary>
                      <m:naryPr>
                        <m:chr m:val="∑"/>
                        <m:limLoc m:val="undOvr"/>
                        <m:ctrlPr>
                          <w:rPr>
                            <w:rFonts w:ascii="Cambria Math" w:hAnsi="Cambria Math"/>
                            <w:i/>
                            <w:szCs w:val="24"/>
                            <w:lang w:val="pt-BR" w:eastAsia="pt-BR"/>
                          </w:rPr>
                        </m:ctrlPr>
                      </m:naryPr>
                      <m:sub>
                        <m:r>
                          <w:rPr>
                            <w:rFonts w:ascii="Cambria Math" w:hAnsi="Cambria Math"/>
                            <w:szCs w:val="24"/>
                            <w:lang w:val="pt-BR" w:eastAsia="pt-BR"/>
                          </w:rPr>
                          <m:t>k=1</m:t>
                        </m:r>
                      </m:sub>
                      <m:sup>
                        <m:r>
                          <w:rPr>
                            <w:rFonts w:ascii="Cambria Math" w:hAnsi="Cambria Math"/>
                            <w:szCs w:val="24"/>
                            <w:lang w:val="pt-BR" w:eastAsia="pt-BR"/>
                          </w:rPr>
                          <m:t>n</m:t>
                        </m:r>
                      </m:sup>
                      <m:e>
                        <m:sSubSup>
                          <m:sSubSupPr>
                            <m:ctrlPr>
                              <w:rPr>
                                <w:rFonts w:ascii="Cambria Math" w:hAnsi="Cambria Math"/>
                                <w:i/>
                                <w:szCs w:val="24"/>
                                <w:lang w:val="pt-BR" w:eastAsia="pt-BR"/>
                              </w:rPr>
                            </m:ctrlPr>
                          </m:sSubSupPr>
                          <m:e>
                            <m:r>
                              <w:rPr>
                                <w:rFonts w:ascii="Cambria Math" w:hAnsi="Cambria Math"/>
                                <w:szCs w:val="24"/>
                                <w:lang w:val="pt-BR" w:eastAsia="pt-BR"/>
                              </w:rPr>
                              <m:t>DF</m:t>
                            </m:r>
                          </m:e>
                          <m:sub>
                            <m:r>
                              <w:rPr>
                                <w:rFonts w:ascii="Cambria Math" w:hAnsi="Cambria Math"/>
                                <w:szCs w:val="24"/>
                                <w:lang w:val="pt-BR" w:eastAsia="pt-BR"/>
                              </w:rPr>
                              <m:t>iBrasil</m:t>
                            </m:r>
                          </m:sub>
                          <m:sup>
                            <m:r>
                              <w:rPr>
                                <w:rFonts w:ascii="Cambria Math" w:hAnsi="Cambria Math"/>
                                <w:szCs w:val="24"/>
                                <w:lang w:val="pt-BR" w:eastAsia="pt-BR"/>
                              </w:rPr>
                              <m:t>k</m:t>
                            </m:r>
                          </m:sup>
                        </m:sSubSup>
                      </m:e>
                    </m:nary>
                  </m:num>
                  <m:den>
                    <m:r>
                      <w:rPr>
                        <w:rFonts w:ascii="Cambria Math" w:hAnsi="Cambria Math"/>
                        <w:szCs w:val="24"/>
                        <w:lang w:val="pt-BR" w:eastAsia="pt-BR"/>
                      </w:rPr>
                      <m:t>n</m:t>
                    </m:r>
                  </m:den>
                </m:f>
              </m:oMath>
            </m:oMathPara>
          </w:p>
        </w:tc>
        <w:tc>
          <w:tcPr>
            <w:tcW w:w="851" w:type="dxa"/>
            <w:tcBorders>
              <w:top w:val="nil"/>
              <w:left w:val="nil"/>
              <w:bottom w:val="nil"/>
              <w:right w:val="nil"/>
            </w:tcBorders>
            <w:vAlign w:val="center"/>
          </w:tcPr>
          <w:p w:rsidR="00916040" w:rsidRPr="006767CE" w:rsidRDefault="00C82458" w:rsidP="0027016A">
            <w:pPr>
              <w:tabs>
                <w:tab w:val="left" w:pos="0"/>
              </w:tabs>
              <w:spacing w:line="240" w:lineRule="auto"/>
              <w:jc w:val="right"/>
              <w:rPr>
                <w:rFonts w:ascii="Times New Roman" w:hAnsi="Times New Roman"/>
                <w:szCs w:val="24"/>
                <w:lang w:val="pt-BR"/>
              </w:rPr>
            </w:pPr>
            <w:r>
              <w:rPr>
                <w:rFonts w:ascii="Times New Roman" w:hAnsi="Times New Roman"/>
                <w:szCs w:val="24"/>
                <w:lang w:val="pt-BR"/>
              </w:rPr>
              <w:t>(7</w:t>
            </w:r>
            <w:r w:rsidR="00916040" w:rsidRPr="006767CE">
              <w:rPr>
                <w:rFonts w:ascii="Times New Roman" w:hAnsi="Times New Roman"/>
                <w:szCs w:val="24"/>
                <w:lang w:val="pt-BR"/>
              </w:rPr>
              <w:t>)</w:t>
            </w:r>
          </w:p>
        </w:tc>
      </w:tr>
    </w:tbl>
    <w:p w:rsidR="008C691F" w:rsidRDefault="008C691F" w:rsidP="00916040">
      <w:pPr>
        <w:spacing w:line="240" w:lineRule="auto"/>
        <w:ind w:firstLine="709"/>
        <w:rPr>
          <w:rFonts w:ascii="Times New Roman" w:hAnsi="Times New Roman"/>
          <w:lang w:val="pt-BR"/>
        </w:rPr>
      </w:pPr>
    </w:p>
    <w:p w:rsidR="00916040" w:rsidRDefault="00916040" w:rsidP="00916040">
      <w:pPr>
        <w:spacing w:line="240" w:lineRule="auto"/>
        <w:ind w:firstLine="709"/>
        <w:rPr>
          <w:rFonts w:ascii="Times New Roman" w:hAnsi="Times New Roman"/>
          <w:lang w:val="pt-BR"/>
        </w:rPr>
      </w:pPr>
      <w:r w:rsidRPr="006767CE">
        <w:rPr>
          <w:rFonts w:ascii="Times New Roman" w:hAnsi="Times New Roman"/>
          <w:lang w:val="pt-BR"/>
        </w:rPr>
        <w:t xml:space="preserve">A ideia central do </w:t>
      </w:r>
      <m:oMath>
        <m:sSub>
          <m:sSubPr>
            <m:ctrlPr>
              <w:rPr>
                <w:rFonts w:ascii="Cambria Math" w:hAnsi="Cambria Math"/>
                <w:i/>
                <w:szCs w:val="24"/>
                <w:lang w:val="pt-BR" w:eastAsia="pt-BR"/>
              </w:rPr>
            </m:ctrlPr>
          </m:sSubPr>
          <m:e>
            <m:r>
              <w:rPr>
                <w:rFonts w:ascii="Cambria Math" w:hAnsi="Cambria Math"/>
                <w:szCs w:val="24"/>
                <w:lang w:val="pt-BR" w:eastAsia="pt-BR"/>
              </w:rPr>
              <m:t>IHF</m:t>
            </m:r>
          </m:e>
          <m:sub>
            <m:r>
              <w:rPr>
                <w:rFonts w:ascii="Cambria Math" w:hAnsi="Cambria Math"/>
                <w:szCs w:val="24"/>
                <w:lang w:val="pt-BR" w:eastAsia="pt-BR"/>
              </w:rPr>
              <m:t>iBrasil</m:t>
            </m:r>
          </m:sub>
        </m:sSub>
      </m:oMath>
      <w:r w:rsidRPr="006767CE">
        <w:rPr>
          <w:rFonts w:ascii="Times New Roman" w:hAnsi="Times New Roman"/>
          <w:szCs w:val="24"/>
          <w:lang w:val="pt-BR" w:eastAsia="pt-BR"/>
        </w:rPr>
        <w:t xml:space="preserve"> </w:t>
      </w:r>
      <w:r w:rsidRPr="006767CE">
        <w:rPr>
          <w:rFonts w:ascii="Times New Roman" w:hAnsi="Times New Roman"/>
          <w:lang w:val="pt-BR"/>
        </w:rPr>
        <w:t>é ilustrar de maneira agregada o desempenho do Brasil em facilitação de comércio quando comparado com seus parceiros comerciais. Um elevado grau de heterogeneidade relativo à facilitação de comércio pode estar associado a significativas diferenças nas políticas de comércio do Brasil e de seu parceiro comercial. Essas diferenças, por sua vez, podem implicar custos adicionais para importadores e exportadores, uma vez que esses precisam se adequar a regras e procedimentos distintos para cada parceiro.</w:t>
      </w:r>
    </w:p>
    <w:p w:rsidR="003558EB" w:rsidRPr="006767CE" w:rsidRDefault="003558EB" w:rsidP="00B92068">
      <w:pPr>
        <w:pStyle w:val="ListaColorida-nfase11"/>
        <w:autoSpaceDE w:val="0"/>
        <w:autoSpaceDN w:val="0"/>
        <w:adjustRightInd w:val="0"/>
        <w:spacing w:line="240" w:lineRule="auto"/>
        <w:ind w:left="0"/>
        <w:contextualSpacing w:val="0"/>
        <w:rPr>
          <w:rFonts w:ascii="Times New Roman" w:hAnsi="Times New Roman"/>
          <w:szCs w:val="24"/>
          <w:lang w:val="pt-BR"/>
        </w:rPr>
      </w:pPr>
    </w:p>
    <w:p w:rsidR="008C3CC8" w:rsidRDefault="0027016A" w:rsidP="0027016A">
      <w:pPr>
        <w:pStyle w:val="Ttulo2"/>
      </w:pPr>
      <w:bookmarkStart w:id="10" w:name="_Toc339734469"/>
      <w:r>
        <w:t xml:space="preserve">2.4 </w:t>
      </w:r>
      <w:r w:rsidR="00D50DBB" w:rsidRPr="006767CE">
        <w:t>O Modelo</w:t>
      </w:r>
      <w:r w:rsidR="00A5506D" w:rsidRPr="006767CE">
        <w:t xml:space="preserve"> Gravitacional</w:t>
      </w:r>
      <w:bookmarkEnd w:id="10"/>
    </w:p>
    <w:p w:rsidR="00B92068" w:rsidRDefault="00B92068" w:rsidP="00DD0A49">
      <w:pPr>
        <w:spacing w:line="240" w:lineRule="auto"/>
        <w:ind w:firstLine="709"/>
        <w:rPr>
          <w:rFonts w:ascii="Times New Roman" w:hAnsi="Times New Roman"/>
          <w:szCs w:val="24"/>
        </w:rPr>
      </w:pPr>
    </w:p>
    <w:p w:rsidR="00D50DBB" w:rsidRPr="006767CE" w:rsidRDefault="00870BE3" w:rsidP="00B92068">
      <w:pPr>
        <w:spacing w:line="240" w:lineRule="auto"/>
        <w:ind w:firstLine="709"/>
        <w:rPr>
          <w:rFonts w:ascii="Times New Roman" w:hAnsi="Times New Roman"/>
          <w:szCs w:val="24"/>
          <w:lang w:val="pt-BR"/>
        </w:rPr>
      </w:pPr>
      <w:r>
        <w:rPr>
          <w:rFonts w:ascii="Times New Roman" w:hAnsi="Times New Roman"/>
          <w:szCs w:val="24"/>
        </w:rPr>
        <w:t>Para estimar o impacto da facilitação de comércio sobre as exportações brasileiras, o presente estudo utiliza o modelo gravitacional.</w:t>
      </w:r>
      <w:r w:rsidR="00B92068">
        <w:rPr>
          <w:rStyle w:val="Refdenotaderodap"/>
          <w:rFonts w:ascii="Times New Roman" w:hAnsi="Times New Roman"/>
          <w:szCs w:val="24"/>
        </w:rPr>
        <w:footnoteReference w:id="6"/>
      </w:r>
      <w:r w:rsidRPr="00FA55C2">
        <w:rPr>
          <w:rFonts w:ascii="Times New Roman" w:hAnsi="Times New Roman"/>
          <w:szCs w:val="24"/>
        </w:rPr>
        <w:t xml:space="preserve"> </w:t>
      </w:r>
      <w:r w:rsidR="00D50DBB" w:rsidRPr="006767CE">
        <w:rPr>
          <w:rFonts w:ascii="Times New Roman" w:hAnsi="Times New Roman"/>
          <w:szCs w:val="24"/>
          <w:lang w:val="pt-BR"/>
        </w:rPr>
        <w:t>Os primeiros trabalhos que utilizaram o modelo gravitacional foram criticados por falta de embasamento teórico na determinação da equação gravitacional. A falta de fundamentação teórica do modelo gravitacional implica principalmente em dois problemas: os resultados das estimações apresentam viés de variável omitida; não é possível realizar análises de estática comparativa (ANDERSON e WINCOOP, 2003).</w:t>
      </w:r>
    </w:p>
    <w:p w:rsidR="00870BE3" w:rsidRDefault="00D50DBB" w:rsidP="00E9121C">
      <w:pPr>
        <w:spacing w:line="240" w:lineRule="auto"/>
        <w:ind w:firstLine="709"/>
        <w:rPr>
          <w:rFonts w:ascii="Times New Roman" w:hAnsi="Times New Roman"/>
          <w:szCs w:val="24"/>
        </w:rPr>
      </w:pPr>
      <w:r w:rsidRPr="006767CE">
        <w:rPr>
          <w:rFonts w:ascii="Times New Roman" w:hAnsi="Times New Roman"/>
          <w:szCs w:val="24"/>
          <w:lang w:val="pt-BR"/>
        </w:rPr>
        <w:t>Na década de 70, diversos trabalhos foram realizados promovendo a integração da equação gravitacional com a t</w:t>
      </w:r>
      <w:r w:rsidR="00FF58EA">
        <w:rPr>
          <w:rFonts w:ascii="Times New Roman" w:hAnsi="Times New Roman"/>
          <w:szCs w:val="24"/>
          <w:lang w:val="pt-BR"/>
        </w:rPr>
        <w:t xml:space="preserve">eoria do comércio internacional, tal como o de </w:t>
      </w:r>
      <w:r w:rsidRPr="006767CE">
        <w:rPr>
          <w:rFonts w:ascii="Times New Roman" w:hAnsi="Times New Roman"/>
          <w:szCs w:val="24"/>
          <w:lang w:val="pt-BR"/>
        </w:rPr>
        <w:t>Anderson (1979)</w:t>
      </w:r>
      <w:r w:rsidR="00FF58EA">
        <w:rPr>
          <w:rFonts w:ascii="Times New Roman" w:hAnsi="Times New Roman"/>
          <w:szCs w:val="24"/>
          <w:lang w:val="pt-BR"/>
        </w:rPr>
        <w:t>, que</w:t>
      </w:r>
      <w:r w:rsidRPr="006767CE">
        <w:rPr>
          <w:rFonts w:ascii="Times New Roman" w:hAnsi="Times New Roman"/>
          <w:szCs w:val="24"/>
          <w:lang w:val="pt-BR"/>
        </w:rPr>
        <w:t xml:space="preserve"> pode ser considerado o primeiro a propor uma fundamentação microeconômica clara e adequa</w:t>
      </w:r>
      <w:r w:rsidR="00E22C16" w:rsidRPr="006767CE">
        <w:rPr>
          <w:rFonts w:ascii="Times New Roman" w:hAnsi="Times New Roman"/>
          <w:szCs w:val="24"/>
          <w:lang w:val="pt-BR"/>
        </w:rPr>
        <w:t>da para o modelo gravitacional.</w:t>
      </w:r>
      <w:r w:rsidR="00E9121C">
        <w:rPr>
          <w:rFonts w:ascii="Times New Roman" w:hAnsi="Times New Roman"/>
          <w:szCs w:val="24"/>
          <w:lang w:val="pt-BR"/>
        </w:rPr>
        <w:t xml:space="preserve"> </w:t>
      </w:r>
      <w:r w:rsidR="00870BE3" w:rsidRPr="00A472CE">
        <w:rPr>
          <w:rFonts w:ascii="Times New Roman" w:hAnsi="Times New Roman"/>
          <w:szCs w:val="24"/>
          <w:lang w:eastAsia="pt-BR"/>
        </w:rPr>
        <w:t>As discussões teóricas acerca do modelo gravitacional foram reforçadas pel</w:t>
      </w:r>
      <w:r w:rsidR="00870BE3">
        <w:rPr>
          <w:rFonts w:ascii="Times New Roman" w:hAnsi="Times New Roman"/>
          <w:szCs w:val="24"/>
          <w:lang w:eastAsia="pt-BR"/>
        </w:rPr>
        <w:t>as contribuições de Anderson e v</w:t>
      </w:r>
      <w:r w:rsidR="00870BE3" w:rsidRPr="00A472CE">
        <w:rPr>
          <w:rFonts w:ascii="Times New Roman" w:hAnsi="Times New Roman"/>
          <w:szCs w:val="24"/>
          <w:lang w:eastAsia="pt-BR"/>
        </w:rPr>
        <w:t>an Wincoop (2003, 2004)</w:t>
      </w:r>
      <w:r w:rsidR="00870BE3">
        <w:rPr>
          <w:rFonts w:ascii="Times New Roman" w:hAnsi="Times New Roman"/>
          <w:szCs w:val="24"/>
          <w:lang w:eastAsia="pt-BR"/>
        </w:rPr>
        <w:t xml:space="preserve">. </w:t>
      </w:r>
      <w:r w:rsidR="00870BE3" w:rsidRPr="00A472CE">
        <w:rPr>
          <w:rFonts w:ascii="Times New Roman" w:hAnsi="Times New Roman"/>
          <w:szCs w:val="24"/>
        </w:rPr>
        <w:t>Os autores apresentam uma fundamentação teórica para o modelo gravitacional partindo de preferências CES (Constant elasticity of substitution) e bens diferenciáveis por sua região de origem.</w:t>
      </w:r>
      <w:r w:rsidR="00870BE3">
        <w:rPr>
          <w:rFonts w:ascii="Times New Roman" w:hAnsi="Times New Roman"/>
          <w:szCs w:val="24"/>
        </w:rPr>
        <w:t xml:space="preserve"> </w:t>
      </w:r>
      <w:r w:rsidR="00870BE3" w:rsidRPr="00434C64">
        <w:rPr>
          <w:rFonts w:ascii="Times New Roman" w:hAnsi="Times New Roman"/>
          <w:szCs w:val="24"/>
        </w:rPr>
        <w:t xml:space="preserve">Anderson e </w:t>
      </w:r>
      <w:r w:rsidR="00870BE3">
        <w:rPr>
          <w:rFonts w:ascii="Times New Roman" w:hAnsi="Times New Roman"/>
          <w:szCs w:val="24"/>
        </w:rPr>
        <w:t xml:space="preserve">van </w:t>
      </w:r>
      <w:r w:rsidR="00870BE3" w:rsidRPr="00434C64">
        <w:rPr>
          <w:rFonts w:ascii="Times New Roman" w:hAnsi="Times New Roman"/>
          <w:szCs w:val="24"/>
        </w:rPr>
        <w:t>Wincoop (2003)</w:t>
      </w:r>
      <w:r w:rsidR="00870BE3">
        <w:rPr>
          <w:rFonts w:ascii="Times New Roman" w:hAnsi="Times New Roman"/>
          <w:szCs w:val="24"/>
        </w:rPr>
        <w:t xml:space="preserve"> também</w:t>
      </w:r>
      <w:r w:rsidR="00870BE3" w:rsidRPr="00434C64">
        <w:rPr>
          <w:rFonts w:ascii="Times New Roman" w:hAnsi="Times New Roman"/>
          <w:szCs w:val="24"/>
        </w:rPr>
        <w:t xml:space="preserve"> introduzem o conceito de </w:t>
      </w:r>
      <w:r w:rsidR="00870BE3" w:rsidRPr="00C634C4">
        <w:rPr>
          <w:rFonts w:ascii="Times New Roman" w:hAnsi="Times New Roman"/>
          <w:szCs w:val="24"/>
        </w:rPr>
        <w:t>resistência multilateral: variáveis</w:t>
      </w:r>
      <w:r w:rsidR="00870BE3" w:rsidRPr="00434C64">
        <w:rPr>
          <w:rFonts w:ascii="Times New Roman" w:hAnsi="Times New Roman"/>
          <w:szCs w:val="24"/>
        </w:rPr>
        <w:t xml:space="preserve"> que captam os custos de comércio referente a todos os demais parceiros comerciais. Assim, os autores assumem que os fluxos de comércio bilateral não dependem apenas dos custos dos dois países envolvidos, mas também dos custos de comércio com todo</w:t>
      </w:r>
      <w:r w:rsidR="000E6934">
        <w:rPr>
          <w:rFonts w:ascii="Times New Roman" w:hAnsi="Times New Roman"/>
          <w:szCs w:val="24"/>
        </w:rPr>
        <w:t>s os demais países.</w:t>
      </w:r>
      <w:r w:rsidR="00870BE3" w:rsidRPr="00434C64">
        <w:rPr>
          <w:rFonts w:ascii="Times New Roman" w:hAnsi="Times New Roman"/>
          <w:szCs w:val="24"/>
        </w:rPr>
        <w:t xml:space="preserve"> Até então, a literatura empírica do modelo gravitacional não incluía qualquer variável de resistência multilateral em suas análises.</w:t>
      </w:r>
      <w:r w:rsidR="00870BE3">
        <w:rPr>
          <w:rFonts w:ascii="Times New Roman" w:hAnsi="Times New Roman"/>
          <w:szCs w:val="24"/>
        </w:rPr>
        <w:t xml:space="preserve"> </w:t>
      </w:r>
      <w:r w:rsidR="00836DBD">
        <w:rPr>
          <w:rFonts w:ascii="Times New Roman" w:hAnsi="Times New Roman"/>
          <w:szCs w:val="24"/>
        </w:rPr>
        <w:t>Segundo os autores, o modelo gravitacional pode ser expresso pelo seguinte conjunto de equações</w:t>
      </w:r>
      <w:r w:rsidR="00870BE3" w:rsidRPr="00434C64">
        <w:rPr>
          <w:rFonts w:ascii="Times New Roman" w:hAnsi="Times New Roman"/>
          <w:szCs w:val="24"/>
        </w:rPr>
        <w:t>:</w:t>
      </w:r>
      <w:r w:rsidR="00870BE3">
        <w:rPr>
          <w:rFonts w:ascii="Times New Roman" w:hAnsi="Times New Roman"/>
          <w:szCs w:val="24"/>
        </w:rPr>
        <w:t xml:space="preserve"> </w:t>
      </w:r>
    </w:p>
    <w:tbl>
      <w:tblPr>
        <w:tblStyle w:val="Tabelacomgrade"/>
        <w:tblW w:w="10260" w:type="dxa"/>
        <w:jc w:val="center"/>
        <w:tblLook w:val="04A0"/>
      </w:tblPr>
      <w:tblGrid>
        <w:gridCol w:w="9411"/>
        <w:gridCol w:w="849"/>
      </w:tblGrid>
      <w:tr w:rsidR="00870BE3" w:rsidRPr="003F1D0B" w:rsidTr="008C691F">
        <w:trPr>
          <w:trHeight w:val="850"/>
          <w:jc w:val="center"/>
        </w:trPr>
        <w:tc>
          <w:tcPr>
            <w:tcW w:w="9411" w:type="dxa"/>
            <w:tcBorders>
              <w:top w:val="nil"/>
              <w:left w:val="nil"/>
              <w:bottom w:val="nil"/>
              <w:right w:val="nil"/>
            </w:tcBorders>
            <w:vAlign w:val="center"/>
          </w:tcPr>
          <w:p w:rsidR="00870BE3" w:rsidRPr="003F1D0B" w:rsidRDefault="00341835" w:rsidP="00644EE3">
            <w:pPr>
              <w:spacing w:line="240" w:lineRule="auto"/>
              <w:ind w:firstLine="709"/>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X</m:t>
                    </m:r>
                    <m:ctrlPr>
                      <w:rPr>
                        <w:rFonts w:ascii="Cambria Math" w:hAnsi="Times New Roman"/>
                        <w:i/>
                        <w:szCs w:val="24"/>
                      </w:rPr>
                    </m:ctrlPr>
                  </m:e>
                  <m:sub>
                    <m:r>
                      <w:rPr>
                        <w:rFonts w:ascii="Cambria Math" w:hAnsi="Cambria Math"/>
                        <w:szCs w:val="24"/>
                      </w:rPr>
                      <m:t>ij</m:t>
                    </m:r>
                    <m:ctrlPr>
                      <w:rPr>
                        <w:rFonts w:ascii="Cambria Math" w:hAnsi="Times New Roman"/>
                        <w:i/>
                        <w:szCs w:val="24"/>
                      </w:rPr>
                    </m:ctrlPr>
                  </m:sub>
                </m:sSub>
                <m:r>
                  <w:rPr>
                    <w:rFonts w:ascii="Cambria Math" w:eastAsiaTheme="minorEastAsia" w:hAnsi="Times New Roman"/>
                    <w:szCs w:val="24"/>
                  </w:rPr>
                  <m:t>=</m:t>
                </m:r>
                <m:sSup>
                  <m:sSupPr>
                    <m:ctrlPr>
                      <w:rPr>
                        <w:rFonts w:ascii="Cambria Math" w:eastAsiaTheme="minorEastAsia" w:hAnsi="Times New Roman"/>
                        <w:i/>
                        <w:szCs w:val="24"/>
                      </w:rPr>
                    </m:ctrlPr>
                  </m:sSupPr>
                  <m:e>
                    <m:f>
                      <m:fPr>
                        <m:ctrlPr>
                          <w:rPr>
                            <w:rFonts w:ascii="Cambria Math" w:eastAsiaTheme="minorEastAsia" w:hAnsi="Times New Roman"/>
                            <w:i/>
                            <w:szCs w:val="24"/>
                          </w:rPr>
                        </m:ctrlPr>
                      </m:fPr>
                      <m:num>
                        <m:sSub>
                          <m:sSubPr>
                            <m:ctrlPr>
                              <w:rPr>
                                <w:rFonts w:ascii="Cambria Math" w:hAnsi="Cambria Math"/>
                                <w:i/>
                                <w:szCs w:val="24"/>
                              </w:rPr>
                            </m:ctrlPr>
                          </m:sSubPr>
                          <m:e>
                            <m:r>
                              <w:rPr>
                                <w:rFonts w:ascii="Cambria Math" w:eastAsiaTheme="minorEastAsia" w:hAnsi="Cambria Math"/>
                                <w:szCs w:val="24"/>
                              </w:rPr>
                              <m:t>Y</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sSub>
                          <m:sSubPr>
                            <m:ctrlPr>
                              <w:rPr>
                                <w:rFonts w:ascii="Cambria Math" w:hAnsi="Cambria Math"/>
                                <w:i/>
                                <w:szCs w:val="24"/>
                              </w:rPr>
                            </m:ctrlPr>
                          </m:sSubPr>
                          <m:e>
                            <m:r>
                              <w:rPr>
                                <w:rFonts w:ascii="Cambria Math" w:eastAsiaTheme="minorEastAsia" w:hAnsi="Cambria Math"/>
                                <w:szCs w:val="24"/>
                              </w:rPr>
                              <m:t>E</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num>
                      <m:den>
                        <m:r>
                          <w:rPr>
                            <w:rFonts w:ascii="Cambria Math" w:eastAsiaTheme="minorEastAsia" w:hAnsi="Cambria Math"/>
                            <w:szCs w:val="24"/>
                          </w:rPr>
                          <m:t>Y</m:t>
                        </m:r>
                      </m:den>
                    </m:f>
                    <m:d>
                      <m:dPr>
                        <m:begChr m:val="{"/>
                        <m:endChr m:val="}"/>
                        <m:ctrlPr>
                          <w:rPr>
                            <w:rFonts w:ascii="Cambria Math" w:eastAsiaTheme="minorEastAsia" w:hAnsi="Times New Roman"/>
                            <w:i/>
                            <w:szCs w:val="24"/>
                          </w:rPr>
                        </m:ctrlPr>
                      </m:dPr>
                      <m:e>
                        <m:f>
                          <m:fPr>
                            <m:ctrlPr>
                              <w:rPr>
                                <w:rFonts w:ascii="Cambria Math" w:eastAsiaTheme="minorEastAsia" w:hAnsi="Times New Roman"/>
                                <w:i/>
                                <w:szCs w:val="24"/>
                              </w:rPr>
                            </m:ctrlPr>
                          </m:fPr>
                          <m:num>
                            <m:sSub>
                              <m:sSubPr>
                                <m:ctrlPr>
                                  <w:rPr>
                                    <w:rFonts w:ascii="Cambria Math" w:hAnsi="Cambria Math"/>
                                    <w:i/>
                                    <w:szCs w:val="24"/>
                                  </w:rPr>
                                </m:ctrlPr>
                              </m:sSubPr>
                              <m:e>
                                <m:r>
                                  <w:rPr>
                                    <w:rFonts w:ascii="Cambria Math" w:eastAsiaTheme="minorEastAsia" w:hAnsi="Cambria Math"/>
                                    <w:szCs w:val="24"/>
                                  </w:rPr>
                                  <m:t>τ</m:t>
                                </m:r>
                                <m:ctrlPr>
                                  <w:rPr>
                                    <w:rFonts w:ascii="Cambria Math" w:hAnsi="Times New Roman"/>
                                    <w:i/>
                                    <w:szCs w:val="24"/>
                                  </w:rPr>
                                </m:ctrlPr>
                              </m:e>
                              <m:sub>
                                <m:r>
                                  <w:rPr>
                                    <w:rFonts w:ascii="Cambria Math" w:eastAsiaTheme="minorEastAsia" w:hAnsi="Cambria Math"/>
                                    <w:szCs w:val="24"/>
                                  </w:rPr>
                                  <m:t>ij</m:t>
                                </m:r>
                                <m:ctrlPr>
                                  <w:rPr>
                                    <w:rFonts w:ascii="Cambria Math" w:hAnsi="Times New Roman"/>
                                    <w:i/>
                                    <w:szCs w:val="24"/>
                                  </w:rPr>
                                </m:ctrlPr>
                              </m:sub>
                            </m:sSub>
                          </m:num>
                          <m:den>
                            <m:sSub>
                              <m:sSubPr>
                                <m:ctrlPr>
                                  <w:rPr>
                                    <w:rFonts w:ascii="Cambria Math" w:hAnsi="Cambria Math"/>
                                    <w:i/>
                                    <w:szCs w:val="24"/>
                                  </w:rPr>
                                </m:ctrlPr>
                              </m:sSubPr>
                              <m:e>
                                <m:sSub>
                                  <m:sSubPr>
                                    <m:ctrlPr>
                                      <w:rPr>
                                        <w:rFonts w:ascii="Cambria Math" w:hAnsi="Cambria Math"/>
                                        <w:i/>
                                        <w:szCs w:val="24"/>
                                      </w:rPr>
                                    </m:ctrlPr>
                                  </m:sSubPr>
                                  <m:e>
                                    <m:r>
                                      <w:rPr>
                                        <w:rFonts w:ascii="Cambria Math" w:eastAsiaTheme="minorEastAsia" w:hAnsi="Times New Roman"/>
                                        <w:szCs w:val="24"/>
                                      </w:rPr>
                                      <m:t>∏</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r>
                                  <w:rPr>
                                    <w:rFonts w:ascii="Cambria Math" w:eastAsiaTheme="minorEastAsia" w:hAnsi="Cambria Math"/>
                                    <w:szCs w:val="24"/>
                                  </w:rPr>
                                  <m:t>P</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den>
                        </m:f>
                      </m:e>
                    </m:d>
                  </m:e>
                  <m:sup>
                    <m:r>
                      <w:rPr>
                        <w:rFonts w:ascii="Cambria Math" w:eastAsiaTheme="minorEastAsia" w:hAnsi="Times New Roman"/>
                        <w:szCs w:val="24"/>
                      </w:rPr>
                      <m:t>1</m:t>
                    </m:r>
                    <m:r>
                      <w:rPr>
                        <w:rFonts w:ascii="Cambria Math" w:eastAsiaTheme="minorEastAsia" w:hAnsi="Times New Roman"/>
                        <w:szCs w:val="24"/>
                      </w:rPr>
                      <m:t>-</m:t>
                    </m:r>
                    <m:r>
                      <w:rPr>
                        <w:rFonts w:ascii="Cambria Math" w:eastAsiaTheme="minorEastAsia" w:hAnsi="Cambria Math"/>
                        <w:szCs w:val="24"/>
                      </w:rPr>
                      <m:t>σ</m:t>
                    </m:r>
                  </m:sup>
                </m:sSup>
              </m:oMath>
            </m:oMathPara>
          </w:p>
        </w:tc>
        <w:tc>
          <w:tcPr>
            <w:tcW w:w="849" w:type="dxa"/>
            <w:tcBorders>
              <w:top w:val="nil"/>
              <w:left w:val="nil"/>
              <w:bottom w:val="nil"/>
              <w:right w:val="nil"/>
            </w:tcBorders>
            <w:vAlign w:val="center"/>
          </w:tcPr>
          <w:p w:rsidR="00870BE3" w:rsidRPr="003F1D0B" w:rsidRDefault="00095C77" w:rsidP="00644EE3">
            <w:pPr>
              <w:tabs>
                <w:tab w:val="left" w:pos="0"/>
              </w:tabs>
              <w:spacing w:line="240" w:lineRule="auto"/>
              <w:jc w:val="right"/>
              <w:rPr>
                <w:rFonts w:ascii="Times New Roman" w:hAnsi="Times New Roman"/>
                <w:szCs w:val="24"/>
              </w:rPr>
            </w:pPr>
            <w:r>
              <w:rPr>
                <w:rFonts w:ascii="Times New Roman" w:hAnsi="Times New Roman"/>
                <w:szCs w:val="24"/>
              </w:rPr>
              <w:t>(8</w:t>
            </w:r>
            <w:r w:rsidR="00870BE3" w:rsidRPr="003F1D0B">
              <w:rPr>
                <w:rFonts w:ascii="Times New Roman" w:hAnsi="Times New Roman"/>
                <w:szCs w:val="24"/>
              </w:rPr>
              <w:t>)</w:t>
            </w:r>
          </w:p>
        </w:tc>
      </w:tr>
      <w:tr w:rsidR="00870BE3" w:rsidRPr="003F1D0B" w:rsidTr="008C691F">
        <w:trPr>
          <w:trHeight w:val="850"/>
          <w:jc w:val="center"/>
        </w:trPr>
        <w:tc>
          <w:tcPr>
            <w:tcW w:w="9411" w:type="dxa"/>
            <w:tcBorders>
              <w:top w:val="nil"/>
              <w:left w:val="nil"/>
              <w:bottom w:val="nil"/>
              <w:right w:val="nil"/>
            </w:tcBorders>
            <w:vAlign w:val="center"/>
          </w:tcPr>
          <w:p w:rsidR="00870BE3" w:rsidRPr="003F1D0B" w:rsidRDefault="00341835" w:rsidP="00644EE3">
            <w:pPr>
              <w:spacing w:line="240" w:lineRule="auto"/>
              <w:ind w:firstLine="709"/>
              <w:rPr>
                <w:rFonts w:ascii="Times New Roman" w:hAnsi="Times New Roman"/>
                <w:szCs w:val="24"/>
              </w:rPr>
            </w:pPr>
            <m:oMathPara>
              <m:oMath>
                <m:sSup>
                  <m:sSupPr>
                    <m:ctrlPr>
                      <w:rPr>
                        <w:rFonts w:ascii="Cambria Math" w:eastAsiaTheme="minorEastAsia" w:hAnsi="Times New Roman"/>
                        <w:i/>
                        <w:szCs w:val="24"/>
                      </w:rPr>
                    </m:ctrlPr>
                  </m:sSupPr>
                  <m:e>
                    <m:d>
                      <m:dPr>
                        <m:ctrlPr>
                          <w:rPr>
                            <w:rFonts w:ascii="Cambria Math" w:eastAsiaTheme="minorEastAsia" w:hAnsi="Times New Roman"/>
                            <w:i/>
                            <w:szCs w:val="24"/>
                          </w:rPr>
                        </m:ctrlPr>
                      </m:dPr>
                      <m:e>
                        <m:sSub>
                          <m:sSubPr>
                            <m:ctrlPr>
                              <w:rPr>
                                <w:rFonts w:ascii="Cambria Math" w:hAnsi="Cambria Math"/>
                                <w:i/>
                                <w:szCs w:val="24"/>
                              </w:rPr>
                            </m:ctrlPr>
                          </m:sSubPr>
                          <m:e>
                            <m:r>
                              <w:rPr>
                                <w:rFonts w:ascii="Cambria Math" w:eastAsiaTheme="minorEastAsia" w:hAnsi="Cambria Math"/>
                                <w:szCs w:val="24"/>
                              </w:rPr>
                              <m:t>∏</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e>
                    </m:d>
                  </m:e>
                  <m:sup>
                    <m:r>
                      <w:rPr>
                        <w:rFonts w:ascii="Cambria Math" w:eastAsiaTheme="minorEastAsia" w:hAnsi="Times New Roman"/>
                        <w:szCs w:val="24"/>
                      </w:rPr>
                      <m:t>1</m:t>
                    </m:r>
                    <m:r>
                      <w:rPr>
                        <w:rFonts w:ascii="Cambria Math" w:eastAsiaTheme="minorEastAsia" w:hAnsi="Cambria Math"/>
                        <w:szCs w:val="24"/>
                      </w:rPr>
                      <m:t>-σ</m:t>
                    </m:r>
                  </m:sup>
                </m:sSup>
                <m:r>
                  <w:rPr>
                    <w:rFonts w:ascii="Cambria Math" w:eastAsiaTheme="minorEastAsia" w:hAnsi="Times New Roman"/>
                    <w:szCs w:val="24"/>
                  </w:rPr>
                  <m:t>=</m:t>
                </m:r>
                <m:nary>
                  <m:naryPr>
                    <m:chr m:val="∑"/>
                    <m:limLoc m:val="undOvr"/>
                    <m:supHide m:val="on"/>
                    <m:ctrlPr>
                      <w:rPr>
                        <w:rFonts w:ascii="Cambria Math" w:eastAsiaTheme="minorEastAsia" w:hAnsi="Times New Roman"/>
                        <w:i/>
                        <w:szCs w:val="24"/>
                      </w:rPr>
                    </m:ctrlPr>
                  </m:naryPr>
                  <m:sub>
                    <m:r>
                      <w:rPr>
                        <w:rFonts w:ascii="Cambria Math" w:eastAsiaTheme="minorEastAsia" w:hAnsi="Cambria Math"/>
                        <w:szCs w:val="24"/>
                      </w:rPr>
                      <m:t>j</m:t>
                    </m:r>
                  </m:sub>
                  <m:sup/>
                  <m:e>
                    <m:sSup>
                      <m:sSupPr>
                        <m:ctrlPr>
                          <w:rPr>
                            <w:rFonts w:ascii="Cambria Math" w:eastAsiaTheme="minorEastAsia" w:hAnsi="Times New Roman"/>
                            <w:i/>
                            <w:szCs w:val="24"/>
                          </w:rPr>
                        </m:ctrlPr>
                      </m:sSupPr>
                      <m:e>
                        <m:d>
                          <m:dPr>
                            <m:begChr m:val="{"/>
                            <m:endChr m:val="}"/>
                            <m:ctrlPr>
                              <w:rPr>
                                <w:rFonts w:ascii="Cambria Math" w:eastAsiaTheme="minorEastAsia" w:hAnsi="Times New Roman"/>
                                <w:i/>
                                <w:szCs w:val="24"/>
                              </w:rPr>
                            </m:ctrlPr>
                          </m:dPr>
                          <m:e>
                            <m:f>
                              <m:fPr>
                                <m:ctrlPr>
                                  <w:rPr>
                                    <w:rFonts w:ascii="Cambria Math" w:eastAsiaTheme="minorEastAsia" w:hAnsi="Times New Roman"/>
                                    <w:i/>
                                    <w:szCs w:val="24"/>
                                  </w:rPr>
                                </m:ctrlPr>
                              </m:fPr>
                              <m:num>
                                <m:sSub>
                                  <m:sSubPr>
                                    <m:ctrlPr>
                                      <w:rPr>
                                        <w:rFonts w:ascii="Cambria Math" w:hAnsi="Cambria Math"/>
                                        <w:i/>
                                        <w:szCs w:val="24"/>
                                      </w:rPr>
                                    </m:ctrlPr>
                                  </m:sSubPr>
                                  <m:e>
                                    <m:r>
                                      <w:rPr>
                                        <w:rFonts w:ascii="Cambria Math" w:eastAsiaTheme="minorEastAsia" w:hAnsi="Cambria Math"/>
                                        <w:szCs w:val="24"/>
                                      </w:rPr>
                                      <m:t>τ</m:t>
                                    </m:r>
                                    <m:ctrlPr>
                                      <w:rPr>
                                        <w:rFonts w:ascii="Cambria Math" w:hAnsi="Times New Roman"/>
                                        <w:i/>
                                        <w:szCs w:val="24"/>
                                      </w:rPr>
                                    </m:ctrlPr>
                                  </m:e>
                                  <m:sub>
                                    <m:r>
                                      <w:rPr>
                                        <w:rFonts w:ascii="Cambria Math" w:eastAsiaTheme="minorEastAsia" w:hAnsi="Cambria Math"/>
                                        <w:szCs w:val="24"/>
                                      </w:rPr>
                                      <m:t>ij</m:t>
                                    </m:r>
                                    <m:ctrlPr>
                                      <w:rPr>
                                        <w:rFonts w:ascii="Cambria Math" w:hAnsi="Times New Roman"/>
                                        <w:i/>
                                        <w:szCs w:val="24"/>
                                      </w:rPr>
                                    </m:ctrlPr>
                                  </m:sub>
                                </m:sSub>
                              </m:num>
                              <m:den>
                                <m:sSub>
                                  <m:sSubPr>
                                    <m:ctrlPr>
                                      <w:rPr>
                                        <w:rFonts w:ascii="Cambria Math" w:hAnsi="Cambria Math"/>
                                        <w:i/>
                                        <w:szCs w:val="24"/>
                                      </w:rPr>
                                    </m:ctrlPr>
                                  </m:sSubPr>
                                  <m:e>
                                    <m:r>
                                      <w:rPr>
                                        <w:rFonts w:ascii="Cambria Math" w:eastAsiaTheme="minorEastAsia" w:hAnsi="Cambria Math"/>
                                        <w:szCs w:val="24"/>
                                      </w:rPr>
                                      <m:t>P</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den>
                            </m:f>
                          </m:e>
                        </m:d>
                      </m:e>
                      <m:sup>
                        <m:r>
                          <w:rPr>
                            <w:rFonts w:ascii="Cambria Math" w:eastAsiaTheme="minorEastAsia" w:hAnsi="Times New Roman"/>
                            <w:szCs w:val="24"/>
                          </w:rPr>
                          <m:t>1</m:t>
                        </m:r>
                        <m:r>
                          <w:rPr>
                            <w:rFonts w:ascii="Cambria Math" w:eastAsiaTheme="minorEastAsia" w:hAnsi="Cambria Math"/>
                            <w:szCs w:val="24"/>
                          </w:rPr>
                          <m:t>-σ</m:t>
                        </m:r>
                      </m:sup>
                    </m:sSup>
                    <m:f>
                      <m:fPr>
                        <m:ctrlPr>
                          <w:rPr>
                            <w:rFonts w:ascii="Cambria Math" w:eastAsiaTheme="minorEastAsia" w:hAnsi="Times New Roman"/>
                            <w:i/>
                            <w:szCs w:val="24"/>
                          </w:rPr>
                        </m:ctrlPr>
                      </m:fPr>
                      <m:num>
                        <m:sSub>
                          <m:sSubPr>
                            <m:ctrlPr>
                              <w:rPr>
                                <w:rFonts w:ascii="Cambria Math" w:hAnsi="Cambria Math"/>
                                <w:i/>
                                <w:szCs w:val="24"/>
                              </w:rPr>
                            </m:ctrlPr>
                          </m:sSubPr>
                          <m:e>
                            <m:r>
                              <w:rPr>
                                <w:rFonts w:ascii="Cambria Math" w:eastAsiaTheme="minorEastAsia" w:hAnsi="Cambria Math"/>
                                <w:szCs w:val="24"/>
                              </w:rPr>
                              <m:t>E</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num>
                      <m:den>
                        <m:r>
                          <w:rPr>
                            <w:rFonts w:ascii="Cambria Math" w:eastAsiaTheme="minorEastAsia" w:hAnsi="Cambria Math"/>
                            <w:szCs w:val="24"/>
                          </w:rPr>
                          <m:t>Y</m:t>
                        </m:r>
                      </m:den>
                    </m:f>
                  </m:e>
                </m:nary>
              </m:oMath>
            </m:oMathPara>
          </w:p>
        </w:tc>
        <w:tc>
          <w:tcPr>
            <w:tcW w:w="849" w:type="dxa"/>
            <w:tcBorders>
              <w:top w:val="nil"/>
              <w:left w:val="nil"/>
              <w:bottom w:val="nil"/>
              <w:right w:val="nil"/>
            </w:tcBorders>
            <w:vAlign w:val="center"/>
          </w:tcPr>
          <w:p w:rsidR="00870BE3" w:rsidRPr="003F1D0B" w:rsidRDefault="00095C77" w:rsidP="00644EE3">
            <w:pPr>
              <w:tabs>
                <w:tab w:val="left" w:pos="0"/>
              </w:tabs>
              <w:spacing w:line="240" w:lineRule="auto"/>
              <w:jc w:val="right"/>
              <w:rPr>
                <w:rFonts w:ascii="Times New Roman" w:hAnsi="Times New Roman"/>
                <w:szCs w:val="24"/>
              </w:rPr>
            </w:pPr>
            <w:r>
              <w:rPr>
                <w:rFonts w:ascii="Times New Roman" w:hAnsi="Times New Roman"/>
                <w:szCs w:val="24"/>
              </w:rPr>
              <w:t>(9</w:t>
            </w:r>
            <w:r w:rsidR="00870BE3" w:rsidRPr="003F1D0B">
              <w:rPr>
                <w:rFonts w:ascii="Times New Roman" w:hAnsi="Times New Roman"/>
                <w:szCs w:val="24"/>
              </w:rPr>
              <w:t>)</w:t>
            </w:r>
          </w:p>
        </w:tc>
      </w:tr>
      <w:tr w:rsidR="00870BE3" w:rsidRPr="003F1D0B" w:rsidTr="008C691F">
        <w:trPr>
          <w:trHeight w:val="850"/>
          <w:jc w:val="center"/>
        </w:trPr>
        <w:tc>
          <w:tcPr>
            <w:tcW w:w="9411" w:type="dxa"/>
            <w:tcBorders>
              <w:top w:val="nil"/>
              <w:left w:val="nil"/>
              <w:bottom w:val="nil"/>
              <w:right w:val="nil"/>
            </w:tcBorders>
            <w:vAlign w:val="center"/>
          </w:tcPr>
          <w:p w:rsidR="00870BE3" w:rsidRPr="003F1D0B" w:rsidRDefault="00341835" w:rsidP="00644EE3">
            <w:pPr>
              <w:tabs>
                <w:tab w:val="left" w:pos="2977"/>
              </w:tabs>
              <w:spacing w:line="240" w:lineRule="auto"/>
              <w:ind w:firstLine="709"/>
              <w:rPr>
                <w:rFonts w:ascii="Times New Roman" w:eastAsiaTheme="minorEastAsia" w:hAnsi="Times New Roman"/>
                <w:szCs w:val="24"/>
              </w:rPr>
            </w:pPr>
            <m:oMathPara>
              <m:oMath>
                <m:sSup>
                  <m:sSupPr>
                    <m:ctrlPr>
                      <w:rPr>
                        <w:rFonts w:ascii="Cambria Math" w:eastAsiaTheme="minorEastAsia" w:hAnsi="Times New Roman"/>
                        <w:i/>
                        <w:szCs w:val="24"/>
                      </w:rPr>
                    </m:ctrlPr>
                  </m:sSupPr>
                  <m:e>
                    <m:d>
                      <m:dPr>
                        <m:ctrlPr>
                          <w:rPr>
                            <w:rFonts w:ascii="Cambria Math" w:eastAsiaTheme="minorEastAsia" w:hAnsi="Times New Roman"/>
                            <w:i/>
                            <w:szCs w:val="24"/>
                          </w:rPr>
                        </m:ctrlPr>
                      </m:dPr>
                      <m:e>
                        <m:sSub>
                          <m:sSubPr>
                            <m:ctrlPr>
                              <w:rPr>
                                <w:rFonts w:ascii="Cambria Math" w:hAnsi="Cambria Math"/>
                                <w:i/>
                                <w:szCs w:val="24"/>
                              </w:rPr>
                            </m:ctrlPr>
                          </m:sSubPr>
                          <m:e>
                            <m:r>
                              <w:rPr>
                                <w:rFonts w:ascii="Cambria Math" w:eastAsiaTheme="minorEastAsia" w:hAnsi="Cambria Math"/>
                                <w:szCs w:val="24"/>
                              </w:rPr>
                              <m:t>p</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e>
                    </m:d>
                  </m:e>
                  <m:sup>
                    <m:r>
                      <w:rPr>
                        <w:rFonts w:ascii="Cambria Math" w:eastAsiaTheme="minorEastAsia" w:hAnsi="Times New Roman"/>
                        <w:szCs w:val="24"/>
                      </w:rPr>
                      <m:t>1</m:t>
                    </m:r>
                    <m:r>
                      <w:rPr>
                        <w:rFonts w:ascii="Cambria Math" w:eastAsiaTheme="minorEastAsia" w:hAnsi="Cambria Math"/>
                        <w:szCs w:val="24"/>
                      </w:rPr>
                      <m:t>-σ</m:t>
                    </m:r>
                  </m:sup>
                </m:sSup>
                <m:r>
                  <w:rPr>
                    <w:rFonts w:ascii="Cambria Math" w:eastAsiaTheme="minorEastAsia" w:hAnsi="Times New Roman"/>
                    <w:szCs w:val="24"/>
                  </w:rPr>
                  <m:t>=</m:t>
                </m:r>
                <m:nary>
                  <m:naryPr>
                    <m:chr m:val="∑"/>
                    <m:limLoc m:val="undOvr"/>
                    <m:supHide m:val="on"/>
                    <m:ctrlPr>
                      <w:rPr>
                        <w:rFonts w:ascii="Cambria Math" w:eastAsiaTheme="minorEastAsia" w:hAnsi="Times New Roman"/>
                        <w:i/>
                        <w:szCs w:val="24"/>
                      </w:rPr>
                    </m:ctrlPr>
                  </m:naryPr>
                  <m:sub>
                    <m:r>
                      <w:rPr>
                        <w:rFonts w:ascii="Cambria Math" w:eastAsiaTheme="minorEastAsia" w:hAnsi="Cambria Math"/>
                        <w:szCs w:val="24"/>
                      </w:rPr>
                      <m:t>i</m:t>
                    </m:r>
                  </m:sub>
                  <m:sup/>
                  <m:e>
                    <m:sSup>
                      <m:sSupPr>
                        <m:ctrlPr>
                          <w:rPr>
                            <w:rFonts w:ascii="Cambria Math" w:eastAsiaTheme="minorEastAsia" w:hAnsi="Times New Roman"/>
                            <w:i/>
                            <w:szCs w:val="24"/>
                          </w:rPr>
                        </m:ctrlPr>
                      </m:sSupPr>
                      <m:e>
                        <m:d>
                          <m:dPr>
                            <m:begChr m:val="{"/>
                            <m:endChr m:val="}"/>
                            <m:ctrlPr>
                              <w:rPr>
                                <w:rFonts w:ascii="Cambria Math" w:eastAsiaTheme="minorEastAsia" w:hAnsi="Times New Roman"/>
                                <w:i/>
                                <w:szCs w:val="24"/>
                              </w:rPr>
                            </m:ctrlPr>
                          </m:dPr>
                          <m:e>
                            <m:f>
                              <m:fPr>
                                <m:ctrlPr>
                                  <w:rPr>
                                    <w:rFonts w:ascii="Cambria Math" w:eastAsiaTheme="minorEastAsia" w:hAnsi="Times New Roman"/>
                                    <w:i/>
                                    <w:szCs w:val="24"/>
                                  </w:rPr>
                                </m:ctrlPr>
                              </m:fPr>
                              <m:num>
                                <m:sSub>
                                  <m:sSubPr>
                                    <m:ctrlPr>
                                      <w:rPr>
                                        <w:rFonts w:ascii="Cambria Math" w:hAnsi="Cambria Math"/>
                                        <w:i/>
                                        <w:szCs w:val="24"/>
                                      </w:rPr>
                                    </m:ctrlPr>
                                  </m:sSubPr>
                                  <m:e>
                                    <m:r>
                                      <w:rPr>
                                        <w:rFonts w:ascii="Cambria Math" w:eastAsiaTheme="minorEastAsia" w:hAnsi="Cambria Math"/>
                                        <w:szCs w:val="24"/>
                                      </w:rPr>
                                      <m:t>τ</m:t>
                                    </m:r>
                                    <m:ctrlPr>
                                      <w:rPr>
                                        <w:rFonts w:ascii="Cambria Math" w:hAnsi="Times New Roman"/>
                                        <w:i/>
                                        <w:szCs w:val="24"/>
                                      </w:rPr>
                                    </m:ctrlPr>
                                  </m:e>
                                  <m:sub>
                                    <m:r>
                                      <w:rPr>
                                        <w:rFonts w:ascii="Cambria Math" w:eastAsiaTheme="minorEastAsia" w:hAnsi="Cambria Math"/>
                                        <w:szCs w:val="24"/>
                                      </w:rPr>
                                      <m:t>ij</m:t>
                                    </m:r>
                                    <m:ctrlPr>
                                      <w:rPr>
                                        <w:rFonts w:ascii="Cambria Math" w:hAnsi="Times New Roman"/>
                                        <w:i/>
                                        <w:szCs w:val="24"/>
                                      </w:rPr>
                                    </m:ctrlPr>
                                  </m:sub>
                                </m:sSub>
                              </m:num>
                              <m:den>
                                <m:sSub>
                                  <m:sSubPr>
                                    <m:ctrlPr>
                                      <w:rPr>
                                        <w:rFonts w:ascii="Cambria Math" w:hAnsi="Cambria Math"/>
                                        <w:i/>
                                        <w:szCs w:val="24"/>
                                      </w:rPr>
                                    </m:ctrlPr>
                                  </m:sSubPr>
                                  <m:e>
                                    <m:r>
                                      <w:rPr>
                                        <w:rFonts w:ascii="Cambria Math" w:eastAsiaTheme="minorEastAsia" w:hAnsi="Times New Roman"/>
                                        <w:szCs w:val="24"/>
                                      </w:rPr>
                                      <m:t>∏</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den>
                            </m:f>
                          </m:e>
                        </m:d>
                      </m:e>
                      <m:sup>
                        <m:r>
                          <w:rPr>
                            <w:rFonts w:ascii="Cambria Math" w:eastAsiaTheme="minorEastAsia" w:hAnsi="Times New Roman"/>
                            <w:szCs w:val="24"/>
                          </w:rPr>
                          <m:t>1</m:t>
                        </m:r>
                        <m:r>
                          <w:rPr>
                            <w:rFonts w:ascii="Cambria Math" w:eastAsiaTheme="minorEastAsia" w:hAnsi="Cambria Math"/>
                            <w:szCs w:val="24"/>
                          </w:rPr>
                          <m:t>-σ</m:t>
                        </m:r>
                      </m:sup>
                    </m:sSup>
                    <m:f>
                      <m:fPr>
                        <m:ctrlPr>
                          <w:rPr>
                            <w:rFonts w:ascii="Cambria Math" w:eastAsiaTheme="minorEastAsia" w:hAnsi="Times New Roman"/>
                            <w:i/>
                            <w:szCs w:val="24"/>
                          </w:rPr>
                        </m:ctrlPr>
                      </m:fPr>
                      <m:num>
                        <m:sSub>
                          <m:sSubPr>
                            <m:ctrlPr>
                              <w:rPr>
                                <w:rFonts w:ascii="Cambria Math" w:hAnsi="Cambria Math"/>
                                <w:i/>
                                <w:szCs w:val="24"/>
                              </w:rPr>
                            </m:ctrlPr>
                          </m:sSubPr>
                          <m:e>
                            <m:r>
                              <w:rPr>
                                <w:rFonts w:ascii="Cambria Math" w:eastAsiaTheme="minorEastAsia" w:hAnsi="Cambria Math"/>
                                <w:szCs w:val="24"/>
                              </w:rPr>
                              <m:t>Y</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num>
                      <m:den>
                        <m:r>
                          <w:rPr>
                            <w:rFonts w:ascii="Cambria Math" w:eastAsiaTheme="minorEastAsia" w:hAnsi="Cambria Math"/>
                            <w:szCs w:val="24"/>
                          </w:rPr>
                          <m:t>Y</m:t>
                        </m:r>
                      </m:den>
                    </m:f>
                  </m:e>
                </m:nary>
              </m:oMath>
            </m:oMathPara>
          </w:p>
        </w:tc>
        <w:tc>
          <w:tcPr>
            <w:tcW w:w="849" w:type="dxa"/>
            <w:tcBorders>
              <w:top w:val="nil"/>
              <w:left w:val="nil"/>
              <w:bottom w:val="nil"/>
              <w:right w:val="nil"/>
            </w:tcBorders>
            <w:vAlign w:val="center"/>
          </w:tcPr>
          <w:p w:rsidR="00870BE3" w:rsidRPr="003F1D0B" w:rsidRDefault="00095C77" w:rsidP="00644EE3">
            <w:pPr>
              <w:tabs>
                <w:tab w:val="left" w:pos="0"/>
              </w:tabs>
              <w:spacing w:line="240" w:lineRule="auto"/>
              <w:jc w:val="right"/>
              <w:rPr>
                <w:rFonts w:ascii="Times New Roman" w:hAnsi="Times New Roman"/>
                <w:szCs w:val="24"/>
              </w:rPr>
            </w:pPr>
            <w:r>
              <w:rPr>
                <w:rFonts w:ascii="Times New Roman" w:hAnsi="Times New Roman"/>
                <w:szCs w:val="24"/>
              </w:rPr>
              <w:t>(10</w:t>
            </w:r>
            <w:r w:rsidR="00870BE3" w:rsidRPr="003F1D0B">
              <w:rPr>
                <w:rFonts w:ascii="Times New Roman" w:hAnsi="Times New Roman"/>
                <w:szCs w:val="24"/>
              </w:rPr>
              <w:t>)</w:t>
            </w:r>
          </w:p>
        </w:tc>
      </w:tr>
    </w:tbl>
    <w:p w:rsidR="00870BE3" w:rsidRDefault="00870BE3" w:rsidP="00644EE3">
      <w:pPr>
        <w:spacing w:line="240" w:lineRule="auto"/>
        <w:ind w:firstLine="720"/>
        <w:rPr>
          <w:rFonts w:ascii="Times New Roman" w:hAnsi="Times New Roman"/>
          <w:szCs w:val="24"/>
        </w:rPr>
      </w:pPr>
      <w:r>
        <w:rPr>
          <w:rFonts w:ascii="Times New Roman" w:hAnsi="Times New Roman"/>
          <w:szCs w:val="24"/>
          <w:lang w:eastAsia="pt-BR"/>
        </w:rPr>
        <w:t xml:space="preserve">Em que </w:t>
      </w:r>
      <m:oMath>
        <m:sSub>
          <m:sSubPr>
            <m:ctrlPr>
              <w:rPr>
                <w:rFonts w:ascii="Cambria Math" w:hAnsi="Cambria Math"/>
                <w:i/>
                <w:szCs w:val="24"/>
              </w:rPr>
            </m:ctrlPr>
          </m:sSubPr>
          <m:e>
            <m:r>
              <w:rPr>
                <w:rFonts w:ascii="Cambria Math" w:hAnsi="Cambria Math"/>
                <w:szCs w:val="24"/>
              </w:rPr>
              <m:t>X</m:t>
            </m:r>
            <m:ctrlPr>
              <w:rPr>
                <w:rFonts w:ascii="Cambria Math" w:hAnsi="Times New Roman"/>
                <w:i/>
                <w:szCs w:val="24"/>
              </w:rPr>
            </m:ctrlPr>
          </m:e>
          <m:sub>
            <m:r>
              <w:rPr>
                <w:rFonts w:ascii="Cambria Math" w:hAnsi="Cambria Math"/>
                <w:szCs w:val="24"/>
              </w:rPr>
              <m:t>ij</m:t>
            </m:r>
            <m:ctrlPr>
              <w:rPr>
                <w:rFonts w:ascii="Cambria Math" w:hAnsi="Times New Roman"/>
                <w:i/>
                <w:szCs w:val="24"/>
              </w:rPr>
            </m:ctrlPr>
          </m:sub>
        </m:sSub>
      </m:oMath>
      <w:r>
        <w:rPr>
          <w:rFonts w:ascii="Times New Roman" w:hAnsi="Times New Roman"/>
          <w:szCs w:val="24"/>
          <w:lang w:eastAsia="pt-BR"/>
        </w:rPr>
        <w:t xml:space="preserve"> representa as exportações da região </w:t>
      </w:r>
      <w:r w:rsidRPr="00E116DD">
        <w:rPr>
          <w:rFonts w:ascii="Times New Roman" w:hAnsi="Times New Roman"/>
          <w:i/>
          <w:szCs w:val="24"/>
          <w:lang w:eastAsia="pt-BR"/>
        </w:rPr>
        <w:t>i</w:t>
      </w:r>
      <w:r>
        <w:rPr>
          <w:rFonts w:ascii="Times New Roman" w:hAnsi="Times New Roman"/>
          <w:szCs w:val="24"/>
          <w:lang w:eastAsia="pt-BR"/>
        </w:rPr>
        <w:t xml:space="preserve"> para a região </w:t>
      </w:r>
      <w:r w:rsidRPr="00E116DD">
        <w:rPr>
          <w:rFonts w:ascii="Times New Roman" w:hAnsi="Times New Roman"/>
          <w:i/>
          <w:szCs w:val="24"/>
          <w:lang w:eastAsia="pt-BR"/>
        </w:rPr>
        <w:t>j</w:t>
      </w:r>
      <w:r>
        <w:rPr>
          <w:rFonts w:ascii="Times New Roman" w:hAnsi="Times New Roman"/>
          <w:szCs w:val="24"/>
          <w:lang w:eastAsia="pt-BR"/>
        </w:rPr>
        <w:t xml:space="preserve">; </w:t>
      </w:r>
      <m:oMath>
        <m:sSub>
          <m:sSubPr>
            <m:ctrlPr>
              <w:rPr>
                <w:rFonts w:ascii="Cambria Math" w:hAnsi="Cambria Math"/>
                <w:i/>
                <w:szCs w:val="24"/>
              </w:rPr>
            </m:ctrlPr>
          </m:sSubPr>
          <m:e>
            <m:r>
              <w:rPr>
                <w:rFonts w:ascii="Cambria Math" w:eastAsiaTheme="minorEastAsia" w:hAnsi="Cambria Math"/>
                <w:szCs w:val="24"/>
              </w:rPr>
              <m:t>Y</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oMath>
      <w:r>
        <w:rPr>
          <w:rFonts w:ascii="Times New Roman" w:hAnsi="Times New Roman"/>
          <w:i/>
          <w:szCs w:val="24"/>
          <w:lang w:eastAsia="pt-BR"/>
        </w:rPr>
        <w:t xml:space="preserve"> </w:t>
      </w:r>
      <w:r>
        <w:rPr>
          <w:rFonts w:ascii="Times New Roman" w:hAnsi="Times New Roman"/>
          <w:szCs w:val="24"/>
          <w:lang w:eastAsia="pt-BR"/>
        </w:rPr>
        <w:t xml:space="preserve">e </w:t>
      </w:r>
      <m:oMath>
        <m:sSub>
          <m:sSubPr>
            <m:ctrlPr>
              <w:rPr>
                <w:rFonts w:ascii="Cambria Math" w:hAnsi="Cambria Math"/>
                <w:i/>
                <w:szCs w:val="24"/>
              </w:rPr>
            </m:ctrlPr>
          </m:sSubPr>
          <m:e>
            <m:r>
              <w:rPr>
                <w:rFonts w:ascii="Cambria Math" w:eastAsiaTheme="minorEastAsia" w:hAnsi="Cambria Math"/>
                <w:szCs w:val="24"/>
              </w:rPr>
              <m:t>E</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oMath>
      <w:r>
        <w:rPr>
          <w:rFonts w:ascii="Times New Roman" w:eastAsiaTheme="minorEastAsia" w:hAnsi="Times New Roman"/>
          <w:szCs w:val="24"/>
        </w:rPr>
        <w:t xml:space="preserve"> </w:t>
      </w:r>
      <w:r>
        <w:rPr>
          <w:rFonts w:ascii="Times New Roman" w:hAnsi="Times New Roman"/>
          <w:szCs w:val="24"/>
          <w:lang w:eastAsia="pt-BR"/>
        </w:rPr>
        <w:t xml:space="preserve">são o </w:t>
      </w:r>
      <w:r w:rsidRPr="00A66F5E">
        <w:rPr>
          <w:rFonts w:ascii="Times New Roman" w:hAnsi="Times New Roman"/>
          <w:szCs w:val="24"/>
          <w:lang w:eastAsia="pt-BR"/>
        </w:rPr>
        <w:t xml:space="preserve">produto interno bruto (PIB) das regiões </w:t>
      </w:r>
      <w:r w:rsidRPr="00A66F5E">
        <w:rPr>
          <w:rFonts w:ascii="Times New Roman" w:hAnsi="Times New Roman"/>
          <w:i/>
          <w:szCs w:val="24"/>
          <w:lang w:eastAsia="pt-BR"/>
        </w:rPr>
        <w:t>i</w:t>
      </w:r>
      <w:r w:rsidRPr="00A66F5E">
        <w:rPr>
          <w:rFonts w:ascii="Times New Roman" w:hAnsi="Times New Roman"/>
          <w:szCs w:val="24"/>
          <w:lang w:eastAsia="pt-BR"/>
        </w:rPr>
        <w:t xml:space="preserve"> e </w:t>
      </w:r>
      <w:r w:rsidRPr="00A66F5E">
        <w:rPr>
          <w:rFonts w:ascii="Times New Roman" w:hAnsi="Times New Roman"/>
          <w:i/>
          <w:szCs w:val="24"/>
          <w:lang w:eastAsia="pt-BR"/>
        </w:rPr>
        <w:t>j</w:t>
      </w:r>
      <w:r w:rsidRPr="00A66F5E">
        <w:rPr>
          <w:rFonts w:ascii="Times New Roman" w:hAnsi="Times New Roman"/>
          <w:szCs w:val="24"/>
          <w:lang w:eastAsia="pt-BR"/>
        </w:rPr>
        <w:t xml:space="preserve"> respectivamente; </w:t>
      </w:r>
      <m:oMath>
        <m:r>
          <w:rPr>
            <w:rFonts w:ascii="Cambria Math" w:eastAsiaTheme="minorEastAsia" w:hAnsi="Cambria Math"/>
            <w:szCs w:val="24"/>
          </w:rPr>
          <m:t>Y</m:t>
        </m:r>
      </m:oMath>
      <w:r w:rsidRPr="00A66F5E">
        <w:rPr>
          <w:rFonts w:ascii="Times New Roman" w:hAnsi="Times New Roman"/>
          <w:szCs w:val="24"/>
          <w:lang w:eastAsia="pt-BR"/>
        </w:rPr>
        <w:t xml:space="preserve"> é o produto mundial; </w:t>
      </w:r>
      <m:oMath>
        <m:sSub>
          <m:sSubPr>
            <m:ctrlPr>
              <w:rPr>
                <w:rFonts w:ascii="Cambria Math" w:hAnsi="Cambria Math"/>
                <w:i/>
                <w:szCs w:val="24"/>
              </w:rPr>
            </m:ctrlPr>
          </m:sSubPr>
          <m:e>
            <m:r>
              <w:rPr>
                <w:rFonts w:ascii="Cambria Math" w:eastAsiaTheme="minorEastAsia" w:hAnsi="Cambria Math"/>
                <w:szCs w:val="24"/>
              </w:rPr>
              <m:t>τ</m:t>
            </m:r>
            <m:ctrlPr>
              <w:rPr>
                <w:rFonts w:ascii="Cambria Math" w:hAnsi="Times New Roman"/>
                <w:i/>
                <w:szCs w:val="24"/>
              </w:rPr>
            </m:ctrlPr>
          </m:e>
          <m:sub>
            <m:r>
              <w:rPr>
                <w:rFonts w:ascii="Cambria Math" w:eastAsiaTheme="minorEastAsia" w:hAnsi="Cambria Math"/>
                <w:szCs w:val="24"/>
              </w:rPr>
              <m:t>ij</m:t>
            </m:r>
            <m:ctrlPr>
              <w:rPr>
                <w:rFonts w:ascii="Cambria Math" w:hAnsi="Times New Roman"/>
                <w:i/>
                <w:szCs w:val="24"/>
              </w:rPr>
            </m:ctrlPr>
          </m:sub>
        </m:sSub>
      </m:oMath>
      <w:r>
        <w:rPr>
          <w:rFonts w:ascii="Times New Roman" w:hAnsi="Times New Roman"/>
          <w:szCs w:val="24"/>
        </w:rPr>
        <w:t xml:space="preserve"> é o </w:t>
      </w:r>
      <w:r w:rsidRPr="00A66F5E">
        <w:rPr>
          <w:rFonts w:ascii="Times New Roman" w:hAnsi="Times New Roman"/>
          <w:szCs w:val="24"/>
        </w:rPr>
        <w:t>fator d</w:t>
      </w:r>
      <w:r>
        <w:rPr>
          <w:rFonts w:ascii="Times New Roman" w:hAnsi="Times New Roman"/>
          <w:szCs w:val="24"/>
        </w:rPr>
        <w:t xml:space="preserve">e custo de comércio entre </w:t>
      </w:r>
      <w:r w:rsidRPr="00A66F5E">
        <w:rPr>
          <w:rFonts w:ascii="Times New Roman" w:hAnsi="Times New Roman"/>
          <w:i/>
          <w:szCs w:val="24"/>
        </w:rPr>
        <w:t>i</w:t>
      </w:r>
      <w:r>
        <w:rPr>
          <w:rFonts w:ascii="Times New Roman" w:hAnsi="Times New Roman"/>
          <w:szCs w:val="24"/>
        </w:rPr>
        <w:t xml:space="preserve"> e </w:t>
      </w:r>
      <w:r w:rsidRPr="00A66F5E">
        <w:rPr>
          <w:rFonts w:ascii="Times New Roman" w:hAnsi="Times New Roman"/>
          <w:i/>
          <w:szCs w:val="24"/>
        </w:rPr>
        <w:t>j</w:t>
      </w:r>
      <w:r>
        <w:rPr>
          <w:rFonts w:ascii="Times New Roman" w:hAnsi="Times New Roman"/>
          <w:szCs w:val="24"/>
        </w:rPr>
        <w:t xml:space="preserve"> (</w:t>
      </w:r>
      <m:oMath>
        <m:sSub>
          <m:sSubPr>
            <m:ctrlPr>
              <w:rPr>
                <w:rFonts w:ascii="Cambria Math" w:hAnsi="Cambria Math"/>
                <w:i/>
                <w:szCs w:val="24"/>
              </w:rPr>
            </m:ctrlPr>
          </m:sSubPr>
          <m:e>
            <m:r>
              <w:rPr>
                <w:rFonts w:ascii="Cambria Math" w:eastAsiaTheme="minorEastAsia" w:hAnsi="Cambria Math"/>
                <w:szCs w:val="24"/>
              </w:rPr>
              <m:t>τ</m:t>
            </m:r>
            <m:ctrlPr>
              <w:rPr>
                <w:rFonts w:ascii="Cambria Math" w:hAnsi="Times New Roman"/>
                <w:i/>
                <w:szCs w:val="24"/>
              </w:rPr>
            </m:ctrlPr>
          </m:e>
          <m:sub>
            <m:r>
              <w:rPr>
                <w:rFonts w:ascii="Cambria Math" w:eastAsiaTheme="minorEastAsia" w:hAnsi="Cambria Math"/>
                <w:szCs w:val="24"/>
              </w:rPr>
              <m:t>ij</m:t>
            </m:r>
            <m:ctrlPr>
              <w:rPr>
                <w:rFonts w:ascii="Cambria Math" w:hAnsi="Times New Roman"/>
                <w:i/>
                <w:szCs w:val="24"/>
              </w:rPr>
            </m:ctrlPr>
          </m:sub>
        </m:sSub>
        <m:r>
          <w:rPr>
            <w:rFonts w:ascii="Cambria Math" w:eastAsiaTheme="minorEastAsia" w:hAnsi="Times New Roman"/>
            <w:szCs w:val="24"/>
          </w:rPr>
          <m:t>=1</m:t>
        </m:r>
      </m:oMath>
      <w:r w:rsidRPr="00A66F5E">
        <w:rPr>
          <w:rFonts w:ascii="Times New Roman" w:hAnsi="Times New Roman"/>
          <w:szCs w:val="24"/>
        </w:rPr>
        <w:t xml:space="preserve"> significa que não existem barreiras ao comércio</w:t>
      </w:r>
      <w:r>
        <w:rPr>
          <w:rFonts w:ascii="Times New Roman" w:hAnsi="Times New Roman"/>
          <w:szCs w:val="24"/>
        </w:rPr>
        <w:t xml:space="preserve">); σ é a elasticidade de substituição entre todos os bens; </w:t>
      </w:r>
      <m:oMath>
        <m:sSub>
          <m:sSubPr>
            <m:ctrlPr>
              <w:rPr>
                <w:rFonts w:ascii="Cambria Math" w:hAnsi="Cambria Math"/>
                <w:i/>
                <w:szCs w:val="24"/>
              </w:rPr>
            </m:ctrlPr>
          </m:sSubPr>
          <m:e>
            <m:r>
              <w:rPr>
                <w:rFonts w:ascii="Cambria Math" w:eastAsiaTheme="minorEastAsia" w:hAnsi="Cambria Math"/>
                <w:szCs w:val="24"/>
              </w:rPr>
              <m:t>P</m:t>
            </m:r>
            <m:ctrlPr>
              <w:rPr>
                <w:rFonts w:ascii="Cambria Math" w:hAnsi="Times New Roman"/>
                <w:i/>
                <w:szCs w:val="24"/>
              </w:rPr>
            </m:ctrlPr>
          </m:e>
          <m:sub>
            <m:r>
              <w:rPr>
                <w:rFonts w:ascii="Cambria Math" w:eastAsiaTheme="minorEastAsia" w:hAnsi="Cambria Math"/>
                <w:szCs w:val="24"/>
              </w:rPr>
              <m:t>j</m:t>
            </m:r>
            <m:ctrlPr>
              <w:rPr>
                <w:rFonts w:ascii="Cambria Math" w:hAnsi="Times New Roman"/>
                <w:i/>
                <w:szCs w:val="24"/>
              </w:rPr>
            </m:ctrlPr>
          </m:sub>
        </m:sSub>
      </m:oMath>
      <w:r>
        <w:rPr>
          <w:rFonts w:ascii="Times New Roman" w:hAnsi="Times New Roman"/>
          <w:szCs w:val="24"/>
        </w:rPr>
        <w:t xml:space="preserve"> e </w:t>
      </w:r>
      <m:oMath>
        <m:sSub>
          <m:sSubPr>
            <m:ctrlPr>
              <w:rPr>
                <w:rFonts w:ascii="Cambria Math" w:hAnsi="Cambria Math"/>
                <w:i/>
                <w:szCs w:val="24"/>
              </w:rPr>
            </m:ctrlPr>
          </m:sSubPr>
          <m:e>
            <m:r>
              <w:rPr>
                <w:rFonts w:ascii="Cambria Math" w:eastAsiaTheme="minorEastAsia" w:hAnsi="Times New Roman"/>
                <w:szCs w:val="24"/>
              </w:rPr>
              <m:t>∏</m:t>
            </m:r>
            <m:ctrlPr>
              <w:rPr>
                <w:rFonts w:ascii="Cambria Math" w:hAnsi="Times New Roman"/>
                <w:i/>
                <w:szCs w:val="24"/>
              </w:rPr>
            </m:ctrlPr>
          </m:e>
          <m:sub>
            <m:r>
              <w:rPr>
                <w:rFonts w:ascii="Cambria Math" w:eastAsiaTheme="minorEastAsia" w:hAnsi="Cambria Math"/>
                <w:szCs w:val="24"/>
              </w:rPr>
              <m:t>i</m:t>
            </m:r>
            <m:ctrlPr>
              <w:rPr>
                <w:rFonts w:ascii="Cambria Math" w:hAnsi="Times New Roman"/>
                <w:i/>
                <w:szCs w:val="24"/>
              </w:rPr>
            </m:ctrlPr>
          </m:sub>
        </m:sSub>
      </m:oMath>
      <w:r>
        <w:rPr>
          <w:rFonts w:ascii="Times New Roman" w:hAnsi="Times New Roman"/>
          <w:szCs w:val="24"/>
        </w:rPr>
        <w:t xml:space="preserve"> são os índices de preço, ou </w:t>
      </w:r>
      <w:r w:rsidRPr="00E32E6F">
        <w:rPr>
          <w:rFonts w:ascii="Times New Roman" w:hAnsi="Times New Roman"/>
          <w:szCs w:val="24"/>
        </w:rPr>
        <w:t>resistência multilateral</w:t>
      </w:r>
      <w:r>
        <w:rPr>
          <w:rFonts w:ascii="Times New Roman" w:hAnsi="Times New Roman"/>
          <w:szCs w:val="24"/>
        </w:rPr>
        <w:t xml:space="preserve">. </w:t>
      </w:r>
      <w:r w:rsidRPr="00A472CE">
        <w:rPr>
          <w:rFonts w:ascii="Times New Roman" w:hAnsi="Times New Roman"/>
          <w:szCs w:val="24"/>
        </w:rPr>
        <w:t>S</w:t>
      </w:r>
      <w:r w:rsidRPr="00A472CE">
        <w:rPr>
          <w:rFonts w:ascii="Times New Roman" w:eastAsiaTheme="minorEastAsia" w:hAnsi="Times New Roman"/>
          <w:szCs w:val="24"/>
        </w:rPr>
        <w:t>egundo Shepherd e Wilson (2009), essa fundamentação o tem sido aceita na literatura relacionada à economia in</w:t>
      </w:r>
      <w:r>
        <w:rPr>
          <w:rFonts w:ascii="Times New Roman" w:eastAsiaTheme="minorEastAsia" w:hAnsi="Times New Roman"/>
          <w:szCs w:val="24"/>
        </w:rPr>
        <w:t>ternacional como modelo padrão.</w:t>
      </w:r>
    </w:p>
    <w:p w:rsidR="0027016A" w:rsidRDefault="00B92068" w:rsidP="0027016A">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Tendo ainda em vista o aperfeiçoamento dos fundamentos do modelo, Baldwin e </w:t>
      </w:r>
      <w:proofErr w:type="spellStart"/>
      <w:r w:rsidRPr="006767CE">
        <w:rPr>
          <w:rFonts w:ascii="Times New Roman" w:hAnsi="Times New Roman"/>
          <w:sz w:val="24"/>
          <w:szCs w:val="24"/>
        </w:rPr>
        <w:t>Taglioni</w:t>
      </w:r>
      <w:proofErr w:type="spellEnd"/>
      <w:r w:rsidRPr="006767CE">
        <w:rPr>
          <w:rFonts w:ascii="Times New Roman" w:hAnsi="Times New Roman"/>
          <w:sz w:val="24"/>
          <w:szCs w:val="24"/>
        </w:rPr>
        <w:t xml:space="preserve"> (2006) discutem um embasamento teórico para a equação gravitacional, e o utilizam para identificar alguns erros recorrentes na literatura. Os autores classificam os erros em medalhas de ouro, prata e bronze. O maior problema (erro medalha de ouro) se refere ao viés de variável omitida, ao não incluir o tratamento para índice de resistência multilateral. </w:t>
      </w:r>
      <w:r w:rsidR="0027016A" w:rsidRPr="006767CE">
        <w:rPr>
          <w:rFonts w:ascii="Times New Roman" w:hAnsi="Times New Roman"/>
          <w:sz w:val="24"/>
          <w:szCs w:val="24"/>
        </w:rPr>
        <w:t>O erro medalha de prata diz respeito à má utilização das médias dos fluxos de comércio.</w:t>
      </w:r>
      <w:r w:rsidR="0027016A" w:rsidRPr="006767CE">
        <w:rPr>
          <w:rStyle w:val="Refdenotaderodap"/>
          <w:rFonts w:ascii="Times New Roman" w:hAnsi="Times New Roman"/>
          <w:sz w:val="24"/>
          <w:szCs w:val="24"/>
        </w:rPr>
        <w:footnoteReference w:id="7"/>
      </w:r>
      <w:r w:rsidR="0027016A">
        <w:rPr>
          <w:rFonts w:ascii="Times New Roman" w:hAnsi="Times New Roman"/>
          <w:sz w:val="24"/>
          <w:szCs w:val="24"/>
        </w:rPr>
        <w:t xml:space="preserve"> </w:t>
      </w:r>
      <w:r w:rsidR="0027016A" w:rsidRPr="006767CE">
        <w:rPr>
          <w:rFonts w:ascii="Times New Roman" w:hAnsi="Times New Roman"/>
          <w:sz w:val="24"/>
          <w:szCs w:val="24"/>
        </w:rPr>
        <w:t>O problema medalha de bronze, por sua vez, consiste na deflação inapropriada dos valores nominais de comércio por índices de preços.</w:t>
      </w:r>
      <w:proofErr w:type="gramStart"/>
      <w:r w:rsidR="0027016A">
        <w:rPr>
          <w:rStyle w:val="Refdenotaderodap"/>
          <w:rFonts w:ascii="Times New Roman" w:hAnsi="Times New Roman"/>
          <w:sz w:val="24"/>
          <w:szCs w:val="24"/>
        </w:rPr>
        <w:footnoteReference w:id="8"/>
      </w:r>
      <w:proofErr w:type="gramEnd"/>
    </w:p>
    <w:p w:rsidR="0027016A" w:rsidRPr="006767CE" w:rsidRDefault="00B92068" w:rsidP="0027016A">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Dessa maneira, Baldwin e </w:t>
      </w:r>
      <w:proofErr w:type="spellStart"/>
      <w:r w:rsidRPr="006767CE">
        <w:rPr>
          <w:rFonts w:ascii="Times New Roman" w:hAnsi="Times New Roman"/>
          <w:sz w:val="24"/>
          <w:szCs w:val="24"/>
        </w:rPr>
        <w:t>Taglioni</w:t>
      </w:r>
      <w:proofErr w:type="spellEnd"/>
      <w:r w:rsidRPr="006767CE">
        <w:rPr>
          <w:rFonts w:ascii="Times New Roman" w:hAnsi="Times New Roman"/>
          <w:sz w:val="24"/>
          <w:szCs w:val="24"/>
        </w:rPr>
        <w:t xml:space="preserve"> (2006) sugerem a inclusão de</w:t>
      </w:r>
      <w:r w:rsidR="0087428D">
        <w:rPr>
          <w:rFonts w:ascii="Times New Roman" w:hAnsi="Times New Roman"/>
          <w:sz w:val="24"/>
          <w:szCs w:val="24"/>
        </w:rPr>
        <w:t xml:space="preserve"> </w:t>
      </w:r>
      <w:r w:rsidRPr="006767CE">
        <w:rPr>
          <w:rFonts w:ascii="Times New Roman" w:hAnsi="Times New Roman"/>
          <w:sz w:val="24"/>
          <w:szCs w:val="24"/>
        </w:rPr>
        <w:t xml:space="preserve">uma série de variáveis </w:t>
      </w:r>
      <w:r>
        <w:rPr>
          <w:rFonts w:ascii="Times New Roman" w:hAnsi="Times New Roman"/>
          <w:sz w:val="24"/>
          <w:szCs w:val="24"/>
        </w:rPr>
        <w:t>binárias</w:t>
      </w:r>
      <w:r w:rsidRPr="006767CE">
        <w:rPr>
          <w:rFonts w:ascii="Times New Roman" w:hAnsi="Times New Roman"/>
          <w:sz w:val="24"/>
          <w:szCs w:val="24"/>
        </w:rPr>
        <w:t xml:space="preserve"> para corrigir esses </w:t>
      </w:r>
      <w:r w:rsidR="00095C77">
        <w:rPr>
          <w:rFonts w:ascii="Times New Roman" w:hAnsi="Times New Roman"/>
          <w:sz w:val="24"/>
          <w:szCs w:val="24"/>
        </w:rPr>
        <w:t xml:space="preserve">possíveis </w:t>
      </w:r>
      <w:r w:rsidRPr="006767CE">
        <w:rPr>
          <w:rFonts w:ascii="Times New Roman" w:hAnsi="Times New Roman"/>
          <w:sz w:val="24"/>
          <w:szCs w:val="24"/>
        </w:rPr>
        <w:t xml:space="preserve">problemas. </w:t>
      </w:r>
      <w:r w:rsidR="0027016A">
        <w:rPr>
          <w:rFonts w:ascii="Times New Roman" w:hAnsi="Times New Roman"/>
          <w:sz w:val="24"/>
          <w:szCs w:val="24"/>
        </w:rPr>
        <w:t>Nesse sentido, o</w:t>
      </w:r>
      <w:r w:rsidR="0027016A" w:rsidRPr="006767CE">
        <w:rPr>
          <w:rFonts w:ascii="Times New Roman" w:hAnsi="Times New Roman"/>
          <w:sz w:val="24"/>
          <w:szCs w:val="24"/>
        </w:rPr>
        <w:t xml:space="preserve"> modelo </w:t>
      </w:r>
      <w:r w:rsidR="0027016A">
        <w:rPr>
          <w:rFonts w:ascii="Times New Roman" w:hAnsi="Times New Roman"/>
          <w:sz w:val="24"/>
          <w:szCs w:val="24"/>
        </w:rPr>
        <w:t>proposto pelos autores</w:t>
      </w:r>
      <w:r w:rsidR="0027016A" w:rsidRPr="006767CE">
        <w:rPr>
          <w:rFonts w:ascii="Times New Roman" w:hAnsi="Times New Roman"/>
          <w:sz w:val="24"/>
          <w:szCs w:val="24"/>
        </w:rPr>
        <w:t xml:space="preserve"> generaliza o fator de resistência multilateral de Anderson e van </w:t>
      </w:r>
      <w:proofErr w:type="spellStart"/>
      <w:r w:rsidR="0027016A" w:rsidRPr="006767CE">
        <w:rPr>
          <w:rFonts w:ascii="Times New Roman" w:hAnsi="Times New Roman"/>
          <w:sz w:val="24"/>
          <w:szCs w:val="24"/>
        </w:rPr>
        <w:t>Wincoop</w:t>
      </w:r>
      <w:proofErr w:type="spellEnd"/>
      <w:r w:rsidR="0027016A" w:rsidRPr="006767CE">
        <w:rPr>
          <w:rFonts w:ascii="Times New Roman" w:hAnsi="Times New Roman"/>
          <w:sz w:val="24"/>
          <w:szCs w:val="24"/>
        </w:rPr>
        <w:t xml:space="preserve"> (2003), permitindo a análise com dados em painel. </w:t>
      </w:r>
    </w:p>
    <w:p w:rsidR="00B92068" w:rsidRPr="006767CE" w:rsidRDefault="00B92068" w:rsidP="00B92068">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Segundo os autores, a utilização de </w:t>
      </w:r>
      <w:proofErr w:type="spellStart"/>
      <w:r w:rsidRPr="006767CE">
        <w:rPr>
          <w:rFonts w:ascii="Times New Roman" w:hAnsi="Times New Roman"/>
          <w:i/>
          <w:sz w:val="24"/>
          <w:szCs w:val="24"/>
        </w:rPr>
        <w:t>dummies</w:t>
      </w:r>
      <w:proofErr w:type="spellEnd"/>
      <w:r w:rsidRPr="006767CE">
        <w:rPr>
          <w:rFonts w:ascii="Times New Roman" w:hAnsi="Times New Roman"/>
          <w:sz w:val="24"/>
          <w:szCs w:val="24"/>
        </w:rPr>
        <w:t xml:space="preserve"> de países, para dados </w:t>
      </w:r>
      <w:proofErr w:type="spellStart"/>
      <w:r w:rsidRPr="006767CE">
        <w:rPr>
          <w:rFonts w:ascii="Times New Roman" w:hAnsi="Times New Roman"/>
          <w:i/>
          <w:sz w:val="24"/>
          <w:szCs w:val="24"/>
        </w:rPr>
        <w:t>cross-section</w:t>
      </w:r>
      <w:proofErr w:type="spellEnd"/>
      <w:r w:rsidRPr="006767CE">
        <w:rPr>
          <w:rFonts w:ascii="Times New Roman" w:hAnsi="Times New Roman"/>
          <w:sz w:val="24"/>
          <w:szCs w:val="24"/>
        </w:rPr>
        <w:t xml:space="preserve">, removem todo o viés de omissão da resistência multilateral. No entanto, considerando dados em painel, a inclusão de </w:t>
      </w:r>
      <w:proofErr w:type="spellStart"/>
      <w:r w:rsidRPr="006767CE">
        <w:rPr>
          <w:rFonts w:ascii="Times New Roman" w:hAnsi="Times New Roman"/>
          <w:i/>
          <w:sz w:val="24"/>
          <w:szCs w:val="24"/>
        </w:rPr>
        <w:t>dummies</w:t>
      </w:r>
      <w:proofErr w:type="spellEnd"/>
      <w:r w:rsidRPr="006767CE">
        <w:rPr>
          <w:rFonts w:ascii="Times New Roman" w:hAnsi="Times New Roman"/>
          <w:sz w:val="24"/>
          <w:szCs w:val="24"/>
        </w:rPr>
        <w:t xml:space="preserve"> de país não é suficiente para expurgar completamente o viés. Assim como na inclusão de </w:t>
      </w:r>
      <w:proofErr w:type="spellStart"/>
      <w:r w:rsidRPr="006767CE">
        <w:rPr>
          <w:rFonts w:ascii="Times New Roman" w:hAnsi="Times New Roman"/>
          <w:i/>
          <w:sz w:val="24"/>
          <w:szCs w:val="24"/>
        </w:rPr>
        <w:t>dummies</w:t>
      </w:r>
      <w:proofErr w:type="spellEnd"/>
      <w:r w:rsidRPr="006767CE">
        <w:rPr>
          <w:rFonts w:ascii="Times New Roman" w:hAnsi="Times New Roman"/>
          <w:sz w:val="24"/>
          <w:szCs w:val="24"/>
        </w:rPr>
        <w:t xml:space="preserve"> de par de países, apenas parte do viés é </w:t>
      </w:r>
      <w:proofErr w:type="gramStart"/>
      <w:r w:rsidRPr="006767CE">
        <w:rPr>
          <w:rFonts w:ascii="Times New Roman" w:hAnsi="Times New Roman"/>
          <w:sz w:val="24"/>
          <w:szCs w:val="24"/>
        </w:rPr>
        <w:t>corrigido</w:t>
      </w:r>
      <w:proofErr w:type="gramEnd"/>
      <w:r w:rsidRPr="006767CE">
        <w:rPr>
          <w:rFonts w:ascii="Times New Roman" w:hAnsi="Times New Roman"/>
          <w:sz w:val="24"/>
          <w:szCs w:val="24"/>
        </w:rPr>
        <w:t xml:space="preserve">, uma vez que a correlação de série de tempo entre a variável omitida e as variáveis incluídas não é eliminado. Mas, em dados de painel, </w:t>
      </w:r>
      <w:proofErr w:type="spellStart"/>
      <w:r w:rsidRPr="006767CE">
        <w:rPr>
          <w:rFonts w:ascii="Times New Roman" w:hAnsi="Times New Roman"/>
          <w:i/>
          <w:sz w:val="24"/>
          <w:szCs w:val="24"/>
        </w:rPr>
        <w:t>dummies</w:t>
      </w:r>
      <w:proofErr w:type="spellEnd"/>
      <w:r w:rsidRPr="006767CE">
        <w:rPr>
          <w:rFonts w:ascii="Times New Roman" w:hAnsi="Times New Roman"/>
          <w:sz w:val="24"/>
          <w:szCs w:val="24"/>
        </w:rPr>
        <w:t xml:space="preserve"> de par de países são superiores às </w:t>
      </w:r>
      <w:proofErr w:type="spellStart"/>
      <w:r w:rsidRPr="006767CE">
        <w:rPr>
          <w:rFonts w:ascii="Times New Roman" w:hAnsi="Times New Roman"/>
          <w:i/>
          <w:sz w:val="24"/>
          <w:szCs w:val="24"/>
        </w:rPr>
        <w:t>dummies</w:t>
      </w:r>
      <w:proofErr w:type="spellEnd"/>
      <w:r w:rsidRPr="006767CE">
        <w:rPr>
          <w:rFonts w:ascii="Times New Roman" w:hAnsi="Times New Roman"/>
          <w:sz w:val="24"/>
          <w:szCs w:val="24"/>
        </w:rPr>
        <w:t xml:space="preserve"> de país. Além disso, as </w:t>
      </w:r>
      <w:proofErr w:type="spellStart"/>
      <w:r w:rsidRPr="006767CE">
        <w:rPr>
          <w:rFonts w:ascii="Times New Roman" w:hAnsi="Times New Roman"/>
          <w:i/>
          <w:sz w:val="24"/>
          <w:szCs w:val="24"/>
        </w:rPr>
        <w:t>dummies</w:t>
      </w:r>
      <w:proofErr w:type="spellEnd"/>
      <w:r w:rsidRPr="006767CE">
        <w:rPr>
          <w:rFonts w:ascii="Times New Roman" w:hAnsi="Times New Roman"/>
          <w:sz w:val="24"/>
          <w:szCs w:val="24"/>
        </w:rPr>
        <w:t xml:space="preserve"> de par de países apenas funcionam quando existe significante variação no tempo da política que se quer estimar. Os </w:t>
      </w:r>
      <w:r w:rsidR="003E1632">
        <w:rPr>
          <w:rFonts w:ascii="Times New Roman" w:hAnsi="Times New Roman"/>
          <w:sz w:val="24"/>
          <w:szCs w:val="24"/>
        </w:rPr>
        <w:t>estudos</w:t>
      </w:r>
      <w:r w:rsidRPr="006767CE">
        <w:rPr>
          <w:rFonts w:ascii="Times New Roman" w:hAnsi="Times New Roman"/>
          <w:sz w:val="24"/>
          <w:szCs w:val="24"/>
        </w:rPr>
        <w:t xml:space="preserve"> mais recentes que utilizam o modelo gravitacional desagregado por produtos incluem na especificação de dados de painel variáveis de controle para países, para os anos da amostra e também para dimensão de produto.</w:t>
      </w:r>
    </w:p>
    <w:p w:rsidR="00B92068" w:rsidRPr="006767CE" w:rsidRDefault="00B92068" w:rsidP="00B92068">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Outro problema que merece destaque é a presença de fluxos comerciais iguais </w:t>
      </w:r>
      <w:proofErr w:type="gramStart"/>
      <w:r w:rsidRPr="006767CE">
        <w:rPr>
          <w:rFonts w:ascii="Times New Roman" w:hAnsi="Times New Roman"/>
          <w:sz w:val="24"/>
          <w:szCs w:val="24"/>
        </w:rPr>
        <w:t>a</w:t>
      </w:r>
      <w:proofErr w:type="gramEnd"/>
      <w:r w:rsidRPr="006767CE">
        <w:rPr>
          <w:rFonts w:ascii="Times New Roman" w:hAnsi="Times New Roman"/>
          <w:sz w:val="24"/>
          <w:szCs w:val="24"/>
        </w:rPr>
        <w:t xml:space="preserve"> zero na amostra. No caso da presença de nulos na amostra, quando se estima um modelo </w:t>
      </w:r>
      <w:proofErr w:type="spellStart"/>
      <w:r w:rsidRPr="006767CE">
        <w:rPr>
          <w:rFonts w:ascii="Times New Roman" w:hAnsi="Times New Roman"/>
          <w:sz w:val="24"/>
          <w:szCs w:val="24"/>
        </w:rPr>
        <w:t>log-linear</w:t>
      </w:r>
      <w:proofErr w:type="spellEnd"/>
      <w:r w:rsidRPr="006767CE">
        <w:rPr>
          <w:rFonts w:ascii="Times New Roman" w:hAnsi="Times New Roman"/>
          <w:sz w:val="24"/>
          <w:szCs w:val="24"/>
        </w:rPr>
        <w:t xml:space="preserve">, essas observações nulas são excluídas da amostra e as estimativas por Mínimos Quadrados Ordinários (MQO) são realizadas apenas com os valores positivos de comércio, como é o caso do modelo de Anderson e van </w:t>
      </w:r>
      <w:proofErr w:type="spellStart"/>
      <w:r w:rsidRPr="006767CE">
        <w:rPr>
          <w:rFonts w:ascii="Times New Roman" w:hAnsi="Times New Roman"/>
          <w:sz w:val="24"/>
          <w:szCs w:val="24"/>
        </w:rPr>
        <w:t>Wincoop</w:t>
      </w:r>
      <w:proofErr w:type="spellEnd"/>
      <w:r w:rsidRPr="006767CE">
        <w:rPr>
          <w:rFonts w:ascii="Times New Roman" w:hAnsi="Times New Roman"/>
          <w:sz w:val="24"/>
          <w:szCs w:val="24"/>
        </w:rPr>
        <w:t xml:space="preserve"> (2003), o que implicaria em viés de seleção.</w:t>
      </w:r>
    </w:p>
    <w:p w:rsidR="00B92068" w:rsidRPr="006767CE" w:rsidRDefault="00B92068" w:rsidP="00B92068">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Nesse sentido, </w:t>
      </w:r>
      <w:proofErr w:type="spellStart"/>
      <w:r w:rsidRPr="006767CE">
        <w:rPr>
          <w:rFonts w:ascii="Times New Roman" w:hAnsi="Times New Roman"/>
          <w:sz w:val="24"/>
          <w:szCs w:val="24"/>
        </w:rPr>
        <w:t>Helpman</w:t>
      </w:r>
      <w:proofErr w:type="spellEnd"/>
      <w:r w:rsidRPr="006767CE">
        <w:rPr>
          <w:rFonts w:ascii="Times New Roman" w:hAnsi="Times New Roman"/>
          <w:sz w:val="24"/>
          <w:szCs w:val="24"/>
        </w:rPr>
        <w:t xml:space="preserve">, </w:t>
      </w:r>
      <w:proofErr w:type="spellStart"/>
      <w:r w:rsidRPr="006767CE">
        <w:rPr>
          <w:rFonts w:ascii="Times New Roman" w:hAnsi="Times New Roman"/>
          <w:sz w:val="24"/>
          <w:szCs w:val="24"/>
        </w:rPr>
        <w:t>Melitz</w:t>
      </w:r>
      <w:proofErr w:type="spellEnd"/>
      <w:r w:rsidRPr="006767CE">
        <w:rPr>
          <w:rFonts w:ascii="Times New Roman" w:hAnsi="Times New Roman"/>
          <w:sz w:val="24"/>
          <w:szCs w:val="24"/>
        </w:rPr>
        <w:t xml:space="preserve"> e Rubinstein (2008) propõem um procedimento de estimação do modelo gravitacional de dois estágios que corrige simultaneamente os problemas de zeros na amostra, o viés de seleção de Heckman e o viés de assimetria de comércio. O primeiro estágio consiste na estimação de um modelo </w:t>
      </w:r>
      <w:proofErr w:type="spellStart"/>
      <w:r w:rsidRPr="006767CE">
        <w:rPr>
          <w:rFonts w:ascii="Times New Roman" w:hAnsi="Times New Roman"/>
          <w:sz w:val="24"/>
          <w:szCs w:val="24"/>
        </w:rPr>
        <w:t>Probit</w:t>
      </w:r>
      <w:proofErr w:type="spellEnd"/>
      <w:r w:rsidRPr="006767CE">
        <w:rPr>
          <w:rFonts w:ascii="Times New Roman" w:hAnsi="Times New Roman"/>
          <w:sz w:val="24"/>
          <w:szCs w:val="24"/>
        </w:rPr>
        <w:t xml:space="preserve">, que especifica a probabilidade do país </w:t>
      </w:r>
      <w:r w:rsidRPr="006767CE">
        <w:rPr>
          <w:rFonts w:ascii="Times New Roman" w:hAnsi="Times New Roman"/>
          <w:i/>
          <w:sz w:val="24"/>
          <w:szCs w:val="24"/>
        </w:rPr>
        <w:t>j</w:t>
      </w:r>
      <w:r w:rsidRPr="006767CE">
        <w:rPr>
          <w:rFonts w:ascii="Times New Roman" w:hAnsi="Times New Roman"/>
          <w:sz w:val="24"/>
          <w:szCs w:val="24"/>
        </w:rPr>
        <w:t xml:space="preserve"> exportar para o país </w:t>
      </w:r>
      <w:r w:rsidRPr="006767CE">
        <w:rPr>
          <w:rFonts w:ascii="Times New Roman" w:hAnsi="Times New Roman"/>
          <w:i/>
          <w:sz w:val="24"/>
          <w:szCs w:val="24"/>
        </w:rPr>
        <w:t>i</w:t>
      </w:r>
      <w:r w:rsidRPr="006767CE">
        <w:rPr>
          <w:rFonts w:ascii="Times New Roman" w:hAnsi="Times New Roman"/>
          <w:sz w:val="24"/>
          <w:szCs w:val="24"/>
        </w:rPr>
        <w:t xml:space="preserve"> como função das </w:t>
      </w:r>
      <w:r w:rsidRPr="006767CE">
        <w:rPr>
          <w:rFonts w:ascii="Times New Roman" w:hAnsi="Times New Roman"/>
          <w:sz w:val="24"/>
          <w:szCs w:val="24"/>
        </w:rPr>
        <w:lastRenderedPageBreak/>
        <w:t xml:space="preserve">variáveis observáveis. A partir dos valores obtidos desta estimação, é realizado o segundo estágio, a estimação da equação gravitacional na forma </w:t>
      </w:r>
      <w:proofErr w:type="spellStart"/>
      <w:r w:rsidRPr="006767CE">
        <w:rPr>
          <w:rFonts w:ascii="Times New Roman" w:hAnsi="Times New Roman"/>
          <w:sz w:val="24"/>
          <w:szCs w:val="24"/>
        </w:rPr>
        <w:t>log-linear</w:t>
      </w:r>
      <w:proofErr w:type="spellEnd"/>
      <w:r w:rsidRPr="006767CE">
        <w:rPr>
          <w:rFonts w:ascii="Times New Roman" w:hAnsi="Times New Roman"/>
          <w:sz w:val="24"/>
          <w:szCs w:val="24"/>
        </w:rPr>
        <w:t>.</w:t>
      </w:r>
    </w:p>
    <w:p w:rsidR="00B92068" w:rsidRPr="006767CE" w:rsidRDefault="00B92068" w:rsidP="00B92068">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Vale ressaltar que </w:t>
      </w:r>
      <w:proofErr w:type="spellStart"/>
      <w:r w:rsidRPr="006767CE">
        <w:rPr>
          <w:rFonts w:ascii="Times New Roman" w:hAnsi="Times New Roman"/>
          <w:sz w:val="24"/>
          <w:szCs w:val="24"/>
        </w:rPr>
        <w:t>Helpman</w:t>
      </w:r>
      <w:proofErr w:type="spellEnd"/>
      <w:r w:rsidRPr="006767CE">
        <w:rPr>
          <w:rFonts w:ascii="Times New Roman" w:hAnsi="Times New Roman"/>
          <w:sz w:val="24"/>
          <w:szCs w:val="24"/>
        </w:rPr>
        <w:t xml:space="preserve">, </w:t>
      </w:r>
      <w:proofErr w:type="spellStart"/>
      <w:r w:rsidRPr="006767CE">
        <w:rPr>
          <w:rFonts w:ascii="Times New Roman" w:hAnsi="Times New Roman"/>
          <w:sz w:val="24"/>
          <w:szCs w:val="24"/>
        </w:rPr>
        <w:t>Melitz</w:t>
      </w:r>
      <w:proofErr w:type="spellEnd"/>
      <w:r w:rsidRPr="006767CE">
        <w:rPr>
          <w:rFonts w:ascii="Times New Roman" w:hAnsi="Times New Roman"/>
          <w:sz w:val="24"/>
          <w:szCs w:val="24"/>
        </w:rPr>
        <w:t xml:space="preserve"> e Rubinstein (2008) propõem uma generalização do modelo de Anderson e van </w:t>
      </w:r>
      <w:proofErr w:type="spellStart"/>
      <w:r w:rsidRPr="006767CE">
        <w:rPr>
          <w:rFonts w:ascii="Times New Roman" w:hAnsi="Times New Roman"/>
          <w:sz w:val="24"/>
          <w:szCs w:val="24"/>
        </w:rPr>
        <w:t>Wincoop</w:t>
      </w:r>
      <w:proofErr w:type="spellEnd"/>
      <w:r w:rsidRPr="006767CE">
        <w:rPr>
          <w:rFonts w:ascii="Times New Roman" w:hAnsi="Times New Roman"/>
          <w:sz w:val="24"/>
          <w:szCs w:val="24"/>
        </w:rPr>
        <w:t xml:space="preserve"> (2003) ao considerarem a heterogeneidade das firmas e dos custos fixos de comércio, além de levar em conta as margens intensivas (volume de comércio por exportador), margens extensivas (número de exportadores), e a possível assimetria de comércio entre dois países. Isto é, o volume que o país </w:t>
      </w:r>
      <w:r w:rsidRPr="006767CE">
        <w:rPr>
          <w:rFonts w:ascii="Times New Roman" w:hAnsi="Times New Roman"/>
          <w:i/>
          <w:sz w:val="24"/>
          <w:szCs w:val="24"/>
        </w:rPr>
        <w:t>j</w:t>
      </w:r>
      <w:r w:rsidRPr="006767CE">
        <w:rPr>
          <w:rFonts w:ascii="Times New Roman" w:hAnsi="Times New Roman"/>
          <w:sz w:val="24"/>
          <w:szCs w:val="24"/>
        </w:rPr>
        <w:t xml:space="preserve"> exporta para o país </w:t>
      </w:r>
      <w:r w:rsidRPr="006767CE">
        <w:rPr>
          <w:rFonts w:ascii="Times New Roman" w:hAnsi="Times New Roman"/>
          <w:i/>
          <w:sz w:val="24"/>
          <w:szCs w:val="24"/>
        </w:rPr>
        <w:t>i</w:t>
      </w:r>
      <w:r w:rsidRPr="006767CE">
        <w:rPr>
          <w:rFonts w:ascii="Times New Roman" w:hAnsi="Times New Roman"/>
          <w:sz w:val="24"/>
          <w:szCs w:val="24"/>
        </w:rPr>
        <w:t xml:space="preserve"> não é necessariamente igual ao volume de exportações de </w:t>
      </w:r>
      <w:r w:rsidRPr="006767CE">
        <w:rPr>
          <w:rFonts w:ascii="Times New Roman" w:hAnsi="Times New Roman"/>
          <w:i/>
          <w:sz w:val="24"/>
          <w:szCs w:val="24"/>
        </w:rPr>
        <w:t>i</w:t>
      </w:r>
      <w:r w:rsidRPr="006767CE">
        <w:rPr>
          <w:rFonts w:ascii="Times New Roman" w:hAnsi="Times New Roman"/>
          <w:sz w:val="24"/>
          <w:szCs w:val="24"/>
        </w:rPr>
        <w:t xml:space="preserve"> para </w:t>
      </w:r>
      <w:r w:rsidRPr="006767CE">
        <w:rPr>
          <w:rFonts w:ascii="Times New Roman" w:hAnsi="Times New Roman"/>
          <w:i/>
          <w:sz w:val="24"/>
          <w:szCs w:val="24"/>
        </w:rPr>
        <w:t>j</w:t>
      </w:r>
      <w:r w:rsidRPr="006767CE">
        <w:rPr>
          <w:rFonts w:ascii="Times New Roman" w:hAnsi="Times New Roman"/>
          <w:sz w:val="24"/>
          <w:szCs w:val="24"/>
        </w:rPr>
        <w:t xml:space="preserve">. Dentre os trabalhos que utilizam esta abordagem de dois estágios, </w:t>
      </w:r>
      <w:r w:rsidR="00F82295">
        <w:rPr>
          <w:rFonts w:ascii="Times New Roman" w:hAnsi="Times New Roman"/>
          <w:sz w:val="24"/>
          <w:szCs w:val="24"/>
        </w:rPr>
        <w:t xml:space="preserve">encontram-se estudos como os de </w:t>
      </w:r>
      <w:proofErr w:type="spellStart"/>
      <w:r w:rsidRPr="006767CE">
        <w:rPr>
          <w:rFonts w:ascii="Times New Roman" w:hAnsi="Times New Roman"/>
          <w:sz w:val="24"/>
          <w:szCs w:val="24"/>
        </w:rPr>
        <w:t>Hummels</w:t>
      </w:r>
      <w:proofErr w:type="spellEnd"/>
      <w:r w:rsidRPr="006767CE">
        <w:rPr>
          <w:rFonts w:ascii="Times New Roman" w:hAnsi="Times New Roman"/>
          <w:sz w:val="24"/>
          <w:szCs w:val="24"/>
        </w:rPr>
        <w:t xml:space="preserve"> e </w:t>
      </w:r>
      <w:proofErr w:type="spellStart"/>
      <w:r w:rsidRPr="006767CE">
        <w:rPr>
          <w:rFonts w:ascii="Times New Roman" w:hAnsi="Times New Roman"/>
          <w:sz w:val="24"/>
          <w:szCs w:val="24"/>
        </w:rPr>
        <w:t>Schaur</w:t>
      </w:r>
      <w:proofErr w:type="spellEnd"/>
      <w:r w:rsidRPr="006767CE">
        <w:rPr>
          <w:rFonts w:ascii="Times New Roman" w:hAnsi="Times New Roman"/>
          <w:sz w:val="24"/>
          <w:szCs w:val="24"/>
        </w:rPr>
        <w:t xml:space="preserve"> (2012) e de Almeida (2012).</w:t>
      </w:r>
    </w:p>
    <w:p w:rsidR="0027016A" w:rsidRPr="008E5EAF" w:rsidRDefault="00B92068" w:rsidP="00B92068">
      <w:pPr>
        <w:pStyle w:val="SemEspaamento"/>
        <w:ind w:firstLine="709"/>
        <w:jc w:val="both"/>
        <w:rPr>
          <w:rFonts w:ascii="Times New Roman" w:hAnsi="Times New Roman"/>
          <w:sz w:val="24"/>
          <w:szCs w:val="24"/>
        </w:rPr>
      </w:pPr>
      <w:r w:rsidRPr="006767CE">
        <w:rPr>
          <w:rFonts w:ascii="Times New Roman" w:hAnsi="Times New Roman"/>
          <w:sz w:val="24"/>
          <w:szCs w:val="24"/>
        </w:rPr>
        <w:t xml:space="preserve">Santos Silva e </w:t>
      </w:r>
      <w:proofErr w:type="spellStart"/>
      <w:r w:rsidRPr="006767CE">
        <w:rPr>
          <w:rFonts w:ascii="Times New Roman" w:hAnsi="Times New Roman"/>
          <w:sz w:val="24"/>
          <w:szCs w:val="24"/>
        </w:rPr>
        <w:t>Tenreyro</w:t>
      </w:r>
      <w:proofErr w:type="spellEnd"/>
      <w:r w:rsidRPr="006767CE">
        <w:rPr>
          <w:rFonts w:ascii="Times New Roman" w:hAnsi="Times New Roman"/>
          <w:sz w:val="24"/>
          <w:szCs w:val="24"/>
        </w:rPr>
        <w:t xml:space="preserve"> (2006) também demonstram preocupação com o tratamento de zeros na amostra. Nesse sentido, os autores introduzem o método de Poisson </w:t>
      </w:r>
      <w:proofErr w:type="spellStart"/>
      <w:r w:rsidRPr="006767CE">
        <w:rPr>
          <w:rFonts w:ascii="Times New Roman" w:hAnsi="Times New Roman"/>
          <w:sz w:val="24"/>
          <w:szCs w:val="24"/>
        </w:rPr>
        <w:t>Pseudo-Maximum-Likelihood</w:t>
      </w:r>
      <w:proofErr w:type="spellEnd"/>
      <w:r w:rsidRPr="006767CE">
        <w:rPr>
          <w:rFonts w:ascii="Times New Roman" w:hAnsi="Times New Roman"/>
          <w:sz w:val="24"/>
          <w:szCs w:val="24"/>
        </w:rPr>
        <w:t xml:space="preserve"> – PPML. Esse método apresenta-se adequado na presença de fluxos bilaterais que são zero ou </w:t>
      </w:r>
      <w:proofErr w:type="spellStart"/>
      <w:r w:rsidRPr="006767CE">
        <w:rPr>
          <w:rFonts w:ascii="Times New Roman" w:hAnsi="Times New Roman"/>
          <w:i/>
          <w:sz w:val="24"/>
          <w:szCs w:val="24"/>
        </w:rPr>
        <w:t>missing</w:t>
      </w:r>
      <w:proofErr w:type="spellEnd"/>
      <w:r w:rsidRPr="006767CE">
        <w:rPr>
          <w:rFonts w:ascii="Times New Roman" w:hAnsi="Times New Roman"/>
          <w:sz w:val="24"/>
          <w:szCs w:val="24"/>
        </w:rPr>
        <w:t xml:space="preserve"> na base de dados. Além disso, seus resultados são consistentes na presença de </w:t>
      </w:r>
      <w:proofErr w:type="spellStart"/>
      <w:r w:rsidRPr="006767CE">
        <w:rPr>
          <w:rFonts w:ascii="Times New Roman" w:hAnsi="Times New Roman"/>
          <w:sz w:val="24"/>
          <w:szCs w:val="24"/>
        </w:rPr>
        <w:t>heterocedasticidade</w:t>
      </w:r>
      <w:proofErr w:type="spellEnd"/>
      <w:r w:rsidRPr="006767CE">
        <w:rPr>
          <w:rFonts w:ascii="Times New Roman" w:hAnsi="Times New Roman"/>
          <w:sz w:val="24"/>
          <w:szCs w:val="24"/>
        </w:rPr>
        <w:t xml:space="preserve">. </w:t>
      </w:r>
      <w:proofErr w:type="spellStart"/>
      <w:r w:rsidRPr="006767CE">
        <w:rPr>
          <w:rFonts w:ascii="Times New Roman" w:hAnsi="Times New Roman"/>
          <w:sz w:val="24"/>
          <w:szCs w:val="24"/>
        </w:rPr>
        <w:t>Westerlund</w:t>
      </w:r>
      <w:proofErr w:type="spellEnd"/>
      <w:r w:rsidRPr="006767CE">
        <w:rPr>
          <w:rFonts w:ascii="Times New Roman" w:hAnsi="Times New Roman"/>
          <w:sz w:val="24"/>
          <w:szCs w:val="24"/>
        </w:rPr>
        <w:t xml:space="preserve"> e </w:t>
      </w:r>
      <w:proofErr w:type="spellStart"/>
      <w:r w:rsidRPr="006767CE">
        <w:rPr>
          <w:rFonts w:ascii="Times New Roman" w:hAnsi="Times New Roman"/>
          <w:sz w:val="24"/>
          <w:szCs w:val="24"/>
        </w:rPr>
        <w:t>Wilhelmsson</w:t>
      </w:r>
      <w:proofErr w:type="spellEnd"/>
      <w:r w:rsidRPr="006767CE">
        <w:rPr>
          <w:rFonts w:ascii="Times New Roman" w:hAnsi="Times New Roman"/>
          <w:sz w:val="24"/>
          <w:szCs w:val="24"/>
        </w:rPr>
        <w:t xml:space="preserve"> (2006), </w:t>
      </w:r>
      <w:proofErr w:type="spellStart"/>
      <w:r w:rsidRPr="006767CE">
        <w:rPr>
          <w:rFonts w:ascii="Times New Roman" w:hAnsi="Times New Roman"/>
          <w:sz w:val="24"/>
          <w:szCs w:val="24"/>
        </w:rPr>
        <w:t>Silverstovs</w:t>
      </w:r>
      <w:proofErr w:type="spellEnd"/>
      <w:r w:rsidRPr="006767CE">
        <w:rPr>
          <w:rFonts w:ascii="Times New Roman" w:hAnsi="Times New Roman"/>
          <w:sz w:val="24"/>
          <w:szCs w:val="24"/>
        </w:rPr>
        <w:t xml:space="preserve"> e Schumacher (2008) são alguns dos estudos que utilizam o </w:t>
      </w:r>
      <w:r w:rsidRPr="008E5EAF">
        <w:rPr>
          <w:rFonts w:ascii="Times New Roman" w:hAnsi="Times New Roman"/>
          <w:sz w:val="24"/>
          <w:szCs w:val="24"/>
        </w:rPr>
        <w:t>método de Poisson e apresentam argumentos favoráveis à utilização do PPML e outras abordagens não lineares.</w:t>
      </w:r>
      <w:bookmarkStart w:id="11" w:name="METODOLOGIA"/>
      <w:bookmarkEnd w:id="11"/>
      <w:r w:rsidR="0027016A" w:rsidRPr="008E5EAF">
        <w:rPr>
          <w:rFonts w:ascii="Times New Roman" w:hAnsi="Times New Roman"/>
          <w:sz w:val="24"/>
          <w:szCs w:val="24"/>
        </w:rPr>
        <w:t xml:space="preserve"> A próxima seção apresenta as principais considerações acerca da abordagem empírica </w:t>
      </w:r>
      <w:proofErr w:type="spellStart"/>
      <w:r w:rsidR="0027016A" w:rsidRPr="008E5EAF">
        <w:rPr>
          <w:rFonts w:ascii="Times New Roman" w:hAnsi="Times New Roman"/>
          <w:sz w:val="24"/>
          <w:szCs w:val="24"/>
        </w:rPr>
        <w:t>utiizada</w:t>
      </w:r>
      <w:proofErr w:type="spellEnd"/>
      <w:r w:rsidR="0027016A" w:rsidRPr="008E5EAF">
        <w:rPr>
          <w:rFonts w:ascii="Times New Roman" w:hAnsi="Times New Roman"/>
          <w:sz w:val="24"/>
          <w:szCs w:val="24"/>
        </w:rPr>
        <w:t xml:space="preserve"> no presente estudo.</w:t>
      </w:r>
    </w:p>
    <w:p w:rsidR="003558EB" w:rsidRPr="008E5EAF" w:rsidRDefault="003558EB" w:rsidP="00DD0A49">
      <w:pPr>
        <w:spacing w:line="240" w:lineRule="auto"/>
        <w:ind w:firstLine="709"/>
        <w:rPr>
          <w:rFonts w:ascii="Times New Roman" w:hAnsi="Times New Roman"/>
          <w:lang w:val="pt-BR"/>
        </w:rPr>
      </w:pPr>
      <w:bookmarkStart w:id="12" w:name="_Considerações_Empíricas"/>
      <w:bookmarkEnd w:id="12"/>
    </w:p>
    <w:p w:rsidR="00BD48F7" w:rsidRPr="008E5EAF" w:rsidRDefault="008E5EAF" w:rsidP="00C80A6A">
      <w:pPr>
        <w:pStyle w:val="Ttulo2"/>
      </w:pPr>
      <w:bookmarkStart w:id="13" w:name="_Toc339734477"/>
      <w:proofErr w:type="gramStart"/>
      <w:r w:rsidRPr="008E5EAF">
        <w:t xml:space="preserve">2.5 </w:t>
      </w:r>
      <w:r w:rsidR="00BD48F7" w:rsidRPr="008E5EAF">
        <w:t>Estratégia</w:t>
      </w:r>
      <w:proofErr w:type="gramEnd"/>
      <w:r w:rsidR="00BD48F7" w:rsidRPr="008E5EAF">
        <w:t xml:space="preserve"> Empírica</w:t>
      </w:r>
      <w:bookmarkEnd w:id="13"/>
    </w:p>
    <w:p w:rsidR="003558EB" w:rsidRPr="008E5EAF" w:rsidRDefault="003558EB" w:rsidP="0027016A">
      <w:pPr>
        <w:spacing w:line="240" w:lineRule="auto"/>
        <w:rPr>
          <w:rFonts w:ascii="Times New Roman" w:hAnsi="Times New Roman"/>
          <w:lang w:val="pt-BR"/>
        </w:rPr>
      </w:pPr>
    </w:p>
    <w:p w:rsidR="009E1113" w:rsidRPr="006767CE" w:rsidRDefault="009E1113" w:rsidP="00DD0A49">
      <w:pPr>
        <w:spacing w:line="240" w:lineRule="auto"/>
        <w:ind w:firstLine="708"/>
        <w:rPr>
          <w:rFonts w:ascii="Times New Roman" w:hAnsi="Times New Roman"/>
          <w:szCs w:val="24"/>
          <w:lang w:val="pt-BR"/>
        </w:rPr>
      </w:pPr>
      <w:r w:rsidRPr="008E5EAF">
        <w:rPr>
          <w:rFonts w:ascii="Times New Roman" w:hAnsi="Times New Roman"/>
          <w:szCs w:val="24"/>
          <w:lang w:val="pt-BR"/>
        </w:rPr>
        <w:t>Algumas considerações devem ser feitas acerca do tratamento empírico e da adequação do modelo gravitacional no presente estudo.</w:t>
      </w:r>
      <w:r w:rsidR="00DB4911" w:rsidRPr="008E5EAF">
        <w:rPr>
          <w:rFonts w:ascii="Times New Roman" w:hAnsi="Times New Roman"/>
          <w:szCs w:val="24"/>
          <w:lang w:val="pt-BR"/>
        </w:rPr>
        <w:t xml:space="preserve"> </w:t>
      </w:r>
      <w:r w:rsidRPr="008E5EAF">
        <w:rPr>
          <w:rFonts w:ascii="Times New Roman" w:hAnsi="Times New Roman"/>
          <w:szCs w:val="24"/>
          <w:lang w:val="pt-BR"/>
        </w:rPr>
        <w:t xml:space="preserve">O modelo gravitacional normalmente é estimado para todos os pares de países </w:t>
      </w:r>
      <m:oMath>
        <m:r>
          <w:rPr>
            <w:rFonts w:ascii="Cambria Math" w:hAnsi="Cambria Math"/>
            <w:szCs w:val="24"/>
            <w:lang w:val="pt-BR"/>
          </w:rPr>
          <m:t>ij</m:t>
        </m:r>
      </m:oMath>
      <w:r w:rsidRPr="008E5EAF">
        <w:rPr>
          <w:rFonts w:ascii="Times New Roman" w:hAnsi="Times New Roman"/>
          <w:szCs w:val="24"/>
          <w:lang w:val="pt-BR"/>
        </w:rPr>
        <w:t xml:space="preserve"> do mundo.</w:t>
      </w:r>
      <w:r w:rsidRPr="006767CE">
        <w:rPr>
          <w:rFonts w:ascii="Times New Roman" w:hAnsi="Times New Roman"/>
          <w:szCs w:val="24"/>
          <w:lang w:val="pt-BR"/>
        </w:rPr>
        <w:t xml:space="preserve"> Todavia, uma vez que o presente trabalho se restringe a avaliar os efeitos da facilitação de comércio sobre </w:t>
      </w:r>
      <w:r w:rsidR="00E10B47" w:rsidRPr="006767CE">
        <w:rPr>
          <w:rFonts w:ascii="Times New Roman" w:hAnsi="Times New Roman"/>
          <w:szCs w:val="24"/>
          <w:lang w:val="pt-BR"/>
        </w:rPr>
        <w:t>as exportações brasileira</w:t>
      </w:r>
      <w:r w:rsidRPr="006767CE">
        <w:rPr>
          <w:rFonts w:ascii="Times New Roman" w:hAnsi="Times New Roman"/>
          <w:szCs w:val="24"/>
          <w:lang w:val="pt-BR"/>
        </w:rPr>
        <w:t xml:space="preserve">s, a estimação da equação gravitacional </w:t>
      </w:r>
      <w:r w:rsidR="00E10B47" w:rsidRPr="006767CE">
        <w:rPr>
          <w:rFonts w:ascii="Times New Roman" w:hAnsi="Times New Roman"/>
          <w:szCs w:val="24"/>
          <w:lang w:val="pt-BR"/>
        </w:rPr>
        <w:t>foi</w:t>
      </w:r>
      <w:r w:rsidRPr="006767CE">
        <w:rPr>
          <w:rFonts w:ascii="Times New Roman" w:hAnsi="Times New Roman"/>
          <w:szCs w:val="24"/>
          <w:lang w:val="pt-BR"/>
        </w:rPr>
        <w:t xml:space="preserve"> realizada </w:t>
      </w:r>
      <w:r w:rsidR="00E10B47" w:rsidRPr="006767CE">
        <w:rPr>
          <w:rFonts w:ascii="Times New Roman" w:hAnsi="Times New Roman"/>
          <w:szCs w:val="24"/>
          <w:lang w:val="pt-BR"/>
        </w:rPr>
        <w:t xml:space="preserve">utilizando-se as exportações de um único país (no caso, o Brasil) </w:t>
      </w:r>
      <w:r w:rsidR="00095C77">
        <w:rPr>
          <w:rFonts w:ascii="Times New Roman" w:hAnsi="Times New Roman"/>
          <w:szCs w:val="24"/>
          <w:lang w:val="pt-BR"/>
        </w:rPr>
        <w:t>como</w:t>
      </w:r>
      <w:r w:rsidR="00E10B47" w:rsidRPr="006767CE">
        <w:rPr>
          <w:rFonts w:ascii="Times New Roman" w:hAnsi="Times New Roman"/>
          <w:szCs w:val="24"/>
          <w:lang w:val="pt-BR"/>
        </w:rPr>
        <w:t xml:space="preserve"> variável dependente</w:t>
      </w:r>
      <w:r w:rsidRPr="006767CE">
        <w:rPr>
          <w:rFonts w:ascii="Times New Roman" w:hAnsi="Times New Roman"/>
          <w:szCs w:val="24"/>
          <w:lang w:val="pt-BR"/>
        </w:rPr>
        <w:t xml:space="preserve">. </w:t>
      </w:r>
      <w:r w:rsidR="00E10B47" w:rsidRPr="006767CE">
        <w:rPr>
          <w:rFonts w:ascii="Times New Roman" w:hAnsi="Times New Roman"/>
          <w:szCs w:val="24"/>
          <w:lang w:val="pt-BR"/>
        </w:rPr>
        <w:t xml:space="preserve">Dessa forma, o modelo considera </w:t>
      </w:r>
      <w:r w:rsidRPr="006767CE">
        <w:rPr>
          <w:rFonts w:ascii="Times New Roman" w:hAnsi="Times New Roman"/>
          <w:szCs w:val="24"/>
          <w:lang w:val="pt-BR"/>
        </w:rPr>
        <w:t>o Brasil como</w:t>
      </w:r>
      <w:r w:rsidR="00E10B47" w:rsidRPr="006767CE">
        <w:rPr>
          <w:rFonts w:ascii="Times New Roman" w:hAnsi="Times New Roman"/>
          <w:szCs w:val="24"/>
          <w:lang w:val="pt-BR"/>
        </w:rPr>
        <w:t xml:space="preserve"> o</w:t>
      </w:r>
      <w:r w:rsidRPr="006767CE">
        <w:rPr>
          <w:rFonts w:ascii="Times New Roman" w:hAnsi="Times New Roman"/>
          <w:szCs w:val="24"/>
          <w:lang w:val="pt-BR"/>
        </w:rPr>
        <w:t xml:space="preserve"> único </w:t>
      </w:r>
      <w:r w:rsidR="00E10B47" w:rsidRPr="006767CE">
        <w:rPr>
          <w:rFonts w:ascii="Times New Roman" w:hAnsi="Times New Roman"/>
          <w:szCs w:val="24"/>
          <w:lang w:val="pt-BR"/>
        </w:rPr>
        <w:t xml:space="preserve">país </w:t>
      </w:r>
      <w:r w:rsidRPr="006767CE">
        <w:rPr>
          <w:rFonts w:ascii="Times New Roman" w:hAnsi="Times New Roman"/>
          <w:szCs w:val="24"/>
          <w:lang w:val="pt-BR"/>
        </w:rPr>
        <w:t xml:space="preserve">exportador </w:t>
      </w:r>
      <w:proofErr w:type="gramStart"/>
      <w:r w:rsidRPr="006767CE">
        <w:rPr>
          <w:rFonts w:ascii="Times New Roman" w:hAnsi="Times New Roman"/>
          <w:szCs w:val="24"/>
          <w:lang w:val="pt-BR"/>
        </w:rPr>
        <w:t>(</w:t>
      </w:r>
      <w:r w:rsidR="00E10B47" w:rsidRPr="006767CE">
        <w:rPr>
          <w:rFonts w:ascii="Times New Roman" w:hAnsi="Times New Roman"/>
          <w:szCs w:val="24"/>
          <w:lang w:val="pt-BR"/>
        </w:rPr>
        <w:t xml:space="preserve"> </w:t>
      </w:r>
      <m:oMath>
        <w:proofErr w:type="gramEnd"/>
        <m:r>
          <w:rPr>
            <w:rFonts w:ascii="Cambria Math" w:hAnsi="Cambria Math"/>
            <w:szCs w:val="24"/>
            <w:lang w:val="pt-BR"/>
          </w:rPr>
          <m:t>i=</m:t>
        </m:r>
      </m:oMath>
      <w:r w:rsidR="00E10B47" w:rsidRPr="006767CE">
        <w:rPr>
          <w:rFonts w:ascii="Times New Roman" w:hAnsi="Times New Roman"/>
          <w:szCs w:val="24"/>
          <w:lang w:val="pt-BR"/>
        </w:rPr>
        <w:t xml:space="preserve"> </w:t>
      </w:r>
      <w:r w:rsidRPr="006767CE">
        <w:rPr>
          <w:rFonts w:ascii="Times New Roman" w:hAnsi="Times New Roman"/>
          <w:szCs w:val="24"/>
          <w:lang w:val="pt-BR"/>
        </w:rPr>
        <w:t xml:space="preserve">Brasil) dos </w:t>
      </w:r>
      <m:oMath>
        <m:r>
          <w:rPr>
            <w:rFonts w:ascii="Cambria Math" w:hAnsi="Cambria Math"/>
            <w:szCs w:val="24"/>
            <w:lang w:val="pt-BR"/>
          </w:rPr>
          <m:t>k</m:t>
        </m:r>
      </m:oMath>
      <w:r w:rsidRPr="006767CE">
        <w:rPr>
          <w:rFonts w:ascii="Times New Roman" w:hAnsi="Times New Roman"/>
          <w:szCs w:val="24"/>
          <w:lang w:val="pt-BR"/>
        </w:rPr>
        <w:t xml:space="preserve"> produtos ao país </w:t>
      </w:r>
      <m:oMath>
        <m:r>
          <w:rPr>
            <w:rFonts w:ascii="Cambria Math" w:hAnsi="Cambria Math"/>
            <w:szCs w:val="24"/>
            <w:lang w:val="pt-BR"/>
          </w:rPr>
          <m:t>j</m:t>
        </m:r>
      </m:oMath>
      <w:r w:rsidRPr="006767CE">
        <w:rPr>
          <w:rFonts w:ascii="Times New Roman" w:hAnsi="Times New Roman"/>
          <w:szCs w:val="24"/>
          <w:lang w:val="pt-BR"/>
        </w:rPr>
        <w:t xml:space="preserve"> </w:t>
      </w:r>
      <m:oMath>
        <m:d>
          <m:dPr>
            <m:ctrlPr>
              <w:rPr>
                <w:rFonts w:ascii="Cambria Math" w:hAnsi="Cambria Math"/>
                <w:i/>
                <w:szCs w:val="24"/>
                <w:lang w:val="pt-BR"/>
              </w:rPr>
            </m:ctrlPr>
          </m:dPr>
          <m:e>
            <m:r>
              <w:rPr>
                <w:rFonts w:ascii="Cambria Math" w:hAnsi="Cambria Math"/>
                <w:szCs w:val="24"/>
                <w:lang w:val="pt-BR"/>
              </w:rPr>
              <m:t>j</m:t>
            </m:r>
            <m:r>
              <w:rPr>
                <w:rFonts w:ascii="Cambria Math" w:hAnsi="Times New Roman"/>
                <w:szCs w:val="24"/>
                <w:lang w:val="pt-BR"/>
              </w:rPr>
              <m:t>=</m:t>
            </m:r>
            <m:d>
              <m:dPr>
                <m:begChr m:val=""/>
                <m:endChr m:val=""/>
                <m:ctrlPr>
                  <w:rPr>
                    <w:rFonts w:ascii="Cambria Math" w:hAnsi="Times New Roman"/>
                    <w:i/>
                    <w:szCs w:val="24"/>
                    <w:lang w:val="pt-BR"/>
                  </w:rPr>
                </m:ctrlPr>
              </m:dPr>
              <m:e>
                <m:r>
                  <w:rPr>
                    <w:rFonts w:ascii="Cambria Math" w:hAnsi="Times New Roman"/>
                    <w:szCs w:val="24"/>
                    <w:lang w:val="pt-BR"/>
                  </w:rPr>
                  <m:t>1,</m:t>
                </m:r>
                <m:r>
                  <w:rPr>
                    <w:rFonts w:ascii="Cambria Math" w:hAnsi="Cambria Math"/>
                    <w:szCs w:val="24"/>
                    <w:lang w:val="pt-BR"/>
                  </w:rPr>
                  <m:t>⋯</m:t>
                </m:r>
                <m:r>
                  <w:rPr>
                    <w:rFonts w:ascii="Cambria Math" w:hAnsi="Times New Roman"/>
                    <w:szCs w:val="24"/>
                    <w:lang w:val="pt-BR"/>
                  </w:rPr>
                  <m:t>,50</m:t>
                </m:r>
              </m:e>
            </m:d>
          </m:e>
        </m:d>
      </m:oMath>
      <w:r w:rsidR="000B16D3" w:rsidRPr="006767CE">
        <w:rPr>
          <w:rFonts w:ascii="Times New Roman" w:hAnsi="Times New Roman"/>
          <w:szCs w:val="24"/>
          <w:lang w:val="pt-BR"/>
        </w:rPr>
        <w:t>,</w:t>
      </w:r>
      <w:r w:rsidRPr="006767CE">
        <w:rPr>
          <w:rFonts w:ascii="Times New Roman" w:hAnsi="Times New Roman"/>
          <w:szCs w:val="24"/>
          <w:lang w:val="pt-BR"/>
        </w:rPr>
        <w:t xml:space="preserve"> no ano </w:t>
      </w:r>
      <m:oMath>
        <m:r>
          <w:rPr>
            <w:rFonts w:ascii="Cambria Math" w:hAnsi="Cambria Math"/>
            <w:szCs w:val="24"/>
            <w:lang w:val="pt-BR"/>
          </w:rPr>
          <m:t>t</m:t>
        </m:r>
      </m:oMath>
      <w:r w:rsidRPr="006767CE">
        <w:rPr>
          <w:rFonts w:ascii="Times New Roman" w:hAnsi="Times New Roman"/>
          <w:szCs w:val="24"/>
          <w:lang w:val="pt-BR"/>
        </w:rPr>
        <w:t xml:space="preserve">. Alguns autores como Mata e Freitas (2008), </w:t>
      </w:r>
      <w:proofErr w:type="spellStart"/>
      <w:r w:rsidRPr="006767CE">
        <w:rPr>
          <w:rFonts w:ascii="Times New Roman" w:hAnsi="Times New Roman"/>
          <w:szCs w:val="24"/>
          <w:lang w:val="pt-BR"/>
        </w:rPr>
        <w:t>Karov</w:t>
      </w:r>
      <w:proofErr w:type="spellEnd"/>
      <w:r w:rsidRPr="006767CE">
        <w:rPr>
          <w:rFonts w:ascii="Times New Roman" w:hAnsi="Times New Roman"/>
          <w:szCs w:val="24"/>
          <w:lang w:val="pt-BR"/>
        </w:rPr>
        <w:t xml:space="preserve"> </w:t>
      </w:r>
      <w:proofErr w:type="spellStart"/>
      <w:proofErr w:type="gramStart"/>
      <w:r w:rsidRPr="00EC4BFB">
        <w:rPr>
          <w:rFonts w:ascii="Times New Roman" w:hAnsi="Times New Roman"/>
          <w:szCs w:val="24"/>
          <w:lang w:val="pt-BR"/>
        </w:rPr>
        <w:t>et</w:t>
      </w:r>
      <w:proofErr w:type="spellEnd"/>
      <w:proofErr w:type="gramEnd"/>
      <w:r w:rsidRPr="00EC4BFB">
        <w:rPr>
          <w:rFonts w:ascii="Times New Roman" w:hAnsi="Times New Roman"/>
          <w:szCs w:val="24"/>
          <w:lang w:val="pt-BR"/>
        </w:rPr>
        <w:t xml:space="preserve"> al</w:t>
      </w:r>
      <w:r w:rsidR="006A6D97" w:rsidRPr="006767CE">
        <w:rPr>
          <w:rFonts w:ascii="Times New Roman" w:hAnsi="Times New Roman"/>
          <w:i/>
          <w:szCs w:val="24"/>
          <w:lang w:val="pt-BR"/>
        </w:rPr>
        <w:t>.</w:t>
      </w:r>
      <w:r w:rsidRPr="006767CE">
        <w:rPr>
          <w:rFonts w:ascii="Times New Roman" w:hAnsi="Times New Roman"/>
          <w:szCs w:val="24"/>
          <w:lang w:val="pt-BR"/>
        </w:rPr>
        <w:t xml:space="preserve"> (2009) e </w:t>
      </w:r>
      <w:proofErr w:type="spellStart"/>
      <w:r w:rsidRPr="006767CE">
        <w:rPr>
          <w:rFonts w:ascii="Times New Roman" w:hAnsi="Times New Roman"/>
          <w:szCs w:val="24"/>
          <w:lang w:val="pt-BR"/>
        </w:rPr>
        <w:t>Fassarela</w:t>
      </w:r>
      <w:proofErr w:type="spellEnd"/>
      <w:r w:rsidRPr="006767CE">
        <w:rPr>
          <w:rFonts w:ascii="Times New Roman" w:hAnsi="Times New Roman"/>
          <w:szCs w:val="24"/>
          <w:lang w:val="pt-BR"/>
        </w:rPr>
        <w:t xml:space="preserve"> </w:t>
      </w:r>
      <w:r w:rsidR="00001946" w:rsidRPr="006767CE">
        <w:rPr>
          <w:rFonts w:ascii="Times New Roman" w:hAnsi="Times New Roman"/>
          <w:szCs w:val="24"/>
          <w:lang w:val="pt-BR"/>
        </w:rPr>
        <w:t xml:space="preserve">(2010) utilizam essa abordagem </w:t>
      </w:r>
      <w:r w:rsidRPr="006767CE">
        <w:rPr>
          <w:rFonts w:ascii="Times New Roman" w:hAnsi="Times New Roman"/>
          <w:szCs w:val="24"/>
          <w:lang w:val="pt-BR"/>
        </w:rPr>
        <w:t>de estimação do modelo gravitacional, na qual apenas um país é considerado em um lado do fluxo comercial.</w:t>
      </w:r>
    </w:p>
    <w:p w:rsidR="00BA453A" w:rsidRPr="006767CE" w:rsidRDefault="009E1113" w:rsidP="00DD0A49">
      <w:pPr>
        <w:spacing w:line="240" w:lineRule="auto"/>
        <w:ind w:firstLine="709"/>
        <w:rPr>
          <w:rFonts w:ascii="Times New Roman" w:hAnsi="Times New Roman"/>
          <w:szCs w:val="24"/>
          <w:lang w:val="pt-BR" w:eastAsia="pt-BR"/>
        </w:rPr>
      </w:pPr>
      <w:r w:rsidRPr="006767CE">
        <w:rPr>
          <w:rFonts w:ascii="Times New Roman" w:hAnsi="Times New Roman"/>
          <w:szCs w:val="24"/>
          <w:lang w:val="pt-BR"/>
        </w:rPr>
        <w:t xml:space="preserve">Tendo em vista o erro </w:t>
      </w:r>
      <w:r w:rsidR="005C4643">
        <w:rPr>
          <w:rFonts w:ascii="Times New Roman" w:hAnsi="Times New Roman"/>
          <w:szCs w:val="24"/>
          <w:lang w:val="pt-BR"/>
        </w:rPr>
        <w:t>“</w:t>
      </w:r>
      <w:r w:rsidRPr="006767CE">
        <w:rPr>
          <w:rFonts w:ascii="Times New Roman" w:hAnsi="Times New Roman"/>
          <w:szCs w:val="24"/>
          <w:lang w:val="pt-BR"/>
        </w:rPr>
        <w:t>medalha de ouro</w:t>
      </w:r>
      <w:r w:rsidR="005C4643">
        <w:rPr>
          <w:rFonts w:ascii="Times New Roman" w:hAnsi="Times New Roman"/>
          <w:szCs w:val="24"/>
          <w:lang w:val="pt-BR"/>
        </w:rPr>
        <w:t>”</w:t>
      </w:r>
      <w:r w:rsidRPr="006767CE">
        <w:rPr>
          <w:rFonts w:ascii="Times New Roman" w:hAnsi="Times New Roman"/>
          <w:szCs w:val="24"/>
          <w:lang w:val="pt-BR"/>
        </w:rPr>
        <w:t xml:space="preserve">, destacado por Baldwin e </w:t>
      </w:r>
      <w:proofErr w:type="spellStart"/>
      <w:r w:rsidRPr="006767CE">
        <w:rPr>
          <w:rFonts w:ascii="Times New Roman" w:hAnsi="Times New Roman"/>
          <w:szCs w:val="24"/>
          <w:lang w:val="pt-BR"/>
        </w:rPr>
        <w:t>Taglioni</w:t>
      </w:r>
      <w:proofErr w:type="spellEnd"/>
      <w:r w:rsidRPr="006767CE">
        <w:rPr>
          <w:rFonts w:ascii="Times New Roman" w:hAnsi="Times New Roman"/>
          <w:szCs w:val="24"/>
          <w:lang w:val="pt-BR"/>
        </w:rPr>
        <w:t xml:space="preserve"> (2006), optou-se pela utilização de variáveis </w:t>
      </w:r>
      <w:r w:rsidR="0027016A">
        <w:rPr>
          <w:rFonts w:ascii="Times New Roman" w:hAnsi="Times New Roman"/>
          <w:szCs w:val="24"/>
          <w:lang w:val="pt-BR"/>
        </w:rPr>
        <w:t>binárias</w:t>
      </w:r>
      <w:r w:rsidRPr="006767CE">
        <w:rPr>
          <w:rFonts w:ascii="Times New Roman" w:hAnsi="Times New Roman"/>
          <w:szCs w:val="24"/>
          <w:lang w:val="pt-BR"/>
        </w:rPr>
        <w:t xml:space="preserve"> para par de países. Como discutido anteriormente, a inclusão do controle para par de países elimina parte do viés de variável omitida, no caso de dados em painel, uma vez que captam o efeito de variáveis não observadas, tais como</w:t>
      </w:r>
      <w:r w:rsidR="007A430E" w:rsidRPr="006767CE">
        <w:rPr>
          <w:rFonts w:ascii="Times New Roman" w:hAnsi="Times New Roman"/>
          <w:szCs w:val="24"/>
          <w:lang w:val="pt-BR"/>
        </w:rPr>
        <w:t xml:space="preserve"> os</w:t>
      </w:r>
      <w:r w:rsidRPr="006767CE">
        <w:rPr>
          <w:rFonts w:ascii="Times New Roman" w:hAnsi="Times New Roman"/>
          <w:szCs w:val="24"/>
          <w:lang w:val="pt-BR"/>
        </w:rPr>
        <w:t xml:space="preserve"> índices de resistência multilateral.</w:t>
      </w:r>
      <w:r w:rsidR="00BA453A" w:rsidRPr="006767CE">
        <w:rPr>
          <w:rFonts w:ascii="Times New Roman" w:hAnsi="Times New Roman"/>
          <w:szCs w:val="24"/>
          <w:lang w:val="pt-BR"/>
        </w:rPr>
        <w:t xml:space="preserve"> </w:t>
      </w:r>
      <w:r w:rsidRPr="006767CE">
        <w:rPr>
          <w:rFonts w:ascii="Times New Roman" w:hAnsi="Times New Roman"/>
          <w:szCs w:val="24"/>
          <w:lang w:val="pt-BR"/>
        </w:rPr>
        <w:t xml:space="preserve">Além disso, o presente estudo utiliza os fluxos de comércio brasileiro sob a forma desagregada por capítulos do Sistema Harmonizado </w:t>
      </w:r>
      <w:r w:rsidR="00ED10BC">
        <w:rPr>
          <w:rFonts w:ascii="Times New Roman" w:hAnsi="Times New Roman"/>
          <w:szCs w:val="24"/>
          <w:lang w:val="pt-BR"/>
        </w:rPr>
        <w:t xml:space="preserve">de dois dígitos </w:t>
      </w:r>
      <w:r w:rsidRPr="006767CE">
        <w:rPr>
          <w:rFonts w:ascii="Times New Roman" w:hAnsi="Times New Roman"/>
          <w:szCs w:val="24"/>
          <w:lang w:val="pt-BR"/>
        </w:rPr>
        <w:t xml:space="preserve">– SH02. Desta forma, </w:t>
      </w:r>
      <w:r w:rsidR="00643B01">
        <w:rPr>
          <w:rFonts w:ascii="Times New Roman" w:hAnsi="Times New Roman"/>
          <w:szCs w:val="24"/>
          <w:lang w:val="pt-BR"/>
        </w:rPr>
        <w:t>foi necessária</w:t>
      </w:r>
      <w:r w:rsidR="000B16D3" w:rsidRPr="006767CE">
        <w:rPr>
          <w:rFonts w:ascii="Times New Roman" w:hAnsi="Times New Roman"/>
          <w:szCs w:val="24"/>
          <w:lang w:val="pt-BR"/>
        </w:rPr>
        <w:t xml:space="preserve"> a utilização de variáveis binárias para tipo de produto </w:t>
      </w:r>
      <w:r w:rsidR="00F34B1F" w:rsidRPr="006767CE">
        <w:rPr>
          <w:rFonts w:ascii="Times New Roman" w:hAnsi="Times New Roman"/>
          <w:szCs w:val="24"/>
          <w:lang w:val="pt-BR"/>
        </w:rPr>
        <w:t>a</w:t>
      </w:r>
      <w:r w:rsidR="00363937" w:rsidRPr="006767CE">
        <w:rPr>
          <w:rFonts w:ascii="Times New Roman" w:hAnsi="Times New Roman"/>
          <w:szCs w:val="24"/>
          <w:lang w:val="pt-BR"/>
        </w:rPr>
        <w:t xml:space="preserve"> </w:t>
      </w:r>
      <w:r w:rsidR="00F34B1F" w:rsidRPr="006767CE">
        <w:rPr>
          <w:rFonts w:ascii="Times New Roman" w:hAnsi="Times New Roman"/>
          <w:szCs w:val="24"/>
          <w:lang w:val="pt-BR"/>
        </w:rPr>
        <w:t>fim de</w:t>
      </w:r>
      <w:r w:rsidR="000B16D3" w:rsidRPr="006767CE">
        <w:rPr>
          <w:rFonts w:ascii="Times New Roman" w:hAnsi="Times New Roman"/>
          <w:szCs w:val="24"/>
          <w:lang w:val="pt-BR"/>
        </w:rPr>
        <w:t xml:space="preserve"> controlar </w:t>
      </w:r>
      <w:r w:rsidR="00F34B1F" w:rsidRPr="006767CE">
        <w:rPr>
          <w:rFonts w:ascii="Times New Roman" w:hAnsi="Times New Roman"/>
          <w:szCs w:val="24"/>
          <w:lang w:val="pt-BR"/>
        </w:rPr>
        <w:t xml:space="preserve">as </w:t>
      </w:r>
      <w:r w:rsidR="000B16D3" w:rsidRPr="006767CE">
        <w:rPr>
          <w:rFonts w:ascii="Times New Roman" w:hAnsi="Times New Roman"/>
          <w:szCs w:val="24"/>
          <w:lang w:val="pt-BR"/>
        </w:rPr>
        <w:t>variações na elasticidade de substituiç</w:t>
      </w:r>
      <w:r w:rsidR="007A430E" w:rsidRPr="006767CE">
        <w:rPr>
          <w:rFonts w:ascii="Times New Roman" w:hAnsi="Times New Roman"/>
          <w:szCs w:val="24"/>
          <w:lang w:val="pt-BR"/>
        </w:rPr>
        <w:t>ão entre eles.</w:t>
      </w:r>
      <w:r w:rsidR="00BA453A" w:rsidRPr="006767CE">
        <w:rPr>
          <w:rFonts w:ascii="Times New Roman" w:hAnsi="Times New Roman"/>
          <w:szCs w:val="24"/>
          <w:lang w:val="pt-BR"/>
        </w:rPr>
        <w:t xml:space="preserve"> </w:t>
      </w:r>
      <w:r w:rsidR="00BA453A" w:rsidRPr="006767CE">
        <w:rPr>
          <w:rFonts w:ascii="Times New Roman" w:hAnsi="Times New Roman"/>
          <w:szCs w:val="24"/>
          <w:lang w:val="pt-BR" w:eastAsia="pt-BR"/>
        </w:rPr>
        <w:t xml:space="preserve">Para verificar a significância estatística conjunta dos efeitos fixos foi utilizado o </w:t>
      </w:r>
      <w:r w:rsidR="00BA453A" w:rsidRPr="006767CE">
        <w:rPr>
          <w:rFonts w:ascii="Times New Roman" w:hAnsi="Times New Roman"/>
          <w:i/>
          <w:szCs w:val="24"/>
          <w:lang w:val="pt-BR" w:eastAsia="pt-BR"/>
        </w:rPr>
        <w:t>teste</w:t>
      </w:r>
      <w:r w:rsidR="00BA453A" w:rsidRPr="006767CE">
        <w:rPr>
          <w:rFonts w:ascii="Times New Roman" w:hAnsi="Times New Roman"/>
          <w:szCs w:val="24"/>
          <w:lang w:val="pt-BR" w:eastAsia="pt-BR"/>
        </w:rPr>
        <w:t xml:space="preserve"> F.</w:t>
      </w:r>
    </w:p>
    <w:p w:rsidR="009E1113" w:rsidRDefault="0087428D" w:rsidP="00DD0A49">
      <w:pPr>
        <w:spacing w:line="240" w:lineRule="auto"/>
        <w:ind w:firstLine="709"/>
        <w:rPr>
          <w:rFonts w:ascii="Times New Roman" w:hAnsi="Times New Roman"/>
          <w:szCs w:val="24"/>
          <w:lang w:val="pt-BR"/>
        </w:rPr>
      </w:pPr>
      <w:r w:rsidRPr="0071466A">
        <w:rPr>
          <w:rFonts w:ascii="Times New Roman" w:hAnsi="Times New Roman"/>
          <w:szCs w:val="24"/>
        </w:rPr>
        <w:t xml:space="preserve">O modelo </w:t>
      </w:r>
      <w:r>
        <w:rPr>
          <w:rFonts w:ascii="Times New Roman" w:hAnsi="Times New Roman"/>
          <w:szCs w:val="24"/>
        </w:rPr>
        <w:t>de Anderson e van Wincoop (2003)</w:t>
      </w:r>
      <w:r w:rsidRPr="0071466A">
        <w:rPr>
          <w:rFonts w:ascii="Times New Roman" w:hAnsi="Times New Roman"/>
          <w:szCs w:val="24"/>
        </w:rPr>
        <w:t xml:space="preserve"> </w:t>
      </w:r>
      <w:r w:rsidR="009E1113" w:rsidRPr="006767CE">
        <w:rPr>
          <w:rFonts w:ascii="Times New Roman" w:hAnsi="Times New Roman"/>
          <w:szCs w:val="24"/>
          <w:lang w:val="pt-BR"/>
        </w:rPr>
        <w:t xml:space="preserve">mostra que os custos de comércio afetam os fluxos de comércio do setor </w:t>
      </w:r>
      <m:oMath>
        <m:r>
          <w:rPr>
            <w:rFonts w:ascii="Cambria Math" w:hAnsi="Cambria Math"/>
            <w:szCs w:val="24"/>
            <w:lang w:val="pt-BR"/>
          </w:rPr>
          <m:t>k</m:t>
        </m:r>
      </m:oMath>
      <w:r w:rsidR="009E1113" w:rsidRPr="006767CE">
        <w:rPr>
          <w:rFonts w:ascii="Times New Roman" w:hAnsi="Times New Roman"/>
          <w:szCs w:val="24"/>
          <w:lang w:val="pt-BR"/>
        </w:rPr>
        <w:t xml:space="preserve">. Nesse sentido, é preciso definir o termo que expressa os custos de comercialização </w:t>
      </w:r>
      <m:oMath>
        <m:d>
          <m:dPr>
            <m:ctrlPr>
              <w:rPr>
                <w:rFonts w:ascii="Cambria Math" w:eastAsiaTheme="minorEastAsia" w:hAnsi="Times New Roman"/>
                <w:i/>
                <w:szCs w:val="24"/>
                <w:lang w:val="pt-BR"/>
              </w:rPr>
            </m:ctrlPr>
          </m:dPr>
          <m:e>
            <m:sSubSup>
              <m:sSubSupPr>
                <m:ctrlPr>
                  <w:rPr>
                    <w:rFonts w:ascii="Cambria Math" w:eastAsiaTheme="minorEastAsia" w:hAnsi="Times New Roman"/>
                    <w:i/>
                    <w:szCs w:val="24"/>
                    <w:lang w:val="pt-BR"/>
                  </w:rPr>
                </m:ctrlPr>
              </m:sSubSupPr>
              <m:e>
                <m:r>
                  <w:rPr>
                    <w:rFonts w:ascii="Cambria Math" w:eastAsiaTheme="minorEastAsia" w:hAnsi="Cambria Math"/>
                    <w:szCs w:val="24"/>
                    <w:lang w:val="pt-BR"/>
                  </w:rPr>
                  <m:t>τ</m:t>
                </m:r>
              </m:e>
              <m:sub>
                <m:r>
                  <w:rPr>
                    <w:rFonts w:ascii="Cambria Math" w:eastAsiaTheme="minorEastAsia" w:hAnsi="Cambria Math"/>
                    <w:szCs w:val="24"/>
                    <w:lang w:val="pt-BR"/>
                  </w:rPr>
                  <m:t>ij</m:t>
                </m:r>
              </m:sub>
              <m:sup>
                <m:r>
                  <w:rPr>
                    <w:rFonts w:ascii="Cambria Math" w:eastAsiaTheme="minorEastAsia" w:hAnsi="Cambria Math"/>
                    <w:szCs w:val="24"/>
                    <w:lang w:val="pt-BR"/>
                  </w:rPr>
                  <m:t>k</m:t>
                </m:r>
              </m:sup>
            </m:sSubSup>
          </m:e>
        </m:d>
      </m:oMath>
      <w:r w:rsidR="009E1113" w:rsidRPr="006767CE">
        <w:rPr>
          <w:rFonts w:ascii="Times New Roman" w:hAnsi="Times New Roman"/>
          <w:szCs w:val="24"/>
          <w:lang w:val="pt-BR"/>
        </w:rPr>
        <w:t xml:space="preserve">. Segundo </w:t>
      </w:r>
      <w:proofErr w:type="spellStart"/>
      <w:r w:rsidR="009E1113" w:rsidRPr="006767CE">
        <w:rPr>
          <w:rFonts w:ascii="Times New Roman" w:hAnsi="Times New Roman"/>
          <w:szCs w:val="24"/>
          <w:lang w:val="pt-BR"/>
        </w:rPr>
        <w:t>Cheng</w:t>
      </w:r>
      <w:proofErr w:type="spellEnd"/>
      <w:r w:rsidR="009E1113" w:rsidRPr="006767CE">
        <w:rPr>
          <w:rFonts w:ascii="Times New Roman" w:hAnsi="Times New Roman"/>
          <w:szCs w:val="24"/>
          <w:lang w:val="pt-BR"/>
        </w:rPr>
        <w:t xml:space="preserve"> e </w:t>
      </w:r>
      <w:proofErr w:type="spellStart"/>
      <w:r w:rsidR="009E1113" w:rsidRPr="006767CE">
        <w:rPr>
          <w:rFonts w:ascii="Times New Roman" w:hAnsi="Times New Roman"/>
          <w:szCs w:val="24"/>
          <w:lang w:val="pt-BR"/>
        </w:rPr>
        <w:t>Wall</w:t>
      </w:r>
      <w:proofErr w:type="spellEnd"/>
      <w:r w:rsidR="009E1113" w:rsidRPr="006767CE">
        <w:rPr>
          <w:rFonts w:ascii="Times New Roman" w:hAnsi="Times New Roman"/>
          <w:szCs w:val="24"/>
          <w:lang w:val="pt-BR"/>
        </w:rPr>
        <w:t xml:space="preserve"> (2005), a utilização de variáveis </w:t>
      </w:r>
      <w:r>
        <w:rPr>
          <w:rFonts w:ascii="Times New Roman" w:hAnsi="Times New Roman"/>
          <w:szCs w:val="24"/>
          <w:lang w:val="pt-BR"/>
        </w:rPr>
        <w:t>biná</w:t>
      </w:r>
      <w:r w:rsidR="00ED10BC">
        <w:rPr>
          <w:rFonts w:ascii="Times New Roman" w:hAnsi="Times New Roman"/>
          <w:szCs w:val="24"/>
          <w:lang w:val="pt-BR"/>
        </w:rPr>
        <w:t>rias</w:t>
      </w:r>
      <w:r w:rsidR="009E1113" w:rsidRPr="006767CE">
        <w:rPr>
          <w:rFonts w:ascii="Times New Roman" w:hAnsi="Times New Roman"/>
          <w:szCs w:val="24"/>
          <w:lang w:val="pt-BR"/>
        </w:rPr>
        <w:t xml:space="preserve"> para par de países capta os custos de comércio não observáveis, tais como fatores políticos</w:t>
      </w:r>
      <w:r w:rsidR="009918EC">
        <w:rPr>
          <w:rFonts w:ascii="Times New Roman" w:hAnsi="Times New Roman"/>
          <w:szCs w:val="24"/>
          <w:lang w:val="pt-BR"/>
        </w:rPr>
        <w:t>,</w:t>
      </w:r>
      <w:r w:rsidR="009E1113" w:rsidRPr="006767CE">
        <w:rPr>
          <w:rFonts w:ascii="Times New Roman" w:hAnsi="Times New Roman"/>
          <w:szCs w:val="24"/>
          <w:lang w:val="pt-BR"/>
        </w:rPr>
        <w:t xml:space="preserve"> históricos</w:t>
      </w:r>
      <w:r w:rsidR="009918EC">
        <w:rPr>
          <w:rFonts w:ascii="Times New Roman" w:hAnsi="Times New Roman"/>
          <w:szCs w:val="24"/>
          <w:lang w:val="pt-BR"/>
        </w:rPr>
        <w:t>, e a própria variável de distância entre os países</w:t>
      </w:r>
      <w:r w:rsidR="009E1113" w:rsidRPr="006767CE">
        <w:rPr>
          <w:rFonts w:ascii="Times New Roman" w:hAnsi="Times New Roman"/>
          <w:szCs w:val="24"/>
          <w:lang w:val="pt-BR"/>
        </w:rPr>
        <w:t>. A partir d</w:t>
      </w:r>
      <w:r w:rsidR="00B04BA1">
        <w:rPr>
          <w:rFonts w:ascii="Times New Roman" w:hAnsi="Times New Roman"/>
          <w:szCs w:val="24"/>
          <w:lang w:val="pt-BR"/>
        </w:rPr>
        <w:t xml:space="preserve">o controle desses efeitos, pode </w:t>
      </w:r>
      <w:r w:rsidR="009E1113" w:rsidRPr="006767CE">
        <w:rPr>
          <w:rFonts w:ascii="Times New Roman" w:hAnsi="Times New Roman"/>
          <w:szCs w:val="24"/>
          <w:lang w:val="pt-BR"/>
        </w:rPr>
        <w:t xml:space="preserve">se definir os custos de comercialização como uma função das variáveis de facilitação de comércio e das tarifas, de forma análoga a </w:t>
      </w:r>
      <w:proofErr w:type="spellStart"/>
      <w:r w:rsidR="009E1113" w:rsidRPr="006767CE">
        <w:rPr>
          <w:rFonts w:ascii="Times New Roman" w:hAnsi="Times New Roman"/>
          <w:szCs w:val="24"/>
          <w:lang w:val="pt-BR"/>
        </w:rPr>
        <w:t>Helble</w:t>
      </w:r>
      <w:proofErr w:type="spellEnd"/>
      <w:r w:rsidR="009E1113" w:rsidRPr="006767CE">
        <w:rPr>
          <w:rFonts w:ascii="Times New Roman" w:hAnsi="Times New Roman"/>
          <w:szCs w:val="24"/>
          <w:lang w:val="pt-BR"/>
        </w:rPr>
        <w:t xml:space="preserve">, </w:t>
      </w:r>
      <w:proofErr w:type="spellStart"/>
      <w:r w:rsidR="009E1113" w:rsidRPr="006767CE">
        <w:rPr>
          <w:rFonts w:ascii="Times New Roman" w:hAnsi="Times New Roman"/>
          <w:szCs w:val="24"/>
          <w:lang w:val="pt-BR"/>
        </w:rPr>
        <w:t>Shepherd</w:t>
      </w:r>
      <w:proofErr w:type="spellEnd"/>
      <w:r w:rsidR="009E1113" w:rsidRPr="006767CE">
        <w:rPr>
          <w:rFonts w:ascii="Times New Roman" w:hAnsi="Times New Roman"/>
          <w:szCs w:val="24"/>
          <w:lang w:val="pt-BR"/>
        </w:rPr>
        <w:t xml:space="preserve"> e Wilson (2007) e Souza </w:t>
      </w:r>
      <w:r w:rsidR="00DA69E7" w:rsidRPr="006767CE">
        <w:rPr>
          <w:rFonts w:ascii="Times New Roman" w:hAnsi="Times New Roman"/>
          <w:szCs w:val="24"/>
          <w:lang w:val="pt-BR"/>
        </w:rPr>
        <w:t xml:space="preserve">e </w:t>
      </w:r>
      <w:proofErr w:type="spellStart"/>
      <w:r w:rsidR="00DA69E7" w:rsidRPr="006767CE">
        <w:rPr>
          <w:rFonts w:ascii="Times New Roman" w:hAnsi="Times New Roman"/>
          <w:szCs w:val="24"/>
          <w:lang w:val="pt-BR"/>
        </w:rPr>
        <w:t>Bunrquist</w:t>
      </w:r>
      <w:proofErr w:type="spellEnd"/>
      <w:r w:rsidR="00DA69E7" w:rsidRPr="006767CE">
        <w:rPr>
          <w:rFonts w:ascii="Times New Roman" w:hAnsi="Times New Roman"/>
          <w:szCs w:val="24"/>
          <w:lang w:val="pt-BR"/>
        </w:rPr>
        <w:t xml:space="preserve"> </w:t>
      </w:r>
      <w:r w:rsidR="009E1113" w:rsidRPr="006767CE">
        <w:rPr>
          <w:rFonts w:ascii="Times New Roman" w:hAnsi="Times New Roman"/>
          <w:szCs w:val="24"/>
          <w:lang w:val="pt-BR"/>
        </w:rPr>
        <w:t>(20</w:t>
      </w:r>
      <w:r w:rsidR="00DA69E7" w:rsidRPr="006767CE">
        <w:rPr>
          <w:rFonts w:ascii="Times New Roman" w:hAnsi="Times New Roman"/>
          <w:szCs w:val="24"/>
          <w:lang w:val="pt-BR"/>
        </w:rPr>
        <w:t>11</w:t>
      </w:r>
      <w:r w:rsidR="00001946" w:rsidRPr="006767CE">
        <w:rPr>
          <w:rFonts w:ascii="Times New Roman" w:hAnsi="Times New Roman"/>
          <w:szCs w:val="24"/>
          <w:lang w:val="pt-BR"/>
        </w:rPr>
        <w:t>).</w:t>
      </w:r>
      <w:r w:rsidR="009E1113" w:rsidRPr="006767CE">
        <w:rPr>
          <w:rFonts w:ascii="Times New Roman" w:hAnsi="Times New Roman"/>
          <w:szCs w:val="24"/>
          <w:lang w:val="pt-BR"/>
        </w:rPr>
        <w:t xml:space="preserve"> No presente estudo, os custos de comercialização são definidos de acordo com a</w:t>
      </w:r>
      <w:r w:rsidR="00FF58EA">
        <w:rPr>
          <w:rFonts w:ascii="Times New Roman" w:hAnsi="Times New Roman"/>
          <w:szCs w:val="24"/>
          <w:lang w:val="pt-BR"/>
        </w:rPr>
        <w:t xml:space="preserve"> seguinte</w:t>
      </w:r>
      <w:r w:rsidR="009E1113" w:rsidRPr="006767CE">
        <w:rPr>
          <w:rFonts w:ascii="Times New Roman" w:hAnsi="Times New Roman"/>
          <w:szCs w:val="24"/>
          <w:lang w:val="pt-BR"/>
        </w:rPr>
        <w:t xml:space="preserve"> equação:</w:t>
      </w:r>
    </w:p>
    <w:p w:rsidR="0087428D" w:rsidRPr="006767CE" w:rsidRDefault="0087428D" w:rsidP="00DD0A49">
      <w:pPr>
        <w:spacing w:line="240" w:lineRule="auto"/>
        <w:ind w:firstLine="709"/>
        <w:rPr>
          <w:rFonts w:ascii="Times New Roman" w:hAnsi="Times New Roman"/>
          <w:szCs w:val="24"/>
          <w:lang w:val="pt-BR"/>
        </w:rPr>
      </w:pPr>
    </w:p>
    <w:tbl>
      <w:tblPr>
        <w:tblStyle w:val="Tabelacomgrade"/>
        <w:tblW w:w="10262" w:type="dxa"/>
        <w:tblLook w:val="04A0"/>
      </w:tblPr>
      <w:tblGrid>
        <w:gridCol w:w="9411"/>
        <w:gridCol w:w="851"/>
      </w:tblGrid>
      <w:tr w:rsidR="009E1113" w:rsidRPr="006767CE" w:rsidTr="005D3C8B">
        <w:trPr>
          <w:trHeight w:val="397"/>
        </w:trPr>
        <w:tc>
          <w:tcPr>
            <w:tcW w:w="9411" w:type="dxa"/>
            <w:tcBorders>
              <w:top w:val="nil"/>
              <w:left w:val="nil"/>
              <w:bottom w:val="nil"/>
              <w:right w:val="nil"/>
            </w:tcBorders>
            <w:vAlign w:val="center"/>
          </w:tcPr>
          <w:p w:rsidR="009E1113" w:rsidRPr="006767CE" w:rsidRDefault="009E1113" w:rsidP="00DD0A49">
            <w:pPr>
              <w:spacing w:line="240" w:lineRule="auto"/>
              <w:jc w:val="center"/>
              <w:rPr>
                <w:rFonts w:ascii="Times New Roman" w:hAnsi="Times New Roman"/>
                <w:lang w:val="pt-BR" w:eastAsia="pt-BR"/>
              </w:rPr>
            </w:pPr>
            <m:oMathPara>
              <m:oMathParaPr>
                <m:jc m:val="center"/>
              </m:oMathParaPr>
              <m:oMath>
                <m:r>
                  <w:rPr>
                    <w:rFonts w:ascii="Cambria Math" w:hAnsi="Cambria Math"/>
                    <w:lang w:val="pt-BR" w:eastAsia="pt-BR"/>
                  </w:rPr>
                  <m:t>ln</m:t>
                </m:r>
                <m:d>
                  <m:dPr>
                    <m:ctrlPr>
                      <w:rPr>
                        <w:rFonts w:ascii="Cambria Math" w:hAnsi="Cambria Math"/>
                        <w:i/>
                        <w:lang w:val="pt-BR" w:eastAsia="pt-BR"/>
                      </w:rPr>
                    </m:ctrlPr>
                  </m:dPr>
                  <m:e>
                    <m:sSubSup>
                      <m:sSubSupPr>
                        <m:ctrlPr>
                          <w:rPr>
                            <w:rFonts w:ascii="Cambria Math" w:hAnsi="Cambria Math"/>
                            <w:i/>
                            <w:lang w:val="pt-BR" w:eastAsia="pt-BR"/>
                          </w:rPr>
                        </m:ctrlPr>
                      </m:sSubSupPr>
                      <m:e>
                        <m:r>
                          <w:rPr>
                            <w:rFonts w:ascii="Cambria Math" w:hAnsi="Cambria Math"/>
                            <w:lang w:val="pt-BR" w:eastAsia="pt-BR"/>
                          </w:rPr>
                          <m:t>τ</m:t>
                        </m:r>
                      </m:e>
                      <m:sub>
                        <m:r>
                          <w:rPr>
                            <w:rFonts w:ascii="Cambria Math" w:hAnsi="Cambria Math"/>
                            <w:lang w:val="pt-BR" w:eastAsia="pt-BR"/>
                          </w:rPr>
                          <m:t>Br,j,t</m:t>
                        </m:r>
                      </m:sub>
                      <m:sup>
                        <m:r>
                          <w:rPr>
                            <w:rFonts w:ascii="Cambria Math" w:hAnsi="Cambria Math"/>
                            <w:lang w:val="pt-BR" w:eastAsia="pt-BR"/>
                          </w:rPr>
                          <m:t>k</m:t>
                        </m:r>
                      </m:sup>
                    </m:sSubSup>
                  </m:e>
                </m:d>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3</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j,t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4</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Br,t</m:t>
                            </m:r>
                          </m:sub>
                        </m:sSub>
                      </m:e>
                    </m:d>
                    <m:r>
                      <w:rPr>
                        <w:rFonts w:ascii="Cambria Math" w:hAnsi="Cambria Math"/>
                        <w:lang w:val="pt-BR" w:eastAsia="pt-BR"/>
                      </w:rPr>
                      <m:t>+</m:t>
                    </m:r>
                    <m:ctrlPr>
                      <w:rPr>
                        <w:rFonts w:ascii="Cambria Math" w:hAnsi="Cambria Math"/>
                        <w:i/>
                        <w:lang w:val="pt-BR" w:eastAsia="pt-BR"/>
                      </w:rPr>
                    </m:ctrlPr>
                  </m:e>
                </m:func>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5</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r>
                          <w:rPr>
                            <w:rFonts w:ascii="Cambria Math" w:hAnsi="Cambria Math"/>
                            <w:lang w:val="pt-BR" w:eastAsia="pt-BR"/>
                          </w:rPr>
                          <m:t>1+</m:t>
                        </m:r>
                        <m:sSubSup>
                          <m:sSubSupPr>
                            <m:ctrlPr>
                              <w:rPr>
                                <w:rFonts w:ascii="Cambria Math" w:hAnsi="Cambria Math"/>
                                <w:i/>
                                <w:lang w:val="pt-BR" w:eastAsia="pt-BR"/>
                              </w:rPr>
                            </m:ctrlPr>
                          </m:sSubSupPr>
                          <m:e>
                            <m:r>
                              <w:rPr>
                                <w:rFonts w:ascii="Cambria Math" w:hAnsi="Cambria Math"/>
                                <w:lang w:val="pt-BR" w:eastAsia="pt-BR"/>
                              </w:rPr>
                              <m:t>t</m:t>
                            </m:r>
                          </m:e>
                          <m:sub>
                            <m:r>
                              <w:rPr>
                                <w:rFonts w:ascii="Cambria Math" w:hAnsi="Cambria Math"/>
                                <w:lang w:val="pt-BR" w:eastAsia="pt-BR"/>
                              </w:rPr>
                              <m:t>j</m:t>
                            </m:r>
                          </m:sub>
                          <m:sup>
                            <m:r>
                              <w:rPr>
                                <w:rFonts w:ascii="Cambria Math" w:hAnsi="Cambria Math"/>
                                <w:lang w:val="pt-BR" w:eastAsia="pt-BR"/>
                              </w:rPr>
                              <m:t>k</m:t>
                            </m:r>
                          </m:sup>
                        </m:sSubSup>
                      </m:e>
                    </m:d>
                    <m:ctrlPr>
                      <w:rPr>
                        <w:rFonts w:ascii="Cambria Math" w:hAnsi="Cambria Math"/>
                        <w:i/>
                        <w:lang w:val="pt-BR" w:eastAsia="pt-BR"/>
                      </w:rPr>
                    </m:ctrlPr>
                  </m:e>
                </m:func>
              </m:oMath>
            </m:oMathPara>
          </w:p>
        </w:tc>
        <w:tc>
          <w:tcPr>
            <w:tcW w:w="851" w:type="dxa"/>
            <w:tcBorders>
              <w:top w:val="nil"/>
              <w:left w:val="nil"/>
              <w:bottom w:val="nil"/>
              <w:right w:val="nil"/>
            </w:tcBorders>
            <w:vAlign w:val="center"/>
          </w:tcPr>
          <w:p w:rsidR="009E1113" w:rsidRPr="006767CE" w:rsidRDefault="00B407A3" w:rsidP="00DD0A49">
            <w:pPr>
              <w:tabs>
                <w:tab w:val="left" w:pos="0"/>
              </w:tabs>
              <w:spacing w:line="240" w:lineRule="auto"/>
              <w:jc w:val="right"/>
              <w:rPr>
                <w:rFonts w:ascii="Times New Roman" w:hAnsi="Times New Roman"/>
                <w:szCs w:val="24"/>
                <w:lang w:val="pt-BR"/>
              </w:rPr>
            </w:pPr>
            <w:r>
              <w:rPr>
                <w:rFonts w:ascii="Times New Roman" w:hAnsi="Times New Roman"/>
                <w:szCs w:val="24"/>
                <w:lang w:val="pt-BR"/>
              </w:rPr>
              <w:t>(1</w:t>
            </w:r>
            <w:r w:rsidR="00447CE4" w:rsidRPr="006767CE">
              <w:rPr>
                <w:rFonts w:ascii="Times New Roman" w:hAnsi="Times New Roman"/>
                <w:szCs w:val="24"/>
                <w:lang w:val="pt-BR"/>
              </w:rPr>
              <w:t>1</w:t>
            </w:r>
            <w:r w:rsidR="009E1113" w:rsidRPr="006767CE">
              <w:rPr>
                <w:rFonts w:ascii="Times New Roman" w:hAnsi="Times New Roman"/>
                <w:szCs w:val="24"/>
                <w:lang w:val="pt-BR"/>
              </w:rPr>
              <w:t>)</w:t>
            </w:r>
          </w:p>
        </w:tc>
      </w:tr>
    </w:tbl>
    <w:p w:rsidR="00270FF7" w:rsidRDefault="00270FF7" w:rsidP="00DD0A49">
      <w:pPr>
        <w:spacing w:line="240" w:lineRule="auto"/>
        <w:ind w:firstLine="709"/>
        <w:rPr>
          <w:rFonts w:ascii="Times New Roman" w:hAnsi="Times New Roman"/>
          <w:szCs w:val="24"/>
          <w:lang w:val="pt-BR"/>
        </w:rPr>
      </w:pPr>
    </w:p>
    <w:p w:rsidR="009E1113" w:rsidRPr="006767CE" w:rsidRDefault="009E1113" w:rsidP="00DD0A49">
      <w:pPr>
        <w:spacing w:line="240" w:lineRule="auto"/>
        <w:ind w:firstLine="709"/>
        <w:rPr>
          <w:rFonts w:ascii="Times New Roman" w:hAnsi="Times New Roman"/>
          <w:szCs w:val="24"/>
          <w:lang w:val="pt-BR" w:eastAsia="pt-BR"/>
        </w:rPr>
      </w:pPr>
      <w:r w:rsidRPr="006767CE">
        <w:rPr>
          <w:rFonts w:ascii="Times New Roman" w:hAnsi="Times New Roman"/>
          <w:szCs w:val="24"/>
          <w:lang w:val="pt-BR"/>
        </w:rPr>
        <w:t xml:space="preserve">Em que, </w:t>
      </w:r>
      <m:oMath>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j,t</m:t>
            </m:r>
          </m:sub>
        </m:sSub>
      </m:oMath>
      <w:r w:rsidRPr="006767CE">
        <w:rPr>
          <w:rFonts w:ascii="Times New Roman" w:hAnsi="Times New Roman"/>
          <w:lang w:val="pt-BR" w:eastAsia="pt-BR"/>
        </w:rPr>
        <w:t xml:space="preserve"> é</w:t>
      </w:r>
      <w:r w:rsidRPr="006767CE">
        <w:rPr>
          <w:rFonts w:ascii="Times New Roman" w:hAnsi="Times New Roman"/>
          <w:szCs w:val="24"/>
          <w:lang w:val="pt-BR" w:eastAsia="pt-BR"/>
        </w:rPr>
        <w:t xml:space="preserve"> o índice de facilitação de comércio do país </w:t>
      </w:r>
      <w:r w:rsidRPr="006767CE">
        <w:rPr>
          <w:rFonts w:ascii="Times New Roman" w:hAnsi="Times New Roman"/>
          <w:i/>
          <w:szCs w:val="24"/>
          <w:lang w:val="pt-BR" w:eastAsia="pt-BR"/>
        </w:rPr>
        <w:t>j</w:t>
      </w:r>
      <w:r w:rsidRPr="006767CE">
        <w:rPr>
          <w:rFonts w:ascii="Times New Roman" w:hAnsi="Times New Roman"/>
          <w:szCs w:val="24"/>
          <w:lang w:val="pt-BR" w:eastAsia="pt-BR"/>
        </w:rPr>
        <w:t xml:space="preserve"> no ano t</w:t>
      </w:r>
      <w:r w:rsidR="00DA69E7" w:rsidRPr="006767CE">
        <w:rPr>
          <w:rFonts w:ascii="Times New Roman" w:hAnsi="Times New Roman"/>
          <w:szCs w:val="24"/>
          <w:lang w:val="pt-BR" w:eastAsia="pt-BR"/>
        </w:rPr>
        <w:t xml:space="preserve"> con</w:t>
      </w:r>
      <w:r w:rsidR="00B04BA1">
        <w:rPr>
          <w:rFonts w:ascii="Times New Roman" w:hAnsi="Times New Roman"/>
          <w:szCs w:val="24"/>
          <w:lang w:val="pt-BR" w:eastAsia="pt-BR"/>
        </w:rPr>
        <w:t>s</w:t>
      </w:r>
      <w:r w:rsidR="00DA69E7" w:rsidRPr="006767CE">
        <w:rPr>
          <w:rFonts w:ascii="Times New Roman" w:hAnsi="Times New Roman"/>
          <w:szCs w:val="24"/>
          <w:lang w:val="pt-BR" w:eastAsia="pt-BR"/>
        </w:rPr>
        <w:t>truído por meio da análise fatorial</w:t>
      </w:r>
      <w:r w:rsidRPr="006767CE">
        <w:rPr>
          <w:rFonts w:ascii="Times New Roman" w:hAnsi="Times New Roman"/>
          <w:szCs w:val="24"/>
          <w:lang w:val="pt-BR" w:eastAsia="pt-BR"/>
        </w:rPr>
        <w:t xml:space="preserve">; </w:t>
      </w:r>
      <m:oMath>
        <m:sSub>
          <m:sSubPr>
            <m:ctrlPr>
              <w:rPr>
                <w:rFonts w:ascii="Cambria Math" w:hAnsi="Times New Roman"/>
                <w:i/>
                <w:szCs w:val="24"/>
                <w:lang w:val="pt-BR" w:eastAsia="pt-BR"/>
              </w:rPr>
            </m:ctrlPr>
          </m:sSubPr>
          <m:e>
            <m:r>
              <w:rPr>
                <w:rFonts w:ascii="Cambria Math" w:hAnsi="Cambria Math"/>
                <w:szCs w:val="24"/>
                <w:lang w:val="pt-BR" w:eastAsia="pt-BR"/>
              </w:rPr>
              <m:t>ifc</m:t>
            </m:r>
          </m:e>
          <m:sub>
            <m:r>
              <w:rPr>
                <w:rFonts w:ascii="Cambria Math" w:hAnsi="Cambria Math"/>
                <w:szCs w:val="24"/>
                <w:lang w:val="pt-BR" w:eastAsia="pt-BR"/>
              </w:rPr>
              <m:t>Br</m:t>
            </m:r>
            <m:r>
              <w:rPr>
                <w:rFonts w:ascii="Cambria Math" w:hAnsi="Times New Roman"/>
                <w:szCs w:val="24"/>
                <w:lang w:val="pt-BR" w:eastAsia="pt-BR"/>
              </w:rPr>
              <m:t>,</m:t>
            </m:r>
            <m:r>
              <w:rPr>
                <w:rFonts w:ascii="Cambria Math" w:hAnsi="Cambria Math"/>
                <w:szCs w:val="24"/>
                <w:lang w:val="pt-BR" w:eastAsia="pt-BR"/>
              </w:rPr>
              <m:t>t</m:t>
            </m:r>
          </m:sub>
        </m:sSub>
      </m:oMath>
      <w:r w:rsidRPr="006767CE">
        <w:rPr>
          <w:rFonts w:ascii="Times New Roman" w:hAnsi="Times New Roman"/>
          <w:szCs w:val="24"/>
          <w:lang w:val="pt-BR" w:eastAsia="pt-BR"/>
        </w:rPr>
        <w:t xml:space="preserve"> é o índice de facilitação de comércio do Brasil no ano t</w:t>
      </w:r>
      <w:r w:rsidR="00DA69E7" w:rsidRPr="006767CE">
        <w:rPr>
          <w:rFonts w:ascii="Times New Roman" w:hAnsi="Times New Roman"/>
          <w:szCs w:val="24"/>
          <w:lang w:val="pt-BR" w:eastAsia="pt-BR"/>
        </w:rPr>
        <w:t xml:space="preserve"> (análise fatorial)</w:t>
      </w:r>
      <w:r w:rsidRPr="006767CE">
        <w:rPr>
          <w:rFonts w:ascii="Times New Roman" w:hAnsi="Times New Roman"/>
          <w:szCs w:val="24"/>
          <w:lang w:val="pt-BR" w:eastAsia="pt-BR"/>
        </w:rPr>
        <w:t xml:space="preserve">; e </w:t>
      </w:r>
      <m:oMath>
        <m:d>
          <m:dPr>
            <m:begChr m:val=""/>
            <m:endChr m:val=""/>
            <m:ctrlPr>
              <w:rPr>
                <w:rFonts w:ascii="Cambria Math" w:hAnsi="Times New Roman"/>
                <w:i/>
                <w:szCs w:val="24"/>
                <w:lang w:val="pt-BR" w:eastAsia="pt-BR"/>
              </w:rPr>
            </m:ctrlPr>
          </m:dPr>
          <m:e>
            <m:sSubSup>
              <m:sSubSupPr>
                <m:ctrlPr>
                  <w:rPr>
                    <w:rFonts w:ascii="Cambria Math" w:hAnsi="Times New Roman"/>
                    <w:i/>
                    <w:szCs w:val="24"/>
                    <w:lang w:val="pt-BR" w:eastAsia="pt-BR"/>
                  </w:rPr>
                </m:ctrlPr>
              </m:sSubSupPr>
              <m:e>
                <m:r>
                  <w:rPr>
                    <w:rFonts w:ascii="Cambria Math" w:hAnsi="Cambria Math"/>
                    <w:szCs w:val="24"/>
                    <w:lang w:val="pt-BR" w:eastAsia="pt-BR"/>
                  </w:rPr>
                  <m:t>t</m:t>
                </m:r>
              </m:e>
              <m:sub>
                <m:r>
                  <w:rPr>
                    <w:rFonts w:ascii="Cambria Math" w:hAnsi="Cambria Math"/>
                    <w:szCs w:val="24"/>
                    <w:lang w:val="pt-BR" w:eastAsia="pt-BR"/>
                  </w:rPr>
                  <m:t>j</m:t>
                </m:r>
              </m:sub>
              <m:sup>
                <m:r>
                  <w:rPr>
                    <w:rFonts w:ascii="Cambria Math" w:hAnsi="Cambria Math"/>
                    <w:szCs w:val="24"/>
                    <w:lang w:val="pt-BR" w:eastAsia="pt-BR"/>
                  </w:rPr>
                  <m:t>k</m:t>
                </m:r>
              </m:sup>
            </m:sSubSup>
          </m:e>
        </m:d>
      </m:oMath>
      <w:r w:rsidRPr="006767CE">
        <w:rPr>
          <w:rFonts w:ascii="Times New Roman" w:hAnsi="Times New Roman"/>
          <w:szCs w:val="24"/>
          <w:lang w:val="pt-BR" w:eastAsia="pt-BR"/>
        </w:rPr>
        <w:t xml:space="preserve"> é a tarifa aplicada ao grupo de produtos </w:t>
      </w:r>
      <w:r w:rsidRPr="006767CE">
        <w:rPr>
          <w:rFonts w:ascii="Times New Roman" w:hAnsi="Times New Roman"/>
          <w:i/>
          <w:szCs w:val="24"/>
          <w:lang w:val="pt-BR" w:eastAsia="pt-BR"/>
        </w:rPr>
        <w:t>k</w:t>
      </w:r>
      <w:r w:rsidRPr="006767CE">
        <w:rPr>
          <w:rFonts w:ascii="Times New Roman" w:hAnsi="Times New Roman"/>
          <w:szCs w:val="24"/>
          <w:lang w:val="pt-BR" w:eastAsia="pt-BR"/>
        </w:rPr>
        <w:t xml:space="preserve"> pelo país importador </w:t>
      </w:r>
      <w:r w:rsidRPr="006767CE">
        <w:rPr>
          <w:rFonts w:ascii="Times New Roman" w:hAnsi="Times New Roman"/>
          <w:i/>
          <w:szCs w:val="24"/>
          <w:lang w:val="pt-BR" w:eastAsia="pt-BR"/>
        </w:rPr>
        <w:t>j</w:t>
      </w:r>
      <w:r w:rsidRPr="006767CE">
        <w:rPr>
          <w:rFonts w:ascii="Times New Roman" w:hAnsi="Times New Roman"/>
          <w:szCs w:val="24"/>
          <w:lang w:val="pt-BR" w:eastAsia="pt-BR"/>
        </w:rPr>
        <w:t>.</w:t>
      </w:r>
    </w:p>
    <w:p w:rsidR="009E1113" w:rsidRDefault="009E1113" w:rsidP="00DD0A49">
      <w:pPr>
        <w:spacing w:line="240" w:lineRule="auto"/>
        <w:ind w:firstLine="708"/>
        <w:rPr>
          <w:rFonts w:ascii="Times New Roman" w:hAnsi="Times New Roman"/>
          <w:szCs w:val="24"/>
          <w:lang w:val="pt-BR" w:eastAsia="pt-BR"/>
        </w:rPr>
      </w:pPr>
      <w:r w:rsidRPr="006767CE">
        <w:rPr>
          <w:rFonts w:ascii="Times New Roman" w:hAnsi="Times New Roman"/>
          <w:szCs w:val="24"/>
          <w:lang w:val="pt-BR" w:eastAsia="pt-BR"/>
        </w:rPr>
        <w:lastRenderedPageBreak/>
        <w:t>Desta forma considerando conjuntamente o modelo te</w:t>
      </w:r>
      <w:r w:rsidR="00FF58EA">
        <w:rPr>
          <w:rFonts w:ascii="Times New Roman" w:hAnsi="Times New Roman"/>
          <w:szCs w:val="24"/>
          <w:lang w:val="pt-BR" w:eastAsia="pt-BR"/>
        </w:rPr>
        <w:t xml:space="preserve">órico </w:t>
      </w:r>
      <w:r w:rsidRPr="006767CE">
        <w:rPr>
          <w:rFonts w:ascii="Times New Roman" w:hAnsi="Times New Roman"/>
          <w:szCs w:val="24"/>
          <w:lang w:val="pt-BR" w:eastAsia="pt-BR"/>
        </w:rPr>
        <w:t>e a equação d</w:t>
      </w:r>
      <w:r w:rsidR="00BF437D" w:rsidRPr="006767CE">
        <w:rPr>
          <w:rFonts w:ascii="Times New Roman" w:hAnsi="Times New Roman"/>
          <w:szCs w:val="24"/>
          <w:lang w:val="pt-BR" w:eastAsia="pt-BR"/>
        </w:rPr>
        <w:t>o</w:t>
      </w:r>
      <w:r w:rsidR="00FF58EA">
        <w:rPr>
          <w:rFonts w:ascii="Times New Roman" w:hAnsi="Times New Roman"/>
          <w:szCs w:val="24"/>
          <w:lang w:val="pt-BR" w:eastAsia="pt-BR"/>
        </w:rPr>
        <w:t>s custos de comercialização (1</w:t>
      </w:r>
      <w:r w:rsidR="00447CE4" w:rsidRPr="006767CE">
        <w:rPr>
          <w:rFonts w:ascii="Times New Roman" w:hAnsi="Times New Roman"/>
          <w:szCs w:val="24"/>
          <w:lang w:val="pt-BR" w:eastAsia="pt-BR"/>
        </w:rPr>
        <w:t>1</w:t>
      </w:r>
      <w:r w:rsidRPr="006767CE">
        <w:rPr>
          <w:rFonts w:ascii="Times New Roman" w:hAnsi="Times New Roman"/>
          <w:szCs w:val="24"/>
          <w:lang w:val="pt-BR" w:eastAsia="pt-BR"/>
        </w:rPr>
        <w:t xml:space="preserve">), a especificação </w:t>
      </w:r>
      <w:proofErr w:type="spellStart"/>
      <w:r w:rsidRPr="006767CE">
        <w:rPr>
          <w:rFonts w:ascii="Times New Roman" w:hAnsi="Times New Roman"/>
          <w:szCs w:val="24"/>
          <w:lang w:val="pt-BR" w:eastAsia="pt-BR"/>
        </w:rPr>
        <w:t>econométrica</w:t>
      </w:r>
      <w:proofErr w:type="spellEnd"/>
      <w:r w:rsidRPr="006767CE">
        <w:rPr>
          <w:rFonts w:ascii="Times New Roman" w:hAnsi="Times New Roman"/>
          <w:szCs w:val="24"/>
          <w:lang w:val="pt-BR" w:eastAsia="pt-BR"/>
        </w:rPr>
        <w:t xml:space="preserve"> adotada para </w:t>
      </w:r>
      <w:r w:rsidR="003E1632">
        <w:rPr>
          <w:rFonts w:ascii="Times New Roman" w:hAnsi="Times New Roman"/>
          <w:szCs w:val="24"/>
          <w:lang w:val="pt-BR" w:eastAsia="pt-BR"/>
        </w:rPr>
        <w:t>esse</w:t>
      </w:r>
      <w:r w:rsidRPr="006767CE">
        <w:rPr>
          <w:rFonts w:ascii="Times New Roman" w:hAnsi="Times New Roman"/>
          <w:szCs w:val="24"/>
          <w:lang w:val="pt-BR" w:eastAsia="pt-BR"/>
        </w:rPr>
        <w:t xml:space="preserve"> estudo tem a seguinte forma:</w:t>
      </w:r>
    </w:p>
    <w:p w:rsidR="0087428D" w:rsidRPr="006767CE" w:rsidRDefault="0087428D" w:rsidP="00DD0A49">
      <w:pPr>
        <w:spacing w:line="240" w:lineRule="auto"/>
        <w:ind w:firstLine="708"/>
        <w:rPr>
          <w:rFonts w:ascii="Times New Roman" w:hAnsi="Times New Roman"/>
          <w:szCs w:val="24"/>
          <w:lang w:val="pt-BR" w:eastAsia="pt-BR"/>
        </w:rPr>
      </w:pPr>
    </w:p>
    <w:tbl>
      <w:tblPr>
        <w:tblStyle w:val="Tabelacomgrade"/>
        <w:tblW w:w="10262" w:type="dxa"/>
        <w:tblLook w:val="04A0"/>
      </w:tblPr>
      <w:tblGrid>
        <w:gridCol w:w="9411"/>
        <w:gridCol w:w="851"/>
      </w:tblGrid>
      <w:tr w:rsidR="007A430E" w:rsidRPr="006767CE" w:rsidTr="005D3C8B">
        <w:trPr>
          <w:trHeight w:val="794"/>
        </w:trPr>
        <w:tc>
          <w:tcPr>
            <w:tcW w:w="9411" w:type="dxa"/>
            <w:tcBorders>
              <w:top w:val="nil"/>
              <w:left w:val="nil"/>
              <w:bottom w:val="nil"/>
              <w:right w:val="nil"/>
            </w:tcBorders>
            <w:vAlign w:val="center"/>
          </w:tcPr>
          <w:p w:rsidR="007A430E" w:rsidRPr="006767CE" w:rsidRDefault="007A430E" w:rsidP="00DD0A49">
            <w:pPr>
              <w:spacing w:line="240" w:lineRule="auto"/>
              <w:jc w:val="center"/>
              <w:rPr>
                <w:rFonts w:ascii="Times New Roman" w:hAnsi="Times New Roman"/>
                <w:lang w:val="pt-BR" w:eastAsia="pt-BR"/>
              </w:rPr>
            </w:pPr>
            <m:oMathPara>
              <m:oMath>
                <m:r>
                  <w:rPr>
                    <w:rFonts w:ascii="Cambria Math" w:hAnsi="Cambria Math"/>
                    <w:lang w:val="pt-BR" w:eastAsia="pt-BR"/>
                  </w:rPr>
                  <m:t>ln</m:t>
                </m:r>
                <m:d>
                  <m:dPr>
                    <m:ctrlPr>
                      <w:rPr>
                        <w:rFonts w:ascii="Cambria Math" w:hAnsi="Cambria Math"/>
                        <w:i/>
                        <w:lang w:val="pt-BR" w:eastAsia="pt-BR"/>
                      </w:rPr>
                    </m:ctrlPr>
                  </m:dPr>
                  <m:e>
                    <m:sSubSup>
                      <m:sSubSupPr>
                        <m:ctrlPr>
                          <w:rPr>
                            <w:rFonts w:ascii="Cambria Math" w:hAnsi="Cambria Math"/>
                            <w:i/>
                            <w:lang w:val="pt-BR" w:eastAsia="pt-BR"/>
                          </w:rPr>
                        </m:ctrlPr>
                      </m:sSubSupPr>
                      <m:e>
                        <m:r>
                          <w:rPr>
                            <w:rFonts w:ascii="Cambria Math" w:hAnsi="Cambria Math"/>
                            <w:lang w:val="pt-BR" w:eastAsia="pt-BR"/>
                          </w:rPr>
                          <m:t>X</m:t>
                        </m:r>
                      </m:e>
                      <m:sub>
                        <m:r>
                          <w:rPr>
                            <w:rFonts w:ascii="Cambria Math" w:hAnsi="Cambria Math"/>
                            <w:lang w:val="pt-BR" w:eastAsia="pt-BR"/>
                          </w:rPr>
                          <m:t>Br,j,t</m:t>
                        </m:r>
                      </m:sub>
                      <m:sup>
                        <m:r>
                          <w:rPr>
                            <w:rFonts w:ascii="Cambria Math" w:hAnsi="Cambria Math"/>
                            <w:lang w:val="pt-BR" w:eastAsia="pt-BR"/>
                          </w:rPr>
                          <m:t>k</m:t>
                        </m:r>
                      </m:sup>
                    </m:sSubSup>
                  </m:e>
                </m:d>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α</m:t>
                    </m:r>
                  </m:e>
                  <m:sub>
                    <m:r>
                      <w:rPr>
                        <w:rFonts w:ascii="Cambria Math" w:hAnsi="Cambria Math"/>
                        <w:lang w:val="pt-BR" w:eastAsia="pt-BR"/>
                      </w:rPr>
                      <m:t>j</m:t>
                    </m:r>
                  </m:sub>
                </m:sSub>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θ</m:t>
                    </m:r>
                  </m:e>
                  <m:sub>
                    <m:r>
                      <w:rPr>
                        <w:rFonts w:ascii="Cambria Math" w:hAnsi="Cambria Math"/>
                        <w:lang w:val="pt-BR" w:eastAsia="pt-BR"/>
                      </w:rPr>
                      <m:t>k</m:t>
                    </m:r>
                  </m:sub>
                </m:sSub>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1</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pib</m:t>
                            </m:r>
                          </m:e>
                          <m:sub>
                            <m:r>
                              <w:rPr>
                                <w:rFonts w:ascii="Cambria Math" w:hAnsi="Cambria Math"/>
                                <w:lang w:val="pt-BR" w:eastAsia="pt-BR"/>
                              </w:rPr>
                              <m:t>j,t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2</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pib</m:t>
                            </m:r>
                          </m:e>
                          <m:sub>
                            <m:r>
                              <w:rPr>
                                <w:rFonts w:ascii="Cambria Math" w:hAnsi="Cambria Math"/>
                                <w:lang w:val="pt-BR" w:eastAsia="pt-BR"/>
                              </w:rPr>
                              <m:t>Br,t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3</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j,t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4</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Br,t</m:t>
                            </m:r>
                          </m:sub>
                        </m:sSub>
                      </m:e>
                    </m:d>
                    <m:r>
                      <w:rPr>
                        <w:rFonts w:ascii="Cambria Math" w:hAnsi="Cambria Math"/>
                        <w:lang w:val="pt-BR" w:eastAsia="pt-BR"/>
                      </w:rPr>
                      <m:t>+</m:t>
                    </m:r>
                    <m:ctrlPr>
                      <w:rPr>
                        <w:rFonts w:ascii="Cambria Math" w:hAnsi="Cambria Math"/>
                        <w:i/>
                        <w:lang w:val="pt-BR" w:eastAsia="pt-BR"/>
                      </w:rPr>
                    </m:ctrlPr>
                  </m:e>
                </m:func>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5</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r>
                          <w:rPr>
                            <w:rFonts w:ascii="Cambria Math" w:hAnsi="Cambria Math"/>
                            <w:lang w:val="pt-BR" w:eastAsia="pt-BR"/>
                          </w:rPr>
                          <m:t>1+</m:t>
                        </m:r>
                        <m:sSubSup>
                          <m:sSubSupPr>
                            <m:ctrlPr>
                              <w:rPr>
                                <w:rFonts w:ascii="Cambria Math" w:hAnsi="Cambria Math"/>
                                <w:i/>
                                <w:lang w:val="pt-BR" w:eastAsia="pt-BR"/>
                              </w:rPr>
                            </m:ctrlPr>
                          </m:sSubSupPr>
                          <m:e>
                            <m:r>
                              <w:rPr>
                                <w:rFonts w:ascii="Cambria Math" w:hAnsi="Cambria Math"/>
                                <w:lang w:val="pt-BR" w:eastAsia="pt-BR"/>
                              </w:rPr>
                              <m:t>t</m:t>
                            </m:r>
                          </m:e>
                          <m:sub>
                            <m:r>
                              <w:rPr>
                                <w:rFonts w:ascii="Cambria Math" w:hAnsi="Cambria Math"/>
                                <w:lang w:val="pt-BR" w:eastAsia="pt-BR"/>
                              </w:rPr>
                              <m:t>j</m:t>
                            </m:r>
                          </m:sub>
                          <m:sup>
                            <m:r>
                              <w:rPr>
                                <w:rFonts w:ascii="Cambria Math" w:hAnsi="Cambria Math"/>
                                <w:lang w:val="pt-BR" w:eastAsia="pt-BR"/>
                              </w:rPr>
                              <m:t>k</m:t>
                            </m:r>
                          </m:sup>
                        </m:sSubSup>
                      </m:e>
                    </m:d>
                    <m:r>
                      <w:rPr>
                        <w:rFonts w:ascii="Cambria Math" w:hAnsi="Cambria Math"/>
                        <w:lang w:val="pt-BR" w:eastAsia="pt-BR"/>
                      </w:rPr>
                      <m:t>+</m:t>
                    </m:r>
                    <m:sSubSup>
                      <m:sSubSupPr>
                        <m:ctrlPr>
                          <w:rPr>
                            <w:rFonts w:ascii="Cambria Math" w:hAnsi="Cambria Math"/>
                            <w:i/>
                            <w:lang w:val="pt-BR" w:eastAsia="pt-BR"/>
                          </w:rPr>
                        </m:ctrlPr>
                      </m:sSubSupPr>
                      <m:e>
                        <m:r>
                          <w:rPr>
                            <w:rFonts w:ascii="Cambria Math" w:hAnsi="Cambria Math"/>
                            <w:lang w:val="pt-BR" w:eastAsia="pt-BR"/>
                          </w:rPr>
                          <m:t>ε</m:t>
                        </m:r>
                      </m:e>
                      <m:sub>
                        <m:r>
                          <w:rPr>
                            <w:rFonts w:ascii="Cambria Math" w:hAnsi="Cambria Math"/>
                            <w:lang w:val="pt-BR" w:eastAsia="pt-BR"/>
                          </w:rPr>
                          <m:t>j,t</m:t>
                        </m:r>
                      </m:sub>
                      <m:sup>
                        <m:r>
                          <w:rPr>
                            <w:rFonts w:ascii="Cambria Math" w:hAnsi="Cambria Math"/>
                            <w:lang w:val="pt-BR" w:eastAsia="pt-BR"/>
                          </w:rPr>
                          <m:t>k</m:t>
                        </m:r>
                      </m:sup>
                    </m:sSubSup>
                    <m:ctrlPr>
                      <w:rPr>
                        <w:rFonts w:ascii="Cambria Math" w:hAnsi="Cambria Math"/>
                        <w:i/>
                        <w:lang w:val="pt-BR" w:eastAsia="pt-BR"/>
                      </w:rPr>
                    </m:ctrlPr>
                  </m:e>
                </m:func>
                <m:r>
                  <w:rPr>
                    <w:rFonts w:ascii="Cambria Math" w:hAnsi="Cambria Math"/>
                    <w:lang w:val="pt-BR" w:eastAsia="pt-BR"/>
                  </w:rPr>
                  <m:t xml:space="preserve"> </m:t>
                </m:r>
              </m:oMath>
            </m:oMathPara>
          </w:p>
        </w:tc>
        <w:tc>
          <w:tcPr>
            <w:tcW w:w="851" w:type="dxa"/>
            <w:tcBorders>
              <w:top w:val="nil"/>
              <w:left w:val="nil"/>
              <w:bottom w:val="nil"/>
              <w:right w:val="nil"/>
            </w:tcBorders>
            <w:vAlign w:val="center"/>
          </w:tcPr>
          <w:p w:rsidR="007A430E" w:rsidRPr="006767CE" w:rsidRDefault="00B407A3" w:rsidP="00DD0A49">
            <w:pPr>
              <w:tabs>
                <w:tab w:val="left" w:pos="0"/>
              </w:tabs>
              <w:spacing w:line="240" w:lineRule="auto"/>
              <w:jc w:val="right"/>
              <w:rPr>
                <w:rFonts w:ascii="Times New Roman" w:hAnsi="Times New Roman"/>
                <w:szCs w:val="24"/>
                <w:lang w:val="pt-BR"/>
              </w:rPr>
            </w:pPr>
            <w:r>
              <w:rPr>
                <w:rFonts w:ascii="Times New Roman" w:hAnsi="Times New Roman"/>
                <w:szCs w:val="24"/>
                <w:lang w:val="pt-BR"/>
              </w:rPr>
              <w:t>(1</w:t>
            </w:r>
            <w:r w:rsidR="00447CE4" w:rsidRPr="006767CE">
              <w:rPr>
                <w:rFonts w:ascii="Times New Roman" w:hAnsi="Times New Roman"/>
                <w:szCs w:val="24"/>
                <w:lang w:val="pt-BR"/>
              </w:rPr>
              <w:t>2</w:t>
            </w:r>
            <w:r w:rsidR="007A430E" w:rsidRPr="006767CE">
              <w:rPr>
                <w:rFonts w:ascii="Times New Roman" w:hAnsi="Times New Roman"/>
                <w:szCs w:val="24"/>
                <w:lang w:val="pt-BR"/>
              </w:rPr>
              <w:t>)</w:t>
            </w:r>
          </w:p>
        </w:tc>
      </w:tr>
    </w:tbl>
    <w:p w:rsidR="0087428D" w:rsidRDefault="0087428D" w:rsidP="00DD0A49">
      <w:pPr>
        <w:spacing w:line="240" w:lineRule="auto"/>
        <w:ind w:firstLine="709"/>
        <w:rPr>
          <w:rFonts w:ascii="Times New Roman" w:hAnsi="Times New Roman"/>
          <w:szCs w:val="24"/>
          <w:lang w:val="pt-BR"/>
        </w:rPr>
      </w:pPr>
    </w:p>
    <w:p w:rsidR="00E10B47" w:rsidRPr="006767CE" w:rsidRDefault="007A430E" w:rsidP="00DD0A49">
      <w:pPr>
        <w:spacing w:line="240" w:lineRule="auto"/>
        <w:ind w:firstLine="709"/>
        <w:rPr>
          <w:rFonts w:ascii="Times New Roman" w:hAnsi="Times New Roman"/>
          <w:szCs w:val="24"/>
          <w:lang w:val="pt-BR"/>
        </w:rPr>
      </w:pPr>
      <w:r w:rsidRPr="006767CE">
        <w:rPr>
          <w:rFonts w:ascii="Times New Roman" w:hAnsi="Times New Roman"/>
          <w:szCs w:val="24"/>
          <w:lang w:val="pt-BR"/>
        </w:rPr>
        <w:t xml:space="preserve">Em que </w:t>
      </w:r>
      <m:oMath>
        <m:d>
          <m:dPr>
            <m:begChr m:val=""/>
            <m:endChr m:val=""/>
            <m:ctrlPr>
              <w:rPr>
                <w:rFonts w:ascii="Cambria Math" w:hAnsi="Times New Roman"/>
                <w:i/>
                <w:szCs w:val="24"/>
                <w:lang w:val="pt-BR" w:eastAsia="pt-BR"/>
              </w:rPr>
            </m:ctrlPr>
          </m:dPr>
          <m:e>
            <m:sSubSup>
              <m:sSubSupPr>
                <m:ctrlPr>
                  <w:rPr>
                    <w:rFonts w:ascii="Cambria Math" w:hAnsi="Times New Roman"/>
                    <w:i/>
                    <w:szCs w:val="24"/>
                    <w:lang w:val="pt-BR" w:eastAsia="pt-BR"/>
                  </w:rPr>
                </m:ctrlPr>
              </m:sSubSupPr>
              <m:e>
                <m:r>
                  <w:rPr>
                    <w:rFonts w:ascii="Cambria Math" w:hAnsi="Cambria Math"/>
                    <w:szCs w:val="24"/>
                    <w:lang w:val="pt-BR" w:eastAsia="pt-BR"/>
                  </w:rPr>
                  <m:t>X</m:t>
                </m:r>
              </m:e>
              <m:sub>
                <m:r>
                  <w:rPr>
                    <w:rFonts w:ascii="Cambria Math" w:hAnsi="Cambria Math"/>
                    <w:szCs w:val="24"/>
                    <w:lang w:val="pt-BR" w:eastAsia="pt-BR"/>
                  </w:rPr>
                  <m:t>Br</m:t>
                </m:r>
                <m:r>
                  <w:rPr>
                    <w:rFonts w:ascii="Cambria Math" w:hAnsi="Times New Roman"/>
                    <w:szCs w:val="24"/>
                    <w:lang w:val="pt-BR" w:eastAsia="pt-BR"/>
                  </w:rPr>
                  <m:t>,</m:t>
                </m:r>
                <m:r>
                  <w:rPr>
                    <w:rFonts w:ascii="Cambria Math" w:hAnsi="Cambria Math"/>
                    <w:szCs w:val="24"/>
                    <w:lang w:val="pt-BR" w:eastAsia="pt-BR"/>
                  </w:rPr>
                  <m:t>j</m:t>
                </m:r>
                <m:r>
                  <w:rPr>
                    <w:rFonts w:ascii="Cambria Math" w:hAnsi="Times New Roman"/>
                    <w:szCs w:val="24"/>
                    <w:lang w:val="pt-BR" w:eastAsia="pt-BR"/>
                  </w:rPr>
                  <m:t>,</m:t>
                </m:r>
                <m:r>
                  <w:rPr>
                    <w:rFonts w:ascii="Cambria Math" w:hAnsi="Cambria Math"/>
                    <w:szCs w:val="24"/>
                    <w:lang w:val="pt-BR" w:eastAsia="pt-BR"/>
                  </w:rPr>
                  <m:t>t</m:t>
                </m:r>
              </m:sub>
              <m:sup>
                <m:r>
                  <w:rPr>
                    <w:rFonts w:ascii="Cambria Math" w:hAnsi="Cambria Math"/>
                    <w:szCs w:val="24"/>
                    <w:lang w:val="pt-BR" w:eastAsia="pt-BR"/>
                  </w:rPr>
                  <m:t>k</m:t>
                </m:r>
              </m:sup>
            </m:sSubSup>
          </m:e>
        </m:d>
      </m:oMath>
      <w:r w:rsidRPr="006767CE">
        <w:rPr>
          <w:rFonts w:ascii="Times New Roman" w:hAnsi="Times New Roman"/>
          <w:szCs w:val="24"/>
          <w:lang w:val="pt-BR" w:eastAsia="pt-BR"/>
        </w:rPr>
        <w:t xml:space="preserve"> são as exportações do Brasil para o país </w:t>
      </w:r>
      <w:r w:rsidRPr="006767CE">
        <w:rPr>
          <w:rFonts w:ascii="Times New Roman" w:hAnsi="Times New Roman"/>
          <w:i/>
          <w:szCs w:val="24"/>
          <w:lang w:val="pt-BR" w:eastAsia="pt-BR"/>
        </w:rPr>
        <w:t>j</w:t>
      </w:r>
      <w:r w:rsidRPr="006767CE">
        <w:rPr>
          <w:rFonts w:ascii="Times New Roman" w:hAnsi="Times New Roman"/>
          <w:szCs w:val="24"/>
          <w:lang w:val="pt-BR" w:eastAsia="pt-BR"/>
        </w:rPr>
        <w:t xml:space="preserve"> do setor </w:t>
      </w:r>
      <w:r w:rsidRPr="006767CE">
        <w:rPr>
          <w:rFonts w:ascii="Times New Roman" w:hAnsi="Times New Roman"/>
          <w:i/>
          <w:szCs w:val="24"/>
          <w:lang w:val="pt-BR" w:eastAsia="pt-BR"/>
        </w:rPr>
        <w:t>k</w:t>
      </w:r>
      <w:r w:rsidRPr="006767CE">
        <w:rPr>
          <w:rFonts w:ascii="Times New Roman" w:hAnsi="Times New Roman"/>
          <w:szCs w:val="24"/>
          <w:lang w:val="pt-BR" w:eastAsia="pt-BR"/>
        </w:rPr>
        <w:t xml:space="preserve"> no ano t; </w:t>
      </w:r>
      <m:oMath>
        <m:sSub>
          <m:sSubPr>
            <m:ctrlPr>
              <w:rPr>
                <w:rFonts w:ascii="Cambria Math" w:hAnsi="Cambria Math"/>
                <w:i/>
                <w:szCs w:val="24"/>
                <w:lang w:val="pt-BR" w:eastAsia="pt-BR"/>
              </w:rPr>
            </m:ctrlPr>
          </m:sSubPr>
          <m:e>
            <m:r>
              <w:rPr>
                <w:rFonts w:ascii="Cambria Math" w:hAnsi="Cambria Math"/>
                <w:szCs w:val="24"/>
                <w:lang w:val="pt-BR" w:eastAsia="pt-BR"/>
              </w:rPr>
              <m:t>α</m:t>
            </m:r>
          </m:e>
          <m:sub>
            <m:r>
              <w:rPr>
                <w:rFonts w:ascii="Cambria Math" w:hAnsi="Cambria Math"/>
                <w:szCs w:val="24"/>
                <w:lang w:val="pt-BR" w:eastAsia="pt-BR"/>
              </w:rPr>
              <m:t>j</m:t>
            </m:r>
          </m:sub>
        </m:sSub>
      </m:oMath>
      <w:r w:rsidRPr="006767CE">
        <w:rPr>
          <w:rFonts w:ascii="Times New Roman" w:hAnsi="Times New Roman"/>
          <w:szCs w:val="24"/>
          <w:lang w:val="pt-BR" w:eastAsia="pt-BR"/>
        </w:rPr>
        <w:t xml:space="preserve"> representa os efeitos fixos bilaterais invariantes no tempo entre o Brasil e o país </w:t>
      </w:r>
      <w:r w:rsidRPr="006767CE">
        <w:rPr>
          <w:rFonts w:ascii="Times New Roman" w:hAnsi="Times New Roman"/>
          <w:i/>
          <w:szCs w:val="24"/>
          <w:lang w:val="pt-BR" w:eastAsia="pt-BR"/>
        </w:rPr>
        <w:t>j</w:t>
      </w:r>
      <w:r w:rsidRPr="006767CE">
        <w:rPr>
          <w:rFonts w:ascii="Times New Roman" w:hAnsi="Times New Roman"/>
          <w:szCs w:val="24"/>
          <w:lang w:val="pt-BR" w:eastAsia="pt-BR"/>
        </w:rPr>
        <w:t xml:space="preserve">; </w:t>
      </w:r>
      <m:oMath>
        <m:sSub>
          <m:sSubPr>
            <m:ctrlPr>
              <w:rPr>
                <w:rFonts w:ascii="Cambria Math" w:hAnsi="Cambria Math"/>
                <w:i/>
                <w:szCs w:val="24"/>
                <w:lang w:val="pt-BR" w:eastAsia="pt-BR"/>
              </w:rPr>
            </m:ctrlPr>
          </m:sSubPr>
          <m:e>
            <m:r>
              <w:rPr>
                <w:rFonts w:ascii="Cambria Math" w:hAnsi="Cambria Math"/>
                <w:szCs w:val="24"/>
                <w:lang w:val="pt-BR" w:eastAsia="pt-BR"/>
              </w:rPr>
              <m:t>θ</m:t>
            </m:r>
          </m:e>
          <m:sub>
            <m:r>
              <w:rPr>
                <w:rFonts w:ascii="Cambria Math" w:hAnsi="Cambria Math"/>
                <w:szCs w:val="24"/>
                <w:lang w:val="pt-BR" w:eastAsia="pt-BR"/>
              </w:rPr>
              <m:t>k</m:t>
            </m:r>
          </m:sub>
        </m:sSub>
      </m:oMath>
      <w:r w:rsidRPr="006767CE">
        <w:rPr>
          <w:rFonts w:ascii="Times New Roman" w:hAnsi="Times New Roman"/>
          <w:szCs w:val="24"/>
          <w:lang w:val="pt-BR" w:eastAsia="pt-BR"/>
        </w:rPr>
        <w:t xml:space="preserve"> representa as </w:t>
      </w:r>
      <w:r w:rsidRPr="006767CE">
        <w:rPr>
          <w:rFonts w:ascii="Times New Roman" w:hAnsi="Times New Roman"/>
          <w:i/>
          <w:szCs w:val="24"/>
          <w:lang w:val="pt-BR" w:eastAsia="pt-BR"/>
        </w:rPr>
        <w:t>k</w:t>
      </w:r>
      <w:r w:rsidRPr="006767CE">
        <w:rPr>
          <w:rFonts w:ascii="Times New Roman" w:hAnsi="Times New Roman"/>
          <w:szCs w:val="24"/>
          <w:lang w:val="pt-BR" w:eastAsia="pt-BR"/>
        </w:rPr>
        <w:t xml:space="preserve"> variáveis binárias entre as categorias de produtos; </w:t>
      </w:r>
      <m:oMath>
        <m:sSub>
          <m:sSubPr>
            <m:ctrlPr>
              <w:rPr>
                <w:rFonts w:ascii="Cambria Math" w:hAnsi="Times New Roman"/>
                <w:i/>
                <w:szCs w:val="24"/>
                <w:lang w:val="pt-BR" w:eastAsia="pt-BR"/>
              </w:rPr>
            </m:ctrlPr>
          </m:sSubPr>
          <m:e>
            <m:r>
              <w:rPr>
                <w:rFonts w:ascii="Cambria Math" w:hAnsi="Cambria Math"/>
                <w:szCs w:val="24"/>
                <w:lang w:val="pt-BR" w:eastAsia="pt-BR"/>
              </w:rPr>
              <m:t>pib</m:t>
            </m:r>
          </m:e>
          <m:sub>
            <m:r>
              <w:rPr>
                <w:rFonts w:ascii="Cambria Math" w:hAnsi="Cambria Math"/>
                <w:szCs w:val="24"/>
                <w:lang w:val="pt-BR" w:eastAsia="pt-BR"/>
              </w:rPr>
              <m:t>j</m:t>
            </m:r>
            <m:r>
              <w:rPr>
                <w:rFonts w:ascii="Cambria Math" w:hAnsi="Times New Roman"/>
                <w:szCs w:val="24"/>
                <w:lang w:val="pt-BR" w:eastAsia="pt-BR"/>
              </w:rPr>
              <m:t>,</m:t>
            </m:r>
            <m:r>
              <w:rPr>
                <w:rFonts w:ascii="Cambria Math" w:hAnsi="Cambria Math"/>
                <w:szCs w:val="24"/>
                <w:lang w:val="pt-BR" w:eastAsia="pt-BR"/>
              </w:rPr>
              <m:t>t</m:t>
            </m:r>
          </m:sub>
        </m:sSub>
      </m:oMath>
      <w:r w:rsidRPr="006767CE">
        <w:rPr>
          <w:rFonts w:ascii="Times New Roman" w:hAnsi="Times New Roman"/>
          <w:szCs w:val="24"/>
          <w:lang w:val="pt-BR" w:eastAsia="pt-BR"/>
        </w:rPr>
        <w:t xml:space="preserve"> é o PIB do país </w:t>
      </w:r>
      <w:r w:rsidRPr="006767CE">
        <w:rPr>
          <w:rFonts w:ascii="Times New Roman" w:hAnsi="Times New Roman"/>
          <w:i/>
          <w:szCs w:val="24"/>
          <w:lang w:val="pt-BR" w:eastAsia="pt-BR"/>
        </w:rPr>
        <w:t>j</w:t>
      </w:r>
      <w:r w:rsidRPr="006767CE">
        <w:rPr>
          <w:rFonts w:ascii="Times New Roman" w:hAnsi="Times New Roman"/>
          <w:szCs w:val="24"/>
          <w:lang w:val="pt-BR" w:eastAsia="pt-BR"/>
        </w:rPr>
        <w:t xml:space="preserve"> no ano t; </w:t>
      </w:r>
      <m:oMath>
        <m:sSub>
          <m:sSubPr>
            <m:ctrlPr>
              <w:rPr>
                <w:rFonts w:ascii="Cambria Math" w:hAnsi="Times New Roman"/>
                <w:i/>
                <w:szCs w:val="24"/>
                <w:lang w:val="pt-BR" w:eastAsia="pt-BR"/>
              </w:rPr>
            </m:ctrlPr>
          </m:sSubPr>
          <m:e>
            <m:r>
              <w:rPr>
                <w:rFonts w:ascii="Cambria Math" w:hAnsi="Cambria Math"/>
                <w:szCs w:val="24"/>
                <w:lang w:val="pt-BR" w:eastAsia="pt-BR"/>
              </w:rPr>
              <m:t>pib</m:t>
            </m:r>
          </m:e>
          <m:sub>
            <m:r>
              <w:rPr>
                <w:rFonts w:ascii="Cambria Math" w:hAnsi="Cambria Math"/>
                <w:szCs w:val="24"/>
                <w:lang w:val="pt-BR" w:eastAsia="pt-BR"/>
              </w:rPr>
              <m:t>Br</m:t>
            </m:r>
            <m:r>
              <w:rPr>
                <w:rFonts w:ascii="Cambria Math" w:hAnsi="Times New Roman"/>
                <w:szCs w:val="24"/>
                <w:lang w:val="pt-BR" w:eastAsia="pt-BR"/>
              </w:rPr>
              <m:t>,</m:t>
            </m:r>
            <m:r>
              <w:rPr>
                <w:rFonts w:ascii="Cambria Math" w:hAnsi="Cambria Math"/>
                <w:szCs w:val="24"/>
                <w:lang w:val="pt-BR" w:eastAsia="pt-BR"/>
              </w:rPr>
              <m:t>t</m:t>
            </m:r>
          </m:sub>
        </m:sSub>
      </m:oMath>
      <w:r w:rsidRPr="006767CE">
        <w:rPr>
          <w:rFonts w:ascii="Times New Roman" w:hAnsi="Times New Roman"/>
          <w:szCs w:val="24"/>
          <w:lang w:val="pt-BR" w:eastAsia="pt-BR"/>
        </w:rPr>
        <w:t xml:space="preserve"> é o PIB do Brasil no ano t; </w:t>
      </w:r>
      <m:oMath>
        <m:sSub>
          <m:sSubPr>
            <m:ctrlPr>
              <w:rPr>
                <w:rFonts w:ascii="Cambria Math" w:hAnsi="Times New Roman"/>
                <w:i/>
                <w:szCs w:val="24"/>
                <w:lang w:val="pt-BR" w:eastAsia="pt-BR"/>
              </w:rPr>
            </m:ctrlPr>
          </m:sSubPr>
          <m:e>
            <m:r>
              <w:rPr>
                <w:rFonts w:ascii="Cambria Math" w:hAnsi="Cambria Math"/>
                <w:szCs w:val="24"/>
                <w:lang w:val="pt-BR" w:eastAsia="pt-BR"/>
              </w:rPr>
              <m:t>ifc</m:t>
            </m:r>
          </m:e>
          <m:sub>
            <m:r>
              <w:rPr>
                <w:rFonts w:ascii="Cambria Math" w:hAnsi="Cambria Math"/>
                <w:szCs w:val="24"/>
                <w:lang w:val="pt-BR" w:eastAsia="pt-BR"/>
              </w:rPr>
              <m:t>j</m:t>
            </m:r>
            <m:r>
              <w:rPr>
                <w:rFonts w:ascii="Cambria Math" w:hAnsi="Times New Roman"/>
                <w:szCs w:val="24"/>
                <w:lang w:val="pt-BR" w:eastAsia="pt-BR"/>
              </w:rPr>
              <m:t>,</m:t>
            </m:r>
            <m:r>
              <w:rPr>
                <w:rFonts w:ascii="Cambria Math" w:hAnsi="Cambria Math"/>
                <w:szCs w:val="24"/>
                <w:lang w:val="pt-BR" w:eastAsia="pt-BR"/>
              </w:rPr>
              <m:t>t</m:t>
            </m:r>
          </m:sub>
        </m:sSub>
      </m:oMath>
      <w:r w:rsidRPr="006767CE">
        <w:rPr>
          <w:rFonts w:ascii="Times New Roman" w:hAnsi="Times New Roman"/>
          <w:szCs w:val="24"/>
          <w:lang w:val="pt-BR" w:eastAsia="pt-BR"/>
        </w:rPr>
        <w:t xml:space="preserve"> é o índice de facilitação de comércio do país </w:t>
      </w:r>
      <w:r w:rsidRPr="006767CE">
        <w:rPr>
          <w:rFonts w:ascii="Times New Roman" w:hAnsi="Times New Roman"/>
          <w:i/>
          <w:szCs w:val="24"/>
          <w:lang w:val="pt-BR" w:eastAsia="pt-BR"/>
        </w:rPr>
        <w:t>j</w:t>
      </w:r>
      <w:r w:rsidRPr="006767CE">
        <w:rPr>
          <w:rFonts w:ascii="Times New Roman" w:hAnsi="Times New Roman"/>
          <w:szCs w:val="24"/>
          <w:lang w:val="pt-BR" w:eastAsia="pt-BR"/>
        </w:rPr>
        <w:t xml:space="preserve"> no ano t; </w:t>
      </w:r>
      <m:oMath>
        <m:sSub>
          <m:sSubPr>
            <m:ctrlPr>
              <w:rPr>
                <w:rFonts w:ascii="Cambria Math" w:hAnsi="Times New Roman"/>
                <w:i/>
                <w:szCs w:val="24"/>
                <w:lang w:val="pt-BR" w:eastAsia="pt-BR"/>
              </w:rPr>
            </m:ctrlPr>
          </m:sSubPr>
          <m:e>
            <m:r>
              <w:rPr>
                <w:rFonts w:ascii="Cambria Math" w:hAnsi="Cambria Math"/>
                <w:szCs w:val="24"/>
                <w:lang w:val="pt-BR" w:eastAsia="pt-BR"/>
              </w:rPr>
              <m:t>ifc</m:t>
            </m:r>
          </m:e>
          <m:sub>
            <m:r>
              <w:rPr>
                <w:rFonts w:ascii="Cambria Math" w:hAnsi="Cambria Math"/>
                <w:szCs w:val="24"/>
                <w:lang w:val="pt-BR" w:eastAsia="pt-BR"/>
              </w:rPr>
              <m:t>Br</m:t>
            </m:r>
            <m:r>
              <w:rPr>
                <w:rFonts w:ascii="Cambria Math" w:hAnsi="Times New Roman"/>
                <w:szCs w:val="24"/>
                <w:lang w:val="pt-BR" w:eastAsia="pt-BR"/>
              </w:rPr>
              <m:t>,</m:t>
            </m:r>
            <m:r>
              <w:rPr>
                <w:rFonts w:ascii="Cambria Math" w:hAnsi="Cambria Math"/>
                <w:szCs w:val="24"/>
                <w:lang w:val="pt-BR" w:eastAsia="pt-BR"/>
              </w:rPr>
              <m:t>t</m:t>
            </m:r>
          </m:sub>
        </m:sSub>
      </m:oMath>
      <w:r w:rsidRPr="006767CE">
        <w:rPr>
          <w:rFonts w:ascii="Times New Roman" w:hAnsi="Times New Roman"/>
          <w:szCs w:val="24"/>
          <w:lang w:val="pt-BR" w:eastAsia="pt-BR"/>
        </w:rPr>
        <w:t xml:space="preserve"> é o índice de facilitação de comércio do Brasil no ano t; </w:t>
      </w:r>
      <m:oMath>
        <m:d>
          <m:dPr>
            <m:begChr m:val=""/>
            <m:endChr m:val=""/>
            <m:ctrlPr>
              <w:rPr>
                <w:rFonts w:ascii="Cambria Math" w:hAnsi="Times New Roman"/>
                <w:i/>
                <w:szCs w:val="24"/>
                <w:lang w:val="pt-BR" w:eastAsia="pt-BR"/>
              </w:rPr>
            </m:ctrlPr>
          </m:dPr>
          <m:e>
            <m:sSubSup>
              <m:sSubSupPr>
                <m:ctrlPr>
                  <w:rPr>
                    <w:rFonts w:ascii="Cambria Math" w:hAnsi="Times New Roman"/>
                    <w:i/>
                    <w:szCs w:val="24"/>
                    <w:lang w:val="pt-BR" w:eastAsia="pt-BR"/>
                  </w:rPr>
                </m:ctrlPr>
              </m:sSubSupPr>
              <m:e>
                <m:r>
                  <w:rPr>
                    <w:rFonts w:ascii="Cambria Math" w:hAnsi="Cambria Math"/>
                    <w:szCs w:val="24"/>
                    <w:lang w:val="pt-BR" w:eastAsia="pt-BR"/>
                  </w:rPr>
                  <m:t>t</m:t>
                </m:r>
              </m:e>
              <m:sub>
                <m:r>
                  <w:rPr>
                    <w:rFonts w:ascii="Cambria Math" w:hAnsi="Cambria Math"/>
                    <w:szCs w:val="24"/>
                    <w:lang w:val="pt-BR" w:eastAsia="pt-BR"/>
                  </w:rPr>
                  <m:t>j</m:t>
                </m:r>
              </m:sub>
              <m:sup>
                <m:r>
                  <w:rPr>
                    <w:rFonts w:ascii="Cambria Math" w:hAnsi="Cambria Math"/>
                    <w:szCs w:val="24"/>
                    <w:lang w:val="pt-BR" w:eastAsia="pt-BR"/>
                  </w:rPr>
                  <m:t>k</m:t>
                </m:r>
              </m:sup>
            </m:sSubSup>
          </m:e>
        </m:d>
      </m:oMath>
      <w:r w:rsidRPr="006767CE">
        <w:rPr>
          <w:rFonts w:ascii="Times New Roman" w:hAnsi="Times New Roman"/>
          <w:szCs w:val="24"/>
          <w:lang w:val="pt-BR" w:eastAsia="pt-BR"/>
        </w:rPr>
        <w:t xml:space="preserve"> é a tarifa aplicada ao grupo de produtos </w:t>
      </w:r>
      <w:r w:rsidRPr="006767CE">
        <w:rPr>
          <w:rFonts w:ascii="Times New Roman" w:hAnsi="Times New Roman"/>
          <w:i/>
          <w:szCs w:val="24"/>
          <w:lang w:val="pt-BR" w:eastAsia="pt-BR"/>
        </w:rPr>
        <w:t>k</w:t>
      </w:r>
      <w:r w:rsidRPr="006767CE">
        <w:rPr>
          <w:rFonts w:ascii="Times New Roman" w:hAnsi="Times New Roman"/>
          <w:szCs w:val="24"/>
          <w:lang w:val="pt-BR" w:eastAsia="pt-BR"/>
        </w:rPr>
        <w:t xml:space="preserve"> pelo país importador </w:t>
      </w:r>
      <w:r w:rsidRPr="006767CE">
        <w:rPr>
          <w:rFonts w:ascii="Times New Roman" w:hAnsi="Times New Roman"/>
          <w:i/>
          <w:szCs w:val="24"/>
          <w:lang w:val="pt-BR" w:eastAsia="pt-BR"/>
        </w:rPr>
        <w:t>j</w:t>
      </w:r>
      <w:r w:rsidRPr="006767CE">
        <w:rPr>
          <w:rFonts w:ascii="Times New Roman" w:hAnsi="Times New Roman"/>
          <w:szCs w:val="24"/>
          <w:lang w:val="pt-BR" w:eastAsia="pt-BR"/>
        </w:rPr>
        <w:t xml:space="preserve">, e </w:t>
      </w:r>
      <m:oMath>
        <m:sSubSup>
          <m:sSubSupPr>
            <m:ctrlPr>
              <w:rPr>
                <w:rFonts w:ascii="Cambria Math" w:hAnsi="Times New Roman"/>
                <w:i/>
                <w:szCs w:val="24"/>
                <w:lang w:val="pt-BR" w:eastAsia="pt-BR"/>
              </w:rPr>
            </m:ctrlPr>
          </m:sSubSupPr>
          <m:e>
            <m:r>
              <w:rPr>
                <w:rFonts w:ascii="Cambria Math" w:hAnsi="Cambria Math"/>
                <w:szCs w:val="24"/>
                <w:lang w:val="pt-BR" w:eastAsia="pt-BR"/>
              </w:rPr>
              <m:t>ε</m:t>
            </m:r>
          </m:e>
          <m:sub>
            <m:r>
              <w:rPr>
                <w:rFonts w:ascii="Cambria Math" w:hAnsi="Cambria Math"/>
                <w:szCs w:val="24"/>
                <w:lang w:val="pt-BR" w:eastAsia="pt-BR"/>
              </w:rPr>
              <m:t>j</m:t>
            </m:r>
            <m:r>
              <w:rPr>
                <w:rFonts w:ascii="Cambria Math" w:hAnsi="Times New Roman"/>
                <w:szCs w:val="24"/>
                <w:lang w:val="pt-BR" w:eastAsia="pt-BR"/>
              </w:rPr>
              <m:t>,</m:t>
            </m:r>
            <m:r>
              <w:rPr>
                <w:rFonts w:ascii="Cambria Math" w:hAnsi="Cambria Math"/>
                <w:szCs w:val="24"/>
                <w:lang w:val="pt-BR" w:eastAsia="pt-BR"/>
              </w:rPr>
              <m:t>t</m:t>
            </m:r>
          </m:sub>
          <m:sup>
            <m:r>
              <w:rPr>
                <w:rFonts w:ascii="Cambria Math" w:hAnsi="Cambria Math"/>
                <w:szCs w:val="24"/>
                <w:lang w:val="pt-BR" w:eastAsia="pt-BR"/>
              </w:rPr>
              <m:t>k</m:t>
            </m:r>
          </m:sup>
        </m:sSubSup>
      </m:oMath>
      <w:r w:rsidRPr="006767CE">
        <w:rPr>
          <w:rFonts w:ascii="Times New Roman" w:hAnsi="Times New Roman"/>
          <w:szCs w:val="24"/>
          <w:lang w:val="pt-BR" w:eastAsia="pt-BR"/>
        </w:rPr>
        <w:t xml:space="preserve"> é o termo de erro aleatório.</w:t>
      </w:r>
      <w:r w:rsidRPr="006767CE">
        <w:rPr>
          <w:rFonts w:ascii="Times New Roman" w:hAnsi="Times New Roman"/>
          <w:szCs w:val="24"/>
          <w:lang w:val="pt-BR"/>
        </w:rPr>
        <w:t xml:space="preserve"> </w:t>
      </w:r>
    </w:p>
    <w:p w:rsidR="007A430E" w:rsidRDefault="007A430E" w:rsidP="00DD0A49">
      <w:pPr>
        <w:spacing w:line="240" w:lineRule="auto"/>
        <w:ind w:firstLine="709"/>
        <w:rPr>
          <w:rFonts w:ascii="Times New Roman" w:hAnsi="Times New Roman"/>
          <w:szCs w:val="24"/>
          <w:lang w:val="pt-BR"/>
        </w:rPr>
      </w:pPr>
      <w:r w:rsidRPr="006767CE">
        <w:rPr>
          <w:rFonts w:ascii="Times New Roman" w:hAnsi="Times New Roman"/>
          <w:szCs w:val="24"/>
          <w:lang w:val="pt-BR"/>
        </w:rPr>
        <w:t xml:space="preserve">De maneira análoga, também </w:t>
      </w:r>
      <w:r w:rsidR="00DA69E7" w:rsidRPr="006767CE">
        <w:rPr>
          <w:rFonts w:ascii="Times New Roman" w:hAnsi="Times New Roman"/>
          <w:szCs w:val="24"/>
          <w:lang w:val="pt-BR"/>
        </w:rPr>
        <w:t xml:space="preserve">é </w:t>
      </w:r>
      <w:r w:rsidRPr="006767CE">
        <w:rPr>
          <w:rFonts w:ascii="Times New Roman" w:hAnsi="Times New Roman"/>
          <w:szCs w:val="24"/>
          <w:lang w:val="pt-BR"/>
        </w:rPr>
        <w:t>estimada um equação gravitacional</w:t>
      </w:r>
      <w:r w:rsidR="007611FC" w:rsidRPr="006767CE">
        <w:rPr>
          <w:rFonts w:ascii="Times New Roman" w:hAnsi="Times New Roman"/>
          <w:szCs w:val="24"/>
          <w:lang w:val="pt-BR"/>
        </w:rPr>
        <w:t>, tal que o termo de custos de comercialização é definido segundo o critério da heterogeneidade d</w:t>
      </w:r>
      <w:r w:rsidR="00B00F53" w:rsidRPr="006767CE">
        <w:rPr>
          <w:rFonts w:ascii="Times New Roman" w:hAnsi="Times New Roman"/>
          <w:szCs w:val="24"/>
          <w:lang w:val="pt-BR"/>
        </w:rPr>
        <w:t xml:space="preserve">e facilitação. </w:t>
      </w:r>
      <w:r w:rsidR="00F97905" w:rsidRPr="006767CE">
        <w:rPr>
          <w:rFonts w:ascii="Times New Roman" w:hAnsi="Times New Roman"/>
          <w:szCs w:val="24"/>
          <w:lang w:val="pt-BR"/>
        </w:rPr>
        <w:t>Considerando essa outra</w:t>
      </w:r>
      <w:r w:rsidR="007611FC" w:rsidRPr="006767CE">
        <w:rPr>
          <w:rFonts w:ascii="Times New Roman" w:hAnsi="Times New Roman"/>
          <w:szCs w:val="24"/>
          <w:lang w:val="pt-BR"/>
        </w:rPr>
        <w:t xml:space="preserve"> </w:t>
      </w:r>
      <w:r w:rsidR="00F97905" w:rsidRPr="006767CE">
        <w:rPr>
          <w:rFonts w:ascii="Times New Roman" w:hAnsi="Times New Roman"/>
          <w:szCs w:val="24"/>
          <w:lang w:val="pt-BR"/>
        </w:rPr>
        <w:t xml:space="preserve">abordagem </w:t>
      </w:r>
      <w:r w:rsidR="00896643" w:rsidRPr="006767CE">
        <w:rPr>
          <w:rFonts w:ascii="Times New Roman" w:hAnsi="Times New Roman"/>
          <w:szCs w:val="24"/>
          <w:lang w:val="pt-BR"/>
        </w:rPr>
        <w:t>d</w:t>
      </w:r>
      <w:r w:rsidR="007611FC" w:rsidRPr="006767CE">
        <w:rPr>
          <w:rFonts w:ascii="Times New Roman" w:hAnsi="Times New Roman"/>
          <w:szCs w:val="24"/>
          <w:lang w:val="pt-BR"/>
        </w:rPr>
        <w:t>a facilitação, os custos de comercialização também são definidos de acordo com a equação abaixo</w:t>
      </w:r>
      <w:r w:rsidRPr="006767CE">
        <w:rPr>
          <w:rFonts w:ascii="Times New Roman" w:hAnsi="Times New Roman"/>
          <w:szCs w:val="24"/>
          <w:lang w:val="pt-BR"/>
        </w:rPr>
        <w:t>:</w:t>
      </w:r>
    </w:p>
    <w:p w:rsidR="00BB27E6" w:rsidRPr="006767CE" w:rsidRDefault="00BB27E6" w:rsidP="00DD0A49">
      <w:pPr>
        <w:spacing w:line="240" w:lineRule="auto"/>
        <w:ind w:firstLine="709"/>
        <w:rPr>
          <w:rFonts w:ascii="Times New Roman" w:hAnsi="Times New Roman"/>
          <w:szCs w:val="24"/>
          <w:lang w:val="pt-BR"/>
        </w:rPr>
      </w:pPr>
    </w:p>
    <w:tbl>
      <w:tblPr>
        <w:tblStyle w:val="Tabelacomgrade"/>
        <w:tblW w:w="10262" w:type="dxa"/>
        <w:tblLook w:val="04A0"/>
      </w:tblPr>
      <w:tblGrid>
        <w:gridCol w:w="9411"/>
        <w:gridCol w:w="851"/>
      </w:tblGrid>
      <w:tr w:rsidR="007611FC" w:rsidRPr="006767CE" w:rsidTr="005D3C8B">
        <w:trPr>
          <w:trHeight w:val="397"/>
        </w:trPr>
        <w:tc>
          <w:tcPr>
            <w:tcW w:w="9411" w:type="dxa"/>
            <w:tcBorders>
              <w:top w:val="nil"/>
              <w:left w:val="nil"/>
              <w:bottom w:val="nil"/>
              <w:right w:val="nil"/>
            </w:tcBorders>
            <w:vAlign w:val="center"/>
          </w:tcPr>
          <w:p w:rsidR="007611FC" w:rsidRPr="006767CE" w:rsidRDefault="007611FC" w:rsidP="005D3C8B">
            <w:pPr>
              <w:spacing w:line="240" w:lineRule="auto"/>
              <w:ind w:left="709"/>
              <w:jc w:val="center"/>
              <w:rPr>
                <w:rFonts w:ascii="Times New Roman" w:hAnsi="Times New Roman"/>
                <w:lang w:val="pt-BR" w:eastAsia="pt-BR"/>
              </w:rPr>
            </w:pPr>
            <m:oMathPara>
              <m:oMathParaPr>
                <m:jc m:val="center"/>
              </m:oMathParaPr>
              <m:oMath>
                <m:r>
                  <w:rPr>
                    <w:rFonts w:ascii="Cambria Math" w:hAnsi="Cambria Math"/>
                    <w:lang w:val="pt-BR" w:eastAsia="pt-BR"/>
                  </w:rPr>
                  <m:t>ln</m:t>
                </m:r>
                <m:d>
                  <m:dPr>
                    <m:ctrlPr>
                      <w:rPr>
                        <w:rFonts w:ascii="Cambria Math" w:hAnsi="Cambria Math"/>
                        <w:i/>
                        <w:lang w:val="pt-BR" w:eastAsia="pt-BR"/>
                      </w:rPr>
                    </m:ctrlPr>
                  </m:dPr>
                  <m:e>
                    <m:sSubSup>
                      <m:sSubSupPr>
                        <m:ctrlPr>
                          <w:rPr>
                            <w:rFonts w:ascii="Cambria Math" w:hAnsi="Cambria Math"/>
                            <w:i/>
                            <w:lang w:val="pt-BR" w:eastAsia="pt-BR"/>
                          </w:rPr>
                        </m:ctrlPr>
                      </m:sSubSupPr>
                      <m:e>
                        <m:r>
                          <w:rPr>
                            <w:rFonts w:ascii="Cambria Math" w:hAnsi="Cambria Math"/>
                            <w:lang w:val="pt-BR" w:eastAsia="pt-BR"/>
                          </w:rPr>
                          <m:t>τ</m:t>
                        </m:r>
                      </m:e>
                      <m:sub>
                        <m:r>
                          <w:rPr>
                            <w:rFonts w:ascii="Cambria Math" w:hAnsi="Cambria Math"/>
                            <w:lang w:val="pt-BR" w:eastAsia="pt-BR"/>
                          </w:rPr>
                          <m:t>Br,j,t</m:t>
                        </m:r>
                      </m:sub>
                      <m:sup>
                        <m:r>
                          <w:rPr>
                            <w:rFonts w:ascii="Cambria Math" w:hAnsi="Cambria Math"/>
                            <w:lang w:val="pt-BR" w:eastAsia="pt-BR"/>
                          </w:rPr>
                          <m:t>k</m:t>
                        </m:r>
                      </m:sup>
                    </m:sSubSup>
                  </m:e>
                </m:d>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6</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IHF</m:t>
                            </m:r>
                          </m:e>
                          <m:sub>
                            <m:r>
                              <w:rPr>
                                <w:rFonts w:ascii="Cambria Math" w:hAnsi="Cambria Math"/>
                                <w:lang w:val="pt-BR" w:eastAsia="pt-BR"/>
                              </w:rPr>
                              <m:t>iBrasil</m:t>
                            </m:r>
                          </m:sub>
                        </m:sSub>
                      </m:e>
                    </m:d>
                    <m:ctrlPr>
                      <w:rPr>
                        <w:rFonts w:ascii="Cambria Math" w:hAnsi="Cambria Math"/>
                        <w:i/>
                        <w:lang w:val="pt-BR" w:eastAsia="pt-BR"/>
                      </w:rPr>
                    </m:ctrlPr>
                  </m:e>
                </m:func>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5</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r>
                          <w:rPr>
                            <w:rFonts w:ascii="Cambria Math" w:hAnsi="Cambria Math"/>
                            <w:lang w:val="pt-BR" w:eastAsia="pt-BR"/>
                          </w:rPr>
                          <m:t>1+</m:t>
                        </m:r>
                        <m:sSubSup>
                          <m:sSubSupPr>
                            <m:ctrlPr>
                              <w:rPr>
                                <w:rFonts w:ascii="Cambria Math" w:hAnsi="Cambria Math"/>
                                <w:i/>
                                <w:lang w:val="pt-BR" w:eastAsia="pt-BR"/>
                              </w:rPr>
                            </m:ctrlPr>
                          </m:sSubSupPr>
                          <m:e>
                            <m:r>
                              <w:rPr>
                                <w:rFonts w:ascii="Cambria Math" w:hAnsi="Cambria Math"/>
                                <w:lang w:val="pt-BR" w:eastAsia="pt-BR"/>
                              </w:rPr>
                              <m:t>t</m:t>
                            </m:r>
                          </m:e>
                          <m:sub>
                            <m:r>
                              <w:rPr>
                                <w:rFonts w:ascii="Cambria Math" w:hAnsi="Cambria Math"/>
                                <w:lang w:val="pt-BR" w:eastAsia="pt-BR"/>
                              </w:rPr>
                              <m:t>j</m:t>
                            </m:r>
                          </m:sub>
                          <m:sup>
                            <m:r>
                              <w:rPr>
                                <w:rFonts w:ascii="Cambria Math" w:hAnsi="Cambria Math"/>
                                <w:lang w:val="pt-BR" w:eastAsia="pt-BR"/>
                              </w:rPr>
                              <m:t>k</m:t>
                            </m:r>
                          </m:sup>
                        </m:sSubSup>
                      </m:e>
                    </m:d>
                    <m:ctrlPr>
                      <w:rPr>
                        <w:rFonts w:ascii="Cambria Math" w:hAnsi="Cambria Math"/>
                        <w:i/>
                        <w:lang w:val="pt-BR" w:eastAsia="pt-BR"/>
                      </w:rPr>
                    </m:ctrlPr>
                  </m:e>
                </m:func>
              </m:oMath>
            </m:oMathPara>
          </w:p>
        </w:tc>
        <w:tc>
          <w:tcPr>
            <w:tcW w:w="851" w:type="dxa"/>
            <w:tcBorders>
              <w:top w:val="nil"/>
              <w:left w:val="nil"/>
              <w:bottom w:val="nil"/>
              <w:right w:val="nil"/>
            </w:tcBorders>
            <w:vAlign w:val="center"/>
          </w:tcPr>
          <w:p w:rsidR="007611FC" w:rsidRPr="006767CE" w:rsidRDefault="00B407A3" w:rsidP="00DD0A49">
            <w:pPr>
              <w:tabs>
                <w:tab w:val="left" w:pos="0"/>
              </w:tabs>
              <w:spacing w:line="240" w:lineRule="auto"/>
              <w:jc w:val="right"/>
              <w:rPr>
                <w:rFonts w:ascii="Times New Roman" w:hAnsi="Times New Roman"/>
                <w:szCs w:val="24"/>
                <w:lang w:val="pt-BR"/>
              </w:rPr>
            </w:pPr>
            <w:r>
              <w:rPr>
                <w:rFonts w:ascii="Times New Roman" w:hAnsi="Times New Roman"/>
                <w:szCs w:val="24"/>
                <w:lang w:val="pt-BR"/>
              </w:rPr>
              <w:t>(1</w:t>
            </w:r>
            <w:r w:rsidR="007611FC" w:rsidRPr="006767CE">
              <w:rPr>
                <w:rFonts w:ascii="Times New Roman" w:hAnsi="Times New Roman"/>
                <w:szCs w:val="24"/>
                <w:lang w:val="pt-BR"/>
              </w:rPr>
              <w:t>3)</w:t>
            </w:r>
          </w:p>
        </w:tc>
      </w:tr>
    </w:tbl>
    <w:p w:rsidR="00BB27E6" w:rsidRDefault="00BB27E6" w:rsidP="00DD0A49">
      <w:pPr>
        <w:spacing w:line="240" w:lineRule="auto"/>
        <w:ind w:firstLine="709"/>
        <w:rPr>
          <w:rFonts w:ascii="Times New Roman" w:hAnsi="Times New Roman"/>
          <w:szCs w:val="24"/>
          <w:lang w:val="pt-BR"/>
        </w:rPr>
      </w:pPr>
    </w:p>
    <w:p w:rsidR="007611FC" w:rsidRDefault="007611FC" w:rsidP="00DD0A49">
      <w:pPr>
        <w:spacing w:line="240" w:lineRule="auto"/>
        <w:ind w:firstLine="709"/>
        <w:rPr>
          <w:rFonts w:ascii="Times New Roman" w:hAnsi="Times New Roman"/>
          <w:szCs w:val="24"/>
          <w:lang w:val="pt-BR" w:eastAsia="pt-BR"/>
        </w:rPr>
      </w:pPr>
      <w:r w:rsidRPr="006767CE">
        <w:rPr>
          <w:rFonts w:ascii="Times New Roman" w:hAnsi="Times New Roman"/>
          <w:szCs w:val="24"/>
          <w:lang w:val="pt-BR"/>
        </w:rPr>
        <w:t xml:space="preserve">Em que, </w:t>
      </w:r>
      <m:oMath>
        <m:sSub>
          <m:sSubPr>
            <m:ctrlPr>
              <w:rPr>
                <w:rFonts w:ascii="Cambria Math" w:hAnsi="Cambria Math"/>
                <w:i/>
                <w:lang w:val="pt-BR" w:eastAsia="pt-BR"/>
              </w:rPr>
            </m:ctrlPr>
          </m:sSubPr>
          <m:e>
            <m:r>
              <w:rPr>
                <w:rFonts w:ascii="Cambria Math" w:hAnsi="Cambria Math"/>
                <w:lang w:val="pt-BR" w:eastAsia="pt-BR"/>
              </w:rPr>
              <m:t>IHF</m:t>
            </m:r>
          </m:e>
          <m:sub>
            <m:r>
              <w:rPr>
                <w:rFonts w:ascii="Cambria Math" w:hAnsi="Cambria Math"/>
                <w:lang w:val="pt-BR" w:eastAsia="pt-BR"/>
              </w:rPr>
              <m:t>iBrasil</m:t>
            </m:r>
          </m:sub>
        </m:sSub>
      </m:oMath>
      <w:r w:rsidRPr="006767CE">
        <w:rPr>
          <w:rFonts w:ascii="Times New Roman" w:hAnsi="Times New Roman"/>
          <w:lang w:val="pt-BR" w:eastAsia="pt-BR"/>
        </w:rPr>
        <w:t xml:space="preserve"> é</w:t>
      </w:r>
      <w:r w:rsidRPr="006767CE">
        <w:rPr>
          <w:rFonts w:ascii="Times New Roman" w:hAnsi="Times New Roman"/>
          <w:szCs w:val="24"/>
          <w:lang w:val="pt-BR" w:eastAsia="pt-BR"/>
        </w:rPr>
        <w:t xml:space="preserve"> o índice de heterogeneidade de facilitação de comércio entre o Brasil e o país </w:t>
      </w:r>
      <w:r w:rsidRPr="006767CE">
        <w:rPr>
          <w:rFonts w:ascii="Times New Roman" w:hAnsi="Times New Roman"/>
          <w:i/>
          <w:szCs w:val="24"/>
          <w:lang w:val="pt-BR" w:eastAsia="pt-BR"/>
        </w:rPr>
        <w:t>i</w:t>
      </w:r>
      <w:r w:rsidRPr="006767CE">
        <w:rPr>
          <w:rFonts w:ascii="Times New Roman" w:hAnsi="Times New Roman"/>
          <w:szCs w:val="24"/>
          <w:lang w:val="pt-BR" w:eastAsia="pt-BR"/>
        </w:rPr>
        <w:t xml:space="preserve"> no ano t con</w:t>
      </w:r>
      <w:r w:rsidR="00B04BA1">
        <w:rPr>
          <w:rFonts w:ascii="Times New Roman" w:hAnsi="Times New Roman"/>
          <w:szCs w:val="24"/>
          <w:lang w:val="pt-BR" w:eastAsia="pt-BR"/>
        </w:rPr>
        <w:t>s</w:t>
      </w:r>
      <w:r w:rsidRPr="006767CE">
        <w:rPr>
          <w:rFonts w:ascii="Times New Roman" w:hAnsi="Times New Roman"/>
          <w:szCs w:val="24"/>
          <w:lang w:val="pt-BR" w:eastAsia="pt-BR"/>
        </w:rPr>
        <w:t xml:space="preserve">truído; e </w:t>
      </w:r>
      <m:oMath>
        <m:d>
          <m:dPr>
            <m:begChr m:val=""/>
            <m:endChr m:val=""/>
            <m:ctrlPr>
              <w:rPr>
                <w:rFonts w:ascii="Cambria Math" w:hAnsi="Times New Roman"/>
                <w:i/>
                <w:szCs w:val="24"/>
                <w:lang w:val="pt-BR" w:eastAsia="pt-BR"/>
              </w:rPr>
            </m:ctrlPr>
          </m:dPr>
          <m:e>
            <m:sSubSup>
              <m:sSubSupPr>
                <m:ctrlPr>
                  <w:rPr>
                    <w:rFonts w:ascii="Cambria Math" w:hAnsi="Times New Roman"/>
                    <w:i/>
                    <w:szCs w:val="24"/>
                    <w:lang w:val="pt-BR" w:eastAsia="pt-BR"/>
                  </w:rPr>
                </m:ctrlPr>
              </m:sSubSupPr>
              <m:e>
                <m:r>
                  <w:rPr>
                    <w:rFonts w:ascii="Cambria Math" w:hAnsi="Cambria Math"/>
                    <w:szCs w:val="24"/>
                    <w:lang w:val="pt-BR" w:eastAsia="pt-BR"/>
                  </w:rPr>
                  <m:t>t</m:t>
                </m:r>
              </m:e>
              <m:sub>
                <m:r>
                  <w:rPr>
                    <w:rFonts w:ascii="Cambria Math" w:hAnsi="Cambria Math"/>
                    <w:szCs w:val="24"/>
                    <w:lang w:val="pt-BR" w:eastAsia="pt-BR"/>
                  </w:rPr>
                  <m:t>j</m:t>
                </m:r>
              </m:sub>
              <m:sup>
                <m:r>
                  <w:rPr>
                    <w:rFonts w:ascii="Cambria Math" w:hAnsi="Cambria Math"/>
                    <w:szCs w:val="24"/>
                    <w:lang w:val="pt-BR" w:eastAsia="pt-BR"/>
                  </w:rPr>
                  <m:t>k</m:t>
                </m:r>
              </m:sup>
            </m:sSubSup>
          </m:e>
        </m:d>
      </m:oMath>
      <w:r w:rsidRPr="006767CE">
        <w:rPr>
          <w:rFonts w:ascii="Times New Roman" w:hAnsi="Times New Roman"/>
          <w:szCs w:val="24"/>
          <w:lang w:val="pt-BR" w:eastAsia="pt-BR"/>
        </w:rPr>
        <w:t xml:space="preserve"> é a tarifa como definida anteriormente. Considerando essa segunda equação de custos de comercialização</w:t>
      </w:r>
      <w:r w:rsidR="009D13D1" w:rsidRPr="006767CE">
        <w:rPr>
          <w:rFonts w:ascii="Times New Roman" w:hAnsi="Times New Roman"/>
          <w:szCs w:val="24"/>
          <w:lang w:val="pt-BR" w:eastAsia="pt-BR"/>
        </w:rPr>
        <w:t xml:space="preserve">, </w:t>
      </w:r>
      <w:r w:rsidR="00B04BA1">
        <w:rPr>
          <w:rFonts w:ascii="Times New Roman" w:hAnsi="Times New Roman"/>
          <w:szCs w:val="24"/>
          <w:lang w:val="pt-BR" w:eastAsia="pt-BR"/>
        </w:rPr>
        <w:t>é obtida</w:t>
      </w:r>
      <w:r w:rsidR="009D13D1" w:rsidRPr="006767CE">
        <w:rPr>
          <w:rFonts w:ascii="Times New Roman" w:hAnsi="Times New Roman"/>
          <w:szCs w:val="24"/>
          <w:lang w:val="pt-BR" w:eastAsia="pt-BR"/>
        </w:rPr>
        <w:t xml:space="preserve"> a outra equação gravitacional</w:t>
      </w:r>
      <w:r w:rsidR="00436DF2">
        <w:rPr>
          <w:rFonts w:ascii="Times New Roman" w:hAnsi="Times New Roman"/>
          <w:szCs w:val="24"/>
          <w:lang w:val="pt-BR" w:eastAsia="pt-BR"/>
        </w:rPr>
        <w:t xml:space="preserve">, estimada para </w:t>
      </w:r>
      <w:r w:rsidR="009D13D1" w:rsidRPr="006767CE">
        <w:rPr>
          <w:rFonts w:ascii="Times New Roman" w:hAnsi="Times New Roman"/>
          <w:szCs w:val="24"/>
          <w:lang w:val="pt-BR" w:eastAsia="pt-BR"/>
        </w:rPr>
        <w:t xml:space="preserve">a análise dos efeitos </w:t>
      </w:r>
      <w:r w:rsidR="00896643" w:rsidRPr="006767CE">
        <w:rPr>
          <w:rFonts w:ascii="Times New Roman" w:hAnsi="Times New Roman"/>
          <w:szCs w:val="24"/>
          <w:lang w:val="pt-BR" w:eastAsia="pt-BR"/>
        </w:rPr>
        <w:t>indiretos da facilitação de comércio sobre as exportações brasileiras.</w:t>
      </w:r>
    </w:p>
    <w:p w:rsidR="00BB27E6" w:rsidRPr="006767CE" w:rsidRDefault="00BB27E6" w:rsidP="00DD0A49">
      <w:pPr>
        <w:spacing w:line="240" w:lineRule="auto"/>
        <w:ind w:firstLine="709"/>
        <w:rPr>
          <w:rFonts w:ascii="Times New Roman" w:hAnsi="Times New Roman"/>
          <w:szCs w:val="24"/>
          <w:lang w:val="pt-BR" w:eastAsia="pt-BR"/>
        </w:rPr>
      </w:pPr>
    </w:p>
    <w:tbl>
      <w:tblPr>
        <w:tblStyle w:val="Tabelacomgrade"/>
        <w:tblW w:w="10262" w:type="dxa"/>
        <w:tblLook w:val="04A0"/>
      </w:tblPr>
      <w:tblGrid>
        <w:gridCol w:w="9411"/>
        <w:gridCol w:w="851"/>
      </w:tblGrid>
      <w:tr w:rsidR="00896643" w:rsidRPr="006767CE" w:rsidTr="005D3C8B">
        <w:trPr>
          <w:trHeight w:val="794"/>
        </w:trPr>
        <w:tc>
          <w:tcPr>
            <w:tcW w:w="9411" w:type="dxa"/>
            <w:tcBorders>
              <w:top w:val="nil"/>
              <w:left w:val="nil"/>
              <w:bottom w:val="nil"/>
              <w:right w:val="nil"/>
            </w:tcBorders>
            <w:vAlign w:val="center"/>
          </w:tcPr>
          <w:p w:rsidR="00896643" w:rsidRPr="006767CE" w:rsidRDefault="00896643" w:rsidP="00DD0A49">
            <w:pPr>
              <w:spacing w:line="240" w:lineRule="auto"/>
              <w:jc w:val="center"/>
              <w:rPr>
                <w:rFonts w:ascii="Times New Roman" w:hAnsi="Times New Roman"/>
                <w:lang w:val="pt-BR" w:eastAsia="pt-BR"/>
              </w:rPr>
            </w:pPr>
            <m:oMathPara>
              <m:oMath>
                <m:r>
                  <w:rPr>
                    <w:rFonts w:ascii="Cambria Math" w:hAnsi="Cambria Math"/>
                    <w:lang w:val="pt-BR" w:eastAsia="pt-BR"/>
                  </w:rPr>
                  <m:t>ln</m:t>
                </m:r>
                <m:d>
                  <m:dPr>
                    <m:ctrlPr>
                      <w:rPr>
                        <w:rFonts w:ascii="Cambria Math" w:hAnsi="Cambria Math"/>
                        <w:i/>
                        <w:lang w:val="pt-BR" w:eastAsia="pt-BR"/>
                      </w:rPr>
                    </m:ctrlPr>
                  </m:dPr>
                  <m:e>
                    <m:sSubSup>
                      <m:sSubSupPr>
                        <m:ctrlPr>
                          <w:rPr>
                            <w:rFonts w:ascii="Cambria Math" w:hAnsi="Cambria Math"/>
                            <w:i/>
                            <w:lang w:val="pt-BR" w:eastAsia="pt-BR"/>
                          </w:rPr>
                        </m:ctrlPr>
                      </m:sSubSupPr>
                      <m:e>
                        <m:r>
                          <w:rPr>
                            <w:rFonts w:ascii="Cambria Math" w:hAnsi="Cambria Math"/>
                            <w:lang w:val="pt-BR" w:eastAsia="pt-BR"/>
                          </w:rPr>
                          <m:t>X</m:t>
                        </m:r>
                      </m:e>
                      <m:sub>
                        <m:r>
                          <w:rPr>
                            <w:rFonts w:ascii="Cambria Math" w:hAnsi="Cambria Math"/>
                            <w:lang w:val="pt-BR" w:eastAsia="pt-BR"/>
                          </w:rPr>
                          <m:t>Br,j,t</m:t>
                        </m:r>
                      </m:sub>
                      <m:sup>
                        <m:r>
                          <w:rPr>
                            <w:rFonts w:ascii="Cambria Math" w:hAnsi="Cambria Math"/>
                            <w:lang w:val="pt-BR" w:eastAsia="pt-BR"/>
                          </w:rPr>
                          <m:t>k</m:t>
                        </m:r>
                      </m:sup>
                    </m:sSubSup>
                  </m:e>
                </m:d>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α</m:t>
                    </m:r>
                  </m:e>
                  <m:sub>
                    <m:r>
                      <w:rPr>
                        <w:rFonts w:ascii="Cambria Math" w:hAnsi="Cambria Math"/>
                        <w:lang w:val="pt-BR" w:eastAsia="pt-BR"/>
                      </w:rPr>
                      <m:t>j</m:t>
                    </m:r>
                  </m:sub>
                </m:sSub>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θ</m:t>
                    </m:r>
                  </m:e>
                  <m:sub>
                    <m:r>
                      <w:rPr>
                        <w:rFonts w:ascii="Cambria Math" w:hAnsi="Cambria Math"/>
                        <w:lang w:val="pt-BR" w:eastAsia="pt-BR"/>
                      </w:rPr>
                      <m:t>k</m:t>
                    </m:r>
                  </m:sub>
                </m:sSub>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1</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pib</m:t>
                            </m:r>
                          </m:e>
                          <m:sub>
                            <m:r>
                              <w:rPr>
                                <w:rFonts w:ascii="Cambria Math" w:hAnsi="Cambria Math"/>
                                <w:lang w:val="pt-BR" w:eastAsia="pt-BR"/>
                              </w:rPr>
                              <m:t>j,t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2</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pib</m:t>
                            </m:r>
                          </m:e>
                          <m:sub>
                            <m:r>
                              <w:rPr>
                                <w:rFonts w:ascii="Cambria Math" w:hAnsi="Cambria Math"/>
                                <w:lang w:val="pt-BR" w:eastAsia="pt-BR"/>
                              </w:rPr>
                              <m:t>Br,t</m:t>
                            </m:r>
                          </m:sub>
                        </m:sSub>
                      </m:e>
                    </m:d>
                    <m:ctrlPr>
                      <w:rPr>
                        <w:rFonts w:ascii="Cambria Math" w:hAnsi="Cambria Math"/>
                        <w:i/>
                        <w:lang w:val="pt-BR" w:eastAsia="pt-BR"/>
                      </w:rPr>
                    </m:ctrlPr>
                  </m:e>
                </m:func>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5</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r>
                          <w:rPr>
                            <w:rFonts w:ascii="Cambria Math" w:hAnsi="Cambria Math"/>
                            <w:lang w:val="pt-BR" w:eastAsia="pt-BR"/>
                          </w:rPr>
                          <m:t>1+</m:t>
                        </m:r>
                        <m:sSubSup>
                          <m:sSubSupPr>
                            <m:ctrlPr>
                              <w:rPr>
                                <w:rFonts w:ascii="Cambria Math" w:hAnsi="Cambria Math"/>
                                <w:i/>
                                <w:lang w:val="pt-BR" w:eastAsia="pt-BR"/>
                              </w:rPr>
                            </m:ctrlPr>
                          </m:sSubSupPr>
                          <m:e>
                            <m:r>
                              <w:rPr>
                                <w:rFonts w:ascii="Cambria Math" w:hAnsi="Cambria Math"/>
                                <w:lang w:val="pt-BR" w:eastAsia="pt-BR"/>
                              </w:rPr>
                              <m:t>t</m:t>
                            </m:r>
                          </m:e>
                          <m:sub>
                            <m:r>
                              <w:rPr>
                                <w:rFonts w:ascii="Cambria Math" w:hAnsi="Cambria Math"/>
                                <w:lang w:val="pt-BR" w:eastAsia="pt-BR"/>
                              </w:rPr>
                              <m:t>j</m:t>
                            </m:r>
                          </m:sub>
                          <m:sup>
                            <m:r>
                              <w:rPr>
                                <w:rFonts w:ascii="Cambria Math" w:hAnsi="Cambria Math"/>
                                <w:lang w:val="pt-BR" w:eastAsia="pt-BR"/>
                              </w:rPr>
                              <m:t>k</m:t>
                            </m:r>
                          </m:sup>
                        </m:sSubSup>
                      </m:e>
                    </m:d>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6</m:t>
                        </m:r>
                        <m:r>
                          <w:rPr>
                            <w:rFonts w:ascii="Cambria Math" w:hAnsi="Cambria Math"/>
                            <w:vanish/>
                            <w:lang w:val="pt-BR" w:eastAsia="pt-BR"/>
                          </w:rPr>
                          <m:t>4sãorolitação. Considerando esse</m:t>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r>
                          <m:rPr>
                            <m:sty m:val="p"/>
                          </m:rPr>
                          <w:rPr>
                            <w:rFonts w:ascii="Cambria Math" w:hAnsi="Cambria Math"/>
                            <w:vanish/>
                            <w:lang w:val="pt-BR" w:eastAsia="pt-BR"/>
                          </w:rPr>
                          <w:pgNum/>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IHF</m:t>
                                </m:r>
                              </m:e>
                              <m:sub>
                                <m:r>
                                  <w:rPr>
                                    <w:rFonts w:ascii="Cambria Math" w:hAnsi="Cambria Math"/>
                                    <w:lang w:val="pt-BR" w:eastAsia="pt-BR"/>
                                  </w:rPr>
                                  <m:t>iBrasil</m:t>
                                </m:r>
                              </m:sub>
                            </m:sSub>
                          </m:e>
                        </m:d>
                        <m:r>
                          <w:rPr>
                            <w:rFonts w:ascii="Cambria Math" w:hAnsi="Cambria Math"/>
                            <w:lang w:val="pt-BR" w:eastAsia="pt-BR"/>
                          </w:rPr>
                          <m:t>+</m:t>
                        </m:r>
                        <m:ctrlPr>
                          <w:rPr>
                            <w:rFonts w:ascii="Cambria Math" w:hAnsi="Cambria Math"/>
                            <w:i/>
                            <w:lang w:val="pt-BR" w:eastAsia="pt-BR"/>
                          </w:rPr>
                        </m:ctrlPr>
                      </m:e>
                    </m:func>
                    <m:r>
                      <w:rPr>
                        <w:rFonts w:ascii="Cambria Math" w:hAnsi="Cambria Math"/>
                        <w:lang w:val="pt-BR" w:eastAsia="pt-BR"/>
                      </w:rPr>
                      <m:t>+</m:t>
                    </m:r>
                    <m:sSubSup>
                      <m:sSubSupPr>
                        <m:ctrlPr>
                          <w:rPr>
                            <w:rFonts w:ascii="Cambria Math" w:hAnsi="Cambria Math"/>
                            <w:i/>
                            <w:lang w:val="pt-BR" w:eastAsia="pt-BR"/>
                          </w:rPr>
                        </m:ctrlPr>
                      </m:sSubSupPr>
                      <m:e>
                        <m:r>
                          <w:rPr>
                            <w:rFonts w:ascii="Cambria Math" w:hAnsi="Cambria Math"/>
                            <w:lang w:val="pt-BR" w:eastAsia="pt-BR"/>
                          </w:rPr>
                          <m:t>ε</m:t>
                        </m:r>
                      </m:e>
                      <m:sub>
                        <m:r>
                          <w:rPr>
                            <w:rFonts w:ascii="Cambria Math" w:hAnsi="Cambria Math"/>
                            <w:lang w:val="pt-BR" w:eastAsia="pt-BR"/>
                          </w:rPr>
                          <m:t>j,t</m:t>
                        </m:r>
                      </m:sub>
                      <m:sup>
                        <m:r>
                          <w:rPr>
                            <w:rFonts w:ascii="Cambria Math" w:hAnsi="Cambria Math"/>
                            <w:lang w:val="pt-BR" w:eastAsia="pt-BR"/>
                          </w:rPr>
                          <m:t>k</m:t>
                        </m:r>
                      </m:sup>
                    </m:sSubSup>
                    <m:ctrlPr>
                      <w:rPr>
                        <w:rFonts w:ascii="Cambria Math" w:hAnsi="Cambria Math"/>
                        <w:i/>
                        <w:lang w:val="pt-BR" w:eastAsia="pt-BR"/>
                      </w:rPr>
                    </m:ctrlPr>
                  </m:e>
                </m:func>
                <m:r>
                  <w:rPr>
                    <w:rFonts w:ascii="Cambria Math" w:hAnsi="Cambria Math"/>
                    <w:lang w:val="pt-BR" w:eastAsia="pt-BR"/>
                  </w:rPr>
                  <m:t xml:space="preserve"> </m:t>
                </m:r>
              </m:oMath>
            </m:oMathPara>
          </w:p>
        </w:tc>
        <w:tc>
          <w:tcPr>
            <w:tcW w:w="851" w:type="dxa"/>
            <w:tcBorders>
              <w:top w:val="nil"/>
              <w:left w:val="nil"/>
              <w:bottom w:val="nil"/>
              <w:right w:val="nil"/>
            </w:tcBorders>
            <w:vAlign w:val="center"/>
          </w:tcPr>
          <w:p w:rsidR="00896643" w:rsidRPr="006767CE" w:rsidRDefault="00B407A3" w:rsidP="00DD0A49">
            <w:pPr>
              <w:tabs>
                <w:tab w:val="left" w:pos="0"/>
              </w:tabs>
              <w:spacing w:line="240" w:lineRule="auto"/>
              <w:jc w:val="right"/>
              <w:rPr>
                <w:rFonts w:ascii="Times New Roman" w:hAnsi="Times New Roman"/>
                <w:szCs w:val="24"/>
                <w:lang w:val="pt-BR"/>
              </w:rPr>
            </w:pPr>
            <w:r>
              <w:rPr>
                <w:rFonts w:ascii="Times New Roman" w:hAnsi="Times New Roman"/>
                <w:szCs w:val="24"/>
                <w:lang w:val="pt-BR"/>
              </w:rPr>
              <w:t>(1</w:t>
            </w:r>
            <w:r w:rsidR="00BA453A" w:rsidRPr="006767CE">
              <w:rPr>
                <w:rFonts w:ascii="Times New Roman" w:hAnsi="Times New Roman"/>
                <w:szCs w:val="24"/>
                <w:lang w:val="pt-BR"/>
              </w:rPr>
              <w:t>4</w:t>
            </w:r>
            <w:r w:rsidR="00896643" w:rsidRPr="006767CE">
              <w:rPr>
                <w:rFonts w:ascii="Times New Roman" w:hAnsi="Times New Roman"/>
                <w:szCs w:val="24"/>
                <w:lang w:val="pt-BR"/>
              </w:rPr>
              <w:t>)</w:t>
            </w:r>
          </w:p>
        </w:tc>
      </w:tr>
    </w:tbl>
    <w:p w:rsidR="00BB27E6" w:rsidRDefault="00BB27E6" w:rsidP="00DD0A49">
      <w:pPr>
        <w:spacing w:line="240" w:lineRule="auto"/>
        <w:ind w:firstLine="709"/>
        <w:rPr>
          <w:rFonts w:ascii="Times New Roman" w:hAnsi="Times New Roman"/>
          <w:szCs w:val="24"/>
          <w:lang w:val="pt-BR" w:eastAsia="pt-BR"/>
        </w:rPr>
      </w:pPr>
    </w:p>
    <w:p w:rsidR="00363937" w:rsidRPr="006767CE" w:rsidRDefault="00363937" w:rsidP="00DD0A49">
      <w:pPr>
        <w:spacing w:line="240" w:lineRule="auto"/>
        <w:ind w:firstLine="709"/>
        <w:rPr>
          <w:rFonts w:ascii="Times New Roman" w:hAnsi="Times New Roman"/>
          <w:szCs w:val="24"/>
          <w:lang w:val="pt-BR" w:eastAsia="pt-BR"/>
        </w:rPr>
      </w:pPr>
      <w:r w:rsidRPr="006767CE">
        <w:rPr>
          <w:rFonts w:ascii="Times New Roman" w:hAnsi="Times New Roman"/>
          <w:szCs w:val="24"/>
          <w:lang w:val="pt-BR" w:eastAsia="pt-BR"/>
        </w:rPr>
        <w:t xml:space="preserve">Embora a literatura recomende a utilização do método de efeitos fixos, o presente trabalho realiza também a estimação do modelo </w:t>
      </w:r>
      <w:proofErr w:type="spellStart"/>
      <w:r w:rsidRPr="006767CE">
        <w:rPr>
          <w:rFonts w:ascii="Times New Roman" w:hAnsi="Times New Roman"/>
          <w:i/>
          <w:szCs w:val="24"/>
          <w:lang w:val="pt-BR" w:eastAsia="pt-BR"/>
        </w:rPr>
        <w:t>pooled</w:t>
      </w:r>
      <w:proofErr w:type="spellEnd"/>
      <w:r w:rsidRPr="006767CE">
        <w:rPr>
          <w:rFonts w:ascii="Times New Roman" w:hAnsi="Times New Roman"/>
          <w:szCs w:val="24"/>
          <w:lang w:val="pt-BR" w:eastAsia="pt-BR"/>
        </w:rPr>
        <w:t>, a fim de verificar a adequação e robuste</w:t>
      </w:r>
      <w:r w:rsidR="00E94B97" w:rsidRPr="006767CE">
        <w:rPr>
          <w:rFonts w:ascii="Times New Roman" w:hAnsi="Times New Roman"/>
          <w:szCs w:val="24"/>
          <w:lang w:val="pt-BR" w:eastAsia="pt-BR"/>
        </w:rPr>
        <w:t>z</w:t>
      </w:r>
      <w:r w:rsidR="00447CE4" w:rsidRPr="006767CE">
        <w:rPr>
          <w:rFonts w:ascii="Times New Roman" w:hAnsi="Times New Roman"/>
          <w:szCs w:val="24"/>
          <w:lang w:val="pt-BR" w:eastAsia="pt-BR"/>
        </w:rPr>
        <w:t xml:space="preserve"> das es</w:t>
      </w:r>
      <w:r w:rsidR="00BA453A" w:rsidRPr="006767CE">
        <w:rPr>
          <w:rFonts w:ascii="Times New Roman" w:hAnsi="Times New Roman"/>
          <w:szCs w:val="24"/>
          <w:lang w:val="pt-BR" w:eastAsia="pt-BR"/>
        </w:rPr>
        <w:t xml:space="preserve">timações das </w:t>
      </w:r>
      <w:r w:rsidR="00B407A3">
        <w:rPr>
          <w:rFonts w:ascii="Times New Roman" w:hAnsi="Times New Roman"/>
          <w:szCs w:val="24"/>
          <w:lang w:val="pt-BR" w:eastAsia="pt-BR"/>
        </w:rPr>
        <w:t>equações (12) e (1</w:t>
      </w:r>
      <w:r w:rsidR="00BA453A" w:rsidRPr="006767CE">
        <w:rPr>
          <w:rFonts w:ascii="Times New Roman" w:hAnsi="Times New Roman"/>
          <w:szCs w:val="24"/>
          <w:lang w:val="pt-BR" w:eastAsia="pt-BR"/>
        </w:rPr>
        <w:t>4</w:t>
      </w:r>
      <w:r w:rsidR="004B24D2" w:rsidRPr="006767CE">
        <w:rPr>
          <w:rFonts w:ascii="Times New Roman" w:hAnsi="Times New Roman"/>
          <w:szCs w:val="24"/>
          <w:lang w:val="pt-BR" w:eastAsia="pt-BR"/>
        </w:rPr>
        <w:t>). Para a estimação dess</w:t>
      </w:r>
      <w:r w:rsidRPr="006767CE">
        <w:rPr>
          <w:rFonts w:ascii="Times New Roman" w:hAnsi="Times New Roman"/>
          <w:szCs w:val="24"/>
          <w:lang w:val="pt-BR" w:eastAsia="pt-BR"/>
        </w:rPr>
        <w:t>e último modelo, são e</w:t>
      </w:r>
      <w:r w:rsidR="00B407A3">
        <w:rPr>
          <w:rFonts w:ascii="Times New Roman" w:hAnsi="Times New Roman"/>
          <w:szCs w:val="24"/>
          <w:lang w:val="pt-BR" w:eastAsia="pt-BR"/>
        </w:rPr>
        <w:t>xcluídas das equações (12) e (1</w:t>
      </w:r>
      <w:r w:rsidR="00BA453A" w:rsidRPr="006767CE">
        <w:rPr>
          <w:rFonts w:ascii="Times New Roman" w:hAnsi="Times New Roman"/>
          <w:szCs w:val="24"/>
          <w:lang w:val="pt-BR" w:eastAsia="pt-BR"/>
        </w:rPr>
        <w:t>4</w:t>
      </w:r>
      <w:r w:rsidRPr="006767CE">
        <w:rPr>
          <w:rFonts w:ascii="Times New Roman" w:hAnsi="Times New Roman"/>
          <w:szCs w:val="24"/>
          <w:lang w:val="pt-BR" w:eastAsia="pt-BR"/>
        </w:rPr>
        <w:t>) as variáveis binárias (</w:t>
      </w:r>
      <m:oMath>
        <m:sSub>
          <m:sSubPr>
            <m:ctrlPr>
              <w:rPr>
                <w:rFonts w:ascii="Cambria Math" w:hAnsi="Cambria Math"/>
                <w:i/>
                <w:lang w:val="pt-BR" w:eastAsia="pt-BR"/>
              </w:rPr>
            </m:ctrlPr>
          </m:sSubPr>
          <m:e>
            <m:r>
              <w:rPr>
                <w:rFonts w:ascii="Cambria Math" w:hAnsi="Cambria Math"/>
                <w:lang w:val="pt-BR" w:eastAsia="pt-BR"/>
              </w:rPr>
              <m:t>α</m:t>
            </m:r>
          </m:e>
          <m:sub>
            <m:r>
              <w:rPr>
                <w:rFonts w:ascii="Cambria Math" w:hAnsi="Cambria Math"/>
                <w:lang w:val="pt-BR" w:eastAsia="pt-BR"/>
              </w:rPr>
              <m:t>i</m:t>
            </m:r>
          </m:sub>
        </m:sSub>
      </m:oMath>
      <w:r w:rsidR="00353079" w:rsidRPr="006767CE">
        <w:rPr>
          <w:rFonts w:ascii="Times New Roman" w:hAnsi="Times New Roman"/>
          <w:lang w:val="pt-BR" w:eastAsia="pt-BR"/>
        </w:rPr>
        <w:t xml:space="preserve"> e </w:t>
      </w:r>
      <m:oMath>
        <m:sSub>
          <m:sSubPr>
            <m:ctrlPr>
              <w:rPr>
                <w:rFonts w:ascii="Cambria Math" w:hAnsi="Cambria Math"/>
                <w:i/>
                <w:lang w:val="pt-BR" w:eastAsia="pt-BR"/>
              </w:rPr>
            </m:ctrlPr>
          </m:sSubPr>
          <m:e>
            <m:r>
              <w:rPr>
                <w:rFonts w:ascii="Cambria Math" w:hAnsi="Cambria Math"/>
                <w:lang w:val="pt-BR" w:eastAsia="pt-BR"/>
              </w:rPr>
              <m:t>θ</m:t>
            </m:r>
          </m:e>
          <m:sub>
            <m:r>
              <w:rPr>
                <w:rFonts w:ascii="Cambria Math" w:hAnsi="Cambria Math"/>
                <w:lang w:val="pt-BR" w:eastAsia="pt-BR"/>
              </w:rPr>
              <m:t>k</m:t>
            </m:r>
          </m:sub>
        </m:sSub>
      </m:oMath>
      <w:r w:rsidR="00353079" w:rsidRPr="006767CE">
        <w:rPr>
          <w:rFonts w:ascii="Times New Roman" w:hAnsi="Times New Roman"/>
          <w:szCs w:val="24"/>
          <w:lang w:val="pt-BR" w:eastAsia="pt-BR"/>
        </w:rPr>
        <w:t>), e incluídas mais três</w:t>
      </w:r>
      <w:r w:rsidR="00436DF2">
        <w:rPr>
          <w:rFonts w:ascii="Times New Roman" w:hAnsi="Times New Roman"/>
          <w:szCs w:val="24"/>
          <w:lang w:val="pt-BR" w:eastAsia="pt-BR"/>
        </w:rPr>
        <w:t xml:space="preserve"> </w:t>
      </w:r>
      <w:r w:rsidR="00353079" w:rsidRPr="006767CE">
        <w:rPr>
          <w:rFonts w:ascii="Times New Roman" w:hAnsi="Times New Roman"/>
          <w:szCs w:val="24"/>
          <w:lang w:val="pt-BR" w:eastAsia="pt-BR"/>
        </w:rPr>
        <w:t>variáveis (</w:t>
      </w:r>
      <m:oMath>
        <m:r>
          <w:rPr>
            <w:rFonts w:ascii="Cambria Math" w:hAnsi="Cambria Math"/>
            <w:szCs w:val="24"/>
            <w:lang w:val="pt-BR" w:eastAsia="pt-BR"/>
          </w:rPr>
          <m:t>dist</m:t>
        </m:r>
      </m:oMath>
      <w:r w:rsidR="00353079" w:rsidRPr="006767CE">
        <w:rPr>
          <w:rFonts w:ascii="Times New Roman" w:hAnsi="Times New Roman"/>
          <w:szCs w:val="24"/>
          <w:lang w:val="pt-BR" w:eastAsia="pt-BR"/>
        </w:rPr>
        <w:t xml:space="preserve">, </w:t>
      </w:r>
      <m:oMath>
        <m:r>
          <w:rPr>
            <w:rFonts w:ascii="Cambria Math" w:hAnsi="Cambria Math"/>
            <w:szCs w:val="24"/>
            <w:lang w:val="pt-BR" w:eastAsia="pt-BR"/>
          </w:rPr>
          <m:t>comlang</m:t>
        </m:r>
        <m:r>
          <w:rPr>
            <w:rFonts w:ascii="Cambria Math" w:hAnsi="Times New Roman"/>
            <w:szCs w:val="24"/>
            <w:lang w:val="pt-BR" w:eastAsia="pt-BR"/>
          </w:rPr>
          <m:t>_</m:t>
        </m:r>
        <m:r>
          <w:rPr>
            <w:rFonts w:ascii="Cambria Math" w:hAnsi="Cambria Math"/>
            <w:szCs w:val="24"/>
            <w:lang w:val="pt-BR" w:eastAsia="pt-BR"/>
          </w:rPr>
          <m:t>off</m:t>
        </m:r>
      </m:oMath>
      <w:r w:rsidR="00353079" w:rsidRPr="006767CE">
        <w:rPr>
          <w:rFonts w:ascii="Times New Roman" w:hAnsi="Times New Roman"/>
          <w:szCs w:val="24"/>
          <w:lang w:val="pt-BR" w:eastAsia="pt-BR"/>
        </w:rPr>
        <w:t xml:space="preserve"> e </w:t>
      </w:r>
      <m:oMath>
        <m:r>
          <w:rPr>
            <w:rFonts w:ascii="Cambria Math" w:hAnsi="Cambria Math"/>
            <w:szCs w:val="24"/>
            <w:lang w:val="pt-BR" w:eastAsia="pt-BR"/>
          </w:rPr>
          <m:t>contig</m:t>
        </m:r>
      </m:oMath>
      <w:proofErr w:type="gramStart"/>
      <w:r w:rsidR="00353079" w:rsidRPr="006767CE">
        <w:rPr>
          <w:rFonts w:ascii="Times New Roman" w:hAnsi="Times New Roman"/>
          <w:szCs w:val="24"/>
          <w:lang w:val="pt-BR" w:eastAsia="pt-BR"/>
        </w:rPr>
        <w:t>)</w:t>
      </w:r>
      <w:proofErr w:type="gramEnd"/>
      <w:r w:rsidR="00561818" w:rsidRPr="006767CE">
        <w:rPr>
          <w:rStyle w:val="Refdenotaderodap"/>
          <w:rFonts w:ascii="Times New Roman" w:hAnsi="Times New Roman"/>
          <w:szCs w:val="24"/>
          <w:lang w:val="pt-BR" w:eastAsia="pt-BR"/>
        </w:rPr>
        <w:footnoteReference w:id="9"/>
      </w:r>
      <w:r w:rsidR="00353079" w:rsidRPr="006767CE">
        <w:rPr>
          <w:rFonts w:ascii="Times New Roman" w:hAnsi="Times New Roman"/>
          <w:szCs w:val="24"/>
          <w:lang w:val="pt-BR" w:eastAsia="pt-BR"/>
        </w:rPr>
        <w:t xml:space="preserve"> usualmente incluídas nos modelos gravitacionais </w:t>
      </w:r>
      <w:proofErr w:type="spellStart"/>
      <w:r w:rsidR="00353079" w:rsidRPr="006767CE">
        <w:rPr>
          <w:rFonts w:ascii="Times New Roman" w:hAnsi="Times New Roman"/>
          <w:i/>
          <w:szCs w:val="24"/>
          <w:lang w:val="pt-BR" w:eastAsia="pt-BR"/>
        </w:rPr>
        <w:t>pooled</w:t>
      </w:r>
      <w:proofErr w:type="spellEnd"/>
      <w:r w:rsidR="00682CFF" w:rsidRPr="006767CE">
        <w:rPr>
          <w:rFonts w:ascii="Times New Roman" w:hAnsi="Times New Roman"/>
          <w:szCs w:val="24"/>
          <w:lang w:val="pt-BR" w:eastAsia="pt-BR"/>
        </w:rPr>
        <w:t>.</w:t>
      </w:r>
    </w:p>
    <w:p w:rsidR="00682CFF" w:rsidRPr="006767CE" w:rsidRDefault="00682CFF" w:rsidP="00DD0A49">
      <w:pPr>
        <w:spacing w:line="240" w:lineRule="auto"/>
        <w:ind w:firstLine="709"/>
        <w:rPr>
          <w:rFonts w:ascii="Times New Roman" w:hAnsi="Times New Roman"/>
          <w:szCs w:val="24"/>
          <w:lang w:val="pt-BR"/>
        </w:rPr>
      </w:pPr>
      <w:r w:rsidRPr="006767CE">
        <w:rPr>
          <w:rFonts w:ascii="Times New Roman" w:hAnsi="Times New Roman"/>
          <w:szCs w:val="24"/>
          <w:lang w:val="pt-BR"/>
        </w:rPr>
        <w:t xml:space="preserve">Em complementação aos modelos de efeitos fixos e </w:t>
      </w:r>
      <w:proofErr w:type="spellStart"/>
      <w:r w:rsidRPr="006767CE">
        <w:rPr>
          <w:rFonts w:ascii="Times New Roman" w:hAnsi="Times New Roman"/>
          <w:i/>
          <w:szCs w:val="24"/>
          <w:lang w:val="pt-BR"/>
        </w:rPr>
        <w:t>pooled</w:t>
      </w:r>
      <w:proofErr w:type="spellEnd"/>
      <w:r w:rsidRPr="006767CE">
        <w:rPr>
          <w:rFonts w:ascii="Times New Roman" w:hAnsi="Times New Roman"/>
          <w:szCs w:val="24"/>
          <w:lang w:val="pt-BR"/>
        </w:rPr>
        <w:t xml:space="preserve">, </w:t>
      </w:r>
      <w:r w:rsidR="00DA69E7" w:rsidRPr="006767CE">
        <w:rPr>
          <w:rFonts w:ascii="Times New Roman" w:hAnsi="Times New Roman"/>
          <w:szCs w:val="24"/>
          <w:lang w:val="pt-BR"/>
        </w:rPr>
        <w:t xml:space="preserve">é </w:t>
      </w:r>
      <w:r w:rsidRPr="006767CE">
        <w:rPr>
          <w:rFonts w:ascii="Times New Roman" w:hAnsi="Times New Roman"/>
          <w:szCs w:val="24"/>
          <w:lang w:val="pt-BR"/>
        </w:rPr>
        <w:t xml:space="preserve">utilizado também o método de Poisson </w:t>
      </w:r>
      <w:proofErr w:type="spellStart"/>
      <w:r w:rsidRPr="006767CE">
        <w:rPr>
          <w:rFonts w:ascii="Times New Roman" w:hAnsi="Times New Roman"/>
          <w:szCs w:val="24"/>
          <w:lang w:val="pt-BR"/>
        </w:rPr>
        <w:t>Pseudo-Maximum-Likelihood</w:t>
      </w:r>
      <w:proofErr w:type="spellEnd"/>
      <w:r w:rsidRPr="006767CE">
        <w:rPr>
          <w:rFonts w:ascii="Times New Roman" w:hAnsi="Times New Roman"/>
          <w:szCs w:val="24"/>
          <w:lang w:val="pt-BR"/>
        </w:rPr>
        <w:t xml:space="preserve"> – PPML introduzido por Santos Silva e </w:t>
      </w:r>
      <w:proofErr w:type="spellStart"/>
      <w:r w:rsidRPr="006767CE">
        <w:rPr>
          <w:rFonts w:ascii="Times New Roman" w:hAnsi="Times New Roman"/>
          <w:szCs w:val="24"/>
          <w:lang w:val="pt-BR"/>
        </w:rPr>
        <w:t>Tenreyro</w:t>
      </w:r>
      <w:proofErr w:type="spellEnd"/>
      <w:r w:rsidRPr="006767CE">
        <w:rPr>
          <w:rFonts w:ascii="Times New Roman" w:hAnsi="Times New Roman"/>
          <w:szCs w:val="24"/>
          <w:lang w:val="pt-BR"/>
        </w:rPr>
        <w:t xml:space="preserve"> (2006). Considerando que, no presente estudo, os dados de comércio estão desagrados por catego</w:t>
      </w:r>
      <w:r w:rsidR="009918EC">
        <w:rPr>
          <w:rFonts w:ascii="Times New Roman" w:hAnsi="Times New Roman"/>
          <w:szCs w:val="24"/>
          <w:lang w:val="pt-BR"/>
        </w:rPr>
        <w:t>r</w:t>
      </w:r>
      <w:r w:rsidRPr="006767CE">
        <w:rPr>
          <w:rFonts w:ascii="Times New Roman" w:hAnsi="Times New Roman"/>
          <w:szCs w:val="24"/>
          <w:lang w:val="pt-BR"/>
        </w:rPr>
        <w:t>ias do Sistema Harmonizado, a presença de fluxos de comércio nulos é um fator importante a s</w:t>
      </w:r>
      <w:r w:rsidR="004B24D2" w:rsidRPr="006767CE">
        <w:rPr>
          <w:rFonts w:ascii="Times New Roman" w:hAnsi="Times New Roman"/>
          <w:szCs w:val="24"/>
          <w:lang w:val="pt-BR"/>
        </w:rPr>
        <w:t>e considerar na análise. Dess</w:t>
      </w:r>
      <w:r w:rsidRPr="006767CE">
        <w:rPr>
          <w:rFonts w:ascii="Times New Roman" w:hAnsi="Times New Roman"/>
          <w:szCs w:val="24"/>
          <w:lang w:val="pt-BR"/>
        </w:rPr>
        <w:t>a f</w:t>
      </w:r>
      <w:r w:rsidR="00C45382" w:rsidRPr="006767CE">
        <w:rPr>
          <w:rFonts w:ascii="Times New Roman" w:hAnsi="Times New Roman"/>
          <w:szCs w:val="24"/>
          <w:lang w:val="pt-BR"/>
        </w:rPr>
        <w:t xml:space="preserve">orma, o método PPML apresenta-se adequado, pois seus resultados são consistentes na presença de </w:t>
      </w:r>
      <w:proofErr w:type="spellStart"/>
      <w:r w:rsidR="00C45382" w:rsidRPr="006767CE">
        <w:rPr>
          <w:rFonts w:ascii="Times New Roman" w:hAnsi="Times New Roman"/>
          <w:szCs w:val="24"/>
          <w:lang w:val="pt-BR"/>
        </w:rPr>
        <w:t>heterocedasticidade</w:t>
      </w:r>
      <w:proofErr w:type="spellEnd"/>
      <w:r w:rsidR="00C45382" w:rsidRPr="006767CE">
        <w:rPr>
          <w:rFonts w:ascii="Times New Roman" w:hAnsi="Times New Roman"/>
          <w:szCs w:val="24"/>
          <w:lang w:val="pt-BR"/>
        </w:rPr>
        <w:t xml:space="preserve"> e de fluxos comerciais iguais </w:t>
      </w:r>
      <w:proofErr w:type="gramStart"/>
      <w:r w:rsidR="00C45382" w:rsidRPr="006767CE">
        <w:rPr>
          <w:rFonts w:ascii="Times New Roman" w:hAnsi="Times New Roman"/>
          <w:szCs w:val="24"/>
          <w:lang w:val="pt-BR"/>
        </w:rPr>
        <w:t>a</w:t>
      </w:r>
      <w:proofErr w:type="gramEnd"/>
      <w:r w:rsidR="00C45382" w:rsidRPr="006767CE">
        <w:rPr>
          <w:rFonts w:ascii="Times New Roman" w:hAnsi="Times New Roman"/>
          <w:szCs w:val="24"/>
          <w:lang w:val="pt-BR"/>
        </w:rPr>
        <w:t xml:space="preserve"> zero ou </w:t>
      </w:r>
      <w:proofErr w:type="spellStart"/>
      <w:r w:rsidR="00C45382" w:rsidRPr="006767CE">
        <w:rPr>
          <w:rFonts w:ascii="Times New Roman" w:hAnsi="Times New Roman"/>
          <w:i/>
          <w:szCs w:val="24"/>
          <w:lang w:val="pt-BR"/>
        </w:rPr>
        <w:t>missing</w:t>
      </w:r>
      <w:proofErr w:type="spellEnd"/>
      <w:r w:rsidR="00C45382" w:rsidRPr="006767CE">
        <w:rPr>
          <w:rFonts w:ascii="Times New Roman" w:hAnsi="Times New Roman"/>
          <w:szCs w:val="24"/>
          <w:lang w:val="pt-BR"/>
        </w:rPr>
        <w:t xml:space="preserve"> (SAN</w:t>
      </w:r>
      <w:r w:rsidR="004B24D2" w:rsidRPr="006767CE">
        <w:rPr>
          <w:rFonts w:ascii="Times New Roman" w:hAnsi="Times New Roman"/>
          <w:szCs w:val="24"/>
          <w:lang w:val="pt-BR"/>
        </w:rPr>
        <w:t>TOS SILVA; TENREYRO, 2006). Ness</w:t>
      </w:r>
      <w:r w:rsidR="00B407A3">
        <w:rPr>
          <w:rFonts w:ascii="Times New Roman" w:hAnsi="Times New Roman"/>
          <w:szCs w:val="24"/>
          <w:lang w:val="pt-BR"/>
        </w:rPr>
        <w:t>e caso, as equações (1</w:t>
      </w:r>
      <w:r w:rsidR="00447CE4" w:rsidRPr="006767CE">
        <w:rPr>
          <w:rFonts w:ascii="Times New Roman" w:hAnsi="Times New Roman"/>
          <w:szCs w:val="24"/>
          <w:lang w:val="pt-BR"/>
        </w:rPr>
        <w:t>2</w:t>
      </w:r>
      <w:r w:rsidR="00C45382" w:rsidRPr="006767CE">
        <w:rPr>
          <w:rFonts w:ascii="Times New Roman" w:hAnsi="Times New Roman"/>
          <w:szCs w:val="24"/>
          <w:lang w:val="pt-BR"/>
        </w:rPr>
        <w:t>)</w:t>
      </w:r>
      <w:r w:rsidR="00B407A3">
        <w:rPr>
          <w:rFonts w:ascii="Times New Roman" w:hAnsi="Times New Roman"/>
          <w:szCs w:val="24"/>
          <w:lang w:val="pt-BR"/>
        </w:rPr>
        <w:t xml:space="preserve"> e (1</w:t>
      </w:r>
      <w:r w:rsidR="00BA453A" w:rsidRPr="006767CE">
        <w:rPr>
          <w:rFonts w:ascii="Times New Roman" w:hAnsi="Times New Roman"/>
          <w:szCs w:val="24"/>
          <w:lang w:val="pt-BR"/>
        </w:rPr>
        <w:t>4</w:t>
      </w:r>
      <w:r w:rsidR="00C45382" w:rsidRPr="006767CE">
        <w:rPr>
          <w:rFonts w:ascii="Times New Roman" w:hAnsi="Times New Roman"/>
          <w:szCs w:val="24"/>
          <w:lang w:val="pt-BR"/>
        </w:rPr>
        <w:t>) são expressas na forma multiplicativa, seguindo uma função exponencial com suas respectivas variáveis dependentes expressas em nível.</w:t>
      </w:r>
    </w:p>
    <w:p w:rsidR="00721EEC" w:rsidRPr="006767CE" w:rsidRDefault="00BA453A" w:rsidP="00DD0A49">
      <w:pPr>
        <w:spacing w:line="240" w:lineRule="auto"/>
        <w:ind w:firstLine="709"/>
        <w:rPr>
          <w:rFonts w:ascii="Times New Roman" w:hAnsi="Times New Roman"/>
          <w:szCs w:val="24"/>
          <w:lang w:val="pt-BR"/>
        </w:rPr>
      </w:pPr>
      <w:r w:rsidRPr="006767CE">
        <w:rPr>
          <w:rFonts w:ascii="Times New Roman" w:hAnsi="Times New Roman"/>
          <w:szCs w:val="24"/>
          <w:lang w:val="pt-BR"/>
        </w:rPr>
        <w:t xml:space="preserve">Segundo </w:t>
      </w:r>
      <w:proofErr w:type="spellStart"/>
      <w:r w:rsidR="00577D8A" w:rsidRPr="006767CE">
        <w:rPr>
          <w:rFonts w:ascii="Times New Roman" w:hAnsi="Times New Roman"/>
          <w:lang w:val="pt-BR"/>
        </w:rPr>
        <w:t>Helpman</w:t>
      </w:r>
      <w:proofErr w:type="spellEnd"/>
      <w:r w:rsidR="00577D8A" w:rsidRPr="006767CE">
        <w:rPr>
          <w:rFonts w:ascii="Times New Roman" w:hAnsi="Times New Roman"/>
          <w:lang w:val="pt-BR"/>
        </w:rPr>
        <w:t xml:space="preserve">, </w:t>
      </w:r>
      <w:proofErr w:type="spellStart"/>
      <w:r w:rsidR="00577D8A" w:rsidRPr="006767CE">
        <w:rPr>
          <w:rFonts w:ascii="Times New Roman" w:hAnsi="Times New Roman"/>
          <w:lang w:val="pt-BR"/>
        </w:rPr>
        <w:t>Melitz</w:t>
      </w:r>
      <w:proofErr w:type="spellEnd"/>
      <w:r w:rsidR="00577D8A" w:rsidRPr="006767CE">
        <w:rPr>
          <w:rFonts w:ascii="Times New Roman" w:hAnsi="Times New Roman"/>
          <w:lang w:val="pt-BR"/>
        </w:rPr>
        <w:t xml:space="preserve"> e Rubinstein (2008)</w:t>
      </w:r>
      <w:r w:rsidR="0042344A" w:rsidRPr="006767CE">
        <w:rPr>
          <w:rFonts w:ascii="Times New Roman" w:hAnsi="Times New Roman"/>
          <w:lang w:val="pt-BR"/>
        </w:rPr>
        <w:t>, estimações tradicionais</w:t>
      </w:r>
      <w:r w:rsidR="00721EEC" w:rsidRPr="006767CE">
        <w:rPr>
          <w:rFonts w:ascii="Times New Roman" w:hAnsi="Times New Roman"/>
          <w:lang w:val="pt-BR"/>
        </w:rPr>
        <w:t>, tais como as definidas acima</w:t>
      </w:r>
      <w:r w:rsidR="0042344A" w:rsidRPr="006767CE">
        <w:rPr>
          <w:rFonts w:ascii="Times New Roman" w:hAnsi="Times New Roman"/>
          <w:lang w:val="pt-BR"/>
        </w:rPr>
        <w:t xml:space="preserve"> são </w:t>
      </w:r>
      <w:proofErr w:type="spellStart"/>
      <w:r w:rsidR="0042344A" w:rsidRPr="006767CE">
        <w:rPr>
          <w:rFonts w:ascii="Times New Roman" w:hAnsi="Times New Roman"/>
          <w:lang w:val="pt-BR"/>
        </w:rPr>
        <w:t>viesadas</w:t>
      </w:r>
      <w:proofErr w:type="spellEnd"/>
      <w:r w:rsidR="0042344A" w:rsidRPr="006767CE">
        <w:rPr>
          <w:rFonts w:ascii="Times New Roman" w:hAnsi="Times New Roman"/>
          <w:lang w:val="pt-BR"/>
        </w:rPr>
        <w:t>, não apenas em função</w:t>
      </w:r>
      <w:r w:rsidR="00721EEC" w:rsidRPr="006767CE">
        <w:rPr>
          <w:rFonts w:ascii="Times New Roman" w:hAnsi="Times New Roman"/>
          <w:lang w:val="pt-BR"/>
        </w:rPr>
        <w:t xml:space="preserve"> da</w:t>
      </w:r>
      <w:r w:rsidR="00001946" w:rsidRPr="006767CE">
        <w:rPr>
          <w:rFonts w:ascii="Times New Roman" w:hAnsi="Times New Roman"/>
          <w:lang w:val="pt-BR"/>
        </w:rPr>
        <w:t xml:space="preserve"> possível</w:t>
      </w:r>
      <w:r w:rsidR="00721EEC" w:rsidRPr="006767CE">
        <w:rPr>
          <w:rFonts w:ascii="Times New Roman" w:hAnsi="Times New Roman"/>
          <w:lang w:val="pt-BR"/>
        </w:rPr>
        <w:t xml:space="preserve"> presença</w:t>
      </w:r>
      <w:r w:rsidR="0042344A" w:rsidRPr="006767CE">
        <w:rPr>
          <w:rFonts w:ascii="Times New Roman" w:hAnsi="Times New Roman"/>
          <w:lang w:val="pt-BR"/>
        </w:rPr>
        <w:t xml:space="preserve"> do viés de seleção, mas principalmente por não levarem em consideração a margem </w:t>
      </w:r>
      <w:r w:rsidR="00721EEC" w:rsidRPr="006767CE">
        <w:rPr>
          <w:rFonts w:ascii="Times New Roman" w:hAnsi="Times New Roman"/>
          <w:lang w:val="pt-BR"/>
        </w:rPr>
        <w:t>ex</w:t>
      </w:r>
      <w:r w:rsidR="00436DF2">
        <w:rPr>
          <w:rFonts w:ascii="Times New Roman" w:hAnsi="Times New Roman"/>
          <w:lang w:val="pt-BR"/>
        </w:rPr>
        <w:t xml:space="preserve">tensiva do comércio em </w:t>
      </w:r>
      <w:r w:rsidR="0042344A" w:rsidRPr="006767CE">
        <w:rPr>
          <w:rFonts w:ascii="Times New Roman" w:hAnsi="Times New Roman"/>
          <w:lang w:val="pt-BR"/>
        </w:rPr>
        <w:t xml:space="preserve">seus procedimentos. Segundo os autores, </w:t>
      </w:r>
      <w:r w:rsidR="00721EEC" w:rsidRPr="006767CE">
        <w:rPr>
          <w:rFonts w:ascii="Times New Roman" w:hAnsi="Times New Roman"/>
          <w:lang w:val="pt-BR"/>
        </w:rPr>
        <w:t>qualquer impacto</w:t>
      </w:r>
      <w:r w:rsidR="0042344A" w:rsidRPr="006767CE">
        <w:rPr>
          <w:rFonts w:ascii="Times New Roman" w:hAnsi="Times New Roman"/>
          <w:lang w:val="pt-BR"/>
        </w:rPr>
        <w:t xml:space="preserve"> sobre o comércio</w:t>
      </w:r>
      <w:r w:rsidR="00B04BA1">
        <w:rPr>
          <w:rFonts w:ascii="Times New Roman" w:hAnsi="Times New Roman"/>
          <w:lang w:val="pt-BR"/>
        </w:rPr>
        <w:t xml:space="preserve"> de um país </w:t>
      </w:r>
      <w:proofErr w:type="gramStart"/>
      <w:r w:rsidR="00B04BA1">
        <w:rPr>
          <w:rFonts w:ascii="Times New Roman" w:hAnsi="Times New Roman"/>
          <w:lang w:val="pt-BR"/>
        </w:rPr>
        <w:t>podem ser analis</w:t>
      </w:r>
      <w:r w:rsidR="00721EEC" w:rsidRPr="006767CE">
        <w:rPr>
          <w:rFonts w:ascii="Times New Roman" w:hAnsi="Times New Roman"/>
          <w:lang w:val="pt-BR"/>
        </w:rPr>
        <w:t>ados</w:t>
      </w:r>
      <w:proofErr w:type="gramEnd"/>
      <w:r w:rsidR="00721EEC" w:rsidRPr="006767CE">
        <w:rPr>
          <w:rFonts w:ascii="Times New Roman" w:hAnsi="Times New Roman"/>
          <w:lang w:val="pt-BR"/>
        </w:rPr>
        <w:t xml:space="preserve"> sobre duas óticas ou margens: a margem extensiva (número de setores ou bens comercializados)</w:t>
      </w:r>
      <w:r w:rsidR="0042344A" w:rsidRPr="006767CE">
        <w:rPr>
          <w:rFonts w:ascii="Times New Roman" w:hAnsi="Times New Roman"/>
          <w:lang w:val="pt-BR"/>
        </w:rPr>
        <w:t xml:space="preserve"> </w:t>
      </w:r>
      <w:r w:rsidR="00721EEC" w:rsidRPr="006767CE">
        <w:rPr>
          <w:rFonts w:ascii="Times New Roman" w:hAnsi="Times New Roman"/>
          <w:lang w:val="pt-BR"/>
        </w:rPr>
        <w:t xml:space="preserve">e a margem intensiva (volume de comércio por setor). Nesse sentido, as estimações diretas podem apresentar resultados </w:t>
      </w:r>
      <w:proofErr w:type="spellStart"/>
      <w:r w:rsidR="00721EEC" w:rsidRPr="006767CE">
        <w:rPr>
          <w:rFonts w:ascii="Times New Roman" w:hAnsi="Times New Roman"/>
          <w:lang w:val="pt-BR"/>
        </w:rPr>
        <w:lastRenderedPageBreak/>
        <w:t>viesados</w:t>
      </w:r>
      <w:proofErr w:type="spellEnd"/>
      <w:r w:rsidR="00721EEC" w:rsidRPr="006767CE">
        <w:rPr>
          <w:rFonts w:ascii="Times New Roman" w:hAnsi="Times New Roman"/>
          <w:lang w:val="pt-BR"/>
        </w:rPr>
        <w:t xml:space="preserve">, uma vez que consideram apenas a margem intensiva, isto é, </w:t>
      </w:r>
      <w:proofErr w:type="gramStart"/>
      <w:r w:rsidR="00721EEC" w:rsidRPr="006767CE">
        <w:rPr>
          <w:rFonts w:ascii="Times New Roman" w:hAnsi="Times New Roman"/>
          <w:lang w:val="pt-BR"/>
        </w:rPr>
        <w:t>levam</w:t>
      </w:r>
      <w:proofErr w:type="gramEnd"/>
      <w:r w:rsidR="00721EEC" w:rsidRPr="006767CE">
        <w:rPr>
          <w:rFonts w:ascii="Times New Roman" w:hAnsi="Times New Roman"/>
          <w:lang w:val="pt-BR"/>
        </w:rPr>
        <w:t xml:space="preserve"> em conta apenas o impacto da facilitação de comércio sobre o volume comercializado</w:t>
      </w:r>
      <w:r w:rsidR="00436DF2">
        <w:rPr>
          <w:rFonts w:ascii="Times New Roman" w:hAnsi="Times New Roman"/>
          <w:lang w:val="pt-BR"/>
        </w:rPr>
        <w:t>, e não sobre a entrada de nova</w:t>
      </w:r>
      <w:r w:rsidR="00001946" w:rsidRPr="006767CE">
        <w:rPr>
          <w:rFonts w:ascii="Times New Roman" w:hAnsi="Times New Roman"/>
          <w:lang w:val="pt-BR"/>
        </w:rPr>
        <w:t>s</w:t>
      </w:r>
      <w:r w:rsidR="00436DF2">
        <w:rPr>
          <w:rFonts w:ascii="Times New Roman" w:hAnsi="Times New Roman"/>
          <w:lang w:val="pt-BR"/>
        </w:rPr>
        <w:t xml:space="preserve"> empresas exportadora</w:t>
      </w:r>
      <w:r w:rsidR="00001946" w:rsidRPr="006767CE">
        <w:rPr>
          <w:rFonts w:ascii="Times New Roman" w:hAnsi="Times New Roman"/>
          <w:lang w:val="pt-BR"/>
        </w:rPr>
        <w:t>s no mercado internacional</w:t>
      </w:r>
      <w:r w:rsidR="00721EEC" w:rsidRPr="006767CE">
        <w:rPr>
          <w:rFonts w:ascii="Times New Roman" w:hAnsi="Times New Roman"/>
          <w:lang w:val="pt-BR"/>
        </w:rPr>
        <w:t xml:space="preserve">. </w:t>
      </w:r>
    </w:p>
    <w:p w:rsidR="00721EEC" w:rsidRPr="006767CE" w:rsidRDefault="00721EEC" w:rsidP="00DD0A49">
      <w:pPr>
        <w:spacing w:line="240" w:lineRule="auto"/>
        <w:ind w:firstLine="709"/>
        <w:rPr>
          <w:rFonts w:ascii="Times New Roman" w:hAnsi="Times New Roman"/>
          <w:szCs w:val="24"/>
          <w:lang w:val="pt-BR"/>
        </w:rPr>
      </w:pPr>
      <w:r w:rsidRPr="006767CE">
        <w:rPr>
          <w:rFonts w:ascii="Times New Roman" w:hAnsi="Times New Roman"/>
          <w:szCs w:val="24"/>
          <w:lang w:val="pt-BR"/>
        </w:rPr>
        <w:t>Dessa forma, fora</w:t>
      </w:r>
      <w:r w:rsidR="00B04BA1">
        <w:rPr>
          <w:rFonts w:ascii="Times New Roman" w:hAnsi="Times New Roman"/>
          <w:szCs w:val="24"/>
          <w:lang w:val="pt-BR"/>
        </w:rPr>
        <w:t>m realizadas também as estimaçõ</w:t>
      </w:r>
      <w:r w:rsidRPr="006767CE">
        <w:rPr>
          <w:rFonts w:ascii="Times New Roman" w:hAnsi="Times New Roman"/>
          <w:szCs w:val="24"/>
          <w:lang w:val="pt-BR"/>
        </w:rPr>
        <w:t>es do modelo de Seleção Amostral de Heckman</w:t>
      </w:r>
      <w:r w:rsidR="00F82295">
        <w:rPr>
          <w:rFonts w:ascii="Times New Roman" w:hAnsi="Times New Roman"/>
          <w:szCs w:val="24"/>
          <w:lang w:val="pt-BR"/>
        </w:rPr>
        <w:t>, a fim de testar a possibilidade de existência de viés de seleção</w:t>
      </w:r>
      <w:r w:rsidRPr="006767CE">
        <w:rPr>
          <w:rFonts w:ascii="Times New Roman" w:hAnsi="Times New Roman"/>
          <w:szCs w:val="24"/>
          <w:lang w:val="pt-BR"/>
        </w:rPr>
        <w:t>. Além de levar em conta o viés de simultaneidade, e gerar resultados robustos na presença de fluxos comerciais iguais a zero, esse procedimento apresenta estimativas</w:t>
      </w:r>
      <w:r w:rsidR="00001946" w:rsidRPr="006767CE">
        <w:rPr>
          <w:rFonts w:ascii="Times New Roman" w:hAnsi="Times New Roman"/>
          <w:szCs w:val="24"/>
          <w:lang w:val="pt-BR"/>
        </w:rPr>
        <w:t xml:space="preserve"> do efeito da facilitação, tanto n</w:t>
      </w:r>
      <w:r w:rsidRPr="006767CE">
        <w:rPr>
          <w:rFonts w:ascii="Times New Roman" w:hAnsi="Times New Roman"/>
          <w:szCs w:val="24"/>
          <w:lang w:val="pt-BR"/>
        </w:rPr>
        <w:t>a margem intensiva</w:t>
      </w:r>
      <w:r w:rsidR="00001946" w:rsidRPr="006767CE">
        <w:rPr>
          <w:rFonts w:ascii="Times New Roman" w:hAnsi="Times New Roman"/>
          <w:szCs w:val="24"/>
          <w:lang w:val="pt-BR"/>
        </w:rPr>
        <w:t>, quanto n</w:t>
      </w:r>
      <w:r w:rsidRPr="006767CE">
        <w:rPr>
          <w:rFonts w:ascii="Times New Roman" w:hAnsi="Times New Roman"/>
          <w:szCs w:val="24"/>
          <w:lang w:val="pt-BR"/>
        </w:rPr>
        <w:t xml:space="preserve">a margem extensiva de comércio. </w:t>
      </w:r>
    </w:p>
    <w:p w:rsidR="00E53539" w:rsidRDefault="00E53539" w:rsidP="00DD0A49">
      <w:pPr>
        <w:spacing w:line="240" w:lineRule="auto"/>
        <w:ind w:firstLine="709"/>
        <w:rPr>
          <w:rFonts w:ascii="Times New Roman" w:hAnsi="Times New Roman"/>
          <w:szCs w:val="24"/>
          <w:lang w:val="pt-BR"/>
        </w:rPr>
      </w:pPr>
      <w:r w:rsidRPr="006767CE">
        <w:rPr>
          <w:rFonts w:ascii="Times New Roman" w:hAnsi="Times New Roman"/>
          <w:szCs w:val="24"/>
          <w:lang w:val="pt-BR"/>
        </w:rPr>
        <w:t>Se</w:t>
      </w:r>
      <w:r w:rsidR="006767CE" w:rsidRPr="006767CE">
        <w:rPr>
          <w:rFonts w:ascii="Times New Roman" w:hAnsi="Times New Roman"/>
          <w:szCs w:val="24"/>
          <w:lang w:val="pt-BR"/>
        </w:rPr>
        <w:t xml:space="preserve">gundo Cameron e </w:t>
      </w:r>
      <w:proofErr w:type="spellStart"/>
      <w:r w:rsidR="006767CE" w:rsidRPr="006767CE">
        <w:rPr>
          <w:rFonts w:ascii="Times New Roman" w:hAnsi="Times New Roman"/>
          <w:szCs w:val="24"/>
          <w:lang w:val="pt-BR"/>
        </w:rPr>
        <w:t>Trivedi</w:t>
      </w:r>
      <w:proofErr w:type="spellEnd"/>
      <w:r w:rsidR="006767CE" w:rsidRPr="006767CE">
        <w:rPr>
          <w:rFonts w:ascii="Times New Roman" w:hAnsi="Times New Roman"/>
          <w:szCs w:val="24"/>
          <w:lang w:val="pt-BR"/>
        </w:rPr>
        <w:t xml:space="preserve"> (2005), </w:t>
      </w:r>
      <w:proofErr w:type="spellStart"/>
      <w:r w:rsidR="006767CE" w:rsidRPr="006767CE">
        <w:rPr>
          <w:rFonts w:ascii="Times New Roman" w:hAnsi="Times New Roman"/>
          <w:lang w:val="pt-BR"/>
        </w:rPr>
        <w:t>Helpman</w:t>
      </w:r>
      <w:proofErr w:type="spellEnd"/>
      <w:r w:rsidR="006767CE" w:rsidRPr="006767CE">
        <w:rPr>
          <w:rFonts w:ascii="Times New Roman" w:hAnsi="Times New Roman"/>
          <w:lang w:val="pt-BR"/>
        </w:rPr>
        <w:t xml:space="preserve">, </w:t>
      </w:r>
      <w:proofErr w:type="spellStart"/>
      <w:r w:rsidR="006767CE" w:rsidRPr="006767CE">
        <w:rPr>
          <w:rFonts w:ascii="Times New Roman" w:hAnsi="Times New Roman"/>
          <w:lang w:val="pt-BR"/>
        </w:rPr>
        <w:t>Melitz</w:t>
      </w:r>
      <w:proofErr w:type="spellEnd"/>
      <w:r w:rsidR="006767CE" w:rsidRPr="006767CE">
        <w:rPr>
          <w:rFonts w:ascii="Times New Roman" w:hAnsi="Times New Roman"/>
          <w:lang w:val="pt-BR"/>
        </w:rPr>
        <w:t xml:space="preserve"> e Rubinstein (2008) e</w:t>
      </w:r>
      <w:r w:rsidRPr="006767CE">
        <w:rPr>
          <w:rFonts w:ascii="Times New Roman" w:hAnsi="Times New Roman"/>
          <w:szCs w:val="24"/>
          <w:lang w:val="pt-BR"/>
        </w:rPr>
        <w:t xml:space="preserve"> Almeida (2012) o modelo de gravidade com seleção amostral consiste </w:t>
      </w:r>
      <w:r w:rsidR="006767CE" w:rsidRPr="006767CE">
        <w:rPr>
          <w:rFonts w:ascii="Times New Roman" w:hAnsi="Times New Roman"/>
          <w:szCs w:val="24"/>
          <w:lang w:val="pt-BR"/>
        </w:rPr>
        <w:t>em um procedimento de estimação em dois estágios.</w:t>
      </w:r>
      <w:r w:rsidRPr="006767CE">
        <w:rPr>
          <w:rFonts w:ascii="Times New Roman" w:hAnsi="Times New Roman"/>
          <w:szCs w:val="24"/>
          <w:lang w:val="pt-BR"/>
        </w:rPr>
        <w:t xml:space="preserve"> </w:t>
      </w:r>
      <w:r w:rsidR="006767CE" w:rsidRPr="006767CE">
        <w:rPr>
          <w:rFonts w:ascii="Times New Roman" w:hAnsi="Times New Roman"/>
          <w:szCs w:val="24"/>
          <w:lang w:val="pt-BR"/>
        </w:rPr>
        <w:t xml:space="preserve">No primeiro estima-se </w:t>
      </w:r>
      <w:r w:rsidRPr="006767CE">
        <w:rPr>
          <w:rFonts w:ascii="Times New Roman" w:hAnsi="Times New Roman"/>
          <w:szCs w:val="24"/>
          <w:lang w:val="pt-BR"/>
        </w:rPr>
        <w:t>a equação de seleção</w:t>
      </w:r>
      <w:r w:rsidR="006767CE" w:rsidRPr="006767CE">
        <w:rPr>
          <w:rFonts w:ascii="Times New Roman" w:hAnsi="Times New Roman"/>
          <w:szCs w:val="24"/>
          <w:lang w:val="pt-BR"/>
        </w:rPr>
        <w:t xml:space="preserve"> (</w:t>
      </w:r>
      <w:proofErr w:type="spellStart"/>
      <w:r w:rsidR="006767CE" w:rsidRPr="006767CE">
        <w:rPr>
          <w:rFonts w:ascii="Times New Roman" w:hAnsi="Times New Roman"/>
          <w:szCs w:val="24"/>
          <w:lang w:val="pt-BR"/>
        </w:rPr>
        <w:t>Probit</w:t>
      </w:r>
      <w:proofErr w:type="spellEnd"/>
      <w:r w:rsidR="006767CE" w:rsidRPr="006767CE">
        <w:rPr>
          <w:rFonts w:ascii="Times New Roman" w:hAnsi="Times New Roman"/>
          <w:szCs w:val="24"/>
          <w:lang w:val="pt-BR"/>
        </w:rPr>
        <w:t>)</w:t>
      </w:r>
      <w:r w:rsidRPr="006767CE">
        <w:rPr>
          <w:rFonts w:ascii="Times New Roman" w:hAnsi="Times New Roman"/>
          <w:szCs w:val="24"/>
          <w:lang w:val="pt-BR"/>
        </w:rPr>
        <w:t xml:space="preserve">, que explica a probabilidade das empresas </w:t>
      </w:r>
      <w:r w:rsidR="006767CE" w:rsidRPr="006767CE">
        <w:rPr>
          <w:rFonts w:ascii="Times New Roman" w:hAnsi="Times New Roman"/>
          <w:szCs w:val="24"/>
          <w:lang w:val="pt-BR"/>
        </w:rPr>
        <w:t>brasileiras exportarem (margem extensiva). No segundo estágio</w:t>
      </w:r>
      <w:r w:rsidR="006767CE">
        <w:rPr>
          <w:rFonts w:ascii="Times New Roman" w:hAnsi="Times New Roman"/>
          <w:szCs w:val="24"/>
          <w:lang w:val="pt-BR"/>
        </w:rPr>
        <w:t>,</w:t>
      </w:r>
      <w:r w:rsidRPr="006767CE">
        <w:rPr>
          <w:rFonts w:ascii="Times New Roman" w:hAnsi="Times New Roman"/>
          <w:szCs w:val="24"/>
          <w:lang w:val="pt-BR"/>
        </w:rPr>
        <w:t xml:space="preserve"> </w:t>
      </w:r>
      <w:r w:rsidR="006767CE" w:rsidRPr="006767CE">
        <w:rPr>
          <w:rFonts w:ascii="Times New Roman" w:hAnsi="Times New Roman"/>
          <w:szCs w:val="24"/>
          <w:lang w:val="pt-BR"/>
        </w:rPr>
        <w:t>estima-se</w:t>
      </w:r>
      <w:r w:rsidRPr="006767CE">
        <w:rPr>
          <w:rFonts w:ascii="Times New Roman" w:hAnsi="Times New Roman"/>
          <w:szCs w:val="24"/>
          <w:lang w:val="pt-BR"/>
        </w:rPr>
        <w:t xml:space="preserve"> a equação de interesse</w:t>
      </w:r>
      <w:r w:rsidR="00436DF2">
        <w:rPr>
          <w:rFonts w:ascii="Times New Roman" w:hAnsi="Times New Roman"/>
          <w:szCs w:val="24"/>
          <w:lang w:val="pt-BR"/>
        </w:rPr>
        <w:t xml:space="preserve"> </w:t>
      </w:r>
      <w:r w:rsidR="00436DF2" w:rsidRPr="006767CE">
        <w:rPr>
          <w:rFonts w:ascii="Times New Roman" w:hAnsi="Times New Roman"/>
          <w:szCs w:val="24"/>
          <w:lang w:val="pt-BR"/>
        </w:rPr>
        <w:t>(margem intensiva)</w:t>
      </w:r>
      <w:r w:rsidRPr="006767CE">
        <w:rPr>
          <w:rFonts w:ascii="Times New Roman" w:hAnsi="Times New Roman"/>
          <w:szCs w:val="24"/>
          <w:lang w:val="pt-BR"/>
        </w:rPr>
        <w:t xml:space="preserve">, </w:t>
      </w:r>
      <w:r w:rsidR="006767CE" w:rsidRPr="006767CE">
        <w:rPr>
          <w:rFonts w:ascii="Times New Roman" w:hAnsi="Times New Roman"/>
          <w:szCs w:val="24"/>
          <w:lang w:val="pt-BR"/>
        </w:rPr>
        <w:t xml:space="preserve">isto é, a equação gravitacional em sua forma </w:t>
      </w:r>
      <w:proofErr w:type="spellStart"/>
      <w:r w:rsidR="006767CE" w:rsidRPr="006767CE">
        <w:rPr>
          <w:rFonts w:ascii="Times New Roman" w:hAnsi="Times New Roman"/>
          <w:szCs w:val="24"/>
          <w:lang w:val="pt-BR"/>
        </w:rPr>
        <w:t>log-linear</w:t>
      </w:r>
      <w:proofErr w:type="spellEnd"/>
      <w:r w:rsidR="006767CE" w:rsidRPr="006767CE">
        <w:rPr>
          <w:rFonts w:ascii="Times New Roman" w:hAnsi="Times New Roman"/>
          <w:szCs w:val="24"/>
          <w:lang w:val="pt-BR"/>
        </w:rPr>
        <w:t xml:space="preserve"> utilizando componentes estimados no estágio anterior</w:t>
      </w:r>
      <w:r w:rsidRPr="006767CE">
        <w:rPr>
          <w:rFonts w:ascii="Times New Roman" w:hAnsi="Times New Roman"/>
          <w:szCs w:val="24"/>
          <w:lang w:val="pt-BR"/>
        </w:rPr>
        <w:t>. Dessa forma, define-se a equação de seleção como</w:t>
      </w:r>
      <w:r w:rsidR="00F64C9E" w:rsidRPr="006767CE">
        <w:rPr>
          <w:rFonts w:ascii="Times New Roman" w:hAnsi="Times New Roman"/>
          <w:szCs w:val="24"/>
          <w:lang w:val="pt-BR"/>
        </w:rPr>
        <w:t xml:space="preserve"> o seguinte modelo de escolha binária</w:t>
      </w:r>
      <w:r w:rsidRPr="006767CE">
        <w:rPr>
          <w:rFonts w:ascii="Times New Roman" w:hAnsi="Times New Roman"/>
          <w:szCs w:val="24"/>
          <w:lang w:val="pt-BR"/>
        </w:rPr>
        <w:t>:</w:t>
      </w:r>
    </w:p>
    <w:p w:rsidR="00BB27E6" w:rsidRPr="006767CE" w:rsidRDefault="00BB27E6" w:rsidP="00DD0A49">
      <w:pPr>
        <w:spacing w:line="240" w:lineRule="auto"/>
        <w:ind w:firstLine="709"/>
        <w:rPr>
          <w:rFonts w:ascii="Times New Roman" w:hAnsi="Times New Roman"/>
          <w:szCs w:val="24"/>
          <w:lang w:val="pt-BR"/>
        </w:rPr>
      </w:pPr>
    </w:p>
    <w:tbl>
      <w:tblPr>
        <w:tblStyle w:val="Tabelacomgrade"/>
        <w:tblW w:w="10262" w:type="dxa"/>
        <w:tblLook w:val="04A0"/>
      </w:tblPr>
      <w:tblGrid>
        <w:gridCol w:w="9411"/>
        <w:gridCol w:w="851"/>
      </w:tblGrid>
      <w:tr w:rsidR="00EE14D5" w:rsidRPr="006767CE" w:rsidTr="005D3C8B">
        <w:trPr>
          <w:trHeight w:val="794"/>
        </w:trPr>
        <w:tc>
          <w:tcPr>
            <w:tcW w:w="9411" w:type="dxa"/>
            <w:tcBorders>
              <w:top w:val="nil"/>
              <w:left w:val="nil"/>
              <w:bottom w:val="nil"/>
              <w:right w:val="nil"/>
            </w:tcBorders>
            <w:vAlign w:val="center"/>
          </w:tcPr>
          <w:p w:rsidR="00EE14D5" w:rsidRPr="006767CE" w:rsidRDefault="00341835" w:rsidP="001E2B72">
            <w:pPr>
              <w:spacing w:line="240" w:lineRule="auto"/>
              <w:jc w:val="center"/>
              <w:rPr>
                <w:rFonts w:ascii="Times New Roman" w:hAnsi="Times New Roman"/>
                <w:lang w:val="pt-BR" w:eastAsia="pt-BR"/>
              </w:rPr>
            </w:pPr>
            <m:oMathPara>
              <m:oMath>
                <m:d>
                  <m:dPr>
                    <m:begChr m:val=""/>
                    <m:endChr m:val=""/>
                    <m:ctrlPr>
                      <w:rPr>
                        <w:rFonts w:ascii="Cambria Math" w:hAnsi="Cambria Math"/>
                        <w:i/>
                        <w:lang w:val="pt-BR" w:eastAsia="pt-BR"/>
                      </w:rPr>
                    </m:ctrlPr>
                  </m:dPr>
                  <m:e>
                    <m:sSubSup>
                      <m:sSubSupPr>
                        <m:ctrlPr>
                          <w:rPr>
                            <w:rFonts w:ascii="Cambria Math" w:hAnsi="Cambria Math"/>
                            <w:i/>
                            <w:lang w:val="pt-BR" w:eastAsia="pt-BR"/>
                          </w:rPr>
                        </m:ctrlPr>
                      </m:sSubSupPr>
                      <m:e>
                        <m:r>
                          <w:rPr>
                            <w:rFonts w:ascii="Cambria Math" w:hAnsi="Cambria Math"/>
                            <w:lang w:val="pt-BR" w:eastAsia="pt-BR"/>
                          </w:rPr>
                          <m:t>X</m:t>
                        </m:r>
                      </m:e>
                      <m:sub>
                        <m:r>
                          <w:rPr>
                            <w:rFonts w:ascii="Cambria Math" w:hAnsi="Cambria Math"/>
                            <w:lang w:val="pt-BR" w:eastAsia="pt-BR"/>
                          </w:rPr>
                          <m:t>Br,j,t</m:t>
                        </m:r>
                      </m:sub>
                      <m:sup>
                        <m:r>
                          <w:rPr>
                            <w:rFonts w:ascii="Cambria Math" w:hAnsi="Cambria Math"/>
                            <w:lang w:val="pt-BR" w:eastAsia="pt-BR"/>
                          </w:rPr>
                          <m:t>k*</m:t>
                        </m:r>
                      </m:sup>
                    </m:sSubSup>
                  </m:e>
                </m:d>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α</m:t>
                    </m:r>
                  </m:e>
                  <m:sub>
                    <m:r>
                      <w:rPr>
                        <w:rFonts w:ascii="Cambria Math" w:hAnsi="Cambria Math"/>
                        <w:lang w:val="pt-BR" w:eastAsia="pt-BR"/>
                      </w:rPr>
                      <m:t>j</m:t>
                    </m:r>
                  </m:sub>
                </m:sSub>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θ</m:t>
                    </m:r>
                  </m:e>
                  <m:sub>
                    <m:r>
                      <w:rPr>
                        <w:rFonts w:ascii="Cambria Math" w:hAnsi="Cambria Math"/>
                        <w:lang w:val="pt-BR" w:eastAsia="pt-BR"/>
                      </w:rPr>
                      <m:t>k</m:t>
                    </m:r>
                  </m:sub>
                </m:sSub>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1</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pib</m:t>
                            </m:r>
                          </m:e>
                          <m:sub>
                            <m:r>
                              <w:rPr>
                                <w:rFonts w:ascii="Cambria Math" w:hAnsi="Cambria Math"/>
                                <w:lang w:val="pt-BR" w:eastAsia="pt-BR"/>
                              </w:rPr>
                              <m:t>j,t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2</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pib</m:t>
                            </m:r>
                          </m:e>
                          <m:sub>
                            <m:r>
                              <w:rPr>
                                <w:rFonts w:ascii="Cambria Math" w:hAnsi="Cambria Math"/>
                                <w:lang w:val="pt-BR" w:eastAsia="pt-BR"/>
                              </w:rPr>
                              <m:t>Br,t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3</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j,t</m:t>
                            </m:r>
                          </m:sub>
                        </m:sSub>
                      </m:e>
                    </m:d>
                    <m:ctrlPr>
                      <w:rPr>
                        <w:rFonts w:ascii="Cambria Math" w:hAnsi="Cambria Math"/>
                        <w:i/>
                        <w:lang w:val="pt-BR" w:eastAsia="pt-BR"/>
                      </w:rPr>
                    </m:ctrlPr>
                  </m:e>
                </m:func>
                <m:r>
                  <w:rPr>
                    <w:rFonts w:ascii="Cambria Math" w:hAnsi="Cambria Math"/>
                    <w:lang w:val="pt-BR" w:eastAsia="pt-BR"/>
                  </w:rPr>
                  <m:t>+</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4</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sSub>
                          <m:sSubPr>
                            <m:ctrlPr>
                              <w:rPr>
                                <w:rFonts w:ascii="Cambria Math" w:hAnsi="Cambria Math"/>
                                <w:i/>
                                <w:lang w:val="pt-BR" w:eastAsia="pt-BR"/>
                              </w:rPr>
                            </m:ctrlPr>
                          </m:sSubPr>
                          <m:e>
                            <m:r>
                              <w:rPr>
                                <w:rFonts w:ascii="Cambria Math" w:hAnsi="Cambria Math"/>
                                <w:lang w:val="pt-BR" w:eastAsia="pt-BR"/>
                              </w:rPr>
                              <m:t>ifc</m:t>
                            </m:r>
                          </m:e>
                          <m:sub>
                            <m:r>
                              <w:rPr>
                                <w:rFonts w:ascii="Cambria Math" w:hAnsi="Cambria Math"/>
                                <w:lang w:val="pt-BR" w:eastAsia="pt-BR"/>
                              </w:rPr>
                              <m:t>Br,t</m:t>
                            </m:r>
                          </m:sub>
                        </m:sSub>
                      </m:e>
                    </m:d>
                    <m:ctrlPr>
                      <w:rPr>
                        <w:rFonts w:ascii="Cambria Math" w:hAnsi="Cambria Math"/>
                        <w:i/>
                        <w:lang w:val="pt-BR" w:eastAsia="pt-BR"/>
                      </w:rPr>
                    </m:ctrlPr>
                  </m:e>
                </m:func>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5</m:t>
                    </m:r>
                  </m:sub>
                </m:sSub>
                <m:func>
                  <m:funcPr>
                    <m:ctrlPr>
                      <w:rPr>
                        <w:rFonts w:ascii="Cambria Math" w:hAnsi="Cambria Math"/>
                        <w:lang w:val="pt-BR" w:eastAsia="pt-BR"/>
                      </w:rPr>
                    </m:ctrlPr>
                  </m:funcPr>
                  <m:fName>
                    <m:r>
                      <m:rPr>
                        <m:sty m:val="p"/>
                      </m:rPr>
                      <w:rPr>
                        <w:rFonts w:ascii="Cambria Math" w:hAnsi="Cambria Math"/>
                        <w:lang w:val="pt-BR" w:eastAsia="pt-BR"/>
                      </w:rPr>
                      <m:t>ln</m:t>
                    </m:r>
                  </m:fName>
                  <m:e>
                    <m:d>
                      <m:dPr>
                        <m:ctrlPr>
                          <w:rPr>
                            <w:rFonts w:ascii="Cambria Math" w:hAnsi="Cambria Math"/>
                            <w:i/>
                            <w:lang w:val="pt-BR" w:eastAsia="pt-BR"/>
                          </w:rPr>
                        </m:ctrlPr>
                      </m:dPr>
                      <m:e>
                        <m:r>
                          <w:rPr>
                            <w:rFonts w:ascii="Cambria Math" w:hAnsi="Cambria Math"/>
                            <w:lang w:val="pt-BR" w:eastAsia="pt-BR"/>
                          </w:rPr>
                          <m:t>1+</m:t>
                        </m:r>
                        <m:sSubSup>
                          <m:sSubSupPr>
                            <m:ctrlPr>
                              <w:rPr>
                                <w:rFonts w:ascii="Cambria Math" w:hAnsi="Cambria Math"/>
                                <w:i/>
                                <w:lang w:val="pt-BR" w:eastAsia="pt-BR"/>
                              </w:rPr>
                            </m:ctrlPr>
                          </m:sSubSupPr>
                          <m:e>
                            <m:r>
                              <w:rPr>
                                <w:rFonts w:ascii="Cambria Math" w:hAnsi="Cambria Math"/>
                                <w:lang w:val="pt-BR" w:eastAsia="pt-BR"/>
                              </w:rPr>
                              <m:t>t</m:t>
                            </m:r>
                          </m:e>
                          <m:sub>
                            <m:r>
                              <w:rPr>
                                <w:rFonts w:ascii="Cambria Math" w:hAnsi="Cambria Math"/>
                                <w:lang w:val="pt-BR" w:eastAsia="pt-BR"/>
                              </w:rPr>
                              <m:t>j</m:t>
                            </m:r>
                          </m:sub>
                          <m:sup>
                            <m:r>
                              <w:rPr>
                                <w:rFonts w:ascii="Cambria Math" w:hAnsi="Cambria Math"/>
                                <w:lang w:val="pt-BR" w:eastAsia="pt-BR"/>
                              </w:rPr>
                              <m:t>k</m:t>
                            </m:r>
                          </m:sup>
                        </m:sSubSup>
                      </m:e>
                    </m:d>
                    <m:r>
                      <w:rPr>
                        <w:rFonts w:ascii="Cambria Math" w:hAnsi="Cambria Math"/>
                        <w:lang w:val="pt-BR" w:eastAsia="pt-BR"/>
                      </w:rPr>
                      <m:t xml:space="preserve">+ </m:t>
                    </m:r>
                    <m:sSub>
                      <m:sSubPr>
                        <m:ctrlPr>
                          <w:rPr>
                            <w:rFonts w:ascii="Cambria Math" w:hAnsi="Cambria Math"/>
                            <w:i/>
                            <w:lang w:val="pt-BR" w:eastAsia="pt-BR"/>
                          </w:rPr>
                        </m:ctrlPr>
                      </m:sSubPr>
                      <m:e>
                        <m:r>
                          <w:rPr>
                            <w:rFonts w:ascii="Cambria Math" w:hAnsi="Cambria Math"/>
                            <w:lang w:val="pt-BR" w:eastAsia="pt-BR"/>
                          </w:rPr>
                          <m:t>β</m:t>
                        </m:r>
                      </m:e>
                      <m:sub>
                        <m:r>
                          <w:rPr>
                            <w:rFonts w:ascii="Cambria Math" w:hAnsi="Cambria Math"/>
                            <w:lang w:val="pt-BR" w:eastAsia="pt-BR"/>
                          </w:rPr>
                          <m:t>6</m:t>
                        </m:r>
                      </m:sub>
                    </m:sSub>
                    <m:sSub>
                      <m:sSubPr>
                        <m:ctrlPr>
                          <w:rPr>
                            <w:rFonts w:ascii="Cambria Math" w:hAnsi="Cambria Math"/>
                            <w:i/>
                            <w:lang w:val="pt-BR" w:eastAsia="pt-BR"/>
                          </w:rPr>
                        </m:ctrlPr>
                      </m:sSubPr>
                      <m:e>
                        <m:r>
                          <w:rPr>
                            <w:rFonts w:ascii="Cambria Math" w:hAnsi="Cambria Math"/>
                            <w:lang w:val="pt-BR" w:eastAsia="pt-BR"/>
                          </w:rPr>
                          <m:t>Contig</m:t>
                        </m:r>
                      </m:e>
                      <m:sub>
                        <m:r>
                          <w:rPr>
                            <w:rFonts w:ascii="Cambria Math" w:hAnsi="Cambria Math"/>
                            <w:lang w:val="pt-BR" w:eastAsia="pt-BR"/>
                          </w:rPr>
                          <m:t>j</m:t>
                        </m:r>
                      </m:sub>
                    </m:sSub>
                    <m:r>
                      <w:rPr>
                        <w:rFonts w:ascii="Cambria Math" w:hAnsi="Cambria Math"/>
                        <w:lang w:val="pt-BR" w:eastAsia="pt-BR"/>
                      </w:rPr>
                      <m:t>+</m:t>
                    </m:r>
                    <m:sSubSup>
                      <m:sSubSupPr>
                        <m:ctrlPr>
                          <w:rPr>
                            <w:rFonts w:ascii="Cambria Math" w:hAnsi="Cambria Math"/>
                            <w:i/>
                            <w:lang w:val="pt-BR" w:eastAsia="pt-BR"/>
                          </w:rPr>
                        </m:ctrlPr>
                      </m:sSubSupPr>
                      <m:e>
                        <m:r>
                          <w:rPr>
                            <w:rFonts w:ascii="Cambria Math" w:hAnsi="Cambria Math"/>
                            <w:lang w:val="pt-BR" w:eastAsia="pt-BR"/>
                          </w:rPr>
                          <m:t>ε</m:t>
                        </m:r>
                      </m:e>
                      <m:sub>
                        <m:r>
                          <w:rPr>
                            <w:rFonts w:ascii="Cambria Math" w:hAnsi="Cambria Math"/>
                            <w:lang w:val="pt-BR" w:eastAsia="pt-BR"/>
                          </w:rPr>
                          <m:t>j,t</m:t>
                        </m:r>
                      </m:sub>
                      <m:sup>
                        <m:r>
                          <w:rPr>
                            <w:rFonts w:ascii="Cambria Math" w:hAnsi="Cambria Math"/>
                            <w:lang w:val="pt-BR" w:eastAsia="pt-BR"/>
                          </w:rPr>
                          <m:t>k</m:t>
                        </m:r>
                      </m:sup>
                    </m:sSubSup>
                    <m:ctrlPr>
                      <w:rPr>
                        <w:rFonts w:ascii="Cambria Math" w:hAnsi="Cambria Math"/>
                        <w:i/>
                        <w:lang w:val="pt-BR" w:eastAsia="pt-BR"/>
                      </w:rPr>
                    </m:ctrlPr>
                  </m:e>
                </m:func>
                <m:r>
                  <w:rPr>
                    <w:rFonts w:ascii="Cambria Math" w:hAnsi="Cambria Math"/>
                    <w:lang w:val="pt-BR" w:eastAsia="pt-BR"/>
                  </w:rPr>
                  <m:t xml:space="preserve"> </m:t>
                </m:r>
              </m:oMath>
            </m:oMathPara>
          </w:p>
        </w:tc>
        <w:tc>
          <w:tcPr>
            <w:tcW w:w="851" w:type="dxa"/>
            <w:tcBorders>
              <w:top w:val="nil"/>
              <w:left w:val="nil"/>
              <w:bottom w:val="nil"/>
              <w:right w:val="nil"/>
            </w:tcBorders>
            <w:vAlign w:val="center"/>
          </w:tcPr>
          <w:p w:rsidR="00EE14D5" w:rsidRPr="006767CE" w:rsidRDefault="001F772A" w:rsidP="00DD0A49">
            <w:pPr>
              <w:tabs>
                <w:tab w:val="left" w:pos="0"/>
              </w:tabs>
              <w:spacing w:line="240" w:lineRule="auto"/>
              <w:jc w:val="right"/>
              <w:rPr>
                <w:rFonts w:ascii="Times New Roman" w:hAnsi="Times New Roman"/>
                <w:szCs w:val="24"/>
                <w:lang w:val="pt-BR"/>
              </w:rPr>
            </w:pPr>
            <w:r>
              <w:rPr>
                <w:rFonts w:ascii="Times New Roman" w:hAnsi="Times New Roman"/>
                <w:szCs w:val="24"/>
                <w:lang w:val="pt-BR"/>
              </w:rPr>
              <w:t>(1</w:t>
            </w:r>
            <w:r w:rsidR="00EE14D5" w:rsidRPr="006767CE">
              <w:rPr>
                <w:rFonts w:ascii="Times New Roman" w:hAnsi="Times New Roman"/>
                <w:szCs w:val="24"/>
                <w:lang w:val="pt-BR"/>
              </w:rPr>
              <w:t>5)</w:t>
            </w:r>
          </w:p>
        </w:tc>
      </w:tr>
    </w:tbl>
    <w:p w:rsidR="00BB27E6" w:rsidRDefault="00BB27E6" w:rsidP="00DD0A49">
      <w:pPr>
        <w:spacing w:line="240" w:lineRule="auto"/>
        <w:ind w:firstLine="709"/>
        <w:rPr>
          <w:rFonts w:ascii="Times New Roman" w:hAnsi="Times New Roman"/>
          <w:szCs w:val="24"/>
          <w:lang w:val="pt-BR"/>
        </w:rPr>
      </w:pPr>
    </w:p>
    <w:p w:rsidR="00E53539" w:rsidRPr="006767CE" w:rsidRDefault="00EE14D5" w:rsidP="00DD0A49">
      <w:pPr>
        <w:spacing w:line="240" w:lineRule="auto"/>
        <w:ind w:firstLine="709"/>
        <w:rPr>
          <w:rFonts w:ascii="Times New Roman" w:hAnsi="Times New Roman"/>
          <w:lang w:val="pt-BR"/>
        </w:rPr>
      </w:pPr>
      <w:r w:rsidRPr="006767CE">
        <w:rPr>
          <w:rFonts w:ascii="Times New Roman" w:hAnsi="Times New Roman"/>
          <w:szCs w:val="24"/>
          <w:lang w:val="pt-BR"/>
        </w:rPr>
        <w:t xml:space="preserve">Em que </w:t>
      </w:r>
      <m:oMath>
        <m:sSubSup>
          <m:sSubSupPr>
            <m:ctrlPr>
              <w:rPr>
                <w:rFonts w:ascii="Cambria Math" w:hAnsi="Cambria Math"/>
                <w:i/>
                <w:lang w:val="pt-BR" w:eastAsia="pt-BR"/>
              </w:rPr>
            </m:ctrlPr>
          </m:sSubSupPr>
          <m:e>
            <m:r>
              <w:rPr>
                <w:rFonts w:ascii="Cambria Math" w:hAnsi="Cambria Math"/>
                <w:lang w:val="pt-BR" w:eastAsia="pt-BR"/>
              </w:rPr>
              <m:t>X</m:t>
            </m:r>
          </m:e>
          <m:sub>
            <m:r>
              <w:rPr>
                <w:rFonts w:ascii="Cambria Math" w:hAnsi="Cambria Math"/>
                <w:lang w:val="pt-BR" w:eastAsia="pt-BR"/>
              </w:rPr>
              <m:t>Br,j,t</m:t>
            </m:r>
          </m:sub>
          <m:sup>
            <m:r>
              <w:rPr>
                <w:rFonts w:ascii="Cambria Math" w:hAnsi="Cambria Math"/>
                <w:lang w:val="pt-BR" w:eastAsia="pt-BR"/>
              </w:rPr>
              <m:t>k*</m:t>
            </m:r>
          </m:sup>
        </m:sSubSup>
      </m:oMath>
      <w:r w:rsidRPr="006767CE">
        <w:rPr>
          <w:rFonts w:ascii="Times New Roman" w:hAnsi="Times New Roman"/>
          <w:lang w:val="pt-BR" w:eastAsia="pt-BR"/>
        </w:rPr>
        <w:t xml:space="preserve"> é uma variável binária que assume valor 1 se as exportações brasileiras para o país </w:t>
      </w:r>
      <w:r w:rsidRPr="006767CE">
        <w:rPr>
          <w:rFonts w:ascii="Times New Roman" w:hAnsi="Times New Roman"/>
          <w:i/>
          <w:lang w:val="pt-BR" w:eastAsia="pt-BR"/>
        </w:rPr>
        <w:t>j</w:t>
      </w:r>
      <w:r w:rsidRPr="006767CE">
        <w:rPr>
          <w:rFonts w:ascii="Times New Roman" w:hAnsi="Times New Roman"/>
          <w:lang w:val="pt-BR" w:eastAsia="pt-BR"/>
        </w:rPr>
        <w:t xml:space="preserve"> no ano t</w:t>
      </w:r>
      <w:r w:rsidRPr="006767CE">
        <w:rPr>
          <w:rFonts w:ascii="Times New Roman" w:hAnsi="Times New Roman"/>
          <w:i/>
          <w:lang w:val="pt-BR" w:eastAsia="pt-BR"/>
        </w:rPr>
        <w:t xml:space="preserve"> </w:t>
      </w:r>
      <w:r w:rsidRPr="006767CE">
        <w:rPr>
          <w:rFonts w:ascii="Times New Roman" w:hAnsi="Times New Roman"/>
          <w:lang w:val="pt-BR" w:eastAsia="pt-BR"/>
        </w:rPr>
        <w:t xml:space="preserve">forem maiores do que zero, e o valor 0 caso contrário. </w:t>
      </w:r>
      <w:r w:rsidR="00F64C9E" w:rsidRPr="006767CE">
        <w:rPr>
          <w:rFonts w:ascii="Times New Roman" w:hAnsi="Times New Roman"/>
          <w:lang w:val="pt-BR" w:eastAsia="pt-BR"/>
        </w:rPr>
        <w:t xml:space="preserve">Essa variável representa a probabilidade de existir comércio entre o Brasil e o país </w:t>
      </w:r>
      <w:r w:rsidR="00F64C9E" w:rsidRPr="006767CE">
        <w:rPr>
          <w:rFonts w:ascii="Times New Roman" w:hAnsi="Times New Roman"/>
          <w:i/>
          <w:lang w:val="pt-BR" w:eastAsia="pt-BR"/>
        </w:rPr>
        <w:t>j</w:t>
      </w:r>
      <w:r w:rsidR="00F64C9E" w:rsidRPr="006767CE">
        <w:rPr>
          <w:rFonts w:ascii="Times New Roman" w:hAnsi="Times New Roman"/>
          <w:lang w:val="pt-BR" w:eastAsia="pt-BR"/>
        </w:rPr>
        <w:t>.</w:t>
      </w:r>
      <w:r w:rsidR="00F64C9E" w:rsidRPr="006767CE">
        <w:rPr>
          <w:rFonts w:ascii="Times New Roman" w:hAnsi="Times New Roman"/>
          <w:i/>
          <w:lang w:val="pt-BR" w:eastAsia="pt-BR"/>
        </w:rPr>
        <w:t xml:space="preserve"> </w:t>
      </w:r>
      <w:r w:rsidRPr="006767CE">
        <w:rPr>
          <w:rFonts w:ascii="Times New Roman" w:hAnsi="Times New Roman"/>
          <w:lang w:val="pt-BR" w:eastAsia="pt-BR"/>
        </w:rPr>
        <w:t xml:space="preserve">A variável </w:t>
      </w:r>
      <m:oMath>
        <m:r>
          <w:rPr>
            <w:rFonts w:ascii="Cambria Math" w:hAnsi="Cambria Math"/>
            <w:lang w:val="pt-BR" w:eastAsia="pt-BR"/>
          </w:rPr>
          <m:t>Contig</m:t>
        </m:r>
      </m:oMath>
      <w:r w:rsidRPr="006767CE">
        <w:rPr>
          <w:rFonts w:ascii="Times New Roman" w:hAnsi="Times New Roman"/>
          <w:lang w:val="pt-BR" w:eastAsia="pt-BR"/>
        </w:rPr>
        <w:t xml:space="preserve"> também</w:t>
      </w:r>
      <w:r w:rsidR="001C3DE5" w:rsidRPr="006767CE">
        <w:rPr>
          <w:rFonts w:ascii="Times New Roman" w:hAnsi="Times New Roman"/>
          <w:lang w:val="pt-BR" w:eastAsia="pt-BR"/>
        </w:rPr>
        <w:t xml:space="preserve"> chamada de variável de fronteira</w:t>
      </w:r>
      <w:r w:rsidRPr="006767CE">
        <w:rPr>
          <w:rFonts w:ascii="Times New Roman" w:hAnsi="Times New Roman"/>
          <w:lang w:val="pt-BR" w:eastAsia="pt-BR"/>
        </w:rPr>
        <w:t xml:space="preserve"> é uma variável binária que assume o valor 1 se o país </w:t>
      </w:r>
      <w:r w:rsidRPr="006767CE">
        <w:rPr>
          <w:rFonts w:ascii="Times New Roman" w:hAnsi="Times New Roman"/>
          <w:i/>
          <w:lang w:val="pt-BR" w:eastAsia="pt-BR"/>
        </w:rPr>
        <w:t>j</w:t>
      </w:r>
      <w:r w:rsidRPr="006767CE">
        <w:rPr>
          <w:rFonts w:ascii="Times New Roman" w:hAnsi="Times New Roman"/>
          <w:lang w:val="pt-BR" w:eastAsia="pt-BR"/>
        </w:rPr>
        <w:t xml:space="preserve"> faz fronteira com o Brasil</w:t>
      </w:r>
      <w:r w:rsidR="001C3DE5" w:rsidRPr="006767CE">
        <w:rPr>
          <w:rFonts w:ascii="Times New Roman" w:hAnsi="Times New Roman"/>
          <w:lang w:val="pt-BR" w:eastAsia="pt-BR"/>
        </w:rPr>
        <w:t xml:space="preserve">, e </w:t>
      </w:r>
      <w:proofErr w:type="gramStart"/>
      <w:r w:rsidR="001C3DE5" w:rsidRPr="006767CE">
        <w:rPr>
          <w:rFonts w:ascii="Times New Roman" w:hAnsi="Times New Roman"/>
          <w:lang w:val="pt-BR" w:eastAsia="pt-BR"/>
        </w:rPr>
        <w:t>0</w:t>
      </w:r>
      <w:proofErr w:type="gramEnd"/>
      <w:r w:rsidR="001C3DE5" w:rsidRPr="006767CE">
        <w:rPr>
          <w:rFonts w:ascii="Times New Roman" w:hAnsi="Times New Roman"/>
          <w:lang w:val="pt-BR" w:eastAsia="pt-BR"/>
        </w:rPr>
        <w:t xml:space="preserve"> caso contrário</w:t>
      </w:r>
      <w:r w:rsidRPr="006767CE">
        <w:rPr>
          <w:rFonts w:ascii="Times New Roman" w:hAnsi="Times New Roman"/>
          <w:lang w:val="pt-BR" w:eastAsia="pt-BR"/>
        </w:rPr>
        <w:t>. As demais variáveis são definidas como anteriormente.</w:t>
      </w:r>
      <w:r w:rsidR="00816957" w:rsidRPr="006767CE">
        <w:rPr>
          <w:rFonts w:ascii="Times New Roman" w:hAnsi="Times New Roman"/>
          <w:lang w:val="pt-BR" w:eastAsia="pt-BR"/>
        </w:rPr>
        <w:t xml:space="preserve"> A variável de fronteira é a chamada variável de seleção, incluída na equação de seleção para atender às condições de identificação.</w:t>
      </w:r>
      <w:r w:rsidR="00B00F53" w:rsidRPr="006767CE">
        <w:rPr>
          <w:rFonts w:ascii="Times New Roman" w:hAnsi="Times New Roman"/>
          <w:lang w:val="pt-BR" w:eastAsia="pt-BR"/>
        </w:rPr>
        <w:t xml:space="preserve"> </w:t>
      </w:r>
      <w:proofErr w:type="spellStart"/>
      <w:r w:rsidR="00B00F53" w:rsidRPr="006767CE">
        <w:rPr>
          <w:rFonts w:ascii="Times New Roman" w:hAnsi="Times New Roman"/>
          <w:lang w:val="pt-BR"/>
        </w:rPr>
        <w:t>Helpman</w:t>
      </w:r>
      <w:proofErr w:type="spellEnd"/>
      <w:r w:rsidR="00B00F53" w:rsidRPr="006767CE">
        <w:rPr>
          <w:rFonts w:ascii="Times New Roman" w:hAnsi="Times New Roman"/>
          <w:lang w:val="pt-BR"/>
        </w:rPr>
        <w:t xml:space="preserve">, </w:t>
      </w:r>
      <w:proofErr w:type="spellStart"/>
      <w:r w:rsidR="00B00F53" w:rsidRPr="006767CE">
        <w:rPr>
          <w:rFonts w:ascii="Times New Roman" w:hAnsi="Times New Roman"/>
          <w:lang w:val="pt-BR"/>
        </w:rPr>
        <w:t>Melitz</w:t>
      </w:r>
      <w:proofErr w:type="spellEnd"/>
      <w:r w:rsidR="00B00F53" w:rsidRPr="006767CE">
        <w:rPr>
          <w:rFonts w:ascii="Times New Roman" w:hAnsi="Times New Roman"/>
          <w:lang w:val="pt-BR"/>
        </w:rPr>
        <w:t xml:space="preserve"> e Rubinstein (2008)</w:t>
      </w:r>
      <w:r w:rsidR="001C3DE5" w:rsidRPr="006767CE">
        <w:rPr>
          <w:rFonts w:ascii="Times New Roman" w:hAnsi="Times New Roman"/>
          <w:lang w:val="pt-BR"/>
        </w:rPr>
        <w:t xml:space="preserve"> sugerem que</w:t>
      </w:r>
      <w:r w:rsidR="00B00F53" w:rsidRPr="006767CE">
        <w:rPr>
          <w:rFonts w:ascii="Times New Roman" w:hAnsi="Times New Roman"/>
          <w:lang w:val="pt-BR"/>
        </w:rPr>
        <w:t xml:space="preserve"> a variável de seleção deve consistir em uma barreira comerci</w:t>
      </w:r>
      <w:r w:rsidR="001C3DE5" w:rsidRPr="006767CE">
        <w:rPr>
          <w:rFonts w:ascii="Times New Roman" w:hAnsi="Times New Roman"/>
          <w:lang w:val="pt-BR"/>
        </w:rPr>
        <w:t>a</w:t>
      </w:r>
      <w:r w:rsidR="00B00F53" w:rsidRPr="006767CE">
        <w:rPr>
          <w:rFonts w:ascii="Times New Roman" w:hAnsi="Times New Roman"/>
          <w:lang w:val="pt-BR"/>
        </w:rPr>
        <w:t>l que repre</w:t>
      </w:r>
      <w:r w:rsidR="001C3DE5" w:rsidRPr="006767CE">
        <w:rPr>
          <w:rFonts w:ascii="Times New Roman" w:hAnsi="Times New Roman"/>
          <w:lang w:val="pt-BR"/>
        </w:rPr>
        <w:t>senta custos fixos ao comércio.</w:t>
      </w:r>
      <w:r w:rsidR="001C3DE5" w:rsidRPr="006767CE">
        <w:rPr>
          <w:rStyle w:val="Refdenotaderodap"/>
          <w:rFonts w:ascii="Times New Roman" w:hAnsi="Times New Roman"/>
          <w:lang w:val="pt-BR" w:eastAsia="pt-BR"/>
        </w:rPr>
        <w:t xml:space="preserve"> </w:t>
      </w:r>
      <w:r w:rsidR="001C3DE5" w:rsidRPr="006767CE">
        <w:rPr>
          <w:rStyle w:val="Refdenotaderodap"/>
          <w:rFonts w:ascii="Times New Roman" w:hAnsi="Times New Roman"/>
          <w:lang w:val="pt-BR" w:eastAsia="pt-BR"/>
        </w:rPr>
        <w:footnoteReference w:id="10"/>
      </w:r>
      <w:r w:rsidR="001C3DE5" w:rsidRPr="006767CE">
        <w:rPr>
          <w:rFonts w:ascii="Times New Roman" w:hAnsi="Times New Roman"/>
          <w:lang w:val="pt-BR"/>
        </w:rPr>
        <w:t xml:space="preserve"> Nesse sentido, a variável de fronteira</w:t>
      </w:r>
      <w:r w:rsidR="00436DF2">
        <w:rPr>
          <w:rFonts w:ascii="Times New Roman" w:hAnsi="Times New Roman"/>
          <w:lang w:val="pt-BR"/>
        </w:rPr>
        <w:t xml:space="preserve"> comum</w:t>
      </w:r>
      <w:r w:rsidR="001C3DE5" w:rsidRPr="006767CE">
        <w:rPr>
          <w:rFonts w:ascii="Times New Roman" w:hAnsi="Times New Roman"/>
          <w:lang w:val="pt-BR"/>
        </w:rPr>
        <w:t xml:space="preserve"> se mostra adequada para representar custos fixos em relação ao comércio brasileiro.</w:t>
      </w:r>
    </w:p>
    <w:p w:rsidR="00A363D4" w:rsidRDefault="00306896" w:rsidP="00A363D4">
      <w:pPr>
        <w:spacing w:line="240" w:lineRule="auto"/>
        <w:ind w:firstLine="709"/>
        <w:rPr>
          <w:rFonts w:ascii="Times New Roman" w:hAnsi="Times New Roman"/>
          <w:lang w:val="pt-BR"/>
        </w:rPr>
      </w:pPr>
      <w:r w:rsidRPr="006767CE">
        <w:rPr>
          <w:rFonts w:ascii="Times New Roman" w:hAnsi="Times New Roman"/>
          <w:lang w:val="pt-BR"/>
        </w:rPr>
        <w:t xml:space="preserve">Vale destacar que a análise para o efeito da heterogeneidade da facilitação é realizada de forma análoga, apenas substituindo </w:t>
      </w:r>
      <w:r w:rsidR="001F772A">
        <w:rPr>
          <w:rFonts w:ascii="Times New Roman" w:hAnsi="Times New Roman"/>
          <w:lang w:val="pt-BR"/>
        </w:rPr>
        <w:t>na equação (1</w:t>
      </w:r>
      <w:r w:rsidRPr="006767CE">
        <w:rPr>
          <w:rFonts w:ascii="Times New Roman" w:hAnsi="Times New Roman"/>
          <w:lang w:val="pt-BR"/>
        </w:rPr>
        <w:t xml:space="preserve">5) os termos de </w:t>
      </w:r>
      <w:r w:rsidRPr="006767CE">
        <w:rPr>
          <w:rFonts w:ascii="Times New Roman" w:hAnsi="Times New Roman"/>
          <w:i/>
          <w:lang w:val="pt-BR"/>
        </w:rPr>
        <w:t>IFC</w:t>
      </w:r>
      <w:r w:rsidRPr="006767CE">
        <w:rPr>
          <w:rFonts w:ascii="Times New Roman" w:hAnsi="Times New Roman"/>
          <w:lang w:val="pt-BR"/>
        </w:rPr>
        <w:t xml:space="preserve"> pelo termo </w:t>
      </w:r>
      <w:r w:rsidRPr="006767CE">
        <w:rPr>
          <w:rFonts w:ascii="Times New Roman" w:hAnsi="Times New Roman"/>
          <w:i/>
          <w:lang w:val="pt-BR"/>
        </w:rPr>
        <w:t>IHF</w:t>
      </w:r>
      <w:r w:rsidRPr="006767CE">
        <w:rPr>
          <w:rFonts w:ascii="Times New Roman" w:hAnsi="Times New Roman"/>
          <w:lang w:val="pt-BR"/>
        </w:rPr>
        <w:t>. A especificação da equação de interess</w:t>
      </w:r>
      <w:r w:rsidR="001F772A">
        <w:rPr>
          <w:rFonts w:ascii="Times New Roman" w:hAnsi="Times New Roman"/>
          <w:lang w:val="pt-BR"/>
        </w:rPr>
        <w:t>e é mantida como nas equações (12) e (1</w:t>
      </w:r>
      <w:r w:rsidRPr="006767CE">
        <w:rPr>
          <w:rFonts w:ascii="Times New Roman" w:hAnsi="Times New Roman"/>
          <w:lang w:val="pt-BR"/>
        </w:rPr>
        <w:t>4</w:t>
      </w:r>
      <w:r w:rsidR="000B0329">
        <w:rPr>
          <w:rFonts w:ascii="Times New Roman" w:hAnsi="Times New Roman"/>
          <w:lang w:val="pt-BR"/>
        </w:rPr>
        <w:t>)</w:t>
      </w:r>
      <w:r w:rsidRPr="006767CE">
        <w:rPr>
          <w:rFonts w:ascii="Times New Roman" w:hAnsi="Times New Roman"/>
          <w:lang w:val="pt-BR"/>
        </w:rPr>
        <w:t>. Desse modo, foram realizadas as estimações da equação gravitacional empregando o modelo de Seleção Amostral pelo método de Heckman em dois estágios</w:t>
      </w:r>
      <w:r w:rsidR="00A774A6" w:rsidRPr="006767CE">
        <w:rPr>
          <w:rFonts w:ascii="Times New Roman" w:hAnsi="Times New Roman"/>
          <w:lang w:val="pt-BR"/>
        </w:rPr>
        <w:t xml:space="preserve">, conforme proposto por </w:t>
      </w:r>
      <w:proofErr w:type="spellStart"/>
      <w:r w:rsidR="00A774A6" w:rsidRPr="006767CE">
        <w:rPr>
          <w:rFonts w:ascii="Times New Roman" w:hAnsi="Times New Roman"/>
          <w:lang w:val="pt-BR"/>
        </w:rPr>
        <w:t>Helpman</w:t>
      </w:r>
      <w:proofErr w:type="spellEnd"/>
      <w:r w:rsidR="00A774A6" w:rsidRPr="006767CE">
        <w:rPr>
          <w:rFonts w:ascii="Times New Roman" w:hAnsi="Times New Roman"/>
          <w:lang w:val="pt-BR"/>
        </w:rPr>
        <w:t xml:space="preserve">, </w:t>
      </w:r>
      <w:proofErr w:type="spellStart"/>
      <w:r w:rsidR="00A774A6" w:rsidRPr="006767CE">
        <w:rPr>
          <w:rFonts w:ascii="Times New Roman" w:hAnsi="Times New Roman"/>
          <w:lang w:val="pt-BR"/>
        </w:rPr>
        <w:t>Melitz</w:t>
      </w:r>
      <w:proofErr w:type="spellEnd"/>
      <w:r w:rsidR="00A774A6" w:rsidRPr="006767CE">
        <w:rPr>
          <w:rFonts w:ascii="Times New Roman" w:hAnsi="Times New Roman"/>
          <w:lang w:val="pt-BR"/>
        </w:rPr>
        <w:t xml:space="preserve"> e Rubinstein (2008)</w:t>
      </w:r>
      <w:r w:rsidRPr="006767CE">
        <w:rPr>
          <w:rFonts w:ascii="Times New Roman" w:hAnsi="Times New Roman"/>
          <w:lang w:val="pt-BR"/>
        </w:rPr>
        <w:t>.</w:t>
      </w:r>
      <w:r w:rsidR="00436DF2">
        <w:rPr>
          <w:rFonts w:ascii="Times New Roman" w:hAnsi="Times New Roman"/>
          <w:lang w:val="pt-BR"/>
        </w:rPr>
        <w:t xml:space="preserve"> A</w:t>
      </w:r>
      <w:r w:rsidR="000B0329">
        <w:rPr>
          <w:rFonts w:ascii="Times New Roman" w:hAnsi="Times New Roman"/>
          <w:lang w:val="pt-BR"/>
        </w:rPr>
        <w:t xml:space="preserve"> pró</w:t>
      </w:r>
      <w:r w:rsidR="001F772A">
        <w:rPr>
          <w:rFonts w:ascii="Times New Roman" w:hAnsi="Times New Roman"/>
          <w:lang w:val="pt-BR"/>
        </w:rPr>
        <w:t xml:space="preserve">xima seção </w:t>
      </w:r>
      <w:r w:rsidR="00436DF2">
        <w:rPr>
          <w:rFonts w:ascii="Times New Roman" w:hAnsi="Times New Roman"/>
          <w:lang w:val="pt-BR"/>
        </w:rPr>
        <w:t>apresenta os resultados das estimações aqui discutidas.</w:t>
      </w:r>
      <w:bookmarkStart w:id="14" w:name="_Toc339734478"/>
    </w:p>
    <w:p w:rsidR="00A363D4" w:rsidRDefault="00A363D4" w:rsidP="00A363D4">
      <w:pPr>
        <w:spacing w:line="240" w:lineRule="auto"/>
        <w:ind w:firstLine="709"/>
        <w:rPr>
          <w:rFonts w:ascii="Times New Roman" w:hAnsi="Times New Roman"/>
          <w:lang w:val="pt-BR"/>
        </w:rPr>
      </w:pPr>
    </w:p>
    <w:p w:rsidR="006B41ED" w:rsidRPr="00A363D4" w:rsidRDefault="00A363D4" w:rsidP="00A363D4">
      <w:pPr>
        <w:pStyle w:val="PargrafodaLista"/>
        <w:numPr>
          <w:ilvl w:val="0"/>
          <w:numId w:val="34"/>
        </w:numPr>
        <w:spacing w:after="0" w:line="240" w:lineRule="auto"/>
        <w:ind w:left="426" w:hanging="426"/>
        <w:rPr>
          <w:rFonts w:ascii="Times New Roman" w:hAnsi="Times New Roman"/>
          <w:b/>
          <w:sz w:val="24"/>
          <w:szCs w:val="24"/>
        </w:rPr>
      </w:pPr>
      <w:r w:rsidRPr="00A363D4">
        <w:rPr>
          <w:rFonts w:ascii="Times New Roman" w:hAnsi="Times New Roman"/>
          <w:b/>
          <w:sz w:val="24"/>
          <w:szCs w:val="24"/>
        </w:rPr>
        <w:t>RESULTADOS</w:t>
      </w:r>
      <w:bookmarkEnd w:id="14"/>
    </w:p>
    <w:p w:rsidR="003558EB" w:rsidRPr="00E549EA" w:rsidRDefault="003558EB" w:rsidP="00E549EA">
      <w:pPr>
        <w:spacing w:line="240" w:lineRule="auto"/>
        <w:rPr>
          <w:rFonts w:ascii="Times New Roman" w:hAnsi="Times New Roman"/>
          <w:lang w:val="pt-BR"/>
        </w:rPr>
      </w:pPr>
    </w:p>
    <w:p w:rsidR="00117648" w:rsidRDefault="00E5504C" w:rsidP="00C80A6A">
      <w:pPr>
        <w:pStyle w:val="Ttulo2"/>
      </w:pPr>
      <w:bookmarkStart w:id="15" w:name="_Toc339734479"/>
      <w:r>
        <w:t xml:space="preserve">3.1 </w:t>
      </w:r>
      <w:r w:rsidR="00117648" w:rsidRPr="006767CE">
        <w:t>Indicadores de facilitação de comércio</w:t>
      </w:r>
      <w:bookmarkEnd w:id="15"/>
    </w:p>
    <w:p w:rsidR="003558EB" w:rsidRPr="003558EB" w:rsidRDefault="003558EB" w:rsidP="003558EB">
      <w:pPr>
        <w:rPr>
          <w:lang w:val="pt-BR"/>
        </w:rPr>
      </w:pPr>
    </w:p>
    <w:p w:rsidR="003D264B" w:rsidRPr="006767CE" w:rsidRDefault="00A363D4" w:rsidP="00A6574D">
      <w:pPr>
        <w:pStyle w:val="PargrafodaLista"/>
        <w:spacing w:after="0" w:line="240" w:lineRule="auto"/>
        <w:ind w:left="0" w:firstLine="709"/>
        <w:contextualSpacing w:val="0"/>
        <w:jc w:val="both"/>
        <w:rPr>
          <w:rFonts w:ascii="Times New Roman" w:hAnsi="Times New Roman"/>
          <w:sz w:val="24"/>
          <w:szCs w:val="24"/>
        </w:rPr>
      </w:pPr>
      <w:r>
        <w:rPr>
          <w:rFonts w:ascii="Times New Roman" w:hAnsi="Times New Roman"/>
          <w:sz w:val="24"/>
          <w:szCs w:val="24"/>
        </w:rPr>
        <w:t xml:space="preserve">Tendo em vista </w:t>
      </w:r>
      <w:r w:rsidR="00553A2D" w:rsidRPr="006767CE">
        <w:rPr>
          <w:rFonts w:ascii="Times New Roman" w:hAnsi="Times New Roman"/>
          <w:sz w:val="24"/>
          <w:szCs w:val="24"/>
        </w:rPr>
        <w:t xml:space="preserve">a </w:t>
      </w:r>
      <w:r>
        <w:rPr>
          <w:rFonts w:ascii="Times New Roman" w:hAnsi="Times New Roman"/>
          <w:sz w:val="24"/>
          <w:szCs w:val="24"/>
        </w:rPr>
        <w:t>elevada</w:t>
      </w:r>
      <w:r w:rsidR="00553A2D" w:rsidRPr="006767CE">
        <w:rPr>
          <w:rFonts w:ascii="Times New Roman" w:hAnsi="Times New Roman"/>
          <w:sz w:val="24"/>
          <w:szCs w:val="24"/>
        </w:rPr>
        <w:t xml:space="preserve"> correlação entre os indicadores de facilitação</w:t>
      </w:r>
      <w:r>
        <w:rPr>
          <w:rFonts w:ascii="Times New Roman" w:hAnsi="Times New Roman"/>
          <w:sz w:val="24"/>
          <w:szCs w:val="24"/>
        </w:rPr>
        <w:t xml:space="preserve"> de comércio</w:t>
      </w:r>
      <w:r w:rsidR="00553A2D" w:rsidRPr="006767CE">
        <w:rPr>
          <w:rFonts w:ascii="Times New Roman" w:hAnsi="Times New Roman"/>
          <w:sz w:val="24"/>
          <w:szCs w:val="24"/>
        </w:rPr>
        <w:t>, optou-se pela construção de índice</w:t>
      </w:r>
      <w:r>
        <w:rPr>
          <w:rFonts w:ascii="Times New Roman" w:hAnsi="Times New Roman"/>
          <w:sz w:val="24"/>
          <w:szCs w:val="24"/>
        </w:rPr>
        <w:t>s</w:t>
      </w:r>
      <w:r w:rsidR="00553A2D" w:rsidRPr="006767CE">
        <w:rPr>
          <w:rFonts w:ascii="Times New Roman" w:hAnsi="Times New Roman"/>
          <w:sz w:val="24"/>
          <w:szCs w:val="24"/>
        </w:rPr>
        <w:t xml:space="preserve"> de facilitação para sintetizar as informações</w:t>
      </w:r>
      <w:r>
        <w:rPr>
          <w:rFonts w:ascii="Times New Roman" w:hAnsi="Times New Roman"/>
          <w:sz w:val="24"/>
          <w:szCs w:val="24"/>
        </w:rPr>
        <w:t xml:space="preserve"> dos pilares</w:t>
      </w:r>
      <w:r w:rsidRPr="006767CE">
        <w:rPr>
          <w:rFonts w:ascii="Times New Roman" w:hAnsi="Times New Roman"/>
          <w:sz w:val="24"/>
          <w:szCs w:val="24"/>
        </w:rPr>
        <w:t xml:space="preserve">, levando posteriormente a melhores estimativas </w:t>
      </w:r>
      <w:proofErr w:type="spellStart"/>
      <w:r w:rsidRPr="006767CE">
        <w:rPr>
          <w:rFonts w:ascii="Times New Roman" w:hAnsi="Times New Roman"/>
          <w:sz w:val="24"/>
          <w:szCs w:val="24"/>
        </w:rPr>
        <w:t>econométricas</w:t>
      </w:r>
      <w:proofErr w:type="spellEnd"/>
      <w:r w:rsidRPr="006767CE">
        <w:rPr>
          <w:rFonts w:ascii="Times New Roman" w:hAnsi="Times New Roman"/>
          <w:sz w:val="24"/>
          <w:szCs w:val="24"/>
        </w:rPr>
        <w:t>.</w:t>
      </w:r>
      <w:r w:rsidR="000C0924">
        <w:rPr>
          <w:rFonts w:ascii="Times New Roman" w:hAnsi="Times New Roman"/>
          <w:sz w:val="24"/>
          <w:szCs w:val="24"/>
        </w:rPr>
        <w:t xml:space="preserve"> Nesse sentido</w:t>
      </w:r>
      <w:r w:rsidR="00553A2D" w:rsidRPr="006767CE">
        <w:rPr>
          <w:rFonts w:ascii="Times New Roman" w:hAnsi="Times New Roman"/>
          <w:sz w:val="24"/>
          <w:szCs w:val="24"/>
        </w:rPr>
        <w:t xml:space="preserve">, </w:t>
      </w:r>
      <w:r w:rsidR="008C691F">
        <w:rPr>
          <w:rFonts w:ascii="Times New Roman" w:hAnsi="Times New Roman"/>
          <w:sz w:val="24"/>
          <w:szCs w:val="24"/>
        </w:rPr>
        <w:t>foi</w:t>
      </w:r>
      <w:r w:rsidR="00553A2D" w:rsidRPr="006767CE">
        <w:rPr>
          <w:rFonts w:ascii="Times New Roman" w:hAnsi="Times New Roman"/>
          <w:sz w:val="24"/>
          <w:szCs w:val="24"/>
        </w:rPr>
        <w:t xml:space="preserve"> utilizada a técnica m</w:t>
      </w:r>
      <w:r w:rsidR="000C0924">
        <w:rPr>
          <w:rFonts w:ascii="Times New Roman" w:hAnsi="Times New Roman"/>
          <w:sz w:val="24"/>
          <w:szCs w:val="24"/>
        </w:rPr>
        <w:t xml:space="preserve">ultivariada da análise fatorial para a </w:t>
      </w:r>
      <w:r w:rsidR="000C0924" w:rsidRPr="000C0924">
        <w:rPr>
          <w:rFonts w:ascii="Times New Roman" w:hAnsi="Times New Roman"/>
          <w:sz w:val="24"/>
          <w:szCs w:val="24"/>
        </w:rPr>
        <w:t>construção do Índice de Facilitação de Comércio</w:t>
      </w:r>
      <w:r w:rsidR="000C0924">
        <w:rPr>
          <w:rFonts w:ascii="Times New Roman" w:hAnsi="Times New Roman"/>
          <w:sz w:val="24"/>
          <w:szCs w:val="24"/>
        </w:rPr>
        <w:t>.</w:t>
      </w:r>
      <w:r w:rsidR="00553A2D" w:rsidRPr="006767CE">
        <w:rPr>
          <w:rFonts w:ascii="Times New Roman" w:hAnsi="Times New Roman"/>
          <w:sz w:val="24"/>
          <w:szCs w:val="24"/>
        </w:rPr>
        <w:t xml:space="preserve"> </w:t>
      </w:r>
      <w:r w:rsidR="00553A2D" w:rsidRPr="006767CE">
        <w:rPr>
          <w:rFonts w:ascii="Times New Roman" w:hAnsi="Times New Roman"/>
          <w:sz w:val="24"/>
          <w:szCs w:val="24"/>
          <w:lang w:eastAsia="pt-BR"/>
        </w:rPr>
        <w:t xml:space="preserve">O resultado da análise de componentes principais identificou apenas </w:t>
      </w:r>
      <w:proofErr w:type="gramStart"/>
      <w:r w:rsidR="00553A2D" w:rsidRPr="006767CE">
        <w:rPr>
          <w:rFonts w:ascii="Times New Roman" w:hAnsi="Times New Roman"/>
          <w:sz w:val="24"/>
          <w:szCs w:val="24"/>
          <w:lang w:eastAsia="pt-BR"/>
        </w:rPr>
        <w:t>1</w:t>
      </w:r>
      <w:proofErr w:type="gramEnd"/>
      <w:r w:rsidR="00553A2D" w:rsidRPr="006767CE">
        <w:rPr>
          <w:rFonts w:ascii="Times New Roman" w:hAnsi="Times New Roman"/>
          <w:sz w:val="24"/>
          <w:szCs w:val="24"/>
          <w:lang w:eastAsia="pt-BR"/>
        </w:rPr>
        <w:t xml:space="preserve"> autovalor superior à unidade, o que indica que os pilares de facilitação de comércio podem ser agrupados e representados basicamente po</w:t>
      </w:r>
      <w:r w:rsidR="000C0924">
        <w:rPr>
          <w:rFonts w:ascii="Times New Roman" w:hAnsi="Times New Roman"/>
          <w:sz w:val="24"/>
          <w:szCs w:val="24"/>
          <w:lang w:eastAsia="pt-BR"/>
        </w:rPr>
        <w:t xml:space="preserve">r uma única variável. </w:t>
      </w:r>
    </w:p>
    <w:p w:rsidR="00EC3B8F" w:rsidRDefault="003E1632" w:rsidP="008D61D5">
      <w:pPr>
        <w:pStyle w:val="PargrafodaLista"/>
        <w:spacing w:after="0" w:line="240" w:lineRule="auto"/>
        <w:ind w:left="0" w:firstLine="709"/>
        <w:contextualSpacing w:val="0"/>
        <w:jc w:val="both"/>
        <w:rPr>
          <w:rFonts w:ascii="Times New Roman" w:hAnsi="Times New Roman"/>
          <w:sz w:val="24"/>
          <w:szCs w:val="24"/>
          <w:lang w:eastAsia="pt-BR"/>
        </w:rPr>
      </w:pPr>
      <w:r>
        <w:rPr>
          <w:rFonts w:ascii="Times New Roman" w:hAnsi="Times New Roman"/>
          <w:sz w:val="24"/>
          <w:szCs w:val="24"/>
        </w:rPr>
        <w:t>O</w:t>
      </w:r>
      <w:r w:rsidR="00EC3B8F" w:rsidRPr="006767CE">
        <w:rPr>
          <w:rFonts w:ascii="Times New Roman" w:hAnsi="Times New Roman"/>
          <w:sz w:val="24"/>
          <w:szCs w:val="24"/>
        </w:rPr>
        <w:t xml:space="preserve">s testes de </w:t>
      </w:r>
      <w:proofErr w:type="spellStart"/>
      <w:r w:rsidR="00EC3B8F" w:rsidRPr="006767CE">
        <w:rPr>
          <w:rFonts w:ascii="Times New Roman" w:hAnsi="Times New Roman"/>
          <w:sz w:val="24"/>
          <w:szCs w:val="24"/>
        </w:rPr>
        <w:t>Bartlett</w:t>
      </w:r>
      <w:proofErr w:type="spellEnd"/>
      <w:r w:rsidR="00EC3B8F" w:rsidRPr="006767CE">
        <w:rPr>
          <w:rFonts w:ascii="Times New Roman" w:hAnsi="Times New Roman"/>
          <w:sz w:val="24"/>
          <w:szCs w:val="24"/>
        </w:rPr>
        <w:t xml:space="preserve"> e de KMO </w:t>
      </w:r>
      <w:r w:rsidR="00A6574D">
        <w:rPr>
          <w:rFonts w:ascii="Times New Roman" w:hAnsi="Times New Roman"/>
          <w:sz w:val="24"/>
          <w:szCs w:val="24"/>
        </w:rPr>
        <w:t xml:space="preserve">foram utilizados </w:t>
      </w:r>
      <w:r w:rsidR="00EC3B8F" w:rsidRPr="006767CE">
        <w:rPr>
          <w:rFonts w:ascii="Times New Roman" w:hAnsi="Times New Roman"/>
          <w:sz w:val="24"/>
          <w:szCs w:val="24"/>
        </w:rPr>
        <w:t xml:space="preserve">para analisar a adequação dos dados à técnica. O teste de esfericidade de </w:t>
      </w:r>
      <w:proofErr w:type="spellStart"/>
      <w:r w:rsidR="00EC3B8F" w:rsidRPr="006767CE">
        <w:rPr>
          <w:rFonts w:ascii="Times New Roman" w:hAnsi="Times New Roman"/>
          <w:sz w:val="24"/>
          <w:szCs w:val="24"/>
        </w:rPr>
        <w:t>Bartlett</w:t>
      </w:r>
      <w:proofErr w:type="spellEnd"/>
      <w:r w:rsidR="00EC3B8F" w:rsidRPr="006767CE">
        <w:rPr>
          <w:rFonts w:ascii="Times New Roman" w:hAnsi="Times New Roman"/>
          <w:sz w:val="24"/>
          <w:szCs w:val="24"/>
        </w:rPr>
        <w:t xml:space="preserve"> </w:t>
      </w:r>
      <w:r w:rsidR="00553A2D" w:rsidRPr="006767CE">
        <w:rPr>
          <w:rFonts w:ascii="Times New Roman" w:hAnsi="Times New Roman"/>
          <w:sz w:val="24"/>
          <w:szCs w:val="24"/>
        </w:rPr>
        <w:t xml:space="preserve">(LR) </w:t>
      </w:r>
      <w:r w:rsidR="00EC3B8F" w:rsidRPr="006767CE">
        <w:rPr>
          <w:rFonts w:ascii="Times New Roman" w:hAnsi="Times New Roman"/>
          <w:sz w:val="24"/>
          <w:szCs w:val="24"/>
        </w:rPr>
        <w:t>foi significativo a 1%, rejeitando a hipótese nula de que a matriz de correlação é uma identidade. O teste de KMO apresentou o valor de 0,</w:t>
      </w:r>
      <w:r w:rsidR="00553A2D" w:rsidRPr="006767CE">
        <w:rPr>
          <w:rFonts w:ascii="Times New Roman" w:hAnsi="Times New Roman"/>
          <w:sz w:val="24"/>
          <w:szCs w:val="24"/>
        </w:rPr>
        <w:t>90</w:t>
      </w:r>
      <w:r w:rsidR="002F6E40" w:rsidRPr="006767CE">
        <w:rPr>
          <w:rFonts w:ascii="Times New Roman" w:hAnsi="Times New Roman"/>
          <w:sz w:val="24"/>
          <w:szCs w:val="24"/>
        </w:rPr>
        <w:t>,</w:t>
      </w:r>
      <w:r w:rsidR="00EC3B8F" w:rsidRPr="006767CE">
        <w:rPr>
          <w:rFonts w:ascii="Times New Roman" w:hAnsi="Times New Roman"/>
          <w:sz w:val="24"/>
          <w:szCs w:val="24"/>
        </w:rPr>
        <w:t xml:space="preserve"> o que segundo Pestana e </w:t>
      </w:r>
      <w:proofErr w:type="spellStart"/>
      <w:r w:rsidR="00EC3B8F" w:rsidRPr="006767CE">
        <w:rPr>
          <w:rFonts w:ascii="Times New Roman" w:hAnsi="Times New Roman"/>
          <w:sz w:val="24"/>
          <w:szCs w:val="24"/>
        </w:rPr>
        <w:lastRenderedPageBreak/>
        <w:t>Gageiro</w:t>
      </w:r>
      <w:proofErr w:type="spellEnd"/>
      <w:r w:rsidR="00EC3B8F" w:rsidRPr="006767CE">
        <w:rPr>
          <w:rFonts w:ascii="Times New Roman" w:hAnsi="Times New Roman"/>
          <w:sz w:val="24"/>
          <w:szCs w:val="24"/>
        </w:rPr>
        <w:t xml:space="preserve"> (2005) permitem cl</w:t>
      </w:r>
      <w:r w:rsidR="002F6E40" w:rsidRPr="006767CE">
        <w:rPr>
          <w:rFonts w:ascii="Times New Roman" w:hAnsi="Times New Roman"/>
          <w:sz w:val="24"/>
          <w:szCs w:val="24"/>
        </w:rPr>
        <w:t>assificar como “boa” adequação.</w:t>
      </w:r>
      <w:r w:rsidR="00762AC4" w:rsidRPr="006767CE">
        <w:rPr>
          <w:rFonts w:ascii="Times New Roman" w:hAnsi="Times New Roman"/>
          <w:sz w:val="24"/>
          <w:szCs w:val="24"/>
        </w:rPr>
        <w:t xml:space="preserve"> Portanto, o</w:t>
      </w:r>
      <w:r w:rsidR="00EC3B8F" w:rsidRPr="006767CE">
        <w:rPr>
          <w:rFonts w:ascii="Times New Roman" w:hAnsi="Times New Roman"/>
          <w:sz w:val="24"/>
          <w:szCs w:val="24"/>
          <w:lang w:eastAsia="pt-BR"/>
        </w:rPr>
        <w:t xml:space="preserve"> resultado da análise de componentes principais identificou</w:t>
      </w:r>
      <w:r w:rsidR="00EB32B3" w:rsidRPr="006767CE">
        <w:rPr>
          <w:rFonts w:ascii="Times New Roman" w:hAnsi="Times New Roman"/>
          <w:sz w:val="24"/>
          <w:szCs w:val="24"/>
          <w:lang w:eastAsia="pt-BR"/>
        </w:rPr>
        <w:t xml:space="preserve"> que</w:t>
      </w:r>
      <w:r w:rsidR="00EC3B8F" w:rsidRPr="006767CE">
        <w:rPr>
          <w:rFonts w:ascii="Times New Roman" w:hAnsi="Times New Roman"/>
          <w:sz w:val="24"/>
          <w:szCs w:val="24"/>
          <w:lang w:eastAsia="pt-BR"/>
        </w:rPr>
        <w:t xml:space="preserve"> apenas </w:t>
      </w:r>
      <w:proofErr w:type="gramStart"/>
      <w:r w:rsidR="00EC3B8F" w:rsidRPr="006767CE">
        <w:rPr>
          <w:rFonts w:ascii="Times New Roman" w:hAnsi="Times New Roman"/>
          <w:sz w:val="24"/>
          <w:szCs w:val="24"/>
          <w:lang w:eastAsia="pt-BR"/>
        </w:rPr>
        <w:t>1</w:t>
      </w:r>
      <w:proofErr w:type="gramEnd"/>
      <w:r w:rsidR="00EC3B8F" w:rsidRPr="006767CE">
        <w:rPr>
          <w:rFonts w:ascii="Times New Roman" w:hAnsi="Times New Roman"/>
          <w:sz w:val="24"/>
          <w:szCs w:val="24"/>
          <w:lang w:eastAsia="pt-BR"/>
        </w:rPr>
        <w:t xml:space="preserve"> autovalor </w:t>
      </w:r>
      <w:r w:rsidR="00EB32B3" w:rsidRPr="006767CE">
        <w:rPr>
          <w:rFonts w:ascii="Times New Roman" w:hAnsi="Times New Roman"/>
          <w:sz w:val="24"/>
          <w:szCs w:val="24"/>
        </w:rPr>
        <w:t>explica 70,11% da variância total das variáveis originais</w:t>
      </w:r>
      <w:r w:rsidR="00EC3B8F" w:rsidRPr="006767CE">
        <w:rPr>
          <w:rFonts w:ascii="Times New Roman" w:hAnsi="Times New Roman"/>
          <w:sz w:val="24"/>
          <w:szCs w:val="24"/>
          <w:lang w:eastAsia="pt-BR"/>
        </w:rPr>
        <w:t>, o que indica que os pilares de facilitação de comércio podem ser agrupados basicamente em</w:t>
      </w:r>
      <w:r w:rsidR="00EB32B3" w:rsidRPr="006767CE">
        <w:rPr>
          <w:rFonts w:ascii="Times New Roman" w:hAnsi="Times New Roman"/>
          <w:sz w:val="24"/>
          <w:szCs w:val="24"/>
          <w:lang w:eastAsia="pt-BR"/>
        </w:rPr>
        <w:t xml:space="preserve"> um</w:t>
      </w:r>
      <w:r w:rsidR="00EC3B8F" w:rsidRPr="006767CE">
        <w:rPr>
          <w:rFonts w:ascii="Times New Roman" w:hAnsi="Times New Roman"/>
          <w:sz w:val="24"/>
          <w:szCs w:val="24"/>
          <w:lang w:eastAsia="pt-BR"/>
        </w:rPr>
        <w:t xml:space="preserve"> único fator.</w:t>
      </w:r>
    </w:p>
    <w:p w:rsidR="00206D05" w:rsidRPr="006767CE" w:rsidRDefault="00206D05" w:rsidP="00206D05">
      <w:pPr>
        <w:pStyle w:val="PargrafodaLista"/>
        <w:spacing w:after="0" w:line="240" w:lineRule="auto"/>
        <w:ind w:left="0" w:firstLine="709"/>
        <w:contextualSpacing w:val="0"/>
        <w:jc w:val="both"/>
        <w:rPr>
          <w:rFonts w:ascii="Times New Roman" w:hAnsi="Times New Roman"/>
          <w:sz w:val="24"/>
          <w:szCs w:val="24"/>
        </w:rPr>
      </w:pPr>
      <w:r>
        <w:rPr>
          <w:rFonts w:ascii="Times New Roman" w:hAnsi="Times New Roman"/>
          <w:sz w:val="24"/>
          <w:szCs w:val="24"/>
        </w:rPr>
        <w:t>Dessa forma, a</w:t>
      </w:r>
      <w:r w:rsidRPr="006767CE">
        <w:rPr>
          <w:rFonts w:ascii="Times New Roman" w:hAnsi="Times New Roman"/>
          <w:sz w:val="24"/>
          <w:szCs w:val="24"/>
        </w:rPr>
        <w:t xml:space="preserve"> partir da análise fatorial, foi construído um novo índice de facilitação a partir da média dos pilares ponderada pela correlação de cada um com o Fator </w:t>
      </w:r>
      <w:proofErr w:type="gramStart"/>
      <w:r w:rsidRPr="006767CE">
        <w:rPr>
          <w:rFonts w:ascii="Times New Roman" w:hAnsi="Times New Roman"/>
          <w:sz w:val="24"/>
          <w:szCs w:val="24"/>
        </w:rPr>
        <w:t>1</w:t>
      </w:r>
      <w:proofErr w:type="gramEnd"/>
      <w:r w:rsidRPr="006767CE">
        <w:rPr>
          <w:rFonts w:ascii="Times New Roman" w:hAnsi="Times New Roman"/>
          <w:sz w:val="24"/>
          <w:szCs w:val="24"/>
        </w:rPr>
        <w:t>, o Índice de Facilitação de Comércio (IFC).</w:t>
      </w:r>
      <w:r w:rsidRPr="006767CE">
        <w:rPr>
          <w:rStyle w:val="Refdenotaderodap"/>
          <w:rFonts w:ascii="Times New Roman" w:hAnsi="Times New Roman"/>
          <w:sz w:val="24"/>
          <w:szCs w:val="24"/>
        </w:rPr>
        <w:footnoteReference w:id="11"/>
      </w:r>
      <w:r w:rsidRPr="006767CE">
        <w:rPr>
          <w:rFonts w:ascii="Times New Roman" w:hAnsi="Times New Roman"/>
          <w:sz w:val="24"/>
          <w:szCs w:val="24"/>
        </w:rPr>
        <w:t xml:space="preserve"> A figura 1 apresenta o novo índice calculado</w:t>
      </w:r>
      <w:r>
        <w:rPr>
          <w:rFonts w:ascii="Times New Roman" w:hAnsi="Times New Roman"/>
          <w:sz w:val="24"/>
          <w:szCs w:val="24"/>
        </w:rPr>
        <w:t xml:space="preserve">, o qual </w:t>
      </w:r>
      <w:r w:rsidRPr="006767CE">
        <w:rPr>
          <w:rFonts w:ascii="Times New Roman" w:hAnsi="Times New Roman"/>
          <w:sz w:val="24"/>
          <w:szCs w:val="24"/>
        </w:rPr>
        <w:t>sintetiza o desempenho dos países em termos de facilitação de comércio medida pelo IFC para cada ano da amostra. Segundo essa variável, o Brasil ocupa</w:t>
      </w:r>
      <w:r>
        <w:rPr>
          <w:rFonts w:ascii="Times New Roman" w:hAnsi="Times New Roman"/>
          <w:sz w:val="24"/>
          <w:szCs w:val="24"/>
        </w:rPr>
        <w:t>va</w:t>
      </w:r>
      <w:r w:rsidRPr="006767CE">
        <w:rPr>
          <w:rFonts w:ascii="Times New Roman" w:hAnsi="Times New Roman"/>
          <w:sz w:val="24"/>
          <w:szCs w:val="24"/>
        </w:rPr>
        <w:t xml:space="preserve"> a 43ª posição perante seus 50 parceiros comerciais, no ano de 2010</w:t>
      </w:r>
      <w:r>
        <w:rPr>
          <w:rFonts w:ascii="Times New Roman" w:hAnsi="Times New Roman"/>
          <w:sz w:val="24"/>
          <w:szCs w:val="24"/>
        </w:rPr>
        <w:t>. O ranking é</w:t>
      </w:r>
      <w:r w:rsidRPr="006767CE">
        <w:rPr>
          <w:rFonts w:ascii="Times New Roman" w:hAnsi="Times New Roman"/>
          <w:sz w:val="24"/>
          <w:szCs w:val="24"/>
        </w:rPr>
        <w:t xml:space="preserve"> liderado por Cingapura, seguido por Suécia, Dinamarca e </w:t>
      </w:r>
      <w:proofErr w:type="spellStart"/>
      <w:r w:rsidRPr="006767CE">
        <w:rPr>
          <w:rFonts w:ascii="Times New Roman" w:hAnsi="Times New Roman"/>
          <w:sz w:val="24"/>
          <w:szCs w:val="24"/>
        </w:rPr>
        <w:t>Hong</w:t>
      </w:r>
      <w:proofErr w:type="spellEnd"/>
      <w:r w:rsidRPr="006767CE">
        <w:rPr>
          <w:rFonts w:ascii="Times New Roman" w:hAnsi="Times New Roman"/>
          <w:sz w:val="24"/>
          <w:szCs w:val="24"/>
        </w:rPr>
        <w:t xml:space="preserve"> Kong. Em contrapartida, países como a Bo</w:t>
      </w:r>
      <w:r>
        <w:rPr>
          <w:rFonts w:ascii="Times New Roman" w:hAnsi="Times New Roman"/>
          <w:sz w:val="24"/>
          <w:szCs w:val="24"/>
        </w:rPr>
        <w:t>lívia, Venezuela e Nigéria ocupa</w:t>
      </w:r>
      <w:r w:rsidRPr="006767CE">
        <w:rPr>
          <w:rFonts w:ascii="Times New Roman" w:hAnsi="Times New Roman"/>
          <w:sz w:val="24"/>
          <w:szCs w:val="24"/>
        </w:rPr>
        <w:t>m as últimas posições do ranking. Esse fraco desempenho do Brasil em termos de facilitação de comércio pode estar se traduzindo em elevados cu</w:t>
      </w:r>
      <w:r>
        <w:rPr>
          <w:rFonts w:ascii="Times New Roman" w:hAnsi="Times New Roman"/>
          <w:sz w:val="24"/>
          <w:szCs w:val="24"/>
        </w:rPr>
        <w:t xml:space="preserve">stos de comercialização </w:t>
      </w:r>
      <w:r w:rsidRPr="006767CE">
        <w:rPr>
          <w:rFonts w:ascii="Times New Roman" w:hAnsi="Times New Roman"/>
          <w:sz w:val="24"/>
          <w:szCs w:val="24"/>
        </w:rPr>
        <w:t>para as empresas brasileiras e consequentemente, em perda de competitividade no mercado internacional.</w:t>
      </w:r>
    </w:p>
    <w:p w:rsidR="00D81689" w:rsidRPr="006767CE" w:rsidRDefault="00D81689" w:rsidP="008D61D5">
      <w:pPr>
        <w:pStyle w:val="PargrafodaLista"/>
        <w:spacing w:after="0" w:line="240" w:lineRule="auto"/>
        <w:ind w:left="0" w:firstLine="709"/>
        <w:contextualSpacing w:val="0"/>
        <w:jc w:val="both"/>
        <w:rPr>
          <w:rFonts w:ascii="Times New Roman" w:hAnsi="Times New Roman"/>
          <w:sz w:val="24"/>
          <w:szCs w:val="24"/>
        </w:rPr>
      </w:pPr>
    </w:p>
    <w:p w:rsidR="00E3062E" w:rsidRPr="006767CE" w:rsidRDefault="00D81A53" w:rsidP="000C0924">
      <w:pPr>
        <w:pStyle w:val="PargrafodaLista"/>
        <w:spacing w:after="0" w:line="240" w:lineRule="auto"/>
        <w:ind w:left="0"/>
        <w:contextualSpacing w:val="0"/>
        <w:jc w:val="center"/>
        <w:rPr>
          <w:rFonts w:ascii="Times New Roman" w:hAnsi="Times New Roman"/>
          <w:sz w:val="24"/>
          <w:szCs w:val="24"/>
        </w:rPr>
      </w:pPr>
      <w:r w:rsidRPr="00D81A53">
        <w:rPr>
          <w:noProof/>
          <w:szCs w:val="24"/>
          <w:lang w:eastAsia="pt-BR"/>
        </w:rPr>
        <w:drawing>
          <wp:inline distT="0" distB="0" distL="0" distR="0">
            <wp:extent cx="5397575" cy="4589253"/>
            <wp:effectExtent l="19050" t="0" r="0" b="0"/>
            <wp:docPr id="1"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cstate="print"/>
                    <a:srcRect/>
                    <a:stretch>
                      <a:fillRect/>
                    </a:stretch>
                  </pic:blipFill>
                  <pic:spPr bwMode="auto">
                    <a:xfrm>
                      <a:off x="0" y="0"/>
                      <a:ext cx="5398770" cy="4590269"/>
                    </a:xfrm>
                    <a:prstGeom prst="rect">
                      <a:avLst/>
                    </a:prstGeom>
                    <a:noFill/>
                    <a:ln w="9525">
                      <a:noFill/>
                      <a:miter lim="800000"/>
                      <a:headEnd/>
                      <a:tailEnd/>
                    </a:ln>
                  </pic:spPr>
                </pic:pic>
              </a:graphicData>
            </a:graphic>
          </wp:inline>
        </w:drawing>
      </w:r>
    </w:p>
    <w:p w:rsidR="00E3062E" w:rsidRPr="00F14A54" w:rsidRDefault="00EB32B3" w:rsidP="00C80A6A">
      <w:pPr>
        <w:pStyle w:val="PargrafodaLista"/>
        <w:keepNext/>
        <w:spacing w:after="0" w:line="240" w:lineRule="auto"/>
        <w:ind w:left="0"/>
        <w:contextualSpacing w:val="0"/>
        <w:jc w:val="both"/>
      </w:pPr>
      <w:bookmarkStart w:id="16" w:name="_Toc339027523"/>
      <w:r w:rsidRPr="00F14A54">
        <w:rPr>
          <w:rFonts w:ascii="Times New Roman" w:hAnsi="Times New Roman"/>
          <w:sz w:val="20"/>
          <w:szCs w:val="20"/>
        </w:rPr>
        <w:t>Figura</w:t>
      </w:r>
      <w:r w:rsidR="00C80A6A">
        <w:rPr>
          <w:rFonts w:ascii="Times New Roman" w:hAnsi="Times New Roman"/>
          <w:sz w:val="20"/>
          <w:szCs w:val="20"/>
        </w:rPr>
        <w:t xml:space="preserve"> 1</w:t>
      </w:r>
      <w:r w:rsidR="00E3062E" w:rsidRPr="00F14A54">
        <w:rPr>
          <w:rFonts w:ascii="Times New Roman" w:hAnsi="Times New Roman"/>
          <w:sz w:val="20"/>
          <w:szCs w:val="20"/>
        </w:rPr>
        <w:t>: Índice</w:t>
      </w:r>
      <w:r w:rsidR="00E3062E" w:rsidRPr="006767CE">
        <w:rPr>
          <w:rFonts w:ascii="Times New Roman" w:hAnsi="Times New Roman"/>
          <w:sz w:val="20"/>
          <w:szCs w:val="20"/>
        </w:rPr>
        <w:t xml:space="preserve"> de Facilitação de Comércio (2008 - 2010)</w:t>
      </w:r>
      <w:bookmarkEnd w:id="16"/>
    </w:p>
    <w:p w:rsidR="00E3062E" w:rsidRPr="006767CE" w:rsidRDefault="00E3062E" w:rsidP="00C80A6A">
      <w:pPr>
        <w:pStyle w:val="PargrafodaLista"/>
        <w:spacing w:after="0" w:line="240" w:lineRule="auto"/>
        <w:ind w:left="0"/>
        <w:contextualSpacing w:val="0"/>
        <w:jc w:val="both"/>
        <w:rPr>
          <w:rFonts w:ascii="Times New Roman" w:hAnsi="Times New Roman"/>
          <w:sz w:val="20"/>
          <w:szCs w:val="20"/>
        </w:rPr>
      </w:pPr>
      <w:r w:rsidRPr="006767CE">
        <w:rPr>
          <w:rFonts w:ascii="Times New Roman" w:hAnsi="Times New Roman"/>
          <w:sz w:val="20"/>
          <w:szCs w:val="20"/>
        </w:rPr>
        <w:t xml:space="preserve">Fonte: </w:t>
      </w:r>
      <w:r w:rsidR="00D81689" w:rsidRPr="006767CE">
        <w:rPr>
          <w:rFonts w:ascii="Times New Roman" w:hAnsi="Times New Roman"/>
          <w:sz w:val="20"/>
          <w:szCs w:val="20"/>
        </w:rPr>
        <w:t xml:space="preserve">Elaborado </w:t>
      </w:r>
      <w:r w:rsidR="00CD2DEF" w:rsidRPr="006767CE">
        <w:rPr>
          <w:rFonts w:ascii="Times New Roman" w:hAnsi="Times New Roman"/>
          <w:sz w:val="20"/>
          <w:szCs w:val="20"/>
        </w:rPr>
        <w:t xml:space="preserve">a partir dos dados do </w:t>
      </w:r>
      <w:proofErr w:type="spellStart"/>
      <w:r w:rsidR="00CD2DEF" w:rsidRPr="006767CE">
        <w:rPr>
          <w:rFonts w:ascii="Times New Roman" w:hAnsi="Times New Roman"/>
          <w:i/>
          <w:sz w:val="20"/>
          <w:szCs w:val="20"/>
        </w:rPr>
        <w:t>The</w:t>
      </w:r>
      <w:proofErr w:type="spellEnd"/>
      <w:r w:rsidR="00CD2DEF" w:rsidRPr="006767CE">
        <w:rPr>
          <w:rFonts w:ascii="Times New Roman" w:hAnsi="Times New Roman"/>
          <w:i/>
          <w:sz w:val="20"/>
          <w:szCs w:val="20"/>
        </w:rPr>
        <w:t xml:space="preserve"> </w:t>
      </w:r>
      <w:r w:rsidR="00CD2DEF" w:rsidRPr="006767CE">
        <w:rPr>
          <w:rFonts w:ascii="Times New Roman" w:hAnsi="Times New Roman"/>
          <w:i/>
          <w:color w:val="000000"/>
          <w:sz w:val="20"/>
          <w:szCs w:val="20"/>
        </w:rPr>
        <w:t xml:space="preserve">Global </w:t>
      </w:r>
      <w:proofErr w:type="spellStart"/>
      <w:r w:rsidR="00CD2DEF" w:rsidRPr="006767CE">
        <w:rPr>
          <w:rFonts w:ascii="Times New Roman" w:hAnsi="Times New Roman"/>
          <w:i/>
          <w:color w:val="000000"/>
          <w:sz w:val="20"/>
          <w:szCs w:val="20"/>
        </w:rPr>
        <w:t>Enabling</w:t>
      </w:r>
      <w:proofErr w:type="spellEnd"/>
      <w:r w:rsidR="00CD2DEF" w:rsidRPr="006767CE">
        <w:rPr>
          <w:rFonts w:ascii="Times New Roman" w:hAnsi="Times New Roman"/>
          <w:i/>
          <w:color w:val="000000"/>
          <w:sz w:val="20"/>
          <w:szCs w:val="20"/>
        </w:rPr>
        <w:t xml:space="preserve"> Trade </w:t>
      </w:r>
      <w:proofErr w:type="spellStart"/>
      <w:r w:rsidR="00CD2DEF" w:rsidRPr="006767CE">
        <w:rPr>
          <w:rFonts w:ascii="Times New Roman" w:hAnsi="Times New Roman"/>
          <w:i/>
          <w:color w:val="000000"/>
          <w:sz w:val="20"/>
          <w:szCs w:val="20"/>
        </w:rPr>
        <w:t>Report</w:t>
      </w:r>
      <w:proofErr w:type="spellEnd"/>
    </w:p>
    <w:p w:rsidR="00D81689" w:rsidRDefault="00D81689" w:rsidP="00C80A6A">
      <w:pPr>
        <w:pStyle w:val="PargrafodaLista"/>
        <w:spacing w:after="0" w:line="240" w:lineRule="auto"/>
        <w:ind w:left="0" w:firstLine="709"/>
        <w:contextualSpacing w:val="0"/>
        <w:jc w:val="both"/>
        <w:rPr>
          <w:rFonts w:ascii="Times New Roman" w:hAnsi="Times New Roman"/>
          <w:sz w:val="24"/>
          <w:szCs w:val="24"/>
        </w:rPr>
      </w:pPr>
    </w:p>
    <w:p w:rsidR="00EB32B3" w:rsidRDefault="00E3062E" w:rsidP="00C80A6A">
      <w:pPr>
        <w:pStyle w:val="PargrafodaLista"/>
        <w:spacing w:after="0" w:line="240" w:lineRule="auto"/>
        <w:ind w:left="0" w:firstLine="709"/>
        <w:contextualSpacing w:val="0"/>
        <w:jc w:val="both"/>
        <w:rPr>
          <w:rFonts w:ascii="Times New Roman" w:hAnsi="Times New Roman"/>
          <w:sz w:val="24"/>
          <w:szCs w:val="24"/>
        </w:rPr>
      </w:pPr>
      <w:r w:rsidRPr="006767CE">
        <w:rPr>
          <w:rFonts w:ascii="Times New Roman" w:hAnsi="Times New Roman"/>
          <w:sz w:val="24"/>
          <w:szCs w:val="24"/>
        </w:rPr>
        <w:t>Por outro lado, analisando mais atentamente a evolução temporal do Índice de Facilitação de Comércio, verifica-se que o Brasil sofreu uma queda no índice em 2009, mas recup</w:t>
      </w:r>
      <w:bookmarkStart w:id="17" w:name="_GoBack"/>
      <w:bookmarkEnd w:id="17"/>
      <w:r w:rsidRPr="006767CE">
        <w:rPr>
          <w:rFonts w:ascii="Times New Roman" w:hAnsi="Times New Roman"/>
          <w:sz w:val="24"/>
          <w:szCs w:val="24"/>
        </w:rPr>
        <w:t>ero</w:t>
      </w:r>
      <w:r w:rsidR="001F6778" w:rsidRPr="006767CE">
        <w:rPr>
          <w:rFonts w:ascii="Times New Roman" w:hAnsi="Times New Roman"/>
          <w:sz w:val="24"/>
          <w:szCs w:val="24"/>
        </w:rPr>
        <w:t>u</w:t>
      </w:r>
      <w:r w:rsidRPr="006767CE">
        <w:rPr>
          <w:rFonts w:ascii="Times New Roman" w:hAnsi="Times New Roman"/>
          <w:sz w:val="24"/>
          <w:szCs w:val="24"/>
        </w:rPr>
        <w:t xml:space="preserve">-se e atingiu um resultado </w:t>
      </w:r>
      <w:r w:rsidR="00EB32B3" w:rsidRPr="006767CE">
        <w:rPr>
          <w:rFonts w:ascii="Times New Roman" w:hAnsi="Times New Roman"/>
          <w:sz w:val="24"/>
          <w:szCs w:val="24"/>
        </w:rPr>
        <w:t>maior em 2010. Alguns p</w:t>
      </w:r>
      <w:r w:rsidRPr="006767CE">
        <w:rPr>
          <w:rFonts w:ascii="Times New Roman" w:hAnsi="Times New Roman"/>
          <w:sz w:val="24"/>
          <w:szCs w:val="24"/>
        </w:rPr>
        <w:t xml:space="preserve">aíses como Canadá, Taiwan, Áustria e Grécia apresentaram queda no índice ao longo dos anos. A China tem apresentado melhoras no índice a cada ano, enquanto </w:t>
      </w:r>
      <w:r w:rsidR="00EB32B3" w:rsidRPr="006767CE">
        <w:rPr>
          <w:rFonts w:ascii="Times New Roman" w:hAnsi="Times New Roman"/>
          <w:sz w:val="24"/>
          <w:szCs w:val="24"/>
        </w:rPr>
        <w:t>o desempenho dos EUA ficou relativamente estável.</w:t>
      </w:r>
    </w:p>
    <w:p w:rsidR="00C80A6A" w:rsidRDefault="00C80A6A" w:rsidP="00C80A6A">
      <w:pPr>
        <w:pStyle w:val="PargrafodaLista"/>
        <w:spacing w:after="0" w:line="240" w:lineRule="auto"/>
        <w:ind w:left="0" w:firstLine="709"/>
        <w:contextualSpacing w:val="0"/>
        <w:jc w:val="both"/>
        <w:rPr>
          <w:rFonts w:ascii="Times New Roman" w:hAnsi="Times New Roman"/>
          <w:sz w:val="24"/>
          <w:szCs w:val="24"/>
        </w:rPr>
      </w:pPr>
      <w:r w:rsidRPr="006767CE">
        <w:rPr>
          <w:rFonts w:ascii="Times New Roman" w:hAnsi="Times New Roman"/>
          <w:sz w:val="24"/>
          <w:szCs w:val="24"/>
        </w:rPr>
        <w:lastRenderedPageBreak/>
        <w:t xml:space="preserve">A figura 2 ilustra a evolução do IFC e dos pilares que o compõe ao longo dos três anos da amostra </w:t>
      </w:r>
      <w:r>
        <w:rPr>
          <w:rFonts w:ascii="Times New Roman" w:hAnsi="Times New Roman"/>
          <w:sz w:val="24"/>
          <w:szCs w:val="24"/>
        </w:rPr>
        <w:t>para o</w:t>
      </w:r>
      <w:r w:rsidRPr="006767CE">
        <w:rPr>
          <w:rFonts w:ascii="Times New Roman" w:hAnsi="Times New Roman"/>
          <w:sz w:val="24"/>
          <w:szCs w:val="24"/>
        </w:rPr>
        <w:t xml:space="preserve"> Brasil</w:t>
      </w:r>
      <w:r>
        <w:rPr>
          <w:rFonts w:ascii="Times New Roman" w:hAnsi="Times New Roman"/>
          <w:sz w:val="24"/>
          <w:szCs w:val="24"/>
        </w:rPr>
        <w:t xml:space="preserve"> e para a média calculada para os demais países</w:t>
      </w:r>
      <w:r w:rsidRPr="006767CE">
        <w:rPr>
          <w:rFonts w:ascii="Times New Roman" w:hAnsi="Times New Roman"/>
          <w:sz w:val="24"/>
          <w:szCs w:val="24"/>
        </w:rPr>
        <w:t xml:space="preserve">. </w:t>
      </w:r>
      <w:r>
        <w:rPr>
          <w:rFonts w:ascii="Times New Roman" w:hAnsi="Times New Roman"/>
          <w:sz w:val="24"/>
          <w:szCs w:val="24"/>
        </w:rPr>
        <w:t xml:space="preserve">Em todos os pilares o Brasil se situa abaixo da média praticada por seus parceiros comerciais. </w:t>
      </w:r>
      <w:r w:rsidRPr="006767CE">
        <w:rPr>
          <w:rFonts w:ascii="Times New Roman" w:hAnsi="Times New Roman"/>
          <w:sz w:val="24"/>
          <w:szCs w:val="24"/>
        </w:rPr>
        <w:t xml:space="preserve">Nos pilares </w:t>
      </w:r>
      <w:proofErr w:type="gramStart"/>
      <w:r w:rsidRPr="006767CE">
        <w:rPr>
          <w:rFonts w:ascii="Times New Roman" w:hAnsi="Times New Roman"/>
          <w:sz w:val="24"/>
          <w:szCs w:val="24"/>
        </w:rPr>
        <w:t>3</w:t>
      </w:r>
      <w:proofErr w:type="gramEnd"/>
      <w:r w:rsidRPr="006767CE">
        <w:rPr>
          <w:rFonts w:ascii="Times New Roman" w:hAnsi="Times New Roman"/>
          <w:sz w:val="24"/>
          <w:szCs w:val="24"/>
        </w:rPr>
        <w:t xml:space="preserve"> (desembaraço alfandegário e custos de importação e exportação), 4 (transparência) e 8 (ambiente regulatório), o país apresenta queda ao longo do anos da amostra, enquanto nos pilares 2 (procedimentos alfandegários), 5 (infraestrutura) e 6 (serviços que envolvem a comercialização) o país se apresenta relativamente estável considerando o primeiro ano (2008) e o último ano da amostra. Os demais pilares (acesso a mercado, tecnologia da informação e segurança) apresentam crescimento ao longo dos anos.</w:t>
      </w:r>
      <w:r>
        <w:rPr>
          <w:rFonts w:ascii="Times New Roman" w:hAnsi="Times New Roman"/>
          <w:sz w:val="24"/>
          <w:szCs w:val="24"/>
        </w:rPr>
        <w:t xml:space="preserve"> Vale ressaltar também que o</w:t>
      </w:r>
      <w:r w:rsidRPr="006767CE">
        <w:rPr>
          <w:rFonts w:ascii="Times New Roman" w:hAnsi="Times New Roman"/>
          <w:sz w:val="24"/>
          <w:szCs w:val="24"/>
        </w:rPr>
        <w:t xml:space="preserve">s </w:t>
      </w:r>
      <w:r>
        <w:rPr>
          <w:rFonts w:ascii="Times New Roman" w:hAnsi="Times New Roman"/>
          <w:sz w:val="24"/>
          <w:szCs w:val="24"/>
        </w:rPr>
        <w:t>pilares</w:t>
      </w:r>
      <w:r w:rsidRPr="006767CE">
        <w:rPr>
          <w:rFonts w:ascii="Times New Roman" w:hAnsi="Times New Roman"/>
          <w:sz w:val="24"/>
          <w:szCs w:val="24"/>
        </w:rPr>
        <w:t xml:space="preserve"> em que o Brasil mais se distancia em relação aos seus parceiros estão relacionados à transparência na alfândega, a disponibilidade e a utilização da tecnologia de informação e comunicação, a eficiência da administração alfandegária e a disponibilidade de infraestrutura de transporte, como rodovias e portos em bom estado de funcionamento.</w:t>
      </w:r>
    </w:p>
    <w:p w:rsidR="00D81689" w:rsidRPr="006767CE" w:rsidRDefault="00D81689" w:rsidP="00C80A6A">
      <w:pPr>
        <w:pStyle w:val="PargrafodaLista"/>
        <w:spacing w:after="0" w:line="240" w:lineRule="auto"/>
        <w:ind w:left="0" w:firstLine="709"/>
        <w:contextualSpacing w:val="0"/>
        <w:jc w:val="both"/>
        <w:rPr>
          <w:rFonts w:ascii="Times New Roman" w:hAnsi="Times New Roman"/>
          <w:sz w:val="24"/>
          <w:szCs w:val="24"/>
        </w:rPr>
      </w:pPr>
    </w:p>
    <w:p w:rsidR="00E3062E" w:rsidRPr="006767CE" w:rsidRDefault="00673F7B" w:rsidP="00673F7B">
      <w:pPr>
        <w:pStyle w:val="PargrafodaLista"/>
        <w:spacing w:after="0" w:line="240" w:lineRule="auto"/>
        <w:ind w:left="0"/>
        <w:contextualSpacing w:val="0"/>
        <w:jc w:val="center"/>
        <w:rPr>
          <w:rFonts w:ascii="Times New Roman" w:hAnsi="Times New Roman"/>
          <w:sz w:val="24"/>
          <w:szCs w:val="24"/>
        </w:rPr>
      </w:pPr>
      <w:r w:rsidRPr="00673F7B">
        <w:rPr>
          <w:noProof/>
          <w:szCs w:val="24"/>
          <w:lang w:eastAsia="pt-BR"/>
        </w:rPr>
        <w:drawing>
          <wp:inline distT="0" distB="0" distL="0" distR="0">
            <wp:extent cx="4562475" cy="2191582"/>
            <wp:effectExtent l="1905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569293" cy="2194857"/>
                    </a:xfrm>
                    <a:prstGeom prst="rect">
                      <a:avLst/>
                    </a:prstGeom>
                    <a:noFill/>
                    <a:ln w="9525">
                      <a:noFill/>
                      <a:miter lim="800000"/>
                      <a:headEnd/>
                      <a:tailEnd/>
                    </a:ln>
                  </pic:spPr>
                </pic:pic>
              </a:graphicData>
            </a:graphic>
          </wp:inline>
        </w:drawing>
      </w:r>
    </w:p>
    <w:p w:rsidR="00E3062E" w:rsidRPr="00F14A54" w:rsidRDefault="00EB32B3" w:rsidP="00C80A6A">
      <w:pPr>
        <w:pStyle w:val="PargrafodaLista"/>
        <w:keepNext/>
        <w:spacing w:after="0" w:line="240" w:lineRule="auto"/>
        <w:ind w:left="1276"/>
        <w:contextualSpacing w:val="0"/>
        <w:jc w:val="both"/>
      </w:pPr>
      <w:bookmarkStart w:id="18" w:name="_Toc339027524"/>
      <w:r w:rsidRPr="00F14A54">
        <w:rPr>
          <w:rFonts w:ascii="Times New Roman" w:hAnsi="Times New Roman"/>
          <w:sz w:val="20"/>
          <w:szCs w:val="20"/>
        </w:rPr>
        <w:t>Figura</w:t>
      </w:r>
      <w:r w:rsidR="00C80A6A">
        <w:rPr>
          <w:rFonts w:ascii="Times New Roman" w:hAnsi="Times New Roman"/>
          <w:sz w:val="20"/>
          <w:szCs w:val="20"/>
        </w:rPr>
        <w:t xml:space="preserve"> 2</w:t>
      </w:r>
      <w:r w:rsidR="00E3062E" w:rsidRPr="00F14A54">
        <w:rPr>
          <w:rFonts w:ascii="Times New Roman" w:hAnsi="Times New Roman"/>
          <w:sz w:val="20"/>
          <w:szCs w:val="20"/>
        </w:rPr>
        <w:t>: Índice</w:t>
      </w:r>
      <w:r w:rsidR="00E3062E" w:rsidRPr="006767CE">
        <w:rPr>
          <w:rFonts w:ascii="Times New Roman" w:hAnsi="Times New Roman"/>
          <w:sz w:val="20"/>
          <w:szCs w:val="20"/>
        </w:rPr>
        <w:t xml:space="preserve"> de Facilitação de Comércio e pilares – evolução do Brasil (2008 - 2010)</w:t>
      </w:r>
      <w:bookmarkEnd w:id="18"/>
    </w:p>
    <w:p w:rsidR="00E3062E" w:rsidRPr="00673F7B" w:rsidRDefault="00E3062E" w:rsidP="00C80A6A">
      <w:pPr>
        <w:pStyle w:val="PargrafodaLista"/>
        <w:spacing w:after="0" w:line="240" w:lineRule="auto"/>
        <w:ind w:left="1276"/>
        <w:contextualSpacing w:val="0"/>
        <w:jc w:val="both"/>
        <w:rPr>
          <w:rFonts w:ascii="Times New Roman" w:hAnsi="Times New Roman"/>
          <w:color w:val="000000"/>
          <w:sz w:val="20"/>
          <w:szCs w:val="20"/>
        </w:rPr>
      </w:pPr>
      <w:r w:rsidRPr="006767CE">
        <w:rPr>
          <w:rFonts w:ascii="Times New Roman" w:hAnsi="Times New Roman"/>
          <w:sz w:val="20"/>
          <w:szCs w:val="20"/>
        </w:rPr>
        <w:t xml:space="preserve">Fonte: </w:t>
      </w:r>
      <w:r w:rsidR="00CD2DEF" w:rsidRPr="006767CE">
        <w:rPr>
          <w:rFonts w:ascii="Times New Roman" w:hAnsi="Times New Roman"/>
          <w:sz w:val="20"/>
          <w:szCs w:val="20"/>
        </w:rPr>
        <w:t xml:space="preserve">Elaborado a partir dos dados do </w:t>
      </w:r>
      <w:proofErr w:type="spellStart"/>
      <w:r w:rsidR="00CD2DEF" w:rsidRPr="006767CE">
        <w:rPr>
          <w:rFonts w:ascii="Times New Roman" w:hAnsi="Times New Roman"/>
          <w:i/>
          <w:sz w:val="20"/>
          <w:szCs w:val="20"/>
        </w:rPr>
        <w:t>The</w:t>
      </w:r>
      <w:proofErr w:type="spellEnd"/>
      <w:r w:rsidR="00CD2DEF" w:rsidRPr="006767CE">
        <w:rPr>
          <w:rFonts w:ascii="Times New Roman" w:hAnsi="Times New Roman"/>
          <w:i/>
          <w:sz w:val="20"/>
          <w:szCs w:val="20"/>
        </w:rPr>
        <w:t xml:space="preserve"> </w:t>
      </w:r>
      <w:r w:rsidR="00CD2DEF" w:rsidRPr="006767CE">
        <w:rPr>
          <w:rFonts w:ascii="Times New Roman" w:hAnsi="Times New Roman"/>
          <w:i/>
          <w:color w:val="000000"/>
          <w:sz w:val="20"/>
          <w:szCs w:val="20"/>
        </w:rPr>
        <w:t xml:space="preserve">Global </w:t>
      </w:r>
      <w:proofErr w:type="spellStart"/>
      <w:r w:rsidR="00CD2DEF" w:rsidRPr="006767CE">
        <w:rPr>
          <w:rFonts w:ascii="Times New Roman" w:hAnsi="Times New Roman"/>
          <w:i/>
          <w:color w:val="000000"/>
          <w:sz w:val="20"/>
          <w:szCs w:val="20"/>
        </w:rPr>
        <w:t>Enabling</w:t>
      </w:r>
      <w:proofErr w:type="spellEnd"/>
      <w:r w:rsidR="00CD2DEF" w:rsidRPr="006767CE">
        <w:rPr>
          <w:rFonts w:ascii="Times New Roman" w:hAnsi="Times New Roman"/>
          <w:i/>
          <w:color w:val="000000"/>
          <w:sz w:val="20"/>
          <w:szCs w:val="20"/>
        </w:rPr>
        <w:t xml:space="preserve"> Trade Report</w:t>
      </w:r>
      <w:r w:rsidR="00673F7B">
        <w:rPr>
          <w:rFonts w:ascii="Times New Roman" w:hAnsi="Times New Roman"/>
          <w:color w:val="000000"/>
          <w:sz w:val="20"/>
          <w:szCs w:val="20"/>
        </w:rPr>
        <w:t>.</w:t>
      </w:r>
    </w:p>
    <w:p w:rsidR="00673F7B" w:rsidRPr="00673F7B" w:rsidRDefault="00673F7B" w:rsidP="00C80A6A">
      <w:pPr>
        <w:pStyle w:val="PargrafodaLista"/>
        <w:spacing w:after="0" w:line="240" w:lineRule="auto"/>
        <w:ind w:left="1276"/>
        <w:contextualSpacing w:val="0"/>
        <w:jc w:val="both"/>
        <w:rPr>
          <w:rFonts w:ascii="Times New Roman" w:hAnsi="Times New Roman"/>
          <w:sz w:val="20"/>
          <w:szCs w:val="20"/>
        </w:rPr>
      </w:pPr>
      <w:r w:rsidRPr="00673F7B">
        <w:rPr>
          <w:rFonts w:ascii="Times New Roman" w:hAnsi="Times New Roman"/>
          <w:color w:val="000000"/>
          <w:sz w:val="20"/>
          <w:szCs w:val="20"/>
        </w:rPr>
        <w:t>N</w:t>
      </w:r>
      <w:r>
        <w:rPr>
          <w:rFonts w:ascii="Times New Roman" w:hAnsi="Times New Roman"/>
          <w:color w:val="000000"/>
          <w:sz w:val="20"/>
          <w:szCs w:val="20"/>
        </w:rPr>
        <w:t>ota: Média representa a média praticada pelos parceiros comerciais do Brasil.</w:t>
      </w:r>
    </w:p>
    <w:p w:rsidR="004118A5" w:rsidRDefault="004118A5" w:rsidP="004118A5">
      <w:pPr>
        <w:spacing w:line="240" w:lineRule="auto"/>
        <w:ind w:firstLine="708"/>
        <w:rPr>
          <w:rFonts w:ascii="Times New Roman" w:hAnsi="Times New Roman"/>
          <w:lang w:val="pt-BR"/>
        </w:rPr>
      </w:pPr>
    </w:p>
    <w:p w:rsidR="00270FF7" w:rsidRDefault="00270FF7" w:rsidP="00270FF7">
      <w:pPr>
        <w:spacing w:line="240" w:lineRule="auto"/>
        <w:ind w:firstLine="709"/>
        <w:rPr>
          <w:rFonts w:ascii="Times New Roman" w:hAnsi="Times New Roman"/>
          <w:lang w:val="pt-BR"/>
        </w:rPr>
      </w:pPr>
      <w:r>
        <w:rPr>
          <w:rFonts w:ascii="Times New Roman" w:hAnsi="Times New Roman"/>
          <w:lang w:val="pt-BR"/>
        </w:rPr>
        <w:t>Como argumentado anteriormente, o estudo propõe um canal adicional pelo qual a facilitação de comércio afeta os fluxos comerciais dos países. Nesse sentido, foi construí</w:t>
      </w:r>
      <w:r w:rsidRPr="00206D05">
        <w:rPr>
          <w:rFonts w:ascii="Times New Roman" w:hAnsi="Times New Roman"/>
          <w:szCs w:val="24"/>
          <w:lang w:val="pt-BR"/>
        </w:rPr>
        <w:t xml:space="preserve">do </w:t>
      </w:r>
      <w:r w:rsidR="00206D05" w:rsidRPr="00206D05">
        <w:rPr>
          <w:rFonts w:ascii="Times New Roman" w:hAnsi="Times New Roman"/>
          <w:szCs w:val="24"/>
          <w:lang w:val="pt-BR"/>
        </w:rPr>
        <w:t>o Índice de Heterogeneidade de Facilitação de Comércio</w:t>
      </w:r>
      <w:r w:rsidRPr="00206D05">
        <w:rPr>
          <w:rFonts w:ascii="Times New Roman" w:hAnsi="Times New Roman"/>
          <w:szCs w:val="24"/>
          <w:lang w:val="pt-BR"/>
        </w:rPr>
        <w:t xml:space="preserve">, que mede </w:t>
      </w:r>
      <w:r w:rsidRPr="006767CE">
        <w:rPr>
          <w:rFonts w:ascii="Times New Roman" w:hAnsi="Times New Roman"/>
          <w:lang w:val="pt-BR"/>
        </w:rPr>
        <w:t xml:space="preserve">a </w:t>
      </w:r>
      <w:r w:rsidR="00206D05">
        <w:rPr>
          <w:rFonts w:ascii="Times New Roman" w:hAnsi="Times New Roman"/>
          <w:lang w:val="pt-BR"/>
        </w:rPr>
        <w:t>diferença</w:t>
      </w:r>
      <w:r w:rsidRPr="006767CE">
        <w:rPr>
          <w:rFonts w:ascii="Times New Roman" w:hAnsi="Times New Roman"/>
          <w:lang w:val="pt-BR"/>
        </w:rPr>
        <w:t xml:space="preserve"> dos aspectos de facilitação entre o Brasil e seus principais parceiros comerciais. Esse tipo de análise permite a identificação dos aspectos de facilitação que mais diferenciam o Brasil dos demais países, permitindo assim identificar potenciais áreas para reformas na</w:t>
      </w:r>
      <w:r>
        <w:rPr>
          <w:rFonts w:ascii="Times New Roman" w:hAnsi="Times New Roman"/>
          <w:lang w:val="pt-BR"/>
        </w:rPr>
        <w:t xml:space="preserve"> área de facilitação. </w:t>
      </w:r>
    </w:p>
    <w:p w:rsidR="00270FF7" w:rsidRDefault="00270FF7" w:rsidP="00270FF7">
      <w:pPr>
        <w:spacing w:line="240" w:lineRule="auto"/>
        <w:ind w:firstLine="709"/>
        <w:rPr>
          <w:rFonts w:ascii="Times New Roman" w:hAnsi="Times New Roman"/>
          <w:lang w:val="pt-BR"/>
        </w:rPr>
      </w:pPr>
    </w:p>
    <w:p w:rsidR="00752AB5" w:rsidRPr="006767CE" w:rsidRDefault="00752AB5" w:rsidP="00072FED">
      <w:pPr>
        <w:spacing w:line="240" w:lineRule="auto"/>
        <w:jc w:val="center"/>
        <w:rPr>
          <w:rFonts w:ascii="Times New Roman" w:hAnsi="Times New Roman"/>
          <w:lang w:val="pt-BR"/>
        </w:rPr>
      </w:pPr>
      <w:r w:rsidRPr="006767CE">
        <w:rPr>
          <w:rFonts w:ascii="Times New Roman" w:hAnsi="Times New Roman"/>
          <w:noProof/>
          <w:lang w:val="pt-BR" w:eastAsia="pt-BR"/>
        </w:rPr>
        <w:drawing>
          <wp:inline distT="0" distB="0" distL="0" distR="0">
            <wp:extent cx="5443855" cy="2201554"/>
            <wp:effectExtent l="1905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61803" cy="2208812"/>
                    </a:xfrm>
                    <a:prstGeom prst="rect">
                      <a:avLst/>
                    </a:prstGeom>
                    <a:noFill/>
                    <a:ln w="9525">
                      <a:noFill/>
                      <a:miter lim="800000"/>
                      <a:headEnd/>
                      <a:tailEnd/>
                    </a:ln>
                  </pic:spPr>
                </pic:pic>
              </a:graphicData>
            </a:graphic>
          </wp:inline>
        </w:drawing>
      </w:r>
    </w:p>
    <w:p w:rsidR="008C1601" w:rsidRPr="00F14A54" w:rsidRDefault="008C1601" w:rsidP="00390235">
      <w:pPr>
        <w:keepNext/>
        <w:spacing w:line="240" w:lineRule="auto"/>
        <w:ind w:firstLine="708"/>
        <w:jc w:val="left"/>
        <w:rPr>
          <w:rFonts w:ascii="Times New Roman" w:hAnsi="Times New Roman"/>
          <w:sz w:val="20"/>
          <w:szCs w:val="20"/>
        </w:rPr>
      </w:pPr>
      <w:bookmarkStart w:id="19" w:name="_Toc339027525"/>
      <w:r w:rsidRPr="00F14A54">
        <w:rPr>
          <w:rFonts w:ascii="Times New Roman" w:hAnsi="Times New Roman"/>
          <w:sz w:val="20"/>
          <w:szCs w:val="20"/>
          <w:lang w:val="pt-BR"/>
        </w:rPr>
        <w:t>Figura</w:t>
      </w:r>
      <w:r w:rsidR="00C80A6A">
        <w:rPr>
          <w:rFonts w:ascii="Times New Roman" w:hAnsi="Times New Roman"/>
          <w:sz w:val="20"/>
          <w:szCs w:val="20"/>
        </w:rPr>
        <w:t xml:space="preserve"> 3</w:t>
      </w:r>
      <w:r w:rsidR="00F14A54" w:rsidRPr="00F14A54">
        <w:rPr>
          <w:rFonts w:ascii="Times New Roman" w:hAnsi="Times New Roman"/>
          <w:sz w:val="20"/>
          <w:szCs w:val="20"/>
        </w:rPr>
        <w:t>:</w:t>
      </w:r>
      <w:r w:rsidR="00F14A54" w:rsidRPr="00F14A54">
        <w:rPr>
          <w:rFonts w:ascii="Times New Roman" w:hAnsi="Times New Roman"/>
          <w:sz w:val="20"/>
          <w:szCs w:val="20"/>
          <w:lang w:val="pt-BR"/>
        </w:rPr>
        <w:t xml:space="preserve"> Í</w:t>
      </w:r>
      <w:r w:rsidRPr="00F14A54">
        <w:rPr>
          <w:rFonts w:ascii="Times New Roman" w:hAnsi="Times New Roman"/>
          <w:sz w:val="20"/>
          <w:szCs w:val="20"/>
          <w:lang w:val="pt-BR"/>
        </w:rPr>
        <w:t>ndice de Heterogeneidade de Facilitação de Comércio: Brasil e seus parceiros comerciais</w:t>
      </w:r>
      <w:bookmarkEnd w:id="19"/>
    </w:p>
    <w:p w:rsidR="00752AB5" w:rsidRPr="006767CE" w:rsidRDefault="00460B76" w:rsidP="00390235">
      <w:pPr>
        <w:spacing w:line="240" w:lineRule="auto"/>
        <w:ind w:firstLine="708"/>
        <w:rPr>
          <w:rFonts w:ascii="Times New Roman" w:hAnsi="Times New Roman"/>
          <w:sz w:val="20"/>
          <w:szCs w:val="20"/>
          <w:lang w:val="pt-BR"/>
        </w:rPr>
      </w:pPr>
      <w:r>
        <w:rPr>
          <w:rFonts w:ascii="Times New Roman" w:hAnsi="Times New Roman"/>
          <w:sz w:val="20"/>
          <w:szCs w:val="20"/>
          <w:lang w:val="pt-BR"/>
        </w:rPr>
        <w:t>Fonte: Elaboração própria</w:t>
      </w:r>
    </w:p>
    <w:p w:rsidR="00206D05" w:rsidRDefault="00206D05" w:rsidP="00270FF7">
      <w:pPr>
        <w:spacing w:line="240" w:lineRule="auto"/>
        <w:ind w:firstLine="708"/>
        <w:rPr>
          <w:rFonts w:ascii="Times New Roman" w:hAnsi="Times New Roman"/>
          <w:lang w:val="pt-BR"/>
        </w:rPr>
      </w:pPr>
      <w:bookmarkStart w:id="20" w:name="_Toc339734481"/>
    </w:p>
    <w:p w:rsidR="00270FF7" w:rsidRPr="006767CE" w:rsidRDefault="00270FF7" w:rsidP="00270FF7">
      <w:pPr>
        <w:spacing w:line="240" w:lineRule="auto"/>
        <w:ind w:firstLine="708"/>
        <w:rPr>
          <w:rFonts w:ascii="Times New Roman" w:hAnsi="Times New Roman"/>
          <w:lang w:val="pt-BR"/>
        </w:rPr>
      </w:pPr>
      <w:r w:rsidRPr="006767CE">
        <w:rPr>
          <w:rFonts w:ascii="Times New Roman" w:hAnsi="Times New Roman"/>
          <w:lang w:val="pt-BR"/>
        </w:rPr>
        <w:lastRenderedPageBreak/>
        <w:t>Na média, as maiores dissimilaridades do Brasil com seus parceiros estão nas variáveis relacionadas ao número de documentos para exportar, número de agências para importar e aos pagamentos irregulares. Esse resultado evidencia que a burocracia nos procedimentos alfandegários, associada à corrupção nos portos são aspectos que contribuem para distanciar o Brasil de seus principais parceiros comercias e podem estar impondo custos de transação adicionais aos exportadores e importadores do país.</w:t>
      </w:r>
    </w:p>
    <w:p w:rsidR="00270FF7" w:rsidRDefault="00270FF7" w:rsidP="00270FF7">
      <w:pPr>
        <w:spacing w:line="240" w:lineRule="auto"/>
        <w:ind w:firstLine="709"/>
        <w:rPr>
          <w:rFonts w:ascii="Times New Roman" w:hAnsi="Times New Roman"/>
          <w:lang w:val="pt-BR"/>
        </w:rPr>
      </w:pPr>
      <w:r w:rsidRPr="006767CE">
        <w:rPr>
          <w:rFonts w:ascii="Times New Roman" w:hAnsi="Times New Roman"/>
          <w:lang w:val="pt-BR"/>
        </w:rPr>
        <w:t xml:space="preserve">Quando essas dissimilaridades são agregadas no índice de heterogeneidade </w:t>
      </w:r>
      <w:proofErr w:type="spellStart"/>
      <w:proofErr w:type="gramStart"/>
      <w:r w:rsidRPr="006767CE">
        <w:rPr>
          <w:rFonts w:ascii="Times New Roman" w:hAnsi="Times New Roman"/>
          <w:i/>
          <w:lang w:val="pt-BR"/>
        </w:rPr>
        <w:t>IHF</w:t>
      </w:r>
      <w:r w:rsidRPr="006767CE">
        <w:rPr>
          <w:rFonts w:ascii="Times New Roman" w:hAnsi="Times New Roman"/>
          <w:i/>
          <w:vertAlign w:val="subscript"/>
          <w:lang w:val="pt-BR"/>
        </w:rPr>
        <w:t>iBrasil</w:t>
      </w:r>
      <w:proofErr w:type="spellEnd"/>
      <w:proofErr w:type="gramEnd"/>
      <w:r w:rsidRPr="006767CE">
        <w:rPr>
          <w:rFonts w:ascii="Times New Roman" w:hAnsi="Times New Roman"/>
          <w:lang w:val="pt-BR"/>
        </w:rPr>
        <w:t xml:space="preserve"> (figura 3) é possível verificar que o país mais </w:t>
      </w:r>
      <w:r>
        <w:rPr>
          <w:rFonts w:ascii="Times New Roman" w:hAnsi="Times New Roman"/>
          <w:lang w:val="pt-BR"/>
        </w:rPr>
        <w:t>distinto</w:t>
      </w:r>
      <w:r w:rsidRPr="006767CE">
        <w:rPr>
          <w:rFonts w:ascii="Times New Roman" w:hAnsi="Times New Roman"/>
          <w:lang w:val="pt-BR"/>
        </w:rPr>
        <w:t xml:space="preserve"> do Brasil em termos de facilitação é Angola. Países europeus como Suécia, Dinamarca e Finlândia também diferem consideravelmente do Brasil. A figura destaca que os parceiros que possuem maior taxa de comércio em relação ao PIB, Cingapura e </w:t>
      </w:r>
      <w:proofErr w:type="spellStart"/>
      <w:r w:rsidRPr="006767CE">
        <w:rPr>
          <w:rFonts w:ascii="Times New Roman" w:hAnsi="Times New Roman"/>
          <w:lang w:val="pt-BR"/>
        </w:rPr>
        <w:t>Hong</w:t>
      </w:r>
      <w:proofErr w:type="spellEnd"/>
      <w:r w:rsidRPr="006767CE">
        <w:rPr>
          <w:rFonts w:ascii="Times New Roman" w:hAnsi="Times New Roman"/>
          <w:lang w:val="pt-BR"/>
        </w:rPr>
        <w:t xml:space="preserve"> Kong, são países distantes do Brasil em termos de facilitação, com </w:t>
      </w:r>
      <w:r w:rsidRPr="006767CE">
        <w:rPr>
          <w:rFonts w:ascii="Times New Roman" w:hAnsi="Times New Roman"/>
          <w:i/>
          <w:lang w:val="pt-BR"/>
        </w:rPr>
        <w:t>IHF</w:t>
      </w:r>
      <w:r w:rsidRPr="006767CE">
        <w:rPr>
          <w:rFonts w:ascii="Times New Roman" w:hAnsi="Times New Roman"/>
          <w:lang w:val="pt-BR"/>
        </w:rPr>
        <w:t xml:space="preserve"> de 0,33 e 0,31 respectivamente.</w:t>
      </w:r>
    </w:p>
    <w:p w:rsidR="008875F6" w:rsidRPr="006767CE" w:rsidRDefault="00C80A6A" w:rsidP="00C80A6A">
      <w:pPr>
        <w:spacing w:line="240" w:lineRule="auto"/>
        <w:rPr>
          <w:rFonts w:ascii="Times New Roman" w:hAnsi="Times New Roman"/>
          <w:lang w:val="pt-BR"/>
        </w:rPr>
      </w:pPr>
      <w:r w:rsidRPr="006767CE">
        <w:rPr>
          <w:rFonts w:ascii="Times New Roman" w:hAnsi="Times New Roman"/>
          <w:lang w:val="pt-BR"/>
        </w:rPr>
        <w:t xml:space="preserve"> </w:t>
      </w:r>
    </w:p>
    <w:p w:rsidR="00F207D2" w:rsidRDefault="00E5504C" w:rsidP="00C80A6A">
      <w:pPr>
        <w:pStyle w:val="Ttulo2"/>
      </w:pPr>
      <w:r>
        <w:t xml:space="preserve">3.2 </w:t>
      </w:r>
      <w:r w:rsidR="00F207D2" w:rsidRPr="006767CE">
        <w:t>Estimações do modelo gravitacional</w:t>
      </w:r>
      <w:bookmarkEnd w:id="20"/>
    </w:p>
    <w:p w:rsidR="00C80A6A" w:rsidRDefault="00C80A6A" w:rsidP="008D61D5">
      <w:pPr>
        <w:spacing w:line="240" w:lineRule="auto"/>
        <w:ind w:firstLine="709"/>
        <w:rPr>
          <w:rFonts w:ascii="Times New Roman" w:hAnsi="Times New Roman"/>
          <w:bCs/>
          <w:szCs w:val="24"/>
          <w:lang w:val="pt-BR" w:eastAsia="pt-BR"/>
        </w:rPr>
      </w:pPr>
    </w:p>
    <w:p w:rsidR="00F207D2" w:rsidRDefault="008E5EAF" w:rsidP="003E1632">
      <w:pPr>
        <w:spacing w:line="240" w:lineRule="auto"/>
        <w:ind w:firstLine="709"/>
        <w:rPr>
          <w:rFonts w:ascii="Times New Roman" w:hAnsi="Times New Roman"/>
          <w:bCs/>
          <w:szCs w:val="24"/>
          <w:lang w:val="pt-BR" w:eastAsia="pt-BR"/>
        </w:rPr>
      </w:pPr>
      <w:r>
        <w:rPr>
          <w:rFonts w:ascii="Times New Roman" w:hAnsi="Times New Roman"/>
          <w:bCs/>
          <w:szCs w:val="24"/>
          <w:lang w:val="pt-BR" w:eastAsia="pt-BR"/>
        </w:rPr>
        <w:t>P</w:t>
      </w:r>
      <w:r w:rsidR="00F207D2" w:rsidRPr="006767CE">
        <w:rPr>
          <w:rFonts w:ascii="Times New Roman" w:hAnsi="Times New Roman"/>
          <w:bCs/>
          <w:szCs w:val="24"/>
          <w:lang w:val="pt-BR" w:eastAsia="pt-BR"/>
        </w:rPr>
        <w:t xml:space="preserve">rimeiramente foram estimados os modelos </w:t>
      </w:r>
      <w:proofErr w:type="spellStart"/>
      <w:r w:rsidR="00F207D2" w:rsidRPr="006767CE">
        <w:rPr>
          <w:rFonts w:ascii="Times New Roman" w:hAnsi="Times New Roman"/>
          <w:bCs/>
          <w:i/>
          <w:szCs w:val="24"/>
          <w:lang w:val="pt-BR" w:eastAsia="pt-BR"/>
        </w:rPr>
        <w:t>pooled</w:t>
      </w:r>
      <w:proofErr w:type="spellEnd"/>
      <w:r w:rsidR="00F207D2" w:rsidRPr="006767CE">
        <w:rPr>
          <w:rFonts w:ascii="Times New Roman" w:hAnsi="Times New Roman"/>
          <w:bCs/>
          <w:szCs w:val="24"/>
          <w:lang w:val="pt-BR" w:eastAsia="pt-BR"/>
        </w:rPr>
        <w:t>, e os modelos de efeit</w:t>
      </w:r>
      <w:r w:rsidR="005E26A2" w:rsidRPr="006767CE">
        <w:rPr>
          <w:rFonts w:ascii="Times New Roman" w:hAnsi="Times New Roman"/>
          <w:bCs/>
          <w:szCs w:val="24"/>
          <w:lang w:val="pt-BR" w:eastAsia="pt-BR"/>
        </w:rPr>
        <w:t>o fixo utilizando MQO e PPML. As tabelas</w:t>
      </w:r>
      <w:r w:rsidR="00F207D2" w:rsidRPr="006767CE">
        <w:rPr>
          <w:rFonts w:ascii="Times New Roman" w:hAnsi="Times New Roman"/>
          <w:bCs/>
          <w:szCs w:val="24"/>
          <w:lang w:val="pt-BR" w:eastAsia="pt-BR"/>
        </w:rPr>
        <w:t xml:space="preserve"> a seguir apresentam os resultados das estimativas </w:t>
      </w:r>
      <w:proofErr w:type="spellStart"/>
      <w:r w:rsidR="00F207D2" w:rsidRPr="006767CE">
        <w:rPr>
          <w:rFonts w:ascii="Times New Roman" w:hAnsi="Times New Roman"/>
          <w:bCs/>
          <w:szCs w:val="24"/>
          <w:lang w:val="pt-BR" w:eastAsia="pt-BR"/>
        </w:rPr>
        <w:t>econométricas</w:t>
      </w:r>
      <w:proofErr w:type="spellEnd"/>
      <w:r w:rsidR="00F207D2" w:rsidRPr="006767CE">
        <w:rPr>
          <w:rFonts w:ascii="Times New Roman" w:hAnsi="Times New Roman"/>
          <w:bCs/>
          <w:szCs w:val="24"/>
          <w:lang w:val="pt-BR" w:eastAsia="pt-BR"/>
        </w:rPr>
        <w:t xml:space="preserve"> dos modelos propostos. A tabela </w:t>
      </w:r>
      <w:r w:rsidR="00D81A53">
        <w:rPr>
          <w:rFonts w:ascii="Times New Roman" w:hAnsi="Times New Roman"/>
          <w:bCs/>
          <w:szCs w:val="24"/>
          <w:lang w:val="pt-BR" w:eastAsia="pt-BR"/>
        </w:rPr>
        <w:t>2</w:t>
      </w:r>
      <w:r w:rsidR="00F207D2" w:rsidRPr="006767CE">
        <w:rPr>
          <w:rFonts w:ascii="Times New Roman" w:hAnsi="Times New Roman"/>
          <w:bCs/>
          <w:szCs w:val="24"/>
          <w:lang w:val="pt-BR" w:eastAsia="pt-BR"/>
        </w:rPr>
        <w:t xml:space="preserve"> apresenta os resultados do primeiro grupo de estimações que </w:t>
      </w:r>
      <w:r w:rsidR="009918EC">
        <w:rPr>
          <w:rFonts w:ascii="Times New Roman" w:hAnsi="Times New Roman"/>
          <w:bCs/>
          <w:szCs w:val="24"/>
          <w:lang w:val="pt-BR" w:eastAsia="pt-BR"/>
        </w:rPr>
        <w:t xml:space="preserve">avaliam </w:t>
      </w:r>
      <w:r w:rsidR="005E26A2" w:rsidRPr="006767CE">
        <w:rPr>
          <w:rFonts w:ascii="Times New Roman" w:hAnsi="Times New Roman"/>
          <w:bCs/>
          <w:szCs w:val="24"/>
          <w:lang w:val="pt-BR" w:eastAsia="pt-BR"/>
        </w:rPr>
        <w:t>o impacto do índice de facilitação de comércio</w:t>
      </w:r>
      <w:r w:rsidR="00B04BA1">
        <w:rPr>
          <w:rFonts w:ascii="Times New Roman" w:hAnsi="Times New Roman"/>
          <w:bCs/>
          <w:szCs w:val="24"/>
          <w:lang w:val="pt-BR" w:eastAsia="pt-BR"/>
        </w:rPr>
        <w:t xml:space="preserve">, que </w:t>
      </w:r>
      <w:r w:rsidR="003E1632">
        <w:rPr>
          <w:rFonts w:ascii="Times New Roman" w:hAnsi="Times New Roman"/>
          <w:bCs/>
          <w:szCs w:val="24"/>
          <w:lang w:val="pt-BR" w:eastAsia="pt-BR"/>
        </w:rPr>
        <w:t>se convencionou</w:t>
      </w:r>
      <w:r w:rsidR="00882736">
        <w:rPr>
          <w:rFonts w:ascii="Times New Roman" w:hAnsi="Times New Roman"/>
          <w:bCs/>
          <w:szCs w:val="24"/>
          <w:lang w:val="pt-BR" w:eastAsia="pt-BR"/>
        </w:rPr>
        <w:t xml:space="preserve"> chamar de</w:t>
      </w:r>
      <w:r w:rsidR="005E26A2" w:rsidRPr="006767CE">
        <w:rPr>
          <w:rFonts w:ascii="Times New Roman" w:hAnsi="Times New Roman"/>
          <w:bCs/>
          <w:szCs w:val="24"/>
          <w:lang w:val="pt-BR" w:eastAsia="pt-BR"/>
        </w:rPr>
        <w:t xml:space="preserve"> efeito</w:t>
      </w:r>
      <w:r w:rsidR="00882736">
        <w:rPr>
          <w:rFonts w:ascii="Times New Roman" w:hAnsi="Times New Roman"/>
          <w:bCs/>
          <w:szCs w:val="24"/>
          <w:lang w:val="pt-BR" w:eastAsia="pt-BR"/>
        </w:rPr>
        <w:t>s</w:t>
      </w:r>
      <w:r w:rsidR="005E26A2" w:rsidRPr="006767CE">
        <w:rPr>
          <w:rFonts w:ascii="Times New Roman" w:hAnsi="Times New Roman"/>
          <w:bCs/>
          <w:szCs w:val="24"/>
          <w:lang w:val="pt-BR" w:eastAsia="pt-BR"/>
        </w:rPr>
        <w:t xml:space="preserve"> direto</w:t>
      </w:r>
      <w:r w:rsidR="00882736">
        <w:rPr>
          <w:rFonts w:ascii="Times New Roman" w:hAnsi="Times New Roman"/>
          <w:bCs/>
          <w:szCs w:val="24"/>
          <w:lang w:val="pt-BR" w:eastAsia="pt-BR"/>
        </w:rPr>
        <w:t>s</w:t>
      </w:r>
      <w:r w:rsidR="000B2FD9" w:rsidRPr="006767CE">
        <w:rPr>
          <w:rFonts w:ascii="Times New Roman" w:hAnsi="Times New Roman"/>
          <w:bCs/>
          <w:szCs w:val="24"/>
          <w:lang w:val="pt-BR" w:eastAsia="pt-BR"/>
        </w:rPr>
        <w:t xml:space="preserve"> da facilitação</w:t>
      </w:r>
      <w:r w:rsidR="005E26A2" w:rsidRPr="006767CE">
        <w:rPr>
          <w:rFonts w:ascii="Times New Roman" w:hAnsi="Times New Roman"/>
          <w:bCs/>
          <w:szCs w:val="24"/>
          <w:lang w:val="pt-BR" w:eastAsia="pt-BR"/>
        </w:rPr>
        <w:t xml:space="preserve"> sobre as exp</w:t>
      </w:r>
      <w:r>
        <w:rPr>
          <w:rFonts w:ascii="Times New Roman" w:hAnsi="Times New Roman"/>
          <w:bCs/>
          <w:szCs w:val="24"/>
          <w:lang w:val="pt-BR" w:eastAsia="pt-BR"/>
        </w:rPr>
        <w:t xml:space="preserve">ortações brasileiras. A tabela </w:t>
      </w:r>
      <w:r w:rsidR="00D81A53">
        <w:rPr>
          <w:rFonts w:ascii="Times New Roman" w:hAnsi="Times New Roman"/>
          <w:bCs/>
          <w:szCs w:val="24"/>
          <w:lang w:val="pt-BR" w:eastAsia="pt-BR"/>
        </w:rPr>
        <w:t>3</w:t>
      </w:r>
      <w:r w:rsidR="00F207D2" w:rsidRPr="006767CE">
        <w:rPr>
          <w:rFonts w:ascii="Times New Roman" w:hAnsi="Times New Roman"/>
          <w:bCs/>
          <w:szCs w:val="24"/>
          <w:lang w:val="pt-BR" w:eastAsia="pt-BR"/>
        </w:rPr>
        <w:t xml:space="preserve"> apresenta o segundo grupo de estimativas, as quais </w:t>
      </w:r>
      <w:r w:rsidR="000B2FD9" w:rsidRPr="006767CE">
        <w:rPr>
          <w:rFonts w:ascii="Times New Roman" w:hAnsi="Times New Roman"/>
          <w:bCs/>
          <w:szCs w:val="24"/>
          <w:lang w:val="pt-BR" w:eastAsia="pt-BR"/>
        </w:rPr>
        <w:t>estimam o impacto do índice de heterogeneidade de facilitação de comércio</w:t>
      </w:r>
      <w:r w:rsidR="00882736">
        <w:rPr>
          <w:rFonts w:ascii="Times New Roman" w:hAnsi="Times New Roman"/>
          <w:bCs/>
          <w:szCs w:val="24"/>
          <w:lang w:val="pt-BR" w:eastAsia="pt-BR"/>
        </w:rPr>
        <w:t>,</w:t>
      </w:r>
      <w:r w:rsidR="000B2FD9" w:rsidRPr="006767CE">
        <w:rPr>
          <w:rFonts w:ascii="Times New Roman" w:hAnsi="Times New Roman"/>
          <w:bCs/>
          <w:szCs w:val="24"/>
          <w:lang w:val="pt-BR" w:eastAsia="pt-BR"/>
        </w:rPr>
        <w:t xml:space="preserve"> efeito</w:t>
      </w:r>
      <w:r w:rsidR="00882736">
        <w:rPr>
          <w:rFonts w:ascii="Times New Roman" w:hAnsi="Times New Roman"/>
          <w:bCs/>
          <w:szCs w:val="24"/>
          <w:lang w:val="pt-BR" w:eastAsia="pt-BR"/>
        </w:rPr>
        <w:t>s</w:t>
      </w:r>
      <w:r w:rsidR="000B2FD9" w:rsidRPr="006767CE">
        <w:rPr>
          <w:rFonts w:ascii="Times New Roman" w:hAnsi="Times New Roman"/>
          <w:bCs/>
          <w:szCs w:val="24"/>
          <w:lang w:val="pt-BR" w:eastAsia="pt-BR"/>
        </w:rPr>
        <w:t xml:space="preserve"> indireto</w:t>
      </w:r>
      <w:r w:rsidR="00882736">
        <w:rPr>
          <w:rFonts w:ascii="Times New Roman" w:hAnsi="Times New Roman"/>
          <w:bCs/>
          <w:szCs w:val="24"/>
          <w:lang w:val="pt-BR" w:eastAsia="pt-BR"/>
        </w:rPr>
        <w:t>s da facilitação</w:t>
      </w:r>
      <w:r w:rsidR="000B2FD9" w:rsidRPr="006767CE">
        <w:rPr>
          <w:rFonts w:ascii="Times New Roman" w:hAnsi="Times New Roman"/>
          <w:bCs/>
          <w:szCs w:val="24"/>
          <w:lang w:val="pt-BR" w:eastAsia="pt-BR"/>
        </w:rPr>
        <w:t xml:space="preserve"> sobre as exportações brasileiras</w:t>
      </w:r>
      <w:r w:rsidR="00F207D2" w:rsidRPr="006767CE">
        <w:rPr>
          <w:rFonts w:ascii="Times New Roman" w:hAnsi="Times New Roman"/>
          <w:bCs/>
          <w:szCs w:val="24"/>
          <w:lang w:val="pt-BR" w:eastAsia="pt-BR"/>
        </w:rPr>
        <w:t>.</w:t>
      </w:r>
    </w:p>
    <w:p w:rsidR="00A6574D" w:rsidRDefault="00A6574D" w:rsidP="00A6574D">
      <w:pPr>
        <w:spacing w:line="240" w:lineRule="auto"/>
        <w:ind w:firstLine="709"/>
        <w:rPr>
          <w:rFonts w:ascii="Times New Roman" w:hAnsi="Times New Roman"/>
          <w:szCs w:val="24"/>
          <w:lang w:val="pt-BR"/>
        </w:rPr>
      </w:pPr>
      <w:r w:rsidRPr="006767CE">
        <w:rPr>
          <w:rFonts w:ascii="Times New Roman" w:hAnsi="Times New Roman"/>
          <w:bCs/>
          <w:szCs w:val="24"/>
          <w:lang w:val="pt-BR" w:eastAsia="pt-BR"/>
        </w:rPr>
        <w:t xml:space="preserve">Cada modelo foi estimado duas vezes, a partir da inclusão (ou não) da variável de tarifas. </w:t>
      </w:r>
      <w:r w:rsidRPr="006767CE">
        <w:rPr>
          <w:rFonts w:ascii="Times New Roman" w:hAnsi="Times New Roman"/>
          <w:szCs w:val="24"/>
          <w:lang w:val="pt-BR"/>
        </w:rPr>
        <w:t>Para cada par de colunas da</w:t>
      </w:r>
      <w:r>
        <w:rPr>
          <w:rFonts w:ascii="Times New Roman" w:hAnsi="Times New Roman"/>
          <w:szCs w:val="24"/>
          <w:lang w:val="pt-BR"/>
        </w:rPr>
        <w:t>s</w:t>
      </w:r>
      <w:r w:rsidRPr="006767CE">
        <w:rPr>
          <w:rFonts w:ascii="Times New Roman" w:hAnsi="Times New Roman"/>
          <w:szCs w:val="24"/>
          <w:lang w:val="pt-BR"/>
        </w:rPr>
        <w:t xml:space="preserve"> tabela</w:t>
      </w:r>
      <w:r>
        <w:rPr>
          <w:rFonts w:ascii="Times New Roman" w:hAnsi="Times New Roman"/>
          <w:szCs w:val="24"/>
          <w:lang w:val="pt-BR"/>
        </w:rPr>
        <w:t xml:space="preserve">s </w:t>
      </w:r>
      <w:r w:rsidR="00D81A53">
        <w:rPr>
          <w:rFonts w:ascii="Times New Roman" w:hAnsi="Times New Roman"/>
          <w:szCs w:val="24"/>
          <w:lang w:val="pt-BR"/>
        </w:rPr>
        <w:t>2 e 3</w:t>
      </w:r>
      <w:r w:rsidRPr="006767CE">
        <w:rPr>
          <w:rFonts w:ascii="Times New Roman" w:hAnsi="Times New Roman"/>
          <w:szCs w:val="24"/>
          <w:lang w:val="pt-BR"/>
        </w:rPr>
        <w:t>, a primeira se refere ao modelo sem a variável de tarifas (I), e a segunda diz respeito aos modelos que consideram tal variável (II) nas estimativas.</w:t>
      </w:r>
      <w:r w:rsidRPr="00915862">
        <w:rPr>
          <w:rStyle w:val="Refdenotaderodap"/>
          <w:rFonts w:ascii="Times New Roman" w:hAnsi="Times New Roman"/>
          <w:szCs w:val="24"/>
        </w:rPr>
        <w:footnoteReference w:id="12"/>
      </w:r>
      <w:r w:rsidRPr="00915862">
        <w:rPr>
          <w:rFonts w:ascii="Times New Roman" w:hAnsi="Times New Roman"/>
          <w:szCs w:val="24"/>
        </w:rPr>
        <w:t xml:space="preserve"> </w:t>
      </w:r>
      <w:r w:rsidRPr="006767CE">
        <w:rPr>
          <w:rFonts w:ascii="Times New Roman" w:hAnsi="Times New Roman"/>
          <w:szCs w:val="24"/>
          <w:lang w:val="pt-BR"/>
        </w:rPr>
        <w:t xml:space="preserve">Desse modo, </w:t>
      </w:r>
      <w:r>
        <w:rPr>
          <w:rFonts w:ascii="Times New Roman" w:hAnsi="Times New Roman"/>
          <w:szCs w:val="24"/>
          <w:lang w:val="pt-BR"/>
        </w:rPr>
        <w:t>o primeiro par de</w:t>
      </w:r>
      <w:r w:rsidRPr="006767CE">
        <w:rPr>
          <w:rFonts w:ascii="Times New Roman" w:hAnsi="Times New Roman"/>
          <w:szCs w:val="24"/>
          <w:lang w:val="pt-BR"/>
        </w:rPr>
        <w:t xml:space="preserve"> colunas das </w:t>
      </w:r>
      <w:r>
        <w:rPr>
          <w:rFonts w:ascii="Times New Roman" w:hAnsi="Times New Roman"/>
          <w:szCs w:val="24"/>
          <w:lang w:val="pt-BR"/>
        </w:rPr>
        <w:t xml:space="preserve">tabelas </w:t>
      </w:r>
      <w:r w:rsidRPr="006767CE">
        <w:rPr>
          <w:rFonts w:ascii="Times New Roman" w:hAnsi="Times New Roman"/>
          <w:szCs w:val="24"/>
          <w:lang w:val="pt-BR"/>
        </w:rPr>
        <w:t xml:space="preserve">apresentam as estimativas do modelo </w:t>
      </w:r>
      <w:proofErr w:type="spellStart"/>
      <w:r w:rsidRPr="006767CE">
        <w:rPr>
          <w:rFonts w:ascii="Times New Roman" w:hAnsi="Times New Roman"/>
          <w:i/>
          <w:szCs w:val="24"/>
          <w:lang w:val="pt-BR"/>
        </w:rPr>
        <w:t>pooled</w:t>
      </w:r>
      <w:proofErr w:type="spellEnd"/>
      <w:r w:rsidRPr="006767CE">
        <w:rPr>
          <w:rFonts w:ascii="Times New Roman" w:hAnsi="Times New Roman"/>
          <w:szCs w:val="24"/>
          <w:lang w:val="pt-BR"/>
        </w:rPr>
        <w:t>, as duas colunas seguintes apresentam as estimativas do modelo de efeitos fixos por MQO e as últimas colunas apresentam os resultados do modelo de efeitos fixos por PPML.</w:t>
      </w:r>
    </w:p>
    <w:p w:rsidR="00A6574D" w:rsidRDefault="00A6574D" w:rsidP="00A6574D">
      <w:pPr>
        <w:spacing w:line="240" w:lineRule="auto"/>
        <w:ind w:firstLine="708"/>
        <w:rPr>
          <w:rFonts w:ascii="Times New Roman" w:hAnsi="Times New Roman"/>
          <w:bCs/>
          <w:szCs w:val="24"/>
          <w:lang w:eastAsia="pt-BR"/>
        </w:rPr>
      </w:pPr>
      <w:r w:rsidRPr="00915862">
        <w:rPr>
          <w:rFonts w:ascii="Times New Roman" w:hAnsi="Times New Roman"/>
          <w:szCs w:val="24"/>
        </w:rPr>
        <w:t xml:space="preserve">No que se refere ao modelo </w:t>
      </w:r>
      <w:r w:rsidRPr="00915862">
        <w:rPr>
          <w:rFonts w:ascii="Times New Roman" w:hAnsi="Times New Roman"/>
          <w:i/>
          <w:szCs w:val="24"/>
        </w:rPr>
        <w:t>pooled</w:t>
      </w:r>
      <w:r w:rsidRPr="00915862">
        <w:rPr>
          <w:rFonts w:ascii="Times New Roman" w:hAnsi="Times New Roman"/>
          <w:szCs w:val="24"/>
        </w:rPr>
        <w:t>, os resultados corroboram a teoria e as evidências encontradas na literatura.</w:t>
      </w:r>
      <w:r w:rsidRPr="00915862">
        <w:rPr>
          <w:rFonts w:ascii="Times New Roman" w:hAnsi="Times New Roman"/>
          <w:bCs/>
          <w:szCs w:val="24"/>
          <w:lang w:eastAsia="pt-BR"/>
        </w:rPr>
        <w:t xml:space="preserve"> Isso porque a distância entre o Brasil e seus parceiros (</w:t>
      </w:r>
      <w:r w:rsidRPr="00915862">
        <w:rPr>
          <w:rFonts w:ascii="Times New Roman" w:hAnsi="Times New Roman"/>
          <w:bCs/>
          <w:i/>
          <w:szCs w:val="24"/>
          <w:lang w:eastAsia="pt-BR"/>
        </w:rPr>
        <w:t>dist</w:t>
      </w:r>
      <w:r w:rsidRPr="00915862">
        <w:rPr>
          <w:rFonts w:ascii="Times New Roman" w:hAnsi="Times New Roman"/>
          <w:bCs/>
          <w:i/>
          <w:szCs w:val="24"/>
          <w:vertAlign w:val="subscript"/>
          <w:lang w:eastAsia="pt-BR"/>
        </w:rPr>
        <w:t>j</w:t>
      </w:r>
      <w:r w:rsidRPr="00915862">
        <w:rPr>
          <w:rFonts w:ascii="Times New Roman" w:hAnsi="Times New Roman"/>
          <w:bCs/>
          <w:szCs w:val="24"/>
          <w:lang w:eastAsia="pt-BR"/>
        </w:rPr>
        <w:t>) tem um efeito negativo e significativo sobre o comércio. Além disso, se o país parceiro fala língua portuguesa (</w:t>
      </w:r>
      <m:oMath>
        <m:sSub>
          <m:sSubPr>
            <m:ctrlPr>
              <w:rPr>
                <w:rFonts w:ascii="Cambria Math" w:hAnsi="Times New Roman"/>
                <w:i/>
                <w:lang w:eastAsia="pt-BR"/>
              </w:rPr>
            </m:ctrlPr>
          </m:sSubPr>
          <m:e>
            <m:r>
              <w:rPr>
                <w:rFonts w:ascii="Cambria Math" w:hAnsi="Cambria Math"/>
                <w:lang w:eastAsia="pt-BR"/>
              </w:rPr>
              <m:t>comlang</m:t>
            </m:r>
            <m:r>
              <w:rPr>
                <w:rFonts w:ascii="Cambria Math" w:hAnsi="Times New Roman"/>
                <w:lang w:eastAsia="pt-BR"/>
              </w:rPr>
              <m:t>_</m:t>
            </m:r>
            <m:r>
              <w:rPr>
                <w:rFonts w:ascii="Cambria Math" w:hAnsi="Cambria Math"/>
                <w:lang w:eastAsia="pt-BR"/>
              </w:rPr>
              <m:t>off</m:t>
            </m:r>
          </m:e>
          <m:sub>
            <m:r>
              <w:rPr>
                <w:rFonts w:ascii="Cambria Math" w:hAnsi="Cambria Math"/>
                <w:lang w:eastAsia="pt-BR"/>
              </w:rPr>
              <m:t>j</m:t>
            </m:r>
          </m:sub>
        </m:sSub>
      </m:oMath>
      <w:r w:rsidRPr="00915862">
        <w:rPr>
          <w:rFonts w:ascii="Times New Roman" w:hAnsi="Times New Roman"/>
          <w:bCs/>
          <w:szCs w:val="24"/>
          <w:lang w:eastAsia="pt-BR"/>
        </w:rPr>
        <w:t>) ou se o país faz fronteira com o Brasil (</w:t>
      </w:r>
      <m:oMath>
        <m:sSub>
          <m:sSubPr>
            <m:ctrlPr>
              <w:rPr>
                <w:rFonts w:ascii="Cambria Math" w:hAnsi="Times New Roman"/>
                <w:i/>
                <w:lang w:eastAsia="pt-BR"/>
              </w:rPr>
            </m:ctrlPr>
          </m:sSubPr>
          <m:e>
            <m:r>
              <w:rPr>
                <w:rFonts w:ascii="Cambria Math" w:hAnsi="Cambria Math"/>
                <w:lang w:eastAsia="pt-BR"/>
              </w:rPr>
              <m:t>contig</m:t>
            </m:r>
          </m:e>
          <m:sub>
            <m:r>
              <w:rPr>
                <w:rFonts w:ascii="Cambria Math" w:hAnsi="Cambria Math"/>
                <w:lang w:eastAsia="pt-BR"/>
              </w:rPr>
              <m:t>j</m:t>
            </m:r>
          </m:sub>
        </m:sSub>
      </m:oMath>
      <w:r w:rsidRPr="00B4381E">
        <w:rPr>
          <w:rFonts w:ascii="Times New Roman" w:hAnsi="Times New Roman"/>
          <w:bCs/>
          <w:szCs w:val="24"/>
          <w:lang w:eastAsia="pt-BR"/>
        </w:rPr>
        <w:t>), maiores são os fluxos comerciais bilaterais. No entanto, conforme discutido na seção</w:t>
      </w:r>
      <w:r>
        <w:rPr>
          <w:rFonts w:ascii="Times New Roman" w:hAnsi="Times New Roman"/>
          <w:bCs/>
          <w:szCs w:val="24"/>
          <w:lang w:eastAsia="pt-BR"/>
        </w:rPr>
        <w:t xml:space="preserve"> 2.5</w:t>
      </w:r>
      <w:r w:rsidRPr="00B4381E">
        <w:rPr>
          <w:rFonts w:ascii="Times New Roman" w:hAnsi="Times New Roman"/>
          <w:bCs/>
          <w:szCs w:val="24"/>
          <w:lang w:eastAsia="pt-BR"/>
        </w:rPr>
        <w:t>, esse</w:t>
      </w:r>
      <w:r w:rsidRPr="00915862">
        <w:rPr>
          <w:rFonts w:ascii="Times New Roman" w:hAnsi="Times New Roman"/>
          <w:bCs/>
          <w:szCs w:val="24"/>
          <w:lang w:eastAsia="pt-BR"/>
        </w:rPr>
        <w:t xml:space="preserve"> modelo não se apresenta como uma especificação adequada da equação gravitacional, apresentando estimações viesadas (CHENG; WALL, 2005; BALDWIN; TAGLIONI, 2006).</w:t>
      </w:r>
    </w:p>
    <w:p w:rsidR="00270FF7" w:rsidRPr="00915862" w:rsidRDefault="00270FF7" w:rsidP="00270FF7">
      <w:pPr>
        <w:spacing w:line="240" w:lineRule="auto"/>
        <w:ind w:firstLine="708"/>
        <w:rPr>
          <w:rFonts w:ascii="Times New Roman" w:hAnsi="Times New Roman"/>
          <w:bCs/>
          <w:szCs w:val="24"/>
          <w:lang w:eastAsia="pt-BR"/>
        </w:rPr>
      </w:pPr>
      <w:r w:rsidRPr="00915862">
        <w:rPr>
          <w:rFonts w:ascii="Times New Roman" w:hAnsi="Times New Roman"/>
          <w:bCs/>
          <w:szCs w:val="24"/>
          <w:lang w:eastAsia="pt-BR"/>
        </w:rPr>
        <w:t xml:space="preserve">Nesse sentido, os modelos de efeitos fixos se apresentam como uma melhor especificação, eliminando parte do viés de variável omitida, o qual está sujeito o modelo </w:t>
      </w:r>
      <w:r w:rsidRPr="00915862">
        <w:rPr>
          <w:rFonts w:ascii="Times New Roman" w:hAnsi="Times New Roman"/>
          <w:bCs/>
          <w:i/>
          <w:szCs w:val="24"/>
          <w:lang w:eastAsia="pt-BR"/>
        </w:rPr>
        <w:t>pooled</w:t>
      </w:r>
      <w:r w:rsidRPr="00915862">
        <w:rPr>
          <w:rFonts w:ascii="Times New Roman" w:hAnsi="Times New Roman"/>
          <w:bCs/>
          <w:szCs w:val="24"/>
          <w:lang w:eastAsia="pt-BR"/>
        </w:rPr>
        <w:t xml:space="preserve">. </w:t>
      </w:r>
      <w:r>
        <w:rPr>
          <w:rFonts w:ascii="Times New Roman" w:hAnsi="Times New Roman"/>
          <w:bCs/>
          <w:szCs w:val="24"/>
          <w:lang w:eastAsia="pt-BR"/>
        </w:rPr>
        <w:t>A</w:t>
      </w:r>
      <w:r w:rsidRPr="00915862">
        <w:rPr>
          <w:rFonts w:ascii="Times New Roman" w:hAnsi="Times New Roman"/>
          <w:bCs/>
          <w:szCs w:val="24"/>
          <w:lang w:eastAsia="pt-BR"/>
        </w:rPr>
        <w:t xml:space="preserve">s variáveis binárias de par de países e de categoria de produtos incluídas no modelo de efeitos fixos foram testadas conjuntamente a partir do teste F. Os resultados encontrados </w:t>
      </w:r>
      <w:r>
        <w:rPr>
          <w:rFonts w:ascii="Times New Roman" w:hAnsi="Times New Roman"/>
          <w:bCs/>
          <w:szCs w:val="24"/>
          <w:lang w:eastAsia="pt-BR"/>
        </w:rPr>
        <w:t>apontam para</w:t>
      </w:r>
      <w:r w:rsidRPr="00915862">
        <w:rPr>
          <w:rFonts w:ascii="Times New Roman" w:hAnsi="Times New Roman"/>
          <w:bCs/>
          <w:szCs w:val="24"/>
          <w:lang w:eastAsia="pt-BR"/>
        </w:rPr>
        <w:t xml:space="preserve"> a rejeição da hipótese nula de que essas variáveis não possuem efeito sobre comércio bilateral. Esse resultado sustenta o argumento encontrado na literatura de que do modelo </w:t>
      </w:r>
      <w:r w:rsidRPr="00915862">
        <w:rPr>
          <w:rFonts w:ascii="Times New Roman" w:hAnsi="Times New Roman"/>
          <w:bCs/>
          <w:i/>
          <w:szCs w:val="24"/>
          <w:lang w:eastAsia="pt-BR"/>
        </w:rPr>
        <w:t>pooled</w:t>
      </w:r>
      <w:r w:rsidRPr="00915862">
        <w:rPr>
          <w:rFonts w:ascii="Times New Roman" w:hAnsi="Times New Roman"/>
          <w:bCs/>
          <w:szCs w:val="24"/>
          <w:lang w:eastAsia="pt-BR"/>
        </w:rPr>
        <w:t xml:space="preserve"> é mal especificado, uma vez que não leva em conta a heterogeneidade dos países</w:t>
      </w:r>
      <w:r>
        <w:rPr>
          <w:rFonts w:ascii="Times New Roman" w:hAnsi="Times New Roman"/>
          <w:bCs/>
          <w:szCs w:val="24"/>
          <w:lang w:eastAsia="pt-BR"/>
        </w:rPr>
        <w:t xml:space="preserve"> e das características dos produtos comercializados</w:t>
      </w:r>
      <w:r w:rsidRPr="00915862">
        <w:rPr>
          <w:rFonts w:ascii="Times New Roman" w:hAnsi="Times New Roman"/>
          <w:bCs/>
          <w:szCs w:val="24"/>
          <w:lang w:eastAsia="pt-BR"/>
        </w:rPr>
        <w:t>.</w:t>
      </w:r>
    </w:p>
    <w:p w:rsidR="00270FF7" w:rsidRPr="00915862" w:rsidRDefault="00270FF7" w:rsidP="00270FF7">
      <w:pPr>
        <w:spacing w:line="240" w:lineRule="auto"/>
        <w:ind w:firstLine="709"/>
        <w:rPr>
          <w:rFonts w:ascii="Times New Roman" w:hAnsi="Times New Roman"/>
          <w:szCs w:val="24"/>
        </w:rPr>
      </w:pPr>
      <w:r w:rsidRPr="00915862">
        <w:rPr>
          <w:rFonts w:ascii="Times New Roman" w:hAnsi="Times New Roman"/>
          <w:bCs/>
          <w:szCs w:val="24"/>
          <w:lang w:eastAsia="pt-BR"/>
        </w:rPr>
        <w:t xml:space="preserve">Além disso, o método </w:t>
      </w:r>
      <w:r w:rsidRPr="00915862">
        <w:rPr>
          <w:rFonts w:ascii="Times New Roman" w:hAnsi="Times New Roman"/>
          <w:szCs w:val="24"/>
        </w:rPr>
        <w:t xml:space="preserve">de Poisson Pseudo-Maximum-Likelihood – PPML se mostra adequado para estimar a equação gravitacional, uma vez que seus resultados são consistentes na presença de heterocedasticidade e de fluxos bilaterais que são zero ou </w:t>
      </w:r>
      <w:r w:rsidRPr="00915862">
        <w:rPr>
          <w:rFonts w:ascii="Times New Roman" w:hAnsi="Times New Roman"/>
          <w:i/>
          <w:szCs w:val="24"/>
        </w:rPr>
        <w:t>missing</w:t>
      </w:r>
      <w:r w:rsidRPr="00915862">
        <w:rPr>
          <w:rFonts w:ascii="Times New Roman" w:hAnsi="Times New Roman"/>
          <w:szCs w:val="24"/>
        </w:rPr>
        <w:t>. Particularmente no presente estudo</w:t>
      </w:r>
      <w:r w:rsidR="009024F1">
        <w:rPr>
          <w:rFonts w:ascii="Times New Roman" w:hAnsi="Times New Roman"/>
          <w:szCs w:val="24"/>
        </w:rPr>
        <w:t>,</w:t>
      </w:r>
      <w:r w:rsidRPr="00915862">
        <w:rPr>
          <w:rFonts w:ascii="Times New Roman" w:hAnsi="Times New Roman"/>
          <w:szCs w:val="24"/>
        </w:rPr>
        <w:t xml:space="preserve"> </w:t>
      </w:r>
      <w:r w:rsidR="009024F1">
        <w:rPr>
          <w:rFonts w:ascii="Times New Roman" w:hAnsi="Times New Roman"/>
          <w:szCs w:val="24"/>
        </w:rPr>
        <w:t>no qual</w:t>
      </w:r>
      <w:r w:rsidRPr="00915862">
        <w:rPr>
          <w:rFonts w:ascii="Times New Roman" w:hAnsi="Times New Roman"/>
          <w:szCs w:val="24"/>
        </w:rPr>
        <w:t xml:space="preserve"> os dados estão sob a forma de desagregação de produtos do sistema harmonizado, o problema de zeros na amostra é consideráve</w:t>
      </w:r>
      <w:r>
        <w:rPr>
          <w:rFonts w:ascii="Times New Roman" w:hAnsi="Times New Roman"/>
          <w:szCs w:val="24"/>
        </w:rPr>
        <w:t>l (25% dos dados de exportação)</w:t>
      </w:r>
      <w:r w:rsidRPr="00915862">
        <w:rPr>
          <w:rFonts w:ascii="Times New Roman" w:hAnsi="Times New Roman"/>
          <w:szCs w:val="24"/>
        </w:rPr>
        <w:t>. Os resultados do modelo de efeitos fixos por PPML estão apresentados nas duas últimas colunas das tabela</w:t>
      </w:r>
      <w:r>
        <w:rPr>
          <w:rFonts w:ascii="Times New Roman" w:hAnsi="Times New Roman"/>
          <w:szCs w:val="24"/>
        </w:rPr>
        <w:t>s 2</w:t>
      </w:r>
      <w:r w:rsidRPr="00915862">
        <w:rPr>
          <w:rFonts w:ascii="Times New Roman" w:hAnsi="Times New Roman"/>
          <w:szCs w:val="24"/>
        </w:rPr>
        <w:t xml:space="preserve"> e </w:t>
      </w:r>
      <w:r>
        <w:rPr>
          <w:rFonts w:ascii="Times New Roman" w:hAnsi="Times New Roman"/>
          <w:szCs w:val="24"/>
        </w:rPr>
        <w:t>3</w:t>
      </w:r>
      <w:r w:rsidRPr="00915862">
        <w:rPr>
          <w:rFonts w:ascii="Times New Roman" w:hAnsi="Times New Roman"/>
          <w:szCs w:val="24"/>
        </w:rPr>
        <w:t xml:space="preserve">. </w:t>
      </w:r>
    </w:p>
    <w:p w:rsidR="00270FF7" w:rsidRPr="00915862" w:rsidRDefault="00270FF7" w:rsidP="00A6574D">
      <w:pPr>
        <w:spacing w:line="240" w:lineRule="auto"/>
        <w:ind w:firstLine="708"/>
        <w:rPr>
          <w:rFonts w:ascii="Times New Roman" w:hAnsi="Times New Roman"/>
          <w:bCs/>
          <w:szCs w:val="24"/>
          <w:lang w:eastAsia="pt-BR"/>
        </w:rPr>
      </w:pPr>
    </w:p>
    <w:p w:rsidR="00F207D2" w:rsidRPr="00C80A6A" w:rsidRDefault="00F207D2" w:rsidP="009024F1">
      <w:pPr>
        <w:tabs>
          <w:tab w:val="left" w:pos="3516"/>
        </w:tabs>
        <w:spacing w:line="240" w:lineRule="auto"/>
        <w:jc w:val="center"/>
        <w:rPr>
          <w:rFonts w:ascii="Times New Roman" w:hAnsi="Times New Roman"/>
          <w:szCs w:val="24"/>
          <w:lang w:val="pt-BR"/>
        </w:rPr>
      </w:pPr>
      <w:bookmarkStart w:id="21" w:name="_Toc340214053"/>
      <w:r w:rsidRPr="00C80A6A">
        <w:rPr>
          <w:rFonts w:ascii="Times New Roman" w:hAnsi="Times New Roman"/>
          <w:bCs/>
          <w:szCs w:val="24"/>
          <w:lang w:val="pt-BR" w:eastAsia="pt-BR"/>
        </w:rPr>
        <w:t xml:space="preserve">Tabela </w:t>
      </w:r>
      <w:r w:rsidR="00D81A53">
        <w:rPr>
          <w:rFonts w:ascii="Times New Roman" w:hAnsi="Times New Roman"/>
          <w:szCs w:val="24"/>
        </w:rPr>
        <w:t>2</w:t>
      </w:r>
      <w:r w:rsidRPr="00C80A6A">
        <w:rPr>
          <w:rFonts w:ascii="Times New Roman" w:hAnsi="Times New Roman"/>
          <w:bCs/>
          <w:szCs w:val="24"/>
          <w:lang w:val="pt-BR" w:eastAsia="pt-BR"/>
        </w:rPr>
        <w:t xml:space="preserve"> – Resultados das estimativas </w:t>
      </w:r>
      <w:r w:rsidR="00E65DB0" w:rsidRPr="00C80A6A">
        <w:rPr>
          <w:rFonts w:ascii="Times New Roman" w:hAnsi="Times New Roman"/>
          <w:bCs/>
          <w:szCs w:val="24"/>
          <w:lang w:val="pt-BR" w:eastAsia="pt-BR"/>
        </w:rPr>
        <w:t>com IFC</w:t>
      </w:r>
      <w:bookmarkEnd w:id="21"/>
    </w:p>
    <w:tbl>
      <w:tblPr>
        <w:tblW w:w="8667" w:type="dxa"/>
        <w:jc w:val="center"/>
        <w:tblInd w:w="55" w:type="dxa"/>
        <w:tblCellMar>
          <w:left w:w="70" w:type="dxa"/>
          <w:right w:w="70" w:type="dxa"/>
        </w:tblCellMar>
        <w:tblLook w:val="04A0"/>
      </w:tblPr>
      <w:tblGrid>
        <w:gridCol w:w="2600"/>
        <w:gridCol w:w="932"/>
        <w:gridCol w:w="69"/>
        <w:gridCol w:w="990"/>
        <w:gridCol w:w="916"/>
        <w:gridCol w:w="72"/>
        <w:gridCol w:w="32"/>
        <w:gridCol w:w="958"/>
        <w:gridCol w:w="32"/>
        <w:gridCol w:w="1001"/>
        <w:gridCol w:w="61"/>
        <w:gridCol w:w="32"/>
        <w:gridCol w:w="940"/>
        <w:gridCol w:w="32"/>
      </w:tblGrid>
      <w:tr w:rsidR="00F207D2" w:rsidRPr="000E6934" w:rsidTr="003310A5">
        <w:trPr>
          <w:gridAfter w:val="1"/>
          <w:wAfter w:w="32" w:type="dxa"/>
          <w:trHeight w:val="354"/>
          <w:jc w:val="center"/>
        </w:trPr>
        <w:tc>
          <w:tcPr>
            <w:tcW w:w="2600" w:type="dxa"/>
            <w:tcBorders>
              <w:top w:val="single" w:sz="8" w:space="0" w:color="auto"/>
              <w:left w:val="nil"/>
              <w:bottom w:val="nil"/>
              <w:right w:val="nil"/>
            </w:tcBorders>
            <w:shd w:val="clear" w:color="auto" w:fill="auto"/>
            <w:noWrap/>
            <w:vAlign w:val="bottom"/>
            <w:hideMark/>
          </w:tcPr>
          <w:p w:rsidR="00F207D2" w:rsidRPr="000E6934" w:rsidRDefault="00F207D2" w:rsidP="00F207D2">
            <w:pPr>
              <w:spacing w:line="240" w:lineRule="auto"/>
              <w:rPr>
                <w:rFonts w:ascii="Times New Roman" w:eastAsia="Times New Roman" w:hAnsi="Times New Roman"/>
                <w:b/>
                <w:color w:val="000000"/>
                <w:sz w:val="20"/>
                <w:szCs w:val="20"/>
                <w:lang w:val="pt-BR" w:eastAsia="pt-BR"/>
              </w:rPr>
            </w:pPr>
          </w:p>
        </w:tc>
        <w:tc>
          <w:tcPr>
            <w:tcW w:w="6035" w:type="dxa"/>
            <w:gridSpan w:val="12"/>
            <w:tcBorders>
              <w:top w:val="single" w:sz="8" w:space="0" w:color="auto"/>
              <w:left w:val="nil"/>
              <w:bottom w:val="single" w:sz="8" w:space="0" w:color="auto"/>
              <w:right w:val="nil"/>
            </w:tcBorders>
            <w:shd w:val="clear" w:color="auto" w:fill="auto"/>
            <w:noWrap/>
            <w:vAlign w:val="center"/>
            <w:hideMark/>
          </w:tcPr>
          <w:p w:rsidR="00F207D2" w:rsidRPr="000E6934" w:rsidRDefault="00F207D2" w:rsidP="009C73F4">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Modelo</w:t>
            </w:r>
          </w:p>
        </w:tc>
      </w:tr>
      <w:tr w:rsidR="00F207D2" w:rsidRPr="000E6934" w:rsidTr="003310A5">
        <w:trPr>
          <w:gridAfter w:val="1"/>
          <w:wAfter w:w="32" w:type="dxa"/>
          <w:trHeight w:val="234"/>
          <w:jc w:val="center"/>
        </w:trPr>
        <w:tc>
          <w:tcPr>
            <w:tcW w:w="2600" w:type="dxa"/>
            <w:tcBorders>
              <w:top w:val="nil"/>
              <w:left w:val="nil"/>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Variável</w:t>
            </w:r>
          </w:p>
        </w:tc>
        <w:tc>
          <w:tcPr>
            <w:tcW w:w="1991" w:type="dxa"/>
            <w:gridSpan w:val="3"/>
            <w:tcBorders>
              <w:top w:val="single" w:sz="8" w:space="0" w:color="auto"/>
              <w:left w:val="nil"/>
              <w:right w:val="nil"/>
            </w:tcBorders>
            <w:shd w:val="clear" w:color="auto" w:fill="auto"/>
            <w:vAlign w:val="center"/>
            <w:hideMark/>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 xml:space="preserve">Regressão </w:t>
            </w:r>
            <w:proofErr w:type="spellStart"/>
            <w:r w:rsidRPr="000E6934">
              <w:rPr>
                <w:rFonts w:ascii="Times New Roman" w:eastAsia="Times New Roman" w:hAnsi="Times New Roman"/>
                <w:b/>
                <w:color w:val="000000"/>
                <w:sz w:val="20"/>
                <w:szCs w:val="20"/>
                <w:lang w:val="pt-BR" w:eastAsia="pt-BR"/>
              </w:rPr>
              <w:t>Pooled</w:t>
            </w:r>
            <w:proofErr w:type="spellEnd"/>
          </w:p>
        </w:tc>
        <w:tc>
          <w:tcPr>
            <w:tcW w:w="1978" w:type="dxa"/>
            <w:gridSpan w:val="4"/>
            <w:tcBorders>
              <w:top w:val="single" w:sz="8" w:space="0" w:color="auto"/>
              <w:left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Efeitos Fixos (MQO)</w:t>
            </w:r>
          </w:p>
        </w:tc>
        <w:tc>
          <w:tcPr>
            <w:tcW w:w="2066" w:type="dxa"/>
            <w:gridSpan w:val="5"/>
            <w:tcBorders>
              <w:top w:val="single" w:sz="8" w:space="0" w:color="auto"/>
              <w:left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Efeitos Fixos (PPML)</w:t>
            </w:r>
          </w:p>
        </w:tc>
      </w:tr>
      <w:tr w:rsidR="00F207D2" w:rsidRPr="000E6934" w:rsidTr="003310A5">
        <w:trPr>
          <w:gridAfter w:val="1"/>
          <w:wAfter w:w="32" w:type="dxa"/>
          <w:trHeight w:val="104"/>
          <w:jc w:val="center"/>
        </w:trPr>
        <w:tc>
          <w:tcPr>
            <w:tcW w:w="2600" w:type="dxa"/>
            <w:tcBorders>
              <w:left w:val="nil"/>
              <w:bottom w:val="single" w:sz="8" w:space="0" w:color="auto"/>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b/>
                <w:color w:val="000000"/>
                <w:sz w:val="20"/>
                <w:szCs w:val="20"/>
                <w:lang w:val="pt-BR" w:eastAsia="pt-BR"/>
              </w:rPr>
            </w:pPr>
          </w:p>
        </w:tc>
        <w:tc>
          <w:tcPr>
            <w:tcW w:w="932" w:type="dxa"/>
            <w:tcBorders>
              <w:left w:val="nil"/>
              <w:bottom w:val="single" w:sz="8" w:space="0" w:color="auto"/>
              <w:right w:val="nil"/>
            </w:tcBorders>
            <w:shd w:val="clear" w:color="auto" w:fill="auto"/>
            <w:vAlign w:val="center"/>
            <w:hideMark/>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I</w:t>
            </w:r>
          </w:p>
        </w:tc>
        <w:tc>
          <w:tcPr>
            <w:tcW w:w="1059" w:type="dxa"/>
            <w:gridSpan w:val="2"/>
            <w:tcBorders>
              <w:left w:val="nil"/>
              <w:bottom w:val="single" w:sz="8" w:space="0" w:color="auto"/>
              <w:right w:val="nil"/>
            </w:tcBorders>
            <w:shd w:val="clear" w:color="auto" w:fill="auto"/>
            <w:vAlign w:val="center"/>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II</w:t>
            </w:r>
          </w:p>
        </w:tc>
        <w:tc>
          <w:tcPr>
            <w:tcW w:w="916" w:type="dxa"/>
            <w:tcBorders>
              <w:left w:val="nil"/>
              <w:bottom w:val="single" w:sz="8" w:space="0" w:color="auto"/>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I</w:t>
            </w:r>
          </w:p>
        </w:tc>
        <w:tc>
          <w:tcPr>
            <w:tcW w:w="1062" w:type="dxa"/>
            <w:gridSpan w:val="3"/>
            <w:tcBorders>
              <w:left w:val="nil"/>
              <w:bottom w:val="single" w:sz="8" w:space="0" w:color="auto"/>
              <w:right w:val="nil"/>
            </w:tcBorders>
            <w:shd w:val="clear" w:color="auto" w:fill="auto"/>
            <w:vAlign w:val="center"/>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II</w:t>
            </w:r>
          </w:p>
        </w:tc>
        <w:tc>
          <w:tcPr>
            <w:tcW w:w="1033" w:type="dxa"/>
            <w:gridSpan w:val="2"/>
            <w:tcBorders>
              <w:left w:val="nil"/>
              <w:bottom w:val="single" w:sz="8" w:space="0" w:color="auto"/>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I</w:t>
            </w:r>
          </w:p>
        </w:tc>
        <w:tc>
          <w:tcPr>
            <w:tcW w:w="1033" w:type="dxa"/>
            <w:gridSpan w:val="3"/>
            <w:tcBorders>
              <w:left w:val="nil"/>
              <w:bottom w:val="single" w:sz="8" w:space="0" w:color="auto"/>
              <w:right w:val="nil"/>
            </w:tcBorders>
            <w:shd w:val="clear" w:color="auto" w:fill="auto"/>
            <w:vAlign w:val="center"/>
          </w:tcPr>
          <w:p w:rsidR="00F207D2" w:rsidRPr="000E6934" w:rsidRDefault="00F207D2" w:rsidP="00F207D2">
            <w:pPr>
              <w:spacing w:line="240" w:lineRule="auto"/>
              <w:jc w:val="center"/>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II</w:t>
            </w:r>
          </w:p>
        </w:tc>
      </w:tr>
      <w:tr w:rsidR="00F207D2" w:rsidRPr="000E6934" w:rsidTr="003310A5">
        <w:trPr>
          <w:trHeight w:val="182"/>
          <w:jc w:val="center"/>
        </w:trPr>
        <w:tc>
          <w:tcPr>
            <w:tcW w:w="2600" w:type="dxa"/>
            <w:vMerge w:val="restart"/>
            <w:tcBorders>
              <w:top w:val="single" w:sz="8" w:space="0" w:color="auto"/>
              <w:left w:val="nil"/>
              <w:bottom w:val="nil"/>
              <w:right w:val="nil"/>
            </w:tcBorders>
            <w:shd w:val="clear" w:color="auto" w:fill="auto"/>
            <w:noWrap/>
            <w:vAlign w:val="center"/>
            <w:hideMark/>
          </w:tcPr>
          <w:p w:rsidR="00F207D2" w:rsidRPr="000E6934" w:rsidRDefault="00341835" w:rsidP="00F207D2">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pib</m:t>
                            </m:r>
                          </m:e>
                          <m:sub>
                            <m:r>
                              <m:rPr>
                                <m:sty m:val="p"/>
                              </m:rPr>
                              <w:rPr>
                                <w:rFonts w:ascii="Cambria Math" w:hAnsi="Times New Roman"/>
                                <w:sz w:val="20"/>
                                <w:szCs w:val="20"/>
                                <w:lang w:val="pt-BR" w:eastAsia="pt-BR"/>
                              </w:rPr>
                              <m:t>j</m:t>
                            </m:r>
                          </m:sub>
                        </m:sSub>
                      </m:e>
                    </m:d>
                  </m:e>
                </m:func>
              </m:oMath>
            </m:oMathPara>
          </w:p>
        </w:tc>
        <w:tc>
          <w:tcPr>
            <w:tcW w:w="1001" w:type="dxa"/>
            <w:gridSpan w:val="2"/>
            <w:tcBorders>
              <w:top w:val="single" w:sz="8" w:space="0" w:color="auto"/>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0,882***</w:t>
            </w:r>
          </w:p>
        </w:tc>
        <w:tc>
          <w:tcPr>
            <w:tcW w:w="990" w:type="dxa"/>
            <w:tcBorders>
              <w:top w:val="single" w:sz="8" w:space="0" w:color="auto"/>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0,869***</w:t>
            </w:r>
          </w:p>
        </w:tc>
        <w:tc>
          <w:tcPr>
            <w:tcW w:w="1020" w:type="dxa"/>
            <w:gridSpan w:val="3"/>
            <w:tcBorders>
              <w:top w:val="single" w:sz="8" w:space="0" w:color="auto"/>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0,611***</w:t>
            </w:r>
          </w:p>
        </w:tc>
        <w:tc>
          <w:tcPr>
            <w:tcW w:w="990" w:type="dxa"/>
            <w:gridSpan w:val="2"/>
            <w:tcBorders>
              <w:top w:val="single" w:sz="8" w:space="0" w:color="auto"/>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0,587***</w:t>
            </w:r>
          </w:p>
        </w:tc>
        <w:tc>
          <w:tcPr>
            <w:tcW w:w="1094" w:type="dxa"/>
            <w:gridSpan w:val="3"/>
            <w:tcBorders>
              <w:top w:val="single" w:sz="8" w:space="0" w:color="auto"/>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 xml:space="preserve"> 1,172***</w:t>
            </w:r>
          </w:p>
        </w:tc>
        <w:tc>
          <w:tcPr>
            <w:tcW w:w="972" w:type="dxa"/>
            <w:gridSpan w:val="2"/>
            <w:tcBorders>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1,169***</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(0,023)</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(0,023)</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(0,195)</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(0,194)</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(0,450)</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(0,450)</w:t>
            </w: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341835" w:rsidP="00F207D2">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pib</m:t>
                            </m:r>
                          </m:e>
                          <m:sub>
                            <m:r>
                              <m:rPr>
                                <m:sty m:val="p"/>
                              </m:rPr>
                              <w:rPr>
                                <w:rFonts w:ascii="Cambria Math" w:hAnsi="Times New Roman"/>
                                <w:sz w:val="20"/>
                                <w:szCs w:val="20"/>
                                <w:lang w:val="pt-BR" w:eastAsia="pt-BR"/>
                              </w:rPr>
                              <m:t>Brasil</m:t>
                            </m:r>
                          </m:sub>
                        </m:sSub>
                      </m:e>
                    </m:d>
                  </m:e>
                </m:func>
              </m:oMath>
            </m:oMathPara>
          </w:p>
        </w:tc>
        <w:tc>
          <w:tcPr>
            <w:tcW w:w="1001"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-1,282*</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-1,152</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-2,258***</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-2,119***</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-1,352*</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-1,349*</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(0,717)</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(0,724)</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(0,380)</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(0,387)</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(0,713)</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(0,714)</w:t>
            </w: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341835" w:rsidP="00F207D2">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ifc</m:t>
                            </m:r>
                          </m:e>
                          <m:sub>
                            <m:r>
                              <m:rPr>
                                <m:sty m:val="p"/>
                              </m:rPr>
                              <w:rPr>
                                <w:rFonts w:ascii="Cambria Math" w:hAnsi="Times New Roman"/>
                                <w:sz w:val="20"/>
                                <w:szCs w:val="20"/>
                                <w:lang w:val="pt-BR" w:eastAsia="pt-BR"/>
                              </w:rPr>
                              <m:t>j</m:t>
                            </m:r>
                          </m:sub>
                        </m:sSub>
                      </m:e>
                    </m:d>
                  </m:e>
                </m:func>
              </m:oMath>
            </m:oMathPara>
          </w:p>
        </w:tc>
        <w:tc>
          <w:tcPr>
            <w:tcW w:w="1001"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0,708***</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0,993***</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-1,323</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-1,184</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 xml:space="preserve"> 0,811</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0,809</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(0,220)</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(0,224)</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(0,948)</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(0,985)</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(0,986)</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(0,987)</w:t>
            </w: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341835" w:rsidP="009956F7">
            <w:pPr>
              <w:spacing w:line="240" w:lineRule="auto"/>
              <w:jc w:val="center"/>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ifc</m:t>
                            </m:r>
                          </m:e>
                          <m:sub>
                            <m:r>
                              <m:rPr>
                                <m:sty m:val="p"/>
                              </m:rPr>
                              <w:rPr>
                                <w:rFonts w:ascii="Cambria Math" w:hAnsi="Times New Roman"/>
                                <w:sz w:val="20"/>
                                <w:szCs w:val="20"/>
                                <w:lang w:val="pt-BR" w:eastAsia="pt-BR"/>
                              </w:rPr>
                              <m:t>Brasil</m:t>
                            </m:r>
                          </m:sub>
                        </m:sSub>
                      </m:e>
                    </m:d>
                  </m:e>
                </m:func>
              </m:oMath>
            </m:oMathPara>
          </w:p>
        </w:tc>
        <w:tc>
          <w:tcPr>
            <w:tcW w:w="1001" w:type="dxa"/>
            <w:gridSpan w:val="2"/>
            <w:tcBorders>
              <w:top w:val="nil"/>
              <w:left w:val="nil"/>
              <w:bottom w:val="nil"/>
              <w:right w:val="nil"/>
            </w:tcBorders>
            <w:shd w:val="clear" w:color="auto" w:fill="auto"/>
            <w:noWrap/>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8,222**</w:t>
            </w:r>
          </w:p>
        </w:tc>
        <w:tc>
          <w:tcPr>
            <w:tcW w:w="990" w:type="dxa"/>
            <w:tcBorders>
              <w:top w:val="nil"/>
              <w:left w:val="nil"/>
              <w:bottom w:val="nil"/>
              <w:right w:val="nil"/>
            </w:tcBorders>
            <w:shd w:val="clear" w:color="auto" w:fill="auto"/>
            <w:noWrap/>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7,967**</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11,655***</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11.546***</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8,477**</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8.489**</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9956F7">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(3,515)</w:t>
            </w:r>
          </w:p>
        </w:tc>
        <w:tc>
          <w:tcPr>
            <w:tcW w:w="990" w:type="dxa"/>
            <w:tcBorders>
              <w:top w:val="nil"/>
              <w:left w:val="nil"/>
              <w:bottom w:val="nil"/>
              <w:right w:val="nil"/>
            </w:tcBorders>
            <w:shd w:val="clear" w:color="auto" w:fill="auto"/>
            <w:noWrap/>
            <w:vAlign w:val="center"/>
            <w:hideMark/>
          </w:tcPr>
          <w:p w:rsidR="00F207D2" w:rsidRPr="000E6934" w:rsidRDefault="00F207D2" w:rsidP="009956F7">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(3,555)</w:t>
            </w:r>
          </w:p>
        </w:tc>
        <w:tc>
          <w:tcPr>
            <w:tcW w:w="1020" w:type="dxa"/>
            <w:gridSpan w:val="3"/>
            <w:tcBorders>
              <w:top w:val="nil"/>
              <w:left w:val="nil"/>
              <w:bottom w:val="nil"/>
              <w:right w:val="nil"/>
            </w:tcBorders>
            <w:shd w:val="clear" w:color="auto" w:fill="auto"/>
            <w:noWrap/>
            <w:vAlign w:val="center"/>
            <w:hideMark/>
          </w:tcPr>
          <w:p w:rsidR="00F207D2" w:rsidRPr="000E6934" w:rsidRDefault="00F207D2" w:rsidP="009956F7">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(1,640)</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9956F7">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(1,668)</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9956F7">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(3,682)</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9956F7">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(3,691)</w:t>
            </w: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341835" w:rsidP="00254D9F">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dist</m:t>
                            </m:r>
                            <m:r>
                              <m:rPr>
                                <m:sty m:val="p"/>
                              </m:rPr>
                              <w:rPr>
                                <w:rFonts w:ascii="Times New Roman" w:hAnsi="Times New Roman"/>
                                <w:sz w:val="20"/>
                                <w:szCs w:val="20"/>
                                <w:lang w:val="pt-BR" w:eastAsia="pt-BR"/>
                              </w:rPr>
                              <m:t>â</m:t>
                            </m:r>
                            <m:r>
                              <m:rPr>
                                <m:sty m:val="p"/>
                              </m:rPr>
                              <w:rPr>
                                <w:rFonts w:ascii="Cambria Math" w:hAnsi="Times New Roman"/>
                                <w:sz w:val="20"/>
                                <w:szCs w:val="20"/>
                                <w:lang w:val="pt-BR" w:eastAsia="pt-BR"/>
                              </w:rPr>
                              <m:t>ncia</m:t>
                            </m:r>
                          </m:e>
                          <m:sub>
                            <m:r>
                              <m:rPr>
                                <m:sty m:val="p"/>
                              </m:rPr>
                              <w:rPr>
                                <w:rFonts w:ascii="Cambria Math" w:hAnsi="Times New Roman"/>
                                <w:sz w:val="20"/>
                                <w:szCs w:val="20"/>
                                <w:lang w:val="pt-BR" w:eastAsia="pt-BR"/>
                              </w:rPr>
                              <m:t>j</m:t>
                            </m:r>
                          </m:sub>
                        </m:sSub>
                      </m:e>
                    </m:d>
                  </m:e>
                </m:func>
              </m:oMath>
            </m:oMathPara>
          </w:p>
        </w:tc>
        <w:tc>
          <w:tcPr>
            <w:tcW w:w="1001"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-1,297***</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-1,352***</w:t>
            </w:r>
          </w:p>
        </w:tc>
        <w:tc>
          <w:tcPr>
            <w:tcW w:w="1020"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90"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1094"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72"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(0,084)</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(0,085)</w:t>
            </w:r>
          </w:p>
        </w:tc>
        <w:tc>
          <w:tcPr>
            <w:tcW w:w="1020" w:type="dxa"/>
            <w:gridSpan w:val="3"/>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90"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94" w:type="dxa"/>
            <w:gridSpan w:val="3"/>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72"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1C7431" w:rsidP="00254D9F">
            <w:pPr>
              <w:spacing w:line="240" w:lineRule="auto"/>
              <w:rPr>
                <w:rFonts w:ascii="Times New Roman" w:eastAsia="Times New Roman" w:hAnsi="Times New Roman"/>
                <w:color w:val="000000"/>
                <w:sz w:val="20"/>
                <w:szCs w:val="20"/>
                <w:lang w:val="pt-BR" w:eastAsia="pt-BR"/>
              </w:rPr>
            </w:pPr>
            <m:oMathPara>
              <m:oMathParaPr>
                <m:jc m:val="left"/>
              </m:oMathParaPr>
              <m:oMath>
                <m:r>
                  <m:rPr>
                    <m:sty m:val="p"/>
                  </m:rPr>
                  <w:rPr>
                    <w:rFonts w:ascii="Cambria Math" w:eastAsia="Times New Roman" w:hAnsi="Times New Roman"/>
                    <w:color w:val="000000"/>
                    <w:sz w:val="20"/>
                    <w:szCs w:val="20"/>
                    <w:lang w:val="pt-BR" w:eastAsia="pt-BR"/>
                  </w:rPr>
                  <m:t>comlang_off</m:t>
                </m:r>
              </m:oMath>
            </m:oMathPara>
          </w:p>
        </w:tc>
        <w:tc>
          <w:tcPr>
            <w:tcW w:w="1001"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0,794***</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0,7650***</w:t>
            </w:r>
          </w:p>
        </w:tc>
        <w:tc>
          <w:tcPr>
            <w:tcW w:w="1020"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90"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1094"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72"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(0,1962)</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(0,1961)</w:t>
            </w:r>
          </w:p>
        </w:tc>
        <w:tc>
          <w:tcPr>
            <w:tcW w:w="1020" w:type="dxa"/>
            <w:gridSpan w:val="3"/>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90"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94" w:type="dxa"/>
            <w:gridSpan w:val="3"/>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72"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1C7431" w:rsidP="001C7431">
            <w:pPr>
              <w:spacing w:line="240" w:lineRule="auto"/>
              <w:rPr>
                <w:rFonts w:ascii="Times New Roman" w:eastAsia="Times New Roman" w:hAnsi="Times New Roman"/>
                <w:color w:val="000000"/>
                <w:sz w:val="20"/>
                <w:szCs w:val="20"/>
                <w:lang w:val="pt-BR" w:eastAsia="pt-BR"/>
              </w:rPr>
            </w:pPr>
            <m:oMathPara>
              <m:oMathParaPr>
                <m:jc m:val="left"/>
              </m:oMathParaPr>
              <m:oMath>
                <m:r>
                  <m:rPr>
                    <m:sty m:val="p"/>
                  </m:rPr>
                  <w:rPr>
                    <w:rFonts w:ascii="Cambria Math" w:eastAsia="Times New Roman" w:hAnsi="Times New Roman"/>
                    <w:color w:val="000000"/>
                    <w:sz w:val="20"/>
                    <w:szCs w:val="20"/>
                    <w:lang w:val="pt-BR" w:eastAsia="pt-BR"/>
                  </w:rPr>
                  <m:t>contig</m:t>
                </m:r>
              </m:oMath>
            </m:oMathPara>
          </w:p>
        </w:tc>
        <w:tc>
          <w:tcPr>
            <w:tcW w:w="1001"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1,520***</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1,625***</w:t>
            </w:r>
          </w:p>
        </w:tc>
        <w:tc>
          <w:tcPr>
            <w:tcW w:w="1020"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90"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1094"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72"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r>
      <w:tr w:rsidR="00F207D2" w:rsidRPr="000E6934" w:rsidTr="009956F7">
        <w:trPr>
          <w:trHeight w:val="7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(0,178)</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(0,179)</w:t>
            </w:r>
          </w:p>
        </w:tc>
        <w:tc>
          <w:tcPr>
            <w:tcW w:w="1020" w:type="dxa"/>
            <w:gridSpan w:val="3"/>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90"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94" w:type="dxa"/>
            <w:gridSpan w:val="3"/>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72"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341835" w:rsidP="001C7431">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r>
                          <m:rPr>
                            <m:sty m:val="p"/>
                          </m:rPr>
                          <w:rPr>
                            <w:rFonts w:ascii="Cambria Math" w:hAnsi="Times New Roman"/>
                            <w:sz w:val="20"/>
                            <w:szCs w:val="20"/>
                            <w:lang w:val="pt-BR" w:eastAsia="pt-BR"/>
                          </w:rPr>
                          <m:t>Tarifa</m:t>
                        </m:r>
                      </m:e>
                    </m:d>
                  </m:e>
                </m:func>
              </m:oMath>
            </m:oMathPara>
          </w:p>
        </w:tc>
        <w:tc>
          <w:tcPr>
            <w:tcW w:w="1001"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 xml:space="preserve"> 2,191***</w:t>
            </w:r>
          </w:p>
        </w:tc>
        <w:tc>
          <w:tcPr>
            <w:tcW w:w="1020"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0,235</w:t>
            </w:r>
          </w:p>
        </w:tc>
        <w:tc>
          <w:tcPr>
            <w:tcW w:w="1094"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-0,737</w:t>
            </w:r>
          </w:p>
        </w:tc>
      </w:tr>
      <w:tr w:rsidR="00F207D2" w:rsidRPr="000E6934" w:rsidTr="009956F7">
        <w:trPr>
          <w:trHeight w:val="300"/>
          <w:jc w:val="center"/>
        </w:trPr>
        <w:tc>
          <w:tcPr>
            <w:tcW w:w="2600" w:type="dxa"/>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vMerge/>
            <w:tcBorders>
              <w:top w:val="nil"/>
              <w:left w:val="nil"/>
              <w:bottom w:val="nil"/>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90" w:type="dxa"/>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(0,339)</w:t>
            </w:r>
          </w:p>
        </w:tc>
        <w:tc>
          <w:tcPr>
            <w:tcW w:w="1020" w:type="dxa"/>
            <w:gridSpan w:val="3"/>
            <w:vMerge/>
            <w:tcBorders>
              <w:top w:val="nil"/>
              <w:left w:val="nil"/>
              <w:bottom w:val="nil"/>
              <w:right w:val="nil"/>
            </w:tcBorders>
            <w:vAlign w:val="center"/>
            <w:hideMark/>
          </w:tcPr>
          <w:p w:rsidR="00F207D2" w:rsidRPr="000E6934" w:rsidRDefault="00F207D2" w:rsidP="00137E43">
            <w:pPr>
              <w:spacing w:line="480" w:lineRule="auto"/>
              <w:rPr>
                <w:rFonts w:ascii="Times New Roman" w:eastAsia="Times New Roman" w:hAnsi="Times New Roman"/>
                <w:color w:val="000000"/>
                <w:sz w:val="20"/>
                <w:szCs w:val="20"/>
                <w:lang w:val="pt-BR" w:eastAsia="pt-BR"/>
              </w:rPr>
            </w:pP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(0,692)</w:t>
            </w:r>
          </w:p>
        </w:tc>
        <w:tc>
          <w:tcPr>
            <w:tcW w:w="1094" w:type="dxa"/>
            <w:gridSpan w:val="3"/>
            <w:vMerge/>
            <w:tcBorders>
              <w:top w:val="nil"/>
              <w:left w:val="nil"/>
              <w:bottom w:val="nil"/>
              <w:right w:val="nil"/>
            </w:tcBorders>
            <w:vAlign w:val="center"/>
            <w:hideMark/>
          </w:tcPr>
          <w:p w:rsidR="00F207D2" w:rsidRPr="000E6934" w:rsidRDefault="00F207D2" w:rsidP="00137E43">
            <w:pPr>
              <w:spacing w:line="480" w:lineRule="auto"/>
              <w:rPr>
                <w:rFonts w:ascii="Times New Roman" w:eastAsia="Times New Roman" w:hAnsi="Times New Roman"/>
                <w:color w:val="000000"/>
                <w:sz w:val="20"/>
                <w:szCs w:val="20"/>
                <w:lang w:val="pt-BR" w:eastAsia="pt-BR"/>
              </w:rPr>
            </w:pP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spacing w:line="48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(1,169)</w:t>
            </w:r>
          </w:p>
        </w:tc>
      </w:tr>
      <w:tr w:rsidR="00F207D2" w:rsidRPr="000E6934" w:rsidTr="009956F7">
        <w:trPr>
          <w:trHeight w:val="181"/>
          <w:jc w:val="center"/>
        </w:trPr>
        <w:tc>
          <w:tcPr>
            <w:tcW w:w="2600" w:type="dxa"/>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Constante</w:t>
            </w:r>
          </w:p>
        </w:tc>
        <w:tc>
          <w:tcPr>
            <w:tcW w:w="1001"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25,792</w:t>
            </w:r>
          </w:p>
        </w:tc>
        <w:tc>
          <w:tcPr>
            <w:tcW w:w="99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22,770</w:t>
            </w:r>
          </w:p>
        </w:tc>
        <w:tc>
          <w:tcPr>
            <w:tcW w:w="1020" w:type="dxa"/>
            <w:gridSpan w:val="3"/>
            <w:tcBorders>
              <w:top w:val="nil"/>
              <w:left w:val="nil"/>
              <w:bottom w:val="nil"/>
              <w:right w:val="nil"/>
            </w:tcBorders>
            <w:shd w:val="clear" w:color="auto" w:fill="auto"/>
            <w:noWrap/>
            <w:hideMark/>
          </w:tcPr>
          <w:p w:rsidR="00F207D2" w:rsidRPr="000E6934" w:rsidRDefault="00F207D2" w:rsidP="009956F7">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41,802***</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38,426***</w:t>
            </w:r>
          </w:p>
        </w:tc>
        <w:tc>
          <w:tcPr>
            <w:tcW w:w="1094" w:type="dxa"/>
            <w:gridSpan w:val="3"/>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72" w:type="dxa"/>
            <w:gridSpan w:val="2"/>
            <w:vMerge w:val="restart"/>
            <w:tcBorders>
              <w:top w:val="nil"/>
              <w:left w:val="nil"/>
              <w:bottom w:val="nil"/>
              <w:right w:val="nil"/>
            </w:tcBorders>
            <w:shd w:val="clear" w:color="auto" w:fill="auto"/>
            <w:noWrap/>
            <w:vAlign w:val="center"/>
            <w:hideMark/>
          </w:tcPr>
          <w:p w:rsidR="00F207D2" w:rsidRPr="000E6934" w:rsidRDefault="00F207D2" w:rsidP="00F207D2">
            <w:pPr>
              <w:spacing w:line="240" w:lineRule="auto"/>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r>
      <w:tr w:rsidR="00F207D2" w:rsidRPr="000E6934" w:rsidTr="003310A5">
        <w:trPr>
          <w:trHeight w:val="203"/>
          <w:jc w:val="center"/>
        </w:trPr>
        <w:tc>
          <w:tcPr>
            <w:tcW w:w="2600" w:type="dxa"/>
            <w:vMerge/>
            <w:tcBorders>
              <w:top w:val="nil"/>
              <w:left w:val="nil"/>
              <w:bottom w:val="single" w:sz="8" w:space="0" w:color="auto"/>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1001" w:type="dxa"/>
            <w:gridSpan w:val="2"/>
            <w:tcBorders>
              <w:top w:val="nil"/>
              <w:left w:val="nil"/>
              <w:bottom w:val="single" w:sz="8" w:space="0" w:color="auto"/>
              <w:right w:val="nil"/>
            </w:tcBorders>
            <w:shd w:val="clear" w:color="auto" w:fill="auto"/>
            <w:noWrap/>
            <w:vAlign w:val="center"/>
            <w:hideMark/>
          </w:tcPr>
          <w:p w:rsidR="00F207D2" w:rsidRPr="000E6934" w:rsidRDefault="00F207D2" w:rsidP="001D6DA4">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(16,183)</w:t>
            </w:r>
          </w:p>
        </w:tc>
        <w:tc>
          <w:tcPr>
            <w:tcW w:w="990" w:type="dxa"/>
            <w:tcBorders>
              <w:top w:val="nil"/>
              <w:left w:val="nil"/>
              <w:bottom w:val="single" w:sz="8" w:space="0" w:color="auto"/>
              <w:right w:val="nil"/>
            </w:tcBorders>
            <w:shd w:val="clear" w:color="auto" w:fill="auto"/>
            <w:noWrap/>
            <w:vAlign w:val="center"/>
            <w:hideMark/>
          </w:tcPr>
          <w:p w:rsidR="00F207D2" w:rsidRPr="000E6934" w:rsidRDefault="00F207D2" w:rsidP="001D6DA4">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(16,309)</w:t>
            </w:r>
          </w:p>
        </w:tc>
        <w:tc>
          <w:tcPr>
            <w:tcW w:w="1020" w:type="dxa"/>
            <w:gridSpan w:val="3"/>
            <w:tcBorders>
              <w:top w:val="nil"/>
              <w:left w:val="nil"/>
              <w:bottom w:val="single" w:sz="8" w:space="0" w:color="auto"/>
              <w:right w:val="nil"/>
            </w:tcBorders>
            <w:shd w:val="clear" w:color="auto" w:fill="auto"/>
            <w:noWrap/>
            <w:vAlign w:val="center"/>
            <w:hideMark/>
          </w:tcPr>
          <w:p w:rsidR="00F207D2" w:rsidRPr="000E6934" w:rsidRDefault="00F207D2" w:rsidP="001D6DA4">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(10,237)</w:t>
            </w:r>
          </w:p>
        </w:tc>
        <w:tc>
          <w:tcPr>
            <w:tcW w:w="990" w:type="dxa"/>
            <w:gridSpan w:val="2"/>
            <w:tcBorders>
              <w:top w:val="nil"/>
              <w:left w:val="nil"/>
              <w:bottom w:val="single" w:sz="8" w:space="0" w:color="auto"/>
              <w:right w:val="nil"/>
            </w:tcBorders>
            <w:shd w:val="clear" w:color="auto" w:fill="auto"/>
            <w:noWrap/>
            <w:vAlign w:val="center"/>
            <w:hideMark/>
          </w:tcPr>
          <w:p w:rsidR="00F207D2" w:rsidRPr="000E6934" w:rsidRDefault="00F207D2" w:rsidP="001D6DA4">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(10,424)</w:t>
            </w:r>
          </w:p>
        </w:tc>
        <w:tc>
          <w:tcPr>
            <w:tcW w:w="1094" w:type="dxa"/>
            <w:gridSpan w:val="3"/>
            <w:vMerge/>
            <w:tcBorders>
              <w:top w:val="nil"/>
              <w:left w:val="nil"/>
              <w:bottom w:val="single" w:sz="8" w:space="0" w:color="auto"/>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c>
          <w:tcPr>
            <w:tcW w:w="972" w:type="dxa"/>
            <w:gridSpan w:val="2"/>
            <w:vMerge/>
            <w:tcBorders>
              <w:top w:val="nil"/>
              <w:left w:val="nil"/>
              <w:bottom w:val="single" w:sz="8" w:space="0" w:color="auto"/>
              <w:right w:val="nil"/>
            </w:tcBorders>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p>
        </w:tc>
      </w:tr>
      <w:tr w:rsidR="00F207D2" w:rsidRPr="000E6934" w:rsidTr="003310A5">
        <w:trPr>
          <w:gridAfter w:val="1"/>
          <w:wAfter w:w="32" w:type="dxa"/>
          <w:trHeight w:val="453"/>
          <w:jc w:val="center"/>
        </w:trPr>
        <w:tc>
          <w:tcPr>
            <w:tcW w:w="2600" w:type="dxa"/>
            <w:tcBorders>
              <w:top w:val="single" w:sz="8" w:space="0" w:color="auto"/>
              <w:left w:val="nil"/>
              <w:bottom w:val="nil"/>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R2</w:t>
            </w:r>
          </w:p>
        </w:tc>
        <w:tc>
          <w:tcPr>
            <w:tcW w:w="1001" w:type="dxa"/>
            <w:gridSpan w:val="2"/>
            <w:tcBorders>
              <w:top w:val="single" w:sz="8" w:space="0" w:color="auto"/>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0,146</w:t>
            </w:r>
          </w:p>
        </w:tc>
        <w:tc>
          <w:tcPr>
            <w:tcW w:w="990" w:type="dxa"/>
            <w:tcBorders>
              <w:top w:val="single" w:sz="8" w:space="0" w:color="auto"/>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0,149</w:t>
            </w:r>
          </w:p>
        </w:tc>
        <w:tc>
          <w:tcPr>
            <w:tcW w:w="988" w:type="dxa"/>
            <w:gridSpan w:val="2"/>
            <w:tcBorders>
              <w:top w:val="single" w:sz="8" w:space="0" w:color="auto"/>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0,512</w:t>
            </w:r>
          </w:p>
        </w:tc>
        <w:tc>
          <w:tcPr>
            <w:tcW w:w="990" w:type="dxa"/>
            <w:gridSpan w:val="2"/>
            <w:tcBorders>
              <w:top w:val="single" w:sz="8" w:space="0" w:color="auto"/>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0,515</w:t>
            </w:r>
          </w:p>
        </w:tc>
        <w:tc>
          <w:tcPr>
            <w:tcW w:w="1094" w:type="dxa"/>
            <w:gridSpan w:val="3"/>
            <w:tcBorders>
              <w:top w:val="single" w:sz="8" w:space="0" w:color="auto"/>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c>
          <w:tcPr>
            <w:tcW w:w="972" w:type="dxa"/>
            <w:gridSpan w:val="2"/>
            <w:tcBorders>
              <w:top w:val="single" w:sz="8" w:space="0" w:color="auto"/>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w:t>
            </w:r>
          </w:p>
        </w:tc>
      </w:tr>
      <w:tr w:rsidR="00F207D2" w:rsidRPr="000E6934" w:rsidTr="009956F7">
        <w:trPr>
          <w:gridAfter w:val="1"/>
          <w:wAfter w:w="32" w:type="dxa"/>
          <w:trHeight w:val="227"/>
          <w:jc w:val="center"/>
        </w:trPr>
        <w:tc>
          <w:tcPr>
            <w:tcW w:w="260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Observações</w:t>
            </w:r>
          </w:p>
        </w:tc>
        <w:tc>
          <w:tcPr>
            <w:tcW w:w="1001" w:type="dxa"/>
            <w:gridSpan w:val="2"/>
            <w:tcBorders>
              <w:top w:val="nil"/>
              <w:left w:val="nil"/>
              <w:bottom w:val="nil"/>
              <w:right w:val="nil"/>
            </w:tcBorders>
            <w:shd w:val="clear" w:color="auto" w:fill="auto"/>
            <w:noWrap/>
            <w:vAlign w:val="bottom"/>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 xml:space="preserve"> 10473</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10363</w:t>
            </w:r>
          </w:p>
        </w:tc>
        <w:tc>
          <w:tcPr>
            <w:tcW w:w="988"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10473</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10363</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13774</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13632</w:t>
            </w:r>
          </w:p>
        </w:tc>
      </w:tr>
      <w:tr w:rsidR="00F207D2" w:rsidRPr="000E6934" w:rsidTr="009956F7">
        <w:trPr>
          <w:gridAfter w:val="1"/>
          <w:wAfter w:w="32" w:type="dxa"/>
          <w:trHeight w:val="227"/>
          <w:jc w:val="center"/>
        </w:trPr>
        <w:tc>
          <w:tcPr>
            <w:tcW w:w="2600" w:type="dxa"/>
            <w:tcBorders>
              <w:top w:val="nil"/>
              <w:left w:val="nil"/>
              <w:bottom w:val="nil"/>
              <w:right w:val="nil"/>
            </w:tcBorders>
            <w:shd w:val="clear" w:color="auto" w:fill="auto"/>
            <w:noWrap/>
            <w:vAlign w:val="bottom"/>
            <w:hideMark/>
          </w:tcPr>
          <w:p w:rsidR="00F207D2" w:rsidRPr="000E6934" w:rsidRDefault="00F207D2" w:rsidP="00F207D2">
            <w:pPr>
              <w:spacing w:line="240" w:lineRule="auto"/>
              <w:rPr>
                <w:rFonts w:ascii="Times New Roman" w:eastAsia="Times New Roman" w:hAnsi="Times New Roman"/>
                <w:b/>
                <w:color w:val="000000"/>
                <w:sz w:val="20"/>
                <w:szCs w:val="20"/>
                <w:lang w:val="pt-BR" w:eastAsia="pt-BR"/>
              </w:rPr>
            </w:pPr>
            <w:r w:rsidRPr="000E6934">
              <w:rPr>
                <w:rFonts w:ascii="Times New Roman" w:eastAsia="Times New Roman" w:hAnsi="Times New Roman"/>
                <w:b/>
                <w:color w:val="000000"/>
                <w:sz w:val="20"/>
                <w:szCs w:val="20"/>
                <w:lang w:val="pt-BR" w:eastAsia="pt-BR"/>
              </w:rPr>
              <w:t>Variáveis de Controle</w:t>
            </w:r>
          </w:p>
        </w:tc>
        <w:tc>
          <w:tcPr>
            <w:tcW w:w="1001" w:type="dxa"/>
            <w:gridSpan w:val="2"/>
            <w:tcBorders>
              <w:top w:val="nil"/>
              <w:left w:val="nil"/>
              <w:bottom w:val="nil"/>
              <w:right w:val="nil"/>
            </w:tcBorders>
            <w:shd w:val="clear" w:color="auto" w:fill="auto"/>
            <w:noWrap/>
            <w:vAlign w:val="bottom"/>
            <w:hideMark/>
          </w:tcPr>
          <w:p w:rsidR="00F207D2" w:rsidRPr="000E6934" w:rsidRDefault="00F207D2" w:rsidP="00137E43">
            <w:pPr>
              <w:jc w:val="center"/>
              <w:rPr>
                <w:rFonts w:ascii="Times New Roman" w:eastAsia="Times New Roman" w:hAnsi="Times New Roman"/>
                <w:b/>
                <w:color w:val="000000"/>
                <w:sz w:val="20"/>
                <w:szCs w:val="20"/>
                <w:lang w:val="pt-BR" w:eastAsia="pt-BR"/>
              </w:rPr>
            </w:pPr>
          </w:p>
        </w:tc>
        <w:tc>
          <w:tcPr>
            <w:tcW w:w="990" w:type="dxa"/>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b/>
                <w:color w:val="000000"/>
                <w:sz w:val="20"/>
                <w:szCs w:val="20"/>
                <w:lang w:val="pt-BR" w:eastAsia="pt-BR"/>
              </w:rPr>
            </w:pPr>
          </w:p>
        </w:tc>
        <w:tc>
          <w:tcPr>
            <w:tcW w:w="988"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b/>
                <w:color w:val="000000"/>
                <w:sz w:val="20"/>
                <w:szCs w:val="20"/>
                <w:lang w:val="pt-BR" w:eastAsia="pt-BR"/>
              </w:rPr>
            </w:pP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b/>
                <w:color w:val="000000"/>
                <w:sz w:val="20"/>
                <w:szCs w:val="20"/>
                <w:lang w:val="pt-BR" w:eastAsia="pt-BR"/>
              </w:rPr>
            </w:pP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b/>
                <w:color w:val="000000"/>
                <w:sz w:val="20"/>
                <w:szCs w:val="20"/>
                <w:lang w:val="pt-BR" w:eastAsia="pt-BR"/>
              </w:rPr>
            </w:pP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b/>
                <w:color w:val="000000"/>
                <w:sz w:val="20"/>
                <w:szCs w:val="20"/>
                <w:lang w:val="pt-BR" w:eastAsia="pt-BR"/>
              </w:rPr>
            </w:pPr>
          </w:p>
        </w:tc>
      </w:tr>
      <w:tr w:rsidR="00F207D2" w:rsidRPr="000E6934" w:rsidTr="009956F7">
        <w:trPr>
          <w:gridAfter w:val="1"/>
          <w:wAfter w:w="32" w:type="dxa"/>
          <w:trHeight w:val="227"/>
          <w:jc w:val="center"/>
        </w:trPr>
        <w:tc>
          <w:tcPr>
            <w:tcW w:w="2600" w:type="dxa"/>
            <w:tcBorders>
              <w:top w:val="nil"/>
              <w:left w:val="nil"/>
              <w:bottom w:val="nil"/>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Binárias - Pares de Países (48)</w:t>
            </w:r>
          </w:p>
        </w:tc>
        <w:tc>
          <w:tcPr>
            <w:tcW w:w="1001" w:type="dxa"/>
            <w:gridSpan w:val="2"/>
            <w:tcBorders>
              <w:top w:val="nil"/>
              <w:left w:val="nil"/>
              <w:bottom w:val="nil"/>
              <w:right w:val="nil"/>
            </w:tcBorders>
            <w:shd w:val="clear" w:color="auto" w:fill="auto"/>
            <w:noWrap/>
            <w:vAlign w:val="bottom"/>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Não</w:t>
            </w:r>
          </w:p>
        </w:tc>
        <w:tc>
          <w:tcPr>
            <w:tcW w:w="990" w:type="dxa"/>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Não</w:t>
            </w:r>
          </w:p>
        </w:tc>
        <w:tc>
          <w:tcPr>
            <w:tcW w:w="988"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c>
          <w:tcPr>
            <w:tcW w:w="990"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c>
          <w:tcPr>
            <w:tcW w:w="1094" w:type="dxa"/>
            <w:gridSpan w:val="3"/>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c>
          <w:tcPr>
            <w:tcW w:w="972" w:type="dxa"/>
            <w:gridSpan w:val="2"/>
            <w:tcBorders>
              <w:top w:val="nil"/>
              <w:left w:val="nil"/>
              <w:bottom w:val="nil"/>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r>
      <w:tr w:rsidR="00F207D2" w:rsidRPr="000E6934" w:rsidTr="003310A5">
        <w:trPr>
          <w:gridAfter w:val="1"/>
          <w:wAfter w:w="32" w:type="dxa"/>
          <w:trHeight w:val="70"/>
          <w:jc w:val="center"/>
        </w:trPr>
        <w:tc>
          <w:tcPr>
            <w:tcW w:w="2600" w:type="dxa"/>
            <w:tcBorders>
              <w:top w:val="nil"/>
              <w:left w:val="nil"/>
              <w:bottom w:val="single" w:sz="8" w:space="0" w:color="auto"/>
              <w:right w:val="nil"/>
            </w:tcBorders>
            <w:shd w:val="clear" w:color="auto" w:fill="auto"/>
            <w:noWrap/>
            <w:vAlign w:val="center"/>
            <w:hideMark/>
          </w:tcPr>
          <w:p w:rsidR="00F207D2" w:rsidRPr="000E6934" w:rsidRDefault="00F207D2" w:rsidP="00F207D2">
            <w:pPr>
              <w:spacing w:line="240" w:lineRule="auto"/>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Binárias - Categ. de Produtos (97)</w:t>
            </w:r>
          </w:p>
        </w:tc>
        <w:tc>
          <w:tcPr>
            <w:tcW w:w="1001" w:type="dxa"/>
            <w:gridSpan w:val="2"/>
            <w:tcBorders>
              <w:top w:val="nil"/>
              <w:left w:val="nil"/>
              <w:bottom w:val="single" w:sz="8" w:space="0" w:color="auto"/>
              <w:right w:val="nil"/>
            </w:tcBorders>
            <w:shd w:val="clear" w:color="auto" w:fill="auto"/>
            <w:noWrap/>
            <w:vAlign w:val="bottom"/>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Não</w:t>
            </w:r>
          </w:p>
        </w:tc>
        <w:tc>
          <w:tcPr>
            <w:tcW w:w="990" w:type="dxa"/>
            <w:tcBorders>
              <w:top w:val="nil"/>
              <w:left w:val="nil"/>
              <w:bottom w:val="single" w:sz="8" w:space="0" w:color="auto"/>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Não</w:t>
            </w:r>
          </w:p>
        </w:tc>
        <w:tc>
          <w:tcPr>
            <w:tcW w:w="988" w:type="dxa"/>
            <w:gridSpan w:val="2"/>
            <w:tcBorders>
              <w:top w:val="nil"/>
              <w:left w:val="nil"/>
              <w:bottom w:val="single" w:sz="8" w:space="0" w:color="auto"/>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c>
          <w:tcPr>
            <w:tcW w:w="990" w:type="dxa"/>
            <w:gridSpan w:val="2"/>
            <w:tcBorders>
              <w:top w:val="nil"/>
              <w:left w:val="nil"/>
              <w:bottom w:val="single" w:sz="8" w:space="0" w:color="auto"/>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c>
          <w:tcPr>
            <w:tcW w:w="1094" w:type="dxa"/>
            <w:gridSpan w:val="3"/>
            <w:tcBorders>
              <w:top w:val="nil"/>
              <w:left w:val="nil"/>
              <w:bottom w:val="single" w:sz="8" w:space="0" w:color="auto"/>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c>
          <w:tcPr>
            <w:tcW w:w="972" w:type="dxa"/>
            <w:gridSpan w:val="2"/>
            <w:tcBorders>
              <w:top w:val="nil"/>
              <w:left w:val="nil"/>
              <w:bottom w:val="single" w:sz="8" w:space="0" w:color="auto"/>
              <w:right w:val="nil"/>
            </w:tcBorders>
            <w:shd w:val="clear" w:color="auto" w:fill="auto"/>
            <w:noWrap/>
            <w:vAlign w:val="center"/>
            <w:hideMark/>
          </w:tcPr>
          <w:p w:rsidR="00F207D2" w:rsidRPr="000E6934" w:rsidRDefault="00F207D2" w:rsidP="00137E43">
            <w:pPr>
              <w:jc w:val="center"/>
              <w:rPr>
                <w:rFonts w:ascii="Times New Roman" w:eastAsia="Times New Roman" w:hAnsi="Times New Roman"/>
                <w:color w:val="000000"/>
                <w:sz w:val="20"/>
                <w:szCs w:val="20"/>
                <w:lang w:val="pt-BR" w:eastAsia="pt-BR"/>
              </w:rPr>
            </w:pPr>
            <w:r w:rsidRPr="000E6934">
              <w:rPr>
                <w:rFonts w:ascii="Times New Roman" w:eastAsia="Times New Roman" w:hAnsi="Times New Roman"/>
                <w:color w:val="000000"/>
                <w:sz w:val="20"/>
                <w:szCs w:val="20"/>
                <w:lang w:val="pt-BR" w:eastAsia="pt-BR"/>
              </w:rPr>
              <w:t>Sim</w:t>
            </w:r>
          </w:p>
        </w:tc>
      </w:tr>
    </w:tbl>
    <w:p w:rsidR="00F207D2" w:rsidRPr="006767CE" w:rsidRDefault="00F207D2"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Fonte: Resultados da Pesquisa</w:t>
      </w:r>
    </w:p>
    <w:p w:rsidR="00831FC3" w:rsidRPr="006767CE" w:rsidRDefault="00F207D2"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 xml:space="preserve">Nota: </w:t>
      </w:r>
      <w:r w:rsidR="00137E43" w:rsidRPr="006767CE">
        <w:rPr>
          <w:rFonts w:ascii="Times New Roman" w:hAnsi="Times New Roman"/>
          <w:bCs/>
          <w:sz w:val="20"/>
          <w:szCs w:val="20"/>
          <w:lang w:val="pt-BR" w:eastAsia="pt-BR"/>
        </w:rPr>
        <w:t>Para o modelo de Efeitos Fixos é reportado o R</w:t>
      </w:r>
      <w:r w:rsidR="00137E43" w:rsidRPr="006767CE">
        <w:rPr>
          <w:rFonts w:ascii="Times New Roman" w:hAnsi="Times New Roman"/>
          <w:bCs/>
          <w:sz w:val="20"/>
          <w:szCs w:val="20"/>
          <w:vertAlign w:val="superscript"/>
          <w:lang w:val="pt-BR" w:eastAsia="pt-BR"/>
        </w:rPr>
        <w:t>2</w:t>
      </w:r>
      <w:r w:rsidR="00137E43" w:rsidRPr="006767CE">
        <w:rPr>
          <w:rFonts w:ascii="Times New Roman" w:hAnsi="Times New Roman"/>
          <w:bCs/>
          <w:sz w:val="20"/>
          <w:szCs w:val="20"/>
          <w:lang w:val="pt-BR" w:eastAsia="pt-BR"/>
        </w:rPr>
        <w:t xml:space="preserve"> “</w:t>
      </w:r>
      <w:proofErr w:type="spellStart"/>
      <w:r w:rsidR="00137E43" w:rsidRPr="006767CE">
        <w:rPr>
          <w:rFonts w:ascii="Times New Roman" w:hAnsi="Times New Roman"/>
          <w:bCs/>
          <w:i/>
          <w:sz w:val="20"/>
          <w:szCs w:val="20"/>
          <w:lang w:val="pt-BR" w:eastAsia="pt-BR"/>
        </w:rPr>
        <w:t>within</w:t>
      </w:r>
      <w:proofErr w:type="spellEnd"/>
      <w:r w:rsidR="00137E43" w:rsidRPr="006767CE">
        <w:rPr>
          <w:rFonts w:ascii="Times New Roman" w:hAnsi="Times New Roman"/>
          <w:bCs/>
          <w:i/>
          <w:sz w:val="20"/>
          <w:szCs w:val="20"/>
          <w:lang w:val="pt-BR" w:eastAsia="pt-BR"/>
        </w:rPr>
        <w:t xml:space="preserve"> </w:t>
      </w:r>
      <w:proofErr w:type="spellStart"/>
      <w:r w:rsidR="00137E43" w:rsidRPr="006767CE">
        <w:rPr>
          <w:rFonts w:ascii="Times New Roman" w:hAnsi="Times New Roman"/>
          <w:bCs/>
          <w:i/>
          <w:sz w:val="20"/>
          <w:szCs w:val="20"/>
          <w:lang w:val="pt-BR" w:eastAsia="pt-BR"/>
        </w:rPr>
        <w:t>groups</w:t>
      </w:r>
      <w:proofErr w:type="spellEnd"/>
      <w:r w:rsidR="00137E43" w:rsidRPr="006767CE">
        <w:rPr>
          <w:rFonts w:ascii="Times New Roman" w:hAnsi="Times New Roman"/>
          <w:bCs/>
          <w:sz w:val="20"/>
          <w:szCs w:val="20"/>
          <w:lang w:val="pt-BR" w:eastAsia="pt-BR"/>
        </w:rPr>
        <w:t>”.</w:t>
      </w:r>
      <w:r w:rsidR="00460B76">
        <w:rPr>
          <w:rFonts w:ascii="Times New Roman" w:hAnsi="Times New Roman"/>
          <w:bCs/>
          <w:sz w:val="20"/>
          <w:szCs w:val="20"/>
          <w:lang w:val="pt-BR" w:eastAsia="pt-BR"/>
        </w:rPr>
        <w:t xml:space="preserve"> </w:t>
      </w:r>
      <w:r w:rsidR="00831FC3" w:rsidRPr="006767CE">
        <w:rPr>
          <w:rFonts w:ascii="Times New Roman" w:hAnsi="Times New Roman"/>
          <w:bCs/>
          <w:sz w:val="20"/>
          <w:szCs w:val="20"/>
          <w:lang w:val="pt-BR" w:eastAsia="pt-BR"/>
        </w:rPr>
        <w:t>Erro padrão robusto entre parênteses</w:t>
      </w:r>
      <w:r w:rsidR="00E77B52">
        <w:rPr>
          <w:rFonts w:ascii="Times New Roman" w:hAnsi="Times New Roman"/>
          <w:bCs/>
          <w:sz w:val="20"/>
          <w:szCs w:val="20"/>
          <w:lang w:val="pt-BR" w:eastAsia="pt-BR"/>
        </w:rPr>
        <w:t>.</w:t>
      </w:r>
    </w:p>
    <w:p w:rsidR="00F207D2" w:rsidRPr="006767CE" w:rsidRDefault="00F207D2"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w:t>
      </w:r>
      <w:r w:rsidR="00137E43" w:rsidRPr="006767CE">
        <w:rPr>
          <w:rFonts w:ascii="Times New Roman" w:hAnsi="Times New Roman"/>
          <w:bCs/>
          <w:sz w:val="20"/>
          <w:szCs w:val="20"/>
          <w:lang w:val="pt-BR" w:eastAsia="pt-BR"/>
        </w:rPr>
        <w:t xml:space="preserve"> significância ao nível</w:t>
      </w:r>
      <w:r w:rsidRPr="006767CE">
        <w:rPr>
          <w:rFonts w:ascii="Times New Roman" w:hAnsi="Times New Roman"/>
          <w:bCs/>
          <w:sz w:val="20"/>
          <w:szCs w:val="20"/>
          <w:lang w:val="pt-BR" w:eastAsia="pt-BR"/>
        </w:rPr>
        <w:t xml:space="preserve"> </w:t>
      </w:r>
      <w:r w:rsidR="00137E43" w:rsidRPr="006767CE">
        <w:rPr>
          <w:rFonts w:ascii="Times New Roman" w:hAnsi="Times New Roman"/>
          <w:bCs/>
          <w:sz w:val="20"/>
          <w:szCs w:val="20"/>
          <w:lang w:val="pt-BR" w:eastAsia="pt-BR"/>
        </w:rPr>
        <w:t>de</w:t>
      </w:r>
      <w:r w:rsidRPr="006767CE">
        <w:rPr>
          <w:rFonts w:ascii="Times New Roman" w:hAnsi="Times New Roman"/>
          <w:bCs/>
          <w:sz w:val="20"/>
          <w:szCs w:val="20"/>
          <w:lang w:val="pt-BR" w:eastAsia="pt-BR"/>
        </w:rPr>
        <w:t xml:space="preserve"> 1%</w:t>
      </w:r>
    </w:p>
    <w:p w:rsidR="00F207D2" w:rsidRPr="006767CE" w:rsidRDefault="00F207D2"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 xml:space="preserve">** </w:t>
      </w:r>
      <w:r w:rsidR="00137E43" w:rsidRPr="006767CE">
        <w:rPr>
          <w:rFonts w:ascii="Times New Roman" w:hAnsi="Times New Roman"/>
          <w:bCs/>
          <w:sz w:val="20"/>
          <w:szCs w:val="20"/>
          <w:lang w:val="pt-BR" w:eastAsia="pt-BR"/>
        </w:rPr>
        <w:t>significância ao nível de</w:t>
      </w:r>
      <w:r w:rsidRPr="006767CE">
        <w:rPr>
          <w:rFonts w:ascii="Times New Roman" w:hAnsi="Times New Roman"/>
          <w:bCs/>
          <w:sz w:val="20"/>
          <w:szCs w:val="20"/>
          <w:lang w:val="pt-BR" w:eastAsia="pt-BR"/>
        </w:rPr>
        <w:t xml:space="preserve"> 5%</w:t>
      </w:r>
    </w:p>
    <w:p w:rsidR="00F207D2" w:rsidRDefault="00F207D2"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 xml:space="preserve">* </w:t>
      </w:r>
      <w:r w:rsidR="00137E43" w:rsidRPr="006767CE">
        <w:rPr>
          <w:rFonts w:ascii="Times New Roman" w:hAnsi="Times New Roman"/>
          <w:bCs/>
          <w:sz w:val="20"/>
          <w:szCs w:val="20"/>
          <w:lang w:val="pt-BR" w:eastAsia="pt-BR"/>
        </w:rPr>
        <w:t>significância ao nível de</w:t>
      </w:r>
      <w:r w:rsidRPr="006767CE">
        <w:rPr>
          <w:rFonts w:ascii="Times New Roman" w:hAnsi="Times New Roman"/>
          <w:bCs/>
          <w:sz w:val="20"/>
          <w:szCs w:val="20"/>
          <w:lang w:val="pt-BR" w:eastAsia="pt-BR"/>
        </w:rPr>
        <w:t xml:space="preserve"> 10%</w:t>
      </w:r>
    </w:p>
    <w:p w:rsidR="003558EB" w:rsidRDefault="003558EB" w:rsidP="00F207D2">
      <w:pPr>
        <w:spacing w:line="240" w:lineRule="auto"/>
        <w:rPr>
          <w:rFonts w:ascii="Times New Roman" w:hAnsi="Times New Roman"/>
          <w:bCs/>
          <w:szCs w:val="24"/>
          <w:lang w:val="pt-BR" w:eastAsia="pt-BR"/>
        </w:rPr>
      </w:pPr>
    </w:p>
    <w:p w:rsidR="00270FF7" w:rsidRDefault="00270FF7" w:rsidP="00270FF7">
      <w:pPr>
        <w:spacing w:line="240" w:lineRule="auto"/>
        <w:ind w:firstLine="709"/>
        <w:rPr>
          <w:rFonts w:ascii="Times New Roman" w:hAnsi="Times New Roman"/>
          <w:szCs w:val="24"/>
        </w:rPr>
      </w:pPr>
      <w:r w:rsidRPr="00B4381E">
        <w:rPr>
          <w:rFonts w:ascii="Times New Roman" w:hAnsi="Times New Roman"/>
          <w:szCs w:val="24"/>
        </w:rPr>
        <w:t xml:space="preserve">No que se refere ao coeficiente do Produto Interno Bruto dos países importadores </w:t>
      </w:r>
      <m:oMath>
        <m:d>
          <m:dPr>
            <m:begChr m:val=""/>
            <m:endChr m:val=""/>
            <m:ctrlPr>
              <w:rPr>
                <w:rFonts w:ascii="Cambria Math" w:hAnsi="Times New Roman"/>
                <w:szCs w:val="24"/>
                <w:lang w:val="pt-BR" w:eastAsia="pt-BR"/>
              </w:rPr>
            </m:ctrlPr>
          </m:dPr>
          <m:e>
            <m:d>
              <m:dPr>
                <m:ctrlPr>
                  <w:rPr>
                    <w:rFonts w:ascii="Cambria Math" w:hAnsi="Times New Roman"/>
                    <w:i/>
                    <w:szCs w:val="24"/>
                    <w:lang w:val="pt-BR" w:eastAsia="pt-BR"/>
                  </w:rPr>
                </m:ctrlPr>
              </m:dPr>
              <m:e>
                <m:sSub>
                  <m:sSubPr>
                    <m:ctrlPr>
                      <w:rPr>
                        <w:rFonts w:ascii="Cambria Math" w:hAnsi="Times New Roman"/>
                        <w:i/>
                        <w:szCs w:val="24"/>
                        <w:lang w:val="pt-BR" w:eastAsia="pt-BR"/>
                      </w:rPr>
                    </m:ctrlPr>
                  </m:sSubPr>
                  <m:e>
                    <m:r>
                      <w:rPr>
                        <w:rFonts w:ascii="Cambria Math" w:hAnsi="Times New Roman"/>
                        <w:szCs w:val="24"/>
                        <w:lang w:val="pt-BR" w:eastAsia="pt-BR"/>
                      </w:rPr>
                      <m:t>pib</m:t>
                    </m:r>
                  </m:e>
                  <m:sub>
                    <m:r>
                      <w:rPr>
                        <w:rFonts w:ascii="Cambria Math" w:hAnsi="Times New Roman"/>
                        <w:szCs w:val="24"/>
                        <w:lang w:val="pt-BR" w:eastAsia="pt-BR"/>
                      </w:rPr>
                      <m:t>j</m:t>
                    </m:r>
                  </m:sub>
                </m:sSub>
              </m:e>
            </m:d>
          </m:e>
        </m:d>
      </m:oMath>
      <w:r w:rsidRPr="00915862">
        <w:rPr>
          <w:rFonts w:ascii="Times New Roman" w:hAnsi="Times New Roman"/>
          <w:szCs w:val="24"/>
        </w:rPr>
        <w:t xml:space="preserve"> apresenta-se positivo e estatisticamente significativo </w:t>
      </w:r>
      <w:r>
        <w:rPr>
          <w:rFonts w:ascii="Times New Roman" w:hAnsi="Times New Roman"/>
          <w:szCs w:val="24"/>
        </w:rPr>
        <w:t>em todos os</w:t>
      </w:r>
      <w:r w:rsidRPr="00915862">
        <w:rPr>
          <w:rFonts w:ascii="Times New Roman" w:hAnsi="Times New Roman"/>
          <w:szCs w:val="24"/>
        </w:rPr>
        <w:t xml:space="preserve"> modelos estimados. Isso indica</w:t>
      </w:r>
      <w:r>
        <w:rPr>
          <w:rFonts w:ascii="Times New Roman" w:hAnsi="Times New Roman"/>
          <w:szCs w:val="24"/>
        </w:rPr>
        <w:t>, conforme esperado,</w:t>
      </w:r>
      <w:r w:rsidRPr="00915862">
        <w:rPr>
          <w:rFonts w:ascii="Times New Roman" w:hAnsi="Times New Roman"/>
          <w:szCs w:val="24"/>
        </w:rPr>
        <w:t xml:space="preserve"> que as exportações brasileiras estão positivamente associadas ao PIB dos países compradores</w:t>
      </w:r>
      <w:r>
        <w:rPr>
          <w:rFonts w:ascii="Times New Roman" w:hAnsi="Times New Roman"/>
          <w:szCs w:val="24"/>
        </w:rPr>
        <w:t xml:space="preserve">. </w:t>
      </w:r>
      <w:r w:rsidRPr="00915862">
        <w:rPr>
          <w:rFonts w:ascii="Times New Roman" w:hAnsi="Times New Roman"/>
          <w:szCs w:val="24"/>
        </w:rPr>
        <w:t>O coeficiente do Produto Interno Bruto do Brasil</w:t>
      </w:r>
      <w:r>
        <w:rPr>
          <w:rFonts w:ascii="Times New Roman" w:hAnsi="Times New Roman"/>
          <w:szCs w:val="24"/>
        </w:rPr>
        <w:t xml:space="preserve"> </w:t>
      </w:r>
      <m:oMath>
        <m:d>
          <m:dPr>
            <m:begChr m:val=""/>
            <m:endChr m:val=""/>
            <m:ctrlPr>
              <w:rPr>
                <w:rFonts w:ascii="Cambria Math" w:hAnsi="Times New Roman"/>
                <w:szCs w:val="24"/>
                <w:lang w:val="pt-BR" w:eastAsia="pt-BR"/>
              </w:rPr>
            </m:ctrlPr>
          </m:dPr>
          <m:e>
            <m:d>
              <m:dPr>
                <m:ctrlPr>
                  <w:rPr>
                    <w:rFonts w:ascii="Cambria Math" w:hAnsi="Times New Roman"/>
                    <w:i/>
                    <w:szCs w:val="24"/>
                    <w:lang w:val="pt-BR" w:eastAsia="pt-BR"/>
                  </w:rPr>
                </m:ctrlPr>
              </m:dPr>
              <m:e>
                <m:sSub>
                  <m:sSubPr>
                    <m:ctrlPr>
                      <w:rPr>
                        <w:rFonts w:ascii="Cambria Math" w:hAnsi="Times New Roman"/>
                        <w:i/>
                        <w:szCs w:val="24"/>
                        <w:lang w:val="pt-BR" w:eastAsia="pt-BR"/>
                      </w:rPr>
                    </m:ctrlPr>
                  </m:sSubPr>
                  <m:e>
                    <m:r>
                      <w:rPr>
                        <w:rFonts w:ascii="Cambria Math" w:hAnsi="Times New Roman"/>
                        <w:szCs w:val="24"/>
                        <w:lang w:val="pt-BR" w:eastAsia="pt-BR"/>
                      </w:rPr>
                      <m:t>pib</m:t>
                    </m:r>
                  </m:e>
                  <m:sub>
                    <m:r>
                      <w:rPr>
                        <w:rFonts w:ascii="Cambria Math" w:hAnsi="Times New Roman"/>
                        <w:szCs w:val="24"/>
                        <w:lang w:val="pt-BR" w:eastAsia="pt-BR"/>
                      </w:rPr>
                      <m:t>Brasil</m:t>
                    </m:r>
                  </m:sub>
                </m:sSub>
              </m:e>
            </m:d>
          </m:e>
        </m:d>
      </m:oMath>
      <w:r w:rsidRPr="00B4381E">
        <w:rPr>
          <w:rFonts w:ascii="Times New Roman" w:hAnsi="Times New Roman"/>
          <w:szCs w:val="24"/>
        </w:rPr>
        <w:t xml:space="preserve"> se apresenta negativo e estatisticamente significativo nos modelos estimados</w:t>
      </w:r>
      <w:r>
        <w:rPr>
          <w:rFonts w:ascii="Times New Roman" w:hAnsi="Times New Roman"/>
          <w:szCs w:val="24"/>
        </w:rPr>
        <w:t xml:space="preserve"> na tabela 2 e positivo mas não significativo nos modelos da tabela 3</w:t>
      </w:r>
      <w:r w:rsidRPr="00B4381E">
        <w:rPr>
          <w:rFonts w:ascii="Times New Roman" w:hAnsi="Times New Roman"/>
          <w:szCs w:val="24"/>
        </w:rPr>
        <w:t>. Esse</w:t>
      </w:r>
      <w:r>
        <w:rPr>
          <w:rFonts w:ascii="Times New Roman" w:hAnsi="Times New Roman"/>
          <w:szCs w:val="24"/>
        </w:rPr>
        <w:t>s</w:t>
      </w:r>
      <w:r w:rsidRPr="00B4381E">
        <w:rPr>
          <w:rFonts w:ascii="Times New Roman" w:hAnsi="Times New Roman"/>
          <w:szCs w:val="24"/>
        </w:rPr>
        <w:t xml:space="preserve"> resultado</w:t>
      </w:r>
      <w:r>
        <w:rPr>
          <w:rFonts w:ascii="Times New Roman" w:hAnsi="Times New Roman"/>
          <w:szCs w:val="24"/>
        </w:rPr>
        <w:t>s</w:t>
      </w:r>
      <w:r w:rsidRPr="00B4381E">
        <w:rPr>
          <w:rFonts w:ascii="Times New Roman" w:hAnsi="Times New Roman"/>
          <w:szCs w:val="24"/>
        </w:rPr>
        <w:t xml:space="preserve"> difere</w:t>
      </w:r>
      <w:r>
        <w:rPr>
          <w:rFonts w:ascii="Times New Roman" w:hAnsi="Times New Roman"/>
          <w:szCs w:val="24"/>
        </w:rPr>
        <w:t>m</w:t>
      </w:r>
      <w:r w:rsidRPr="00915862">
        <w:rPr>
          <w:rFonts w:ascii="Times New Roman" w:hAnsi="Times New Roman"/>
          <w:szCs w:val="24"/>
        </w:rPr>
        <w:t xml:space="preserve"> do esperado</w:t>
      </w:r>
      <w:r>
        <w:rPr>
          <w:rFonts w:ascii="Times New Roman" w:hAnsi="Times New Roman"/>
          <w:szCs w:val="24"/>
        </w:rPr>
        <w:t xml:space="preserve"> e sinalizam que não existe uma relação bem definida entre as exportações e o PIB brasileiro, uma vez que o coeficiente se altera dependendo do modelo utilizado</w:t>
      </w:r>
      <w:r w:rsidRPr="00915862">
        <w:rPr>
          <w:rFonts w:ascii="Times New Roman" w:hAnsi="Times New Roman"/>
          <w:szCs w:val="24"/>
        </w:rPr>
        <w:t xml:space="preserve">. </w:t>
      </w:r>
      <w:r>
        <w:rPr>
          <w:rFonts w:ascii="Times New Roman" w:hAnsi="Times New Roman"/>
          <w:szCs w:val="24"/>
        </w:rPr>
        <w:t xml:space="preserve">De fato, um maior produto interno bruto brasileiro pode ter um efeito ambíguo sobre o comércio do país. Por um lado, o maior PIB pode gerar um aumento nas exportações, uma vez que uma maior gama de produtos poderiam ser comercializados, tal como previsto pelo modelo gravitacional. Por outro lado, o maior PIB também pode ter um efeito negativo na medida em que aumenta a demanda interna por bens e serviços, levando a uma diminuição do excedente exportado. </w:t>
      </w:r>
      <w:r w:rsidRPr="00915862">
        <w:rPr>
          <w:rFonts w:ascii="Times New Roman" w:hAnsi="Times New Roman"/>
          <w:szCs w:val="24"/>
        </w:rPr>
        <w:t xml:space="preserve">O coeficiente que mede o </w:t>
      </w:r>
      <w:r w:rsidRPr="00915862">
        <w:rPr>
          <w:rFonts w:ascii="Times New Roman" w:hAnsi="Times New Roman"/>
          <w:szCs w:val="24"/>
        </w:rPr>
        <w:lastRenderedPageBreak/>
        <w:t>impacto das tarifas</w:t>
      </w:r>
      <w:r>
        <w:rPr>
          <w:rFonts w:ascii="Times New Roman" w:hAnsi="Times New Roman"/>
          <w:szCs w:val="24"/>
        </w:rPr>
        <w:t xml:space="preserve"> </w:t>
      </w:r>
      <m:oMath>
        <m:d>
          <m:dPr>
            <m:ctrlPr>
              <w:rPr>
                <w:rFonts w:ascii="Cambria Math" w:hAnsi="Times New Roman"/>
                <w:i/>
                <w:szCs w:val="24"/>
                <w:lang w:val="pt-BR" w:eastAsia="pt-BR"/>
              </w:rPr>
            </m:ctrlPr>
          </m:dPr>
          <m:e>
            <m:r>
              <w:rPr>
                <w:rFonts w:ascii="Cambria Math" w:hAnsi="Times New Roman"/>
                <w:szCs w:val="24"/>
                <w:lang w:val="pt-BR" w:eastAsia="pt-BR"/>
              </w:rPr>
              <m:t>Tarifa</m:t>
            </m:r>
          </m:e>
        </m:d>
      </m:oMath>
      <w:r w:rsidRPr="008C1601">
        <w:rPr>
          <w:rFonts w:ascii="Times New Roman" w:hAnsi="Times New Roman"/>
          <w:szCs w:val="24"/>
        </w:rPr>
        <w:t>, por</w:t>
      </w:r>
      <w:r w:rsidRPr="00915862">
        <w:rPr>
          <w:rFonts w:ascii="Times New Roman" w:hAnsi="Times New Roman"/>
          <w:szCs w:val="24"/>
        </w:rPr>
        <w:t xml:space="preserve"> sua vez, apresenta sinal negativo, como o esperado, mas não é significativo a um nível de significância de 10%. </w:t>
      </w:r>
    </w:p>
    <w:p w:rsidR="009024F1" w:rsidRPr="00915862" w:rsidRDefault="009024F1" w:rsidP="00270FF7">
      <w:pPr>
        <w:spacing w:line="240" w:lineRule="auto"/>
        <w:ind w:firstLine="709"/>
        <w:rPr>
          <w:rFonts w:ascii="Times New Roman" w:hAnsi="Times New Roman"/>
          <w:szCs w:val="24"/>
        </w:rPr>
      </w:pPr>
    </w:p>
    <w:p w:rsidR="006767CE" w:rsidRPr="008E5EAF" w:rsidRDefault="006767CE" w:rsidP="008E5EAF">
      <w:pPr>
        <w:spacing w:line="240" w:lineRule="auto"/>
        <w:jc w:val="center"/>
        <w:rPr>
          <w:rFonts w:ascii="Times New Roman" w:hAnsi="Times New Roman"/>
          <w:bCs/>
          <w:szCs w:val="24"/>
          <w:lang w:val="pt-BR" w:eastAsia="pt-BR"/>
        </w:rPr>
      </w:pPr>
      <w:bookmarkStart w:id="22" w:name="_Toc340214054"/>
      <w:r w:rsidRPr="008E5EAF">
        <w:rPr>
          <w:rFonts w:ascii="Times New Roman" w:hAnsi="Times New Roman"/>
          <w:bCs/>
          <w:szCs w:val="24"/>
          <w:lang w:val="pt-BR" w:eastAsia="pt-BR"/>
        </w:rPr>
        <w:t xml:space="preserve">Tabela </w:t>
      </w:r>
      <w:r w:rsidR="00D81A53">
        <w:rPr>
          <w:rFonts w:ascii="Times New Roman" w:hAnsi="Times New Roman"/>
          <w:szCs w:val="24"/>
        </w:rPr>
        <w:t>3</w:t>
      </w:r>
      <w:r w:rsidRPr="008E5EAF">
        <w:rPr>
          <w:rFonts w:ascii="Times New Roman" w:hAnsi="Times New Roman"/>
          <w:bCs/>
          <w:szCs w:val="24"/>
          <w:lang w:val="pt-BR" w:eastAsia="pt-BR"/>
        </w:rPr>
        <w:t xml:space="preserve"> – Resultados das estimativas com </w:t>
      </w:r>
      <w:r w:rsidRPr="008E5EAF">
        <w:rPr>
          <w:rFonts w:ascii="Times New Roman" w:hAnsi="Times New Roman"/>
          <w:bCs/>
          <w:i/>
          <w:szCs w:val="24"/>
          <w:lang w:val="pt-BR" w:eastAsia="pt-BR"/>
        </w:rPr>
        <w:t>IHF</w:t>
      </w:r>
      <w:bookmarkEnd w:id="22"/>
    </w:p>
    <w:tbl>
      <w:tblPr>
        <w:tblW w:w="8521" w:type="dxa"/>
        <w:jc w:val="center"/>
        <w:tblInd w:w="57" w:type="dxa"/>
        <w:tblCellMar>
          <w:left w:w="70" w:type="dxa"/>
          <w:right w:w="70" w:type="dxa"/>
        </w:tblCellMar>
        <w:tblLook w:val="04A0"/>
      </w:tblPr>
      <w:tblGrid>
        <w:gridCol w:w="2140"/>
        <w:gridCol w:w="1149"/>
        <w:gridCol w:w="1105"/>
        <w:gridCol w:w="1113"/>
        <w:gridCol w:w="1134"/>
        <w:gridCol w:w="890"/>
        <w:gridCol w:w="1037"/>
      </w:tblGrid>
      <w:tr w:rsidR="002822C8" w:rsidRPr="0009471D" w:rsidTr="008C691F">
        <w:trPr>
          <w:trHeight w:val="344"/>
          <w:jc w:val="center"/>
        </w:trPr>
        <w:tc>
          <w:tcPr>
            <w:tcW w:w="2140" w:type="dxa"/>
            <w:vMerge w:val="restart"/>
            <w:tcBorders>
              <w:top w:val="single" w:sz="8" w:space="0" w:color="auto"/>
              <w:left w:val="nil"/>
              <w:bottom w:val="single" w:sz="8" w:space="0" w:color="000000"/>
              <w:right w:val="nil"/>
            </w:tcBorders>
            <w:shd w:val="clear" w:color="auto" w:fill="auto"/>
            <w:noWrap/>
            <w:vAlign w:val="center"/>
            <w:hideMark/>
          </w:tcPr>
          <w:p w:rsidR="002822C8" w:rsidRPr="0009471D" w:rsidRDefault="002822C8" w:rsidP="002822C8">
            <w:pPr>
              <w:spacing w:line="240" w:lineRule="auto"/>
              <w:jc w:val="left"/>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Variável</w:t>
            </w:r>
          </w:p>
        </w:tc>
        <w:tc>
          <w:tcPr>
            <w:tcW w:w="6381" w:type="dxa"/>
            <w:gridSpan w:val="6"/>
            <w:tcBorders>
              <w:top w:val="single" w:sz="8" w:space="0" w:color="auto"/>
              <w:left w:val="nil"/>
              <w:bottom w:val="single" w:sz="8" w:space="0" w:color="auto"/>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Modelo</w:t>
            </w:r>
          </w:p>
        </w:tc>
      </w:tr>
      <w:tr w:rsidR="002822C8" w:rsidRPr="0009471D" w:rsidTr="008C691F">
        <w:trPr>
          <w:trHeight w:val="300"/>
          <w:jc w:val="center"/>
        </w:trPr>
        <w:tc>
          <w:tcPr>
            <w:tcW w:w="2140" w:type="dxa"/>
            <w:vMerge/>
            <w:tcBorders>
              <w:top w:val="single" w:sz="8" w:space="0" w:color="auto"/>
              <w:left w:val="nil"/>
              <w:bottom w:val="single" w:sz="8" w:space="0" w:color="000000"/>
              <w:right w:val="nil"/>
            </w:tcBorders>
            <w:vAlign w:val="center"/>
            <w:hideMark/>
          </w:tcPr>
          <w:p w:rsidR="002822C8" w:rsidRPr="0009471D" w:rsidRDefault="002822C8" w:rsidP="002822C8">
            <w:pPr>
              <w:spacing w:line="240" w:lineRule="auto"/>
              <w:jc w:val="left"/>
              <w:rPr>
                <w:rFonts w:ascii="Times New Roman" w:eastAsia="Times New Roman" w:hAnsi="Times New Roman"/>
                <w:b/>
                <w:bCs/>
                <w:color w:val="000000"/>
                <w:sz w:val="20"/>
                <w:szCs w:val="20"/>
                <w:lang w:val="pt-BR" w:eastAsia="pt-BR"/>
              </w:rPr>
            </w:pPr>
          </w:p>
        </w:tc>
        <w:tc>
          <w:tcPr>
            <w:tcW w:w="2254" w:type="dxa"/>
            <w:gridSpan w:val="2"/>
            <w:tcBorders>
              <w:top w:val="single" w:sz="8" w:space="0" w:color="auto"/>
              <w:left w:val="nil"/>
              <w:bottom w:val="nil"/>
              <w:right w:val="nil"/>
            </w:tcBorders>
            <w:shd w:val="clear" w:color="auto" w:fill="auto"/>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 xml:space="preserve">Regressão </w:t>
            </w:r>
            <w:proofErr w:type="spellStart"/>
            <w:r w:rsidRPr="0009471D">
              <w:rPr>
                <w:rFonts w:ascii="Times New Roman" w:eastAsia="Times New Roman" w:hAnsi="Times New Roman"/>
                <w:b/>
                <w:bCs/>
                <w:color w:val="000000"/>
                <w:sz w:val="20"/>
                <w:szCs w:val="20"/>
                <w:lang w:val="pt-BR" w:eastAsia="pt-BR"/>
              </w:rPr>
              <w:t>Pooled</w:t>
            </w:r>
            <w:proofErr w:type="spellEnd"/>
          </w:p>
        </w:tc>
        <w:tc>
          <w:tcPr>
            <w:tcW w:w="2247" w:type="dxa"/>
            <w:gridSpan w:val="2"/>
            <w:tcBorders>
              <w:top w:val="single" w:sz="8" w:space="0" w:color="auto"/>
              <w:left w:val="nil"/>
              <w:bottom w:val="nil"/>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Efeitos Fixos (MQO)</w:t>
            </w:r>
          </w:p>
        </w:tc>
        <w:tc>
          <w:tcPr>
            <w:tcW w:w="1880" w:type="dxa"/>
            <w:gridSpan w:val="2"/>
            <w:tcBorders>
              <w:top w:val="single" w:sz="8" w:space="0" w:color="auto"/>
              <w:left w:val="nil"/>
              <w:bottom w:val="nil"/>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Efeitos Fixos (PPML)</w:t>
            </w:r>
          </w:p>
        </w:tc>
      </w:tr>
      <w:tr w:rsidR="002822C8" w:rsidRPr="0009471D" w:rsidTr="008C691F">
        <w:trPr>
          <w:trHeight w:val="50"/>
          <w:jc w:val="center"/>
        </w:trPr>
        <w:tc>
          <w:tcPr>
            <w:tcW w:w="2140" w:type="dxa"/>
            <w:vMerge/>
            <w:tcBorders>
              <w:top w:val="single" w:sz="8" w:space="0" w:color="auto"/>
              <w:left w:val="nil"/>
              <w:bottom w:val="single" w:sz="8" w:space="0" w:color="000000"/>
              <w:right w:val="nil"/>
            </w:tcBorders>
            <w:vAlign w:val="center"/>
            <w:hideMark/>
          </w:tcPr>
          <w:p w:rsidR="002822C8" w:rsidRPr="0009471D" w:rsidRDefault="002822C8" w:rsidP="002822C8">
            <w:pPr>
              <w:spacing w:line="240" w:lineRule="auto"/>
              <w:jc w:val="left"/>
              <w:rPr>
                <w:rFonts w:ascii="Times New Roman" w:eastAsia="Times New Roman" w:hAnsi="Times New Roman"/>
                <w:b/>
                <w:bCs/>
                <w:color w:val="000000"/>
                <w:sz w:val="20"/>
                <w:szCs w:val="20"/>
                <w:lang w:val="pt-BR" w:eastAsia="pt-BR"/>
              </w:rPr>
            </w:pPr>
          </w:p>
        </w:tc>
        <w:tc>
          <w:tcPr>
            <w:tcW w:w="1149" w:type="dxa"/>
            <w:tcBorders>
              <w:top w:val="nil"/>
              <w:left w:val="nil"/>
              <w:bottom w:val="single" w:sz="8" w:space="0" w:color="auto"/>
              <w:right w:val="nil"/>
            </w:tcBorders>
            <w:shd w:val="clear" w:color="auto" w:fill="auto"/>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I</w:t>
            </w:r>
          </w:p>
        </w:tc>
        <w:tc>
          <w:tcPr>
            <w:tcW w:w="1105" w:type="dxa"/>
            <w:tcBorders>
              <w:top w:val="nil"/>
              <w:left w:val="nil"/>
              <w:bottom w:val="single" w:sz="8" w:space="0" w:color="auto"/>
              <w:right w:val="nil"/>
            </w:tcBorders>
            <w:shd w:val="clear" w:color="auto" w:fill="auto"/>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II</w:t>
            </w:r>
          </w:p>
        </w:tc>
        <w:tc>
          <w:tcPr>
            <w:tcW w:w="1113" w:type="dxa"/>
            <w:tcBorders>
              <w:top w:val="nil"/>
              <w:left w:val="nil"/>
              <w:bottom w:val="single" w:sz="8" w:space="0" w:color="auto"/>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I</w:t>
            </w:r>
          </w:p>
        </w:tc>
        <w:tc>
          <w:tcPr>
            <w:tcW w:w="1134" w:type="dxa"/>
            <w:tcBorders>
              <w:top w:val="nil"/>
              <w:left w:val="nil"/>
              <w:bottom w:val="single" w:sz="8" w:space="0" w:color="auto"/>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II</w:t>
            </w:r>
          </w:p>
        </w:tc>
        <w:tc>
          <w:tcPr>
            <w:tcW w:w="843" w:type="dxa"/>
            <w:tcBorders>
              <w:top w:val="nil"/>
              <w:left w:val="nil"/>
              <w:bottom w:val="single" w:sz="8" w:space="0" w:color="auto"/>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I</w:t>
            </w:r>
          </w:p>
        </w:tc>
        <w:tc>
          <w:tcPr>
            <w:tcW w:w="1037" w:type="dxa"/>
            <w:tcBorders>
              <w:top w:val="nil"/>
              <w:left w:val="nil"/>
              <w:bottom w:val="single" w:sz="8" w:space="0" w:color="auto"/>
              <w:right w:val="nil"/>
            </w:tcBorders>
            <w:shd w:val="clear" w:color="auto" w:fill="auto"/>
            <w:noWrap/>
            <w:vAlign w:val="center"/>
            <w:hideMark/>
          </w:tcPr>
          <w:p w:rsidR="002822C8" w:rsidRPr="0009471D" w:rsidRDefault="002822C8" w:rsidP="002822C8">
            <w:pPr>
              <w:spacing w:line="240" w:lineRule="auto"/>
              <w:jc w:val="center"/>
              <w:rPr>
                <w:rFonts w:ascii="Times New Roman" w:eastAsia="Times New Roman" w:hAnsi="Times New Roman"/>
                <w:b/>
                <w:bCs/>
                <w:color w:val="000000"/>
                <w:sz w:val="20"/>
                <w:szCs w:val="20"/>
                <w:lang w:val="pt-BR" w:eastAsia="pt-BR"/>
              </w:rPr>
            </w:pPr>
            <w:r w:rsidRPr="0009471D">
              <w:rPr>
                <w:rFonts w:ascii="Times New Roman" w:eastAsia="Times New Roman" w:hAnsi="Times New Roman"/>
                <w:b/>
                <w:bCs/>
                <w:color w:val="000000"/>
                <w:sz w:val="20"/>
                <w:szCs w:val="20"/>
                <w:lang w:val="pt-BR" w:eastAsia="pt-BR"/>
              </w:rPr>
              <w:t>II</w:t>
            </w: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341835" w:rsidP="001214B3">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pib</m:t>
                            </m:r>
                          </m:e>
                          <m:sub>
                            <m:r>
                              <m:rPr>
                                <m:sty m:val="p"/>
                              </m:rPr>
                              <w:rPr>
                                <w:rFonts w:ascii="Cambria Math" w:hAnsi="Times New Roman"/>
                                <w:sz w:val="20"/>
                                <w:szCs w:val="20"/>
                                <w:lang w:val="pt-BR" w:eastAsia="pt-BR"/>
                              </w:rPr>
                              <m:t>j</m:t>
                            </m:r>
                          </m:sub>
                        </m:sSub>
                      </m:e>
                    </m:d>
                  </m:e>
                </m:func>
              </m:oMath>
            </m:oMathPara>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0,873</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0,864</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1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 xml:space="preserve"> 1,224</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34"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 xml:space="preserve"> 1,190</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84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1,485</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037"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1,482</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r>
      <w:tr w:rsidR="001C7431" w:rsidRPr="0009471D" w:rsidTr="008C691F">
        <w:trPr>
          <w:trHeight w:val="181"/>
          <w:jc w:val="center"/>
        </w:trPr>
        <w:tc>
          <w:tcPr>
            <w:tcW w:w="2140"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(0,022)</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(0,022)</w:t>
            </w:r>
          </w:p>
        </w:tc>
        <w:tc>
          <w:tcPr>
            <w:tcW w:w="1113"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(0,213)</w:t>
            </w:r>
          </w:p>
        </w:tc>
        <w:tc>
          <w:tcPr>
            <w:tcW w:w="1134"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(0,215)</w:t>
            </w:r>
          </w:p>
        </w:tc>
        <w:tc>
          <w:tcPr>
            <w:tcW w:w="843"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(0,298)</w:t>
            </w:r>
          </w:p>
        </w:tc>
        <w:tc>
          <w:tcPr>
            <w:tcW w:w="1037"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(0,298)</w:t>
            </w: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341835" w:rsidP="001214B3">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pib</m:t>
                            </m:r>
                          </m:e>
                          <m:sub>
                            <m:r>
                              <m:rPr>
                                <m:sty m:val="p"/>
                              </m:rPr>
                              <w:rPr>
                                <w:rFonts w:ascii="Cambria Math" w:hAnsi="Times New Roman"/>
                                <w:sz w:val="20"/>
                                <w:szCs w:val="20"/>
                                <w:lang w:val="pt-BR" w:eastAsia="pt-BR"/>
                              </w:rPr>
                              <m:t>Brasil</m:t>
                            </m:r>
                          </m:sub>
                        </m:sSub>
                      </m:e>
                    </m:d>
                  </m:e>
                </m:func>
              </m:oMath>
            </m:oMathPara>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0,298</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0,409</w:t>
            </w:r>
          </w:p>
        </w:tc>
        <w:tc>
          <w:tcPr>
            <w:tcW w:w="111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-0,319**</w:t>
            </w:r>
          </w:p>
        </w:tc>
        <w:tc>
          <w:tcPr>
            <w:tcW w:w="1134"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-0,187</w:t>
            </w:r>
          </w:p>
        </w:tc>
        <w:tc>
          <w:tcPr>
            <w:tcW w:w="84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0,143</w:t>
            </w:r>
          </w:p>
        </w:tc>
        <w:tc>
          <w:tcPr>
            <w:tcW w:w="1037"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0,148</w:t>
            </w:r>
          </w:p>
        </w:tc>
      </w:tr>
      <w:tr w:rsidR="002822C8" w:rsidRPr="0009471D" w:rsidTr="008C691F">
        <w:trPr>
          <w:trHeight w:val="181"/>
          <w:jc w:val="center"/>
        </w:trPr>
        <w:tc>
          <w:tcPr>
            <w:tcW w:w="2140" w:type="dxa"/>
            <w:vMerge/>
            <w:tcBorders>
              <w:top w:val="nil"/>
              <w:left w:val="nil"/>
              <w:bottom w:val="nil"/>
              <w:right w:val="nil"/>
            </w:tcBorders>
            <w:vAlign w:val="center"/>
            <w:hideMark/>
          </w:tcPr>
          <w:p w:rsidR="002822C8" w:rsidRPr="0009471D" w:rsidRDefault="002822C8"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nil"/>
              <w:right w:val="nil"/>
            </w:tcBorders>
            <w:shd w:val="clear" w:color="auto" w:fill="auto"/>
            <w:noWrap/>
            <w:vAlign w:val="center"/>
            <w:hideMark/>
          </w:tcPr>
          <w:p w:rsidR="002822C8" w:rsidRPr="0009471D" w:rsidRDefault="002822C8"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(0,277)</w:t>
            </w:r>
          </w:p>
        </w:tc>
        <w:tc>
          <w:tcPr>
            <w:tcW w:w="1105" w:type="dxa"/>
            <w:tcBorders>
              <w:top w:val="nil"/>
              <w:left w:val="nil"/>
              <w:bottom w:val="nil"/>
              <w:right w:val="nil"/>
            </w:tcBorders>
            <w:shd w:val="clear" w:color="auto" w:fill="auto"/>
            <w:noWrap/>
            <w:vAlign w:val="center"/>
            <w:hideMark/>
          </w:tcPr>
          <w:p w:rsidR="002822C8" w:rsidRPr="0009471D" w:rsidRDefault="002822C8"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(0,277)</w:t>
            </w:r>
          </w:p>
        </w:tc>
        <w:tc>
          <w:tcPr>
            <w:tcW w:w="1113" w:type="dxa"/>
            <w:tcBorders>
              <w:top w:val="nil"/>
              <w:left w:val="nil"/>
              <w:bottom w:val="nil"/>
              <w:right w:val="nil"/>
            </w:tcBorders>
            <w:shd w:val="clear" w:color="auto" w:fill="auto"/>
            <w:noWrap/>
            <w:vAlign w:val="center"/>
            <w:hideMark/>
          </w:tcPr>
          <w:p w:rsidR="002822C8" w:rsidRPr="0009471D" w:rsidRDefault="002822C8"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(0,141)</w:t>
            </w:r>
          </w:p>
        </w:tc>
        <w:tc>
          <w:tcPr>
            <w:tcW w:w="1134" w:type="dxa"/>
            <w:tcBorders>
              <w:top w:val="nil"/>
              <w:left w:val="nil"/>
              <w:bottom w:val="nil"/>
              <w:right w:val="nil"/>
            </w:tcBorders>
            <w:shd w:val="clear" w:color="auto" w:fill="auto"/>
            <w:noWrap/>
            <w:vAlign w:val="center"/>
            <w:hideMark/>
          </w:tcPr>
          <w:p w:rsidR="002822C8" w:rsidRPr="0009471D" w:rsidRDefault="002822C8"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(0,145)</w:t>
            </w:r>
          </w:p>
        </w:tc>
        <w:tc>
          <w:tcPr>
            <w:tcW w:w="843" w:type="dxa"/>
            <w:tcBorders>
              <w:top w:val="nil"/>
              <w:left w:val="nil"/>
              <w:bottom w:val="nil"/>
              <w:right w:val="nil"/>
            </w:tcBorders>
            <w:shd w:val="clear" w:color="auto" w:fill="auto"/>
            <w:noWrap/>
            <w:vAlign w:val="center"/>
            <w:hideMark/>
          </w:tcPr>
          <w:p w:rsidR="002822C8" w:rsidRPr="0009471D" w:rsidRDefault="002822C8"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(0,152)</w:t>
            </w:r>
          </w:p>
        </w:tc>
        <w:tc>
          <w:tcPr>
            <w:tcW w:w="1037" w:type="dxa"/>
            <w:tcBorders>
              <w:top w:val="nil"/>
              <w:left w:val="nil"/>
              <w:bottom w:val="nil"/>
              <w:right w:val="nil"/>
            </w:tcBorders>
            <w:shd w:val="clear" w:color="auto" w:fill="auto"/>
            <w:noWrap/>
            <w:vAlign w:val="center"/>
            <w:hideMark/>
          </w:tcPr>
          <w:p w:rsidR="002822C8" w:rsidRPr="0009471D" w:rsidRDefault="002822C8"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(0,151)</w:t>
            </w: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341835" w:rsidP="008C1601">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ihf</m:t>
                            </m:r>
                          </m:e>
                          <m:sub>
                            <m:r>
                              <m:rPr>
                                <m:sty m:val="p"/>
                              </m:rPr>
                              <w:rPr>
                                <w:rFonts w:ascii="Cambria Math" w:hAnsi="Times New Roman"/>
                                <w:sz w:val="20"/>
                                <w:szCs w:val="20"/>
                                <w:lang w:val="pt-BR" w:eastAsia="pt-BR"/>
                              </w:rPr>
                              <m:t>j</m:t>
                            </m:r>
                          </m:sub>
                        </m:sSub>
                      </m:e>
                    </m:d>
                  </m:e>
                </m:func>
              </m:oMath>
            </m:oMathPara>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0,289</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0,343</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1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-0,152</w:t>
            </w:r>
          </w:p>
        </w:tc>
        <w:tc>
          <w:tcPr>
            <w:tcW w:w="1134"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-0,136</w:t>
            </w:r>
          </w:p>
        </w:tc>
        <w:tc>
          <w:tcPr>
            <w:tcW w:w="84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-0,032</w:t>
            </w:r>
          </w:p>
        </w:tc>
        <w:tc>
          <w:tcPr>
            <w:tcW w:w="1037"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-0,033</w:t>
            </w:r>
          </w:p>
        </w:tc>
      </w:tr>
      <w:tr w:rsidR="001C7431" w:rsidRPr="0009471D" w:rsidTr="008C691F">
        <w:trPr>
          <w:trHeight w:val="181"/>
          <w:jc w:val="center"/>
        </w:trPr>
        <w:tc>
          <w:tcPr>
            <w:tcW w:w="2140"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(0,064)</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(0,065)</w:t>
            </w:r>
          </w:p>
        </w:tc>
        <w:tc>
          <w:tcPr>
            <w:tcW w:w="1113"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(0,119)</w:t>
            </w:r>
          </w:p>
        </w:tc>
        <w:tc>
          <w:tcPr>
            <w:tcW w:w="1134"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(0,121)</w:t>
            </w:r>
          </w:p>
        </w:tc>
        <w:tc>
          <w:tcPr>
            <w:tcW w:w="843"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(0,132)</w:t>
            </w:r>
          </w:p>
        </w:tc>
        <w:tc>
          <w:tcPr>
            <w:tcW w:w="1037"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(0,132)</w:t>
            </w: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341835" w:rsidP="001214B3">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dist</m:t>
                            </m:r>
                            <m:r>
                              <m:rPr>
                                <m:sty m:val="p"/>
                              </m:rPr>
                              <w:rPr>
                                <w:rFonts w:ascii="Cambria Math" w:hAnsi="Times New Roman"/>
                                <w:sz w:val="20"/>
                                <w:szCs w:val="20"/>
                                <w:lang w:val="pt-BR" w:eastAsia="pt-BR"/>
                              </w:rPr>
                              <m:t>â</m:t>
                            </m:r>
                            <m:r>
                              <m:rPr>
                                <m:sty m:val="p"/>
                              </m:rPr>
                              <w:rPr>
                                <w:rFonts w:ascii="Cambria Math" w:hAnsi="Times New Roman"/>
                                <w:sz w:val="20"/>
                                <w:szCs w:val="20"/>
                                <w:lang w:val="pt-BR" w:eastAsia="pt-BR"/>
                              </w:rPr>
                              <m:t>ncia</m:t>
                            </m:r>
                          </m:e>
                          <m:sub>
                            <m:r>
                              <m:rPr>
                                <m:sty m:val="p"/>
                              </m:rPr>
                              <w:rPr>
                                <w:rFonts w:ascii="Cambria Math" w:hAnsi="Times New Roman"/>
                                <w:sz w:val="20"/>
                                <w:szCs w:val="20"/>
                                <w:lang w:val="pt-BR" w:eastAsia="pt-BR"/>
                              </w:rPr>
                              <m:t>j</m:t>
                            </m:r>
                          </m:sub>
                        </m:sSub>
                      </m:e>
                    </m:d>
                  </m:e>
                </m:func>
              </m:oMath>
            </m:oMathPara>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-1,309*</w:t>
            </w:r>
            <w:r w:rsidR="00915862" w:rsidRPr="0009471D">
              <w:rPr>
                <w:rFonts w:ascii="Times New Roman" w:eastAsia="Times New Roman" w:hAnsi="Times New Roman"/>
                <w:color w:val="000000"/>
                <w:sz w:val="20"/>
                <w:szCs w:val="20"/>
                <w:lang w:val="pt-BR" w:eastAsia="pt-BR"/>
              </w:rPr>
              <w:t>**</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-1.369</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1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134"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84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037"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r>
      <w:tr w:rsidR="001C7431" w:rsidRPr="0009471D" w:rsidTr="008C691F">
        <w:trPr>
          <w:trHeight w:val="181"/>
          <w:jc w:val="center"/>
        </w:trPr>
        <w:tc>
          <w:tcPr>
            <w:tcW w:w="2140"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(0,0836)</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(0,085)</w:t>
            </w:r>
          </w:p>
        </w:tc>
        <w:tc>
          <w:tcPr>
            <w:tcW w:w="1113"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34"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843"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037"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1C7431" w:rsidP="001214B3">
            <w:pPr>
              <w:spacing w:line="240" w:lineRule="auto"/>
              <w:rPr>
                <w:rFonts w:ascii="Times New Roman" w:eastAsia="Times New Roman" w:hAnsi="Times New Roman"/>
                <w:color w:val="000000"/>
                <w:sz w:val="20"/>
                <w:szCs w:val="20"/>
                <w:lang w:val="pt-BR" w:eastAsia="pt-BR"/>
              </w:rPr>
            </w:pPr>
            <m:oMathPara>
              <m:oMathParaPr>
                <m:jc m:val="left"/>
              </m:oMathParaPr>
              <m:oMath>
                <m:r>
                  <m:rPr>
                    <m:sty m:val="p"/>
                  </m:rPr>
                  <w:rPr>
                    <w:rFonts w:ascii="Cambria Math" w:eastAsia="Times New Roman" w:hAnsi="Times New Roman"/>
                    <w:color w:val="000000"/>
                    <w:sz w:val="20"/>
                    <w:szCs w:val="20"/>
                    <w:lang w:val="pt-BR" w:eastAsia="pt-BR"/>
                  </w:rPr>
                  <m:t>comlang_off</m:t>
                </m:r>
              </m:oMath>
            </m:oMathPara>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0,845</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0,772</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1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134"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84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037"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r>
      <w:tr w:rsidR="001C7431" w:rsidRPr="0009471D" w:rsidTr="008C691F">
        <w:trPr>
          <w:trHeight w:val="181"/>
          <w:jc w:val="center"/>
        </w:trPr>
        <w:tc>
          <w:tcPr>
            <w:tcW w:w="2140"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(0,159)</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(0,159)</w:t>
            </w:r>
          </w:p>
        </w:tc>
        <w:tc>
          <w:tcPr>
            <w:tcW w:w="1113"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34"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843"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037"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3310A5" w:rsidP="001214B3">
            <w:pPr>
              <w:spacing w:line="240" w:lineRule="auto"/>
              <w:rPr>
                <w:rFonts w:ascii="Times New Roman" w:eastAsia="Times New Roman" w:hAnsi="Times New Roman"/>
                <w:color w:val="000000"/>
                <w:sz w:val="20"/>
                <w:szCs w:val="20"/>
                <w:lang w:val="pt-BR" w:eastAsia="pt-BR"/>
              </w:rPr>
            </w:pPr>
            <m:oMathPara>
              <m:oMathParaPr>
                <m:jc m:val="left"/>
              </m:oMathParaPr>
              <m:oMath>
                <m:r>
                  <m:rPr>
                    <m:sty m:val="p"/>
                  </m:rPr>
                  <w:rPr>
                    <w:rFonts w:ascii="Cambria Math" w:eastAsia="Times New Roman" w:hAnsi="Times New Roman"/>
                    <w:color w:val="000000"/>
                    <w:sz w:val="20"/>
                    <w:szCs w:val="20"/>
                    <w:lang w:val="pt-BR" w:eastAsia="pt-BR"/>
                  </w:rPr>
                  <m:t>contig</m:t>
                </m:r>
              </m:oMath>
            </m:oMathPara>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1,407</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1,45</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1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134"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84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037"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r>
      <w:tr w:rsidR="001C7431" w:rsidRPr="0009471D" w:rsidTr="008C691F">
        <w:trPr>
          <w:trHeight w:val="181"/>
          <w:jc w:val="center"/>
        </w:trPr>
        <w:tc>
          <w:tcPr>
            <w:tcW w:w="2140"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(0,163)</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(0,164)</w:t>
            </w:r>
          </w:p>
        </w:tc>
        <w:tc>
          <w:tcPr>
            <w:tcW w:w="1113"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34"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843"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037"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r>
      <w:tr w:rsidR="001C7431" w:rsidRPr="0009471D" w:rsidTr="008C691F">
        <w:trPr>
          <w:trHeight w:val="181"/>
          <w:jc w:val="center"/>
        </w:trPr>
        <w:tc>
          <w:tcPr>
            <w:tcW w:w="2140" w:type="dxa"/>
            <w:vMerge w:val="restart"/>
            <w:tcBorders>
              <w:top w:val="nil"/>
              <w:left w:val="nil"/>
              <w:bottom w:val="nil"/>
              <w:right w:val="nil"/>
            </w:tcBorders>
            <w:shd w:val="clear" w:color="auto" w:fill="auto"/>
            <w:noWrap/>
            <w:vAlign w:val="center"/>
            <w:hideMark/>
          </w:tcPr>
          <w:p w:rsidR="001C7431" w:rsidRPr="0009471D" w:rsidRDefault="00341835" w:rsidP="001214B3">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r>
                          <m:rPr>
                            <m:sty m:val="p"/>
                          </m:rPr>
                          <w:rPr>
                            <w:rFonts w:ascii="Cambria Math" w:hAnsi="Times New Roman"/>
                            <w:sz w:val="20"/>
                            <w:szCs w:val="20"/>
                            <w:lang w:val="pt-BR" w:eastAsia="pt-BR"/>
                          </w:rPr>
                          <m:t>Tarifa</m:t>
                        </m:r>
                      </m:e>
                    </m:d>
                  </m:e>
                </m:func>
              </m:oMath>
            </m:oMathPara>
          </w:p>
        </w:tc>
        <w:tc>
          <w:tcPr>
            <w:tcW w:w="1149"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2,244</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1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134"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0,196</w:t>
            </w:r>
          </w:p>
        </w:tc>
        <w:tc>
          <w:tcPr>
            <w:tcW w:w="843" w:type="dxa"/>
            <w:vMerge w:val="restart"/>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037"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-0,785</w:t>
            </w:r>
          </w:p>
        </w:tc>
      </w:tr>
      <w:tr w:rsidR="001C7431" w:rsidRPr="0009471D" w:rsidTr="008C691F">
        <w:trPr>
          <w:trHeight w:val="181"/>
          <w:jc w:val="center"/>
        </w:trPr>
        <w:tc>
          <w:tcPr>
            <w:tcW w:w="2140"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vMerge/>
            <w:tcBorders>
              <w:top w:val="nil"/>
              <w:left w:val="nil"/>
              <w:bottom w:val="nil"/>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05"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(0,334)</w:t>
            </w:r>
          </w:p>
        </w:tc>
        <w:tc>
          <w:tcPr>
            <w:tcW w:w="1113" w:type="dxa"/>
            <w:vMerge/>
            <w:tcBorders>
              <w:top w:val="nil"/>
              <w:left w:val="nil"/>
              <w:bottom w:val="nil"/>
              <w:right w:val="nil"/>
            </w:tcBorders>
            <w:vAlign w:val="center"/>
            <w:hideMark/>
          </w:tcPr>
          <w:p w:rsidR="001C7431" w:rsidRPr="0009471D" w:rsidRDefault="001C7431" w:rsidP="00254D9F">
            <w:pPr>
              <w:spacing w:line="480" w:lineRule="auto"/>
              <w:jc w:val="left"/>
              <w:rPr>
                <w:rFonts w:ascii="Times New Roman" w:eastAsia="Times New Roman" w:hAnsi="Times New Roman"/>
                <w:color w:val="000000"/>
                <w:sz w:val="20"/>
                <w:szCs w:val="20"/>
                <w:lang w:val="pt-BR" w:eastAsia="pt-BR"/>
              </w:rPr>
            </w:pPr>
          </w:p>
        </w:tc>
        <w:tc>
          <w:tcPr>
            <w:tcW w:w="1134"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(0,683)</w:t>
            </w:r>
          </w:p>
        </w:tc>
        <w:tc>
          <w:tcPr>
            <w:tcW w:w="843" w:type="dxa"/>
            <w:vMerge/>
            <w:tcBorders>
              <w:top w:val="nil"/>
              <w:left w:val="nil"/>
              <w:bottom w:val="nil"/>
              <w:right w:val="nil"/>
            </w:tcBorders>
            <w:vAlign w:val="center"/>
            <w:hideMark/>
          </w:tcPr>
          <w:p w:rsidR="001C7431" w:rsidRPr="0009471D" w:rsidRDefault="001C7431" w:rsidP="00254D9F">
            <w:pPr>
              <w:spacing w:line="480" w:lineRule="auto"/>
              <w:jc w:val="left"/>
              <w:rPr>
                <w:rFonts w:ascii="Times New Roman" w:eastAsia="Times New Roman" w:hAnsi="Times New Roman"/>
                <w:color w:val="000000"/>
                <w:sz w:val="20"/>
                <w:szCs w:val="20"/>
                <w:lang w:val="pt-BR" w:eastAsia="pt-BR"/>
              </w:rPr>
            </w:pPr>
          </w:p>
        </w:tc>
        <w:tc>
          <w:tcPr>
            <w:tcW w:w="1037" w:type="dxa"/>
            <w:tcBorders>
              <w:top w:val="nil"/>
              <w:left w:val="nil"/>
              <w:bottom w:val="nil"/>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(1,199)</w:t>
            </w:r>
          </w:p>
        </w:tc>
      </w:tr>
      <w:tr w:rsidR="001C7431" w:rsidRPr="0009471D" w:rsidTr="008C691F">
        <w:trPr>
          <w:trHeight w:val="181"/>
          <w:jc w:val="center"/>
        </w:trPr>
        <w:tc>
          <w:tcPr>
            <w:tcW w:w="2140" w:type="dxa"/>
            <w:vMerge w:val="restart"/>
            <w:tcBorders>
              <w:top w:val="nil"/>
              <w:left w:val="nil"/>
              <w:bottom w:val="single" w:sz="8" w:space="0" w:color="000000"/>
              <w:right w:val="nil"/>
            </w:tcBorders>
            <w:shd w:val="clear" w:color="auto" w:fill="auto"/>
            <w:noWrap/>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Constante</w:t>
            </w:r>
          </w:p>
        </w:tc>
        <w:tc>
          <w:tcPr>
            <w:tcW w:w="1149"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-6,3213</w:t>
            </w:r>
          </w:p>
        </w:tc>
        <w:tc>
          <w:tcPr>
            <w:tcW w:w="1105"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-8,725</w:t>
            </w:r>
          </w:p>
        </w:tc>
        <w:tc>
          <w:tcPr>
            <w:tcW w:w="1113"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-16,313</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1134" w:type="dxa"/>
            <w:tcBorders>
              <w:top w:val="nil"/>
              <w:left w:val="nil"/>
              <w:bottom w:val="nil"/>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-19,137</w:t>
            </w:r>
            <w:r w:rsidR="00915862" w:rsidRPr="0009471D">
              <w:rPr>
                <w:rFonts w:ascii="Times New Roman" w:eastAsia="Times New Roman" w:hAnsi="Times New Roman"/>
                <w:color w:val="000000"/>
                <w:sz w:val="20"/>
                <w:szCs w:val="20"/>
                <w:lang w:val="pt-BR" w:eastAsia="pt-BR"/>
              </w:rPr>
              <w:t>**</w:t>
            </w:r>
            <w:r w:rsidRPr="0009471D">
              <w:rPr>
                <w:rFonts w:ascii="Times New Roman" w:eastAsia="Times New Roman" w:hAnsi="Times New Roman"/>
                <w:color w:val="000000"/>
                <w:sz w:val="20"/>
                <w:szCs w:val="20"/>
                <w:lang w:val="pt-BR" w:eastAsia="pt-BR"/>
              </w:rPr>
              <w:t>*</w:t>
            </w:r>
          </w:p>
        </w:tc>
        <w:tc>
          <w:tcPr>
            <w:tcW w:w="843" w:type="dxa"/>
            <w:vMerge w:val="restart"/>
            <w:tcBorders>
              <w:top w:val="nil"/>
              <w:left w:val="nil"/>
              <w:bottom w:val="single" w:sz="8" w:space="0" w:color="000000"/>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037" w:type="dxa"/>
            <w:vMerge w:val="restart"/>
            <w:tcBorders>
              <w:top w:val="nil"/>
              <w:left w:val="nil"/>
              <w:bottom w:val="single" w:sz="8" w:space="0" w:color="000000"/>
              <w:right w:val="nil"/>
            </w:tcBorders>
            <w:shd w:val="clear" w:color="auto" w:fill="auto"/>
            <w:noWrap/>
            <w:vAlign w:val="center"/>
            <w:hideMark/>
          </w:tcPr>
          <w:p w:rsidR="001C7431" w:rsidRPr="0009471D" w:rsidRDefault="001C7431" w:rsidP="002822C8">
            <w:pPr>
              <w:spacing w:line="24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r>
      <w:tr w:rsidR="001C7431" w:rsidRPr="0009471D" w:rsidTr="008C691F">
        <w:trPr>
          <w:trHeight w:val="181"/>
          <w:jc w:val="center"/>
        </w:trPr>
        <w:tc>
          <w:tcPr>
            <w:tcW w:w="2140" w:type="dxa"/>
            <w:vMerge/>
            <w:tcBorders>
              <w:top w:val="nil"/>
              <w:left w:val="nil"/>
              <w:bottom w:val="single" w:sz="8" w:space="0" w:color="000000"/>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149" w:type="dxa"/>
            <w:tcBorders>
              <w:top w:val="nil"/>
              <w:left w:val="nil"/>
              <w:bottom w:val="single" w:sz="8" w:space="0" w:color="auto"/>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(7,830)</w:t>
            </w:r>
          </w:p>
        </w:tc>
        <w:tc>
          <w:tcPr>
            <w:tcW w:w="1105" w:type="dxa"/>
            <w:tcBorders>
              <w:top w:val="nil"/>
              <w:left w:val="nil"/>
              <w:bottom w:val="single" w:sz="8" w:space="0" w:color="auto"/>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(7,841)</w:t>
            </w:r>
          </w:p>
        </w:tc>
        <w:tc>
          <w:tcPr>
            <w:tcW w:w="1113" w:type="dxa"/>
            <w:tcBorders>
              <w:top w:val="nil"/>
              <w:left w:val="nil"/>
              <w:bottom w:val="single" w:sz="8" w:space="0" w:color="auto"/>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(6,065)</w:t>
            </w:r>
          </w:p>
        </w:tc>
        <w:tc>
          <w:tcPr>
            <w:tcW w:w="1134" w:type="dxa"/>
            <w:tcBorders>
              <w:top w:val="nil"/>
              <w:left w:val="nil"/>
              <w:bottom w:val="single" w:sz="8" w:space="0" w:color="auto"/>
              <w:right w:val="nil"/>
            </w:tcBorders>
            <w:shd w:val="clear" w:color="auto" w:fill="auto"/>
            <w:noWrap/>
            <w:vAlign w:val="center"/>
            <w:hideMark/>
          </w:tcPr>
          <w:p w:rsidR="001C7431" w:rsidRPr="0009471D" w:rsidRDefault="001C7431" w:rsidP="00254D9F">
            <w:pPr>
              <w:spacing w:line="480" w:lineRule="auto"/>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(6,128)</w:t>
            </w:r>
          </w:p>
        </w:tc>
        <w:tc>
          <w:tcPr>
            <w:tcW w:w="843" w:type="dxa"/>
            <w:vMerge/>
            <w:tcBorders>
              <w:top w:val="nil"/>
              <w:left w:val="nil"/>
              <w:bottom w:val="single" w:sz="8" w:space="0" w:color="000000"/>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c>
          <w:tcPr>
            <w:tcW w:w="1037" w:type="dxa"/>
            <w:vMerge/>
            <w:tcBorders>
              <w:top w:val="nil"/>
              <w:left w:val="nil"/>
              <w:bottom w:val="single" w:sz="8" w:space="0" w:color="000000"/>
              <w:right w:val="nil"/>
            </w:tcBorders>
            <w:vAlign w:val="center"/>
            <w:hideMark/>
          </w:tcPr>
          <w:p w:rsidR="001C7431" w:rsidRPr="0009471D" w:rsidRDefault="001C7431" w:rsidP="002822C8">
            <w:pPr>
              <w:spacing w:line="240" w:lineRule="auto"/>
              <w:jc w:val="left"/>
              <w:rPr>
                <w:rFonts w:ascii="Times New Roman" w:eastAsia="Times New Roman" w:hAnsi="Times New Roman"/>
                <w:color w:val="000000"/>
                <w:sz w:val="20"/>
                <w:szCs w:val="20"/>
                <w:lang w:val="pt-BR" w:eastAsia="pt-BR"/>
              </w:rPr>
            </w:pPr>
          </w:p>
        </w:tc>
      </w:tr>
      <w:tr w:rsidR="001C7431" w:rsidRPr="0009471D" w:rsidTr="008C691F">
        <w:trPr>
          <w:trHeight w:val="465"/>
          <w:jc w:val="center"/>
        </w:trPr>
        <w:tc>
          <w:tcPr>
            <w:tcW w:w="2140" w:type="dxa"/>
            <w:tcBorders>
              <w:top w:val="nil"/>
              <w:left w:val="nil"/>
              <w:bottom w:val="nil"/>
              <w:right w:val="nil"/>
            </w:tcBorders>
            <w:shd w:val="clear" w:color="auto" w:fill="auto"/>
            <w:noWrap/>
            <w:vAlign w:val="center"/>
            <w:hideMark/>
          </w:tcPr>
          <w:p w:rsidR="001C7431" w:rsidRPr="0009471D" w:rsidRDefault="001C7431" w:rsidP="00254D9F">
            <w:pPr>
              <w:jc w:val="left"/>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R2</w:t>
            </w:r>
          </w:p>
        </w:tc>
        <w:tc>
          <w:tcPr>
            <w:tcW w:w="1149"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0,146</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0,149</w:t>
            </w:r>
          </w:p>
        </w:tc>
        <w:tc>
          <w:tcPr>
            <w:tcW w:w="1113"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0,506</w:t>
            </w:r>
          </w:p>
        </w:tc>
        <w:tc>
          <w:tcPr>
            <w:tcW w:w="1134"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0,509</w:t>
            </w:r>
          </w:p>
        </w:tc>
        <w:tc>
          <w:tcPr>
            <w:tcW w:w="843"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c>
          <w:tcPr>
            <w:tcW w:w="1037"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w:t>
            </w:r>
          </w:p>
        </w:tc>
      </w:tr>
      <w:tr w:rsidR="001C7431" w:rsidRPr="0009471D" w:rsidTr="008C691F">
        <w:trPr>
          <w:trHeight w:val="181"/>
          <w:jc w:val="center"/>
        </w:trPr>
        <w:tc>
          <w:tcPr>
            <w:tcW w:w="2140" w:type="dxa"/>
            <w:tcBorders>
              <w:top w:val="nil"/>
              <w:left w:val="nil"/>
              <w:bottom w:val="nil"/>
              <w:right w:val="nil"/>
            </w:tcBorders>
            <w:shd w:val="clear" w:color="auto" w:fill="auto"/>
            <w:noWrap/>
            <w:vAlign w:val="center"/>
            <w:hideMark/>
          </w:tcPr>
          <w:p w:rsidR="001C7431" w:rsidRPr="0009471D" w:rsidRDefault="001C7431" w:rsidP="00254D9F">
            <w:pPr>
              <w:jc w:val="left"/>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Observações</w:t>
            </w:r>
          </w:p>
        </w:tc>
        <w:tc>
          <w:tcPr>
            <w:tcW w:w="1149"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10721</w:t>
            </w:r>
          </w:p>
        </w:tc>
        <w:tc>
          <w:tcPr>
            <w:tcW w:w="1105"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10607</w:t>
            </w:r>
          </w:p>
        </w:tc>
        <w:tc>
          <w:tcPr>
            <w:tcW w:w="1113"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10721</w:t>
            </w:r>
          </w:p>
        </w:tc>
        <w:tc>
          <w:tcPr>
            <w:tcW w:w="1134"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10607</w:t>
            </w:r>
          </w:p>
        </w:tc>
        <w:tc>
          <w:tcPr>
            <w:tcW w:w="843"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14162</w:t>
            </w:r>
          </w:p>
        </w:tc>
        <w:tc>
          <w:tcPr>
            <w:tcW w:w="1037"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14016</w:t>
            </w:r>
          </w:p>
        </w:tc>
      </w:tr>
      <w:tr w:rsidR="001C7431" w:rsidRPr="0009471D" w:rsidTr="008C691F">
        <w:trPr>
          <w:trHeight w:val="181"/>
          <w:jc w:val="center"/>
        </w:trPr>
        <w:tc>
          <w:tcPr>
            <w:tcW w:w="2140" w:type="dxa"/>
            <w:tcBorders>
              <w:top w:val="nil"/>
              <w:left w:val="nil"/>
              <w:bottom w:val="nil"/>
              <w:right w:val="nil"/>
            </w:tcBorders>
            <w:shd w:val="clear" w:color="auto" w:fill="auto"/>
            <w:noWrap/>
            <w:vAlign w:val="bottom"/>
            <w:hideMark/>
          </w:tcPr>
          <w:p w:rsidR="001C7431" w:rsidRPr="0009471D" w:rsidRDefault="001C7431" w:rsidP="00254D9F">
            <w:pPr>
              <w:jc w:val="left"/>
              <w:rPr>
                <w:rFonts w:ascii="Times New Roman" w:eastAsia="Times New Roman" w:hAnsi="Times New Roman"/>
                <w:b/>
                <w:color w:val="000000"/>
                <w:sz w:val="20"/>
                <w:szCs w:val="20"/>
                <w:lang w:val="pt-BR" w:eastAsia="pt-BR"/>
              </w:rPr>
            </w:pPr>
            <w:r w:rsidRPr="0009471D">
              <w:rPr>
                <w:rFonts w:ascii="Times New Roman" w:eastAsia="Times New Roman" w:hAnsi="Times New Roman"/>
                <w:b/>
                <w:color w:val="000000"/>
                <w:sz w:val="20"/>
                <w:szCs w:val="20"/>
                <w:lang w:val="pt-BR" w:eastAsia="pt-BR"/>
              </w:rPr>
              <w:t>Variáveis de Controle</w:t>
            </w:r>
          </w:p>
        </w:tc>
        <w:tc>
          <w:tcPr>
            <w:tcW w:w="1149"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p>
        </w:tc>
        <w:tc>
          <w:tcPr>
            <w:tcW w:w="1105"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p>
        </w:tc>
        <w:tc>
          <w:tcPr>
            <w:tcW w:w="1113"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p>
        </w:tc>
        <w:tc>
          <w:tcPr>
            <w:tcW w:w="1134"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p>
        </w:tc>
        <w:tc>
          <w:tcPr>
            <w:tcW w:w="843"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p>
        </w:tc>
        <w:tc>
          <w:tcPr>
            <w:tcW w:w="1037" w:type="dxa"/>
            <w:tcBorders>
              <w:top w:val="nil"/>
              <w:left w:val="nil"/>
              <w:bottom w:val="nil"/>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p>
        </w:tc>
      </w:tr>
      <w:tr w:rsidR="001C7431" w:rsidRPr="0009471D" w:rsidTr="008C691F">
        <w:trPr>
          <w:trHeight w:val="181"/>
          <w:jc w:val="center"/>
        </w:trPr>
        <w:tc>
          <w:tcPr>
            <w:tcW w:w="2140" w:type="dxa"/>
            <w:tcBorders>
              <w:top w:val="nil"/>
              <w:left w:val="nil"/>
              <w:bottom w:val="nil"/>
              <w:right w:val="nil"/>
            </w:tcBorders>
            <w:shd w:val="clear" w:color="auto" w:fill="auto"/>
            <w:noWrap/>
            <w:vAlign w:val="center"/>
            <w:hideMark/>
          </w:tcPr>
          <w:p w:rsidR="001C7431" w:rsidRPr="0009471D" w:rsidRDefault="001C7431" w:rsidP="00417E35">
            <w:pPr>
              <w:spacing w:after="120" w:line="240" w:lineRule="auto"/>
              <w:jc w:val="left"/>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Binárias - Pares de Países (48)</w:t>
            </w:r>
          </w:p>
        </w:tc>
        <w:tc>
          <w:tcPr>
            <w:tcW w:w="1149" w:type="dxa"/>
            <w:tcBorders>
              <w:top w:val="nil"/>
              <w:left w:val="nil"/>
              <w:bottom w:val="nil"/>
              <w:right w:val="nil"/>
            </w:tcBorders>
            <w:shd w:val="clear" w:color="auto" w:fill="auto"/>
            <w:noWrap/>
            <w:vAlign w:val="center"/>
            <w:hideMark/>
          </w:tcPr>
          <w:p w:rsidR="001C7431" w:rsidRPr="0009471D" w:rsidRDefault="001C7431" w:rsidP="00417E35">
            <w:pPr>
              <w:spacing w:after="240"/>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Não</w:t>
            </w:r>
          </w:p>
        </w:tc>
        <w:tc>
          <w:tcPr>
            <w:tcW w:w="1105" w:type="dxa"/>
            <w:tcBorders>
              <w:top w:val="nil"/>
              <w:left w:val="nil"/>
              <w:bottom w:val="nil"/>
              <w:right w:val="nil"/>
            </w:tcBorders>
            <w:shd w:val="clear" w:color="auto" w:fill="auto"/>
            <w:noWrap/>
            <w:vAlign w:val="center"/>
            <w:hideMark/>
          </w:tcPr>
          <w:p w:rsidR="001C7431" w:rsidRPr="0009471D" w:rsidRDefault="001C7431" w:rsidP="00417E35">
            <w:pPr>
              <w:spacing w:after="240"/>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Não</w:t>
            </w:r>
          </w:p>
        </w:tc>
        <w:tc>
          <w:tcPr>
            <w:tcW w:w="1113" w:type="dxa"/>
            <w:tcBorders>
              <w:top w:val="nil"/>
              <w:left w:val="nil"/>
              <w:bottom w:val="nil"/>
              <w:right w:val="nil"/>
            </w:tcBorders>
            <w:shd w:val="clear" w:color="auto" w:fill="auto"/>
            <w:noWrap/>
            <w:vAlign w:val="center"/>
            <w:hideMark/>
          </w:tcPr>
          <w:p w:rsidR="001C7431" w:rsidRPr="0009471D" w:rsidRDefault="001C7431" w:rsidP="00417E35">
            <w:pPr>
              <w:spacing w:after="240"/>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c>
          <w:tcPr>
            <w:tcW w:w="1134" w:type="dxa"/>
            <w:tcBorders>
              <w:top w:val="nil"/>
              <w:left w:val="nil"/>
              <w:bottom w:val="nil"/>
              <w:right w:val="nil"/>
            </w:tcBorders>
            <w:shd w:val="clear" w:color="auto" w:fill="auto"/>
            <w:noWrap/>
            <w:vAlign w:val="center"/>
            <w:hideMark/>
          </w:tcPr>
          <w:p w:rsidR="001C7431" w:rsidRPr="0009471D" w:rsidRDefault="001C7431" w:rsidP="00417E35">
            <w:pPr>
              <w:spacing w:after="240"/>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c>
          <w:tcPr>
            <w:tcW w:w="843" w:type="dxa"/>
            <w:tcBorders>
              <w:top w:val="nil"/>
              <w:left w:val="nil"/>
              <w:bottom w:val="nil"/>
              <w:right w:val="nil"/>
            </w:tcBorders>
            <w:shd w:val="clear" w:color="auto" w:fill="auto"/>
            <w:noWrap/>
            <w:vAlign w:val="center"/>
            <w:hideMark/>
          </w:tcPr>
          <w:p w:rsidR="001C7431" w:rsidRPr="0009471D" w:rsidRDefault="001C7431" w:rsidP="00417E35">
            <w:pPr>
              <w:spacing w:after="240"/>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c>
          <w:tcPr>
            <w:tcW w:w="1037" w:type="dxa"/>
            <w:tcBorders>
              <w:top w:val="nil"/>
              <w:left w:val="nil"/>
              <w:bottom w:val="nil"/>
              <w:right w:val="nil"/>
            </w:tcBorders>
            <w:shd w:val="clear" w:color="auto" w:fill="auto"/>
            <w:noWrap/>
            <w:vAlign w:val="center"/>
            <w:hideMark/>
          </w:tcPr>
          <w:p w:rsidR="001C7431" w:rsidRPr="0009471D" w:rsidRDefault="001C7431" w:rsidP="00417E35">
            <w:pPr>
              <w:spacing w:after="240"/>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r>
      <w:tr w:rsidR="001C7431" w:rsidRPr="0009471D" w:rsidTr="003310A5">
        <w:trPr>
          <w:trHeight w:val="181"/>
          <w:jc w:val="center"/>
        </w:trPr>
        <w:tc>
          <w:tcPr>
            <w:tcW w:w="2140" w:type="dxa"/>
            <w:tcBorders>
              <w:top w:val="nil"/>
              <w:left w:val="nil"/>
              <w:bottom w:val="single" w:sz="8" w:space="0" w:color="auto"/>
              <w:right w:val="nil"/>
            </w:tcBorders>
            <w:shd w:val="clear" w:color="auto" w:fill="auto"/>
            <w:noWrap/>
            <w:vAlign w:val="center"/>
            <w:hideMark/>
          </w:tcPr>
          <w:p w:rsidR="001C7431" w:rsidRPr="0009471D" w:rsidRDefault="001C7431" w:rsidP="00417E35">
            <w:pPr>
              <w:spacing w:line="240" w:lineRule="auto"/>
              <w:jc w:val="left"/>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Binárias - Categ. de Produtos (97)</w:t>
            </w:r>
          </w:p>
        </w:tc>
        <w:tc>
          <w:tcPr>
            <w:tcW w:w="1149" w:type="dxa"/>
            <w:tcBorders>
              <w:top w:val="nil"/>
              <w:left w:val="nil"/>
              <w:bottom w:val="single" w:sz="8" w:space="0" w:color="auto"/>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Não</w:t>
            </w:r>
          </w:p>
        </w:tc>
        <w:tc>
          <w:tcPr>
            <w:tcW w:w="1105" w:type="dxa"/>
            <w:tcBorders>
              <w:top w:val="nil"/>
              <w:left w:val="nil"/>
              <w:bottom w:val="single" w:sz="8" w:space="0" w:color="auto"/>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Não</w:t>
            </w:r>
          </w:p>
        </w:tc>
        <w:tc>
          <w:tcPr>
            <w:tcW w:w="1113" w:type="dxa"/>
            <w:tcBorders>
              <w:top w:val="nil"/>
              <w:left w:val="nil"/>
              <w:bottom w:val="single" w:sz="8" w:space="0" w:color="auto"/>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c>
          <w:tcPr>
            <w:tcW w:w="1134" w:type="dxa"/>
            <w:tcBorders>
              <w:top w:val="nil"/>
              <w:left w:val="nil"/>
              <w:bottom w:val="single" w:sz="8" w:space="0" w:color="auto"/>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c>
          <w:tcPr>
            <w:tcW w:w="843" w:type="dxa"/>
            <w:tcBorders>
              <w:top w:val="nil"/>
              <w:left w:val="nil"/>
              <w:bottom w:val="single" w:sz="8" w:space="0" w:color="auto"/>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c>
          <w:tcPr>
            <w:tcW w:w="1037" w:type="dxa"/>
            <w:tcBorders>
              <w:top w:val="nil"/>
              <w:left w:val="nil"/>
              <w:bottom w:val="single" w:sz="8" w:space="0" w:color="auto"/>
              <w:right w:val="nil"/>
            </w:tcBorders>
            <w:shd w:val="clear" w:color="auto" w:fill="auto"/>
            <w:noWrap/>
            <w:vAlign w:val="center"/>
            <w:hideMark/>
          </w:tcPr>
          <w:p w:rsidR="001C7431" w:rsidRPr="0009471D" w:rsidRDefault="001C7431" w:rsidP="00254D9F">
            <w:pPr>
              <w:jc w:val="center"/>
              <w:rPr>
                <w:rFonts w:ascii="Times New Roman" w:eastAsia="Times New Roman" w:hAnsi="Times New Roman"/>
                <w:color w:val="000000"/>
                <w:sz w:val="20"/>
                <w:szCs w:val="20"/>
                <w:lang w:val="pt-BR" w:eastAsia="pt-BR"/>
              </w:rPr>
            </w:pPr>
            <w:r w:rsidRPr="0009471D">
              <w:rPr>
                <w:rFonts w:ascii="Times New Roman" w:eastAsia="Times New Roman" w:hAnsi="Times New Roman"/>
                <w:color w:val="000000"/>
                <w:sz w:val="20"/>
                <w:szCs w:val="20"/>
                <w:lang w:val="pt-BR" w:eastAsia="pt-BR"/>
              </w:rPr>
              <w:t>Sim</w:t>
            </w:r>
          </w:p>
        </w:tc>
      </w:tr>
    </w:tbl>
    <w:p w:rsidR="006767CE" w:rsidRPr="006767CE" w:rsidRDefault="006767CE"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Fonte: Resultados da Pesquisa</w:t>
      </w:r>
    </w:p>
    <w:p w:rsidR="00831FC3" w:rsidRPr="006767CE" w:rsidRDefault="006767CE"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Nota: Para o modelo de Efeitos Fixos é reportado o R</w:t>
      </w:r>
      <w:r w:rsidRPr="006767CE">
        <w:rPr>
          <w:rFonts w:ascii="Times New Roman" w:hAnsi="Times New Roman"/>
          <w:bCs/>
          <w:sz w:val="20"/>
          <w:szCs w:val="20"/>
          <w:vertAlign w:val="superscript"/>
          <w:lang w:val="pt-BR" w:eastAsia="pt-BR"/>
        </w:rPr>
        <w:t>2</w:t>
      </w:r>
      <w:r w:rsidRPr="006767CE">
        <w:rPr>
          <w:rFonts w:ascii="Times New Roman" w:hAnsi="Times New Roman"/>
          <w:bCs/>
          <w:sz w:val="20"/>
          <w:szCs w:val="20"/>
          <w:lang w:val="pt-BR" w:eastAsia="pt-BR"/>
        </w:rPr>
        <w:t xml:space="preserve"> “</w:t>
      </w:r>
      <w:proofErr w:type="spellStart"/>
      <w:r w:rsidRPr="006767CE">
        <w:rPr>
          <w:rFonts w:ascii="Times New Roman" w:hAnsi="Times New Roman"/>
          <w:bCs/>
          <w:i/>
          <w:sz w:val="20"/>
          <w:szCs w:val="20"/>
          <w:lang w:val="pt-BR" w:eastAsia="pt-BR"/>
        </w:rPr>
        <w:t>within</w:t>
      </w:r>
      <w:proofErr w:type="spellEnd"/>
      <w:r w:rsidRPr="006767CE">
        <w:rPr>
          <w:rFonts w:ascii="Times New Roman" w:hAnsi="Times New Roman"/>
          <w:bCs/>
          <w:i/>
          <w:sz w:val="20"/>
          <w:szCs w:val="20"/>
          <w:lang w:val="pt-BR" w:eastAsia="pt-BR"/>
        </w:rPr>
        <w:t xml:space="preserve"> </w:t>
      </w:r>
      <w:proofErr w:type="spellStart"/>
      <w:r w:rsidRPr="006767CE">
        <w:rPr>
          <w:rFonts w:ascii="Times New Roman" w:hAnsi="Times New Roman"/>
          <w:bCs/>
          <w:i/>
          <w:sz w:val="20"/>
          <w:szCs w:val="20"/>
          <w:lang w:val="pt-BR" w:eastAsia="pt-BR"/>
        </w:rPr>
        <w:t>groups</w:t>
      </w:r>
      <w:proofErr w:type="spellEnd"/>
      <w:r w:rsidRPr="006767CE">
        <w:rPr>
          <w:rFonts w:ascii="Times New Roman" w:hAnsi="Times New Roman"/>
          <w:bCs/>
          <w:sz w:val="20"/>
          <w:szCs w:val="20"/>
          <w:lang w:val="pt-BR" w:eastAsia="pt-BR"/>
        </w:rPr>
        <w:t>”.</w:t>
      </w:r>
      <w:r w:rsidR="00E77B52">
        <w:rPr>
          <w:rFonts w:ascii="Times New Roman" w:hAnsi="Times New Roman"/>
          <w:bCs/>
          <w:sz w:val="20"/>
          <w:szCs w:val="20"/>
          <w:lang w:val="pt-BR" w:eastAsia="pt-BR"/>
        </w:rPr>
        <w:t xml:space="preserve"> </w:t>
      </w:r>
      <w:r w:rsidR="00831FC3" w:rsidRPr="006767CE">
        <w:rPr>
          <w:rFonts w:ascii="Times New Roman" w:hAnsi="Times New Roman"/>
          <w:bCs/>
          <w:sz w:val="20"/>
          <w:szCs w:val="20"/>
          <w:lang w:val="pt-BR" w:eastAsia="pt-BR"/>
        </w:rPr>
        <w:t>Erro padrão robusto entre parênteses</w:t>
      </w:r>
      <w:r w:rsidR="00E77B52">
        <w:rPr>
          <w:rFonts w:ascii="Times New Roman" w:hAnsi="Times New Roman"/>
          <w:bCs/>
          <w:sz w:val="20"/>
          <w:szCs w:val="20"/>
          <w:lang w:val="pt-BR" w:eastAsia="pt-BR"/>
        </w:rPr>
        <w:t>.</w:t>
      </w:r>
    </w:p>
    <w:p w:rsidR="006767CE" w:rsidRPr="006767CE" w:rsidRDefault="006767CE"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 significância ao nível de 1%</w:t>
      </w:r>
    </w:p>
    <w:p w:rsidR="006767CE" w:rsidRPr="006767CE" w:rsidRDefault="006767CE"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 significância ao nível de 5%</w:t>
      </w:r>
    </w:p>
    <w:p w:rsidR="006767CE" w:rsidRPr="006767CE" w:rsidRDefault="006767CE" w:rsidP="008C691F">
      <w:pPr>
        <w:spacing w:line="240" w:lineRule="auto"/>
        <w:ind w:left="851"/>
        <w:rPr>
          <w:rFonts w:ascii="Times New Roman" w:hAnsi="Times New Roman"/>
          <w:bCs/>
          <w:sz w:val="20"/>
          <w:szCs w:val="20"/>
          <w:lang w:val="pt-BR" w:eastAsia="pt-BR"/>
        </w:rPr>
      </w:pPr>
      <w:r w:rsidRPr="006767CE">
        <w:rPr>
          <w:rFonts w:ascii="Times New Roman" w:hAnsi="Times New Roman"/>
          <w:bCs/>
          <w:sz w:val="20"/>
          <w:szCs w:val="20"/>
          <w:lang w:val="pt-BR" w:eastAsia="pt-BR"/>
        </w:rPr>
        <w:t>* significância ao nível de 10%</w:t>
      </w:r>
    </w:p>
    <w:p w:rsidR="002822C8" w:rsidRDefault="002822C8" w:rsidP="008E5EAF">
      <w:pPr>
        <w:spacing w:line="240" w:lineRule="auto"/>
        <w:rPr>
          <w:rFonts w:ascii="Times New Roman" w:hAnsi="Times New Roman"/>
          <w:lang w:val="pt-BR"/>
        </w:rPr>
      </w:pPr>
    </w:p>
    <w:p w:rsidR="007F113A" w:rsidRDefault="00915862" w:rsidP="008D61D5">
      <w:pPr>
        <w:spacing w:line="240" w:lineRule="auto"/>
        <w:ind w:firstLine="709"/>
        <w:rPr>
          <w:rFonts w:ascii="Times New Roman" w:hAnsi="Times New Roman"/>
          <w:szCs w:val="24"/>
        </w:rPr>
      </w:pPr>
      <w:r w:rsidRPr="00915862">
        <w:rPr>
          <w:rFonts w:ascii="Times New Roman" w:hAnsi="Times New Roman"/>
          <w:szCs w:val="24"/>
        </w:rPr>
        <w:t>Finalmente, o foco da presente análise está nos Índices de Facilitação de Comércio do Brasil (</w:t>
      </w:r>
      <m:oMath>
        <m:sSub>
          <m:sSubPr>
            <m:ctrlPr>
              <w:rPr>
                <w:rFonts w:ascii="Cambria Math" w:hAnsi="Times New Roman"/>
                <w:i/>
                <w:szCs w:val="24"/>
                <w:lang w:eastAsia="pt-BR"/>
              </w:rPr>
            </m:ctrlPr>
          </m:sSubPr>
          <m:e>
            <m:r>
              <w:rPr>
                <w:rFonts w:ascii="Cambria Math" w:hAnsi="Cambria Math"/>
                <w:caps/>
                <w:szCs w:val="24"/>
                <w:lang w:eastAsia="pt-BR"/>
              </w:rPr>
              <m:t>IFC</m:t>
            </m:r>
          </m:e>
          <m:sub>
            <m:r>
              <w:rPr>
                <w:rFonts w:ascii="Cambria Math" w:hAnsi="Cambria Math"/>
                <w:szCs w:val="24"/>
                <w:lang w:eastAsia="pt-BR"/>
              </w:rPr>
              <m:t>Br</m:t>
            </m:r>
          </m:sub>
        </m:sSub>
      </m:oMath>
      <w:r w:rsidRPr="00915862">
        <w:rPr>
          <w:rFonts w:ascii="Times New Roman" w:hAnsi="Times New Roman"/>
          <w:szCs w:val="24"/>
        </w:rPr>
        <w:t>) e de seus parceiros (</w:t>
      </w:r>
      <m:oMath>
        <m:sSub>
          <m:sSubPr>
            <m:ctrlPr>
              <w:rPr>
                <w:rFonts w:ascii="Cambria Math" w:hAnsi="Times New Roman"/>
                <w:i/>
                <w:szCs w:val="24"/>
                <w:lang w:eastAsia="pt-BR"/>
              </w:rPr>
            </m:ctrlPr>
          </m:sSubPr>
          <m:e>
            <m:r>
              <w:rPr>
                <w:rFonts w:ascii="Cambria Math" w:hAnsi="Cambria Math"/>
                <w:szCs w:val="24"/>
                <w:lang w:eastAsia="pt-BR"/>
              </w:rPr>
              <m:t>IFC</m:t>
            </m:r>
          </m:e>
          <m:sub>
            <m:r>
              <w:rPr>
                <w:rFonts w:ascii="Cambria Math" w:hAnsi="Cambria Math"/>
                <w:szCs w:val="24"/>
                <w:lang w:eastAsia="pt-BR"/>
              </w:rPr>
              <m:t>j</m:t>
            </m:r>
          </m:sub>
        </m:sSub>
      </m:oMath>
      <w:r w:rsidRPr="00915862">
        <w:rPr>
          <w:rFonts w:ascii="Times New Roman" w:hAnsi="Times New Roman"/>
          <w:szCs w:val="24"/>
        </w:rPr>
        <w:t>)</w:t>
      </w:r>
      <w:r w:rsidR="008C1601">
        <w:rPr>
          <w:rFonts w:ascii="Times New Roman" w:hAnsi="Times New Roman"/>
          <w:szCs w:val="24"/>
        </w:rPr>
        <w:t xml:space="preserve">, além do índice de Heterogeneidade de Facilitação de Comércio </w:t>
      </w:r>
      <m:oMath>
        <m:d>
          <m:dPr>
            <m:ctrlPr>
              <w:rPr>
                <w:rFonts w:ascii="Cambria Math" w:hAnsi="Times New Roman"/>
                <w:i/>
                <w:szCs w:val="24"/>
                <w:lang w:eastAsia="pt-BR"/>
              </w:rPr>
            </m:ctrlPr>
          </m:dPr>
          <m:e>
            <m:sSub>
              <m:sSubPr>
                <m:ctrlPr>
                  <w:rPr>
                    <w:rFonts w:ascii="Cambria Math" w:hAnsi="Times New Roman"/>
                    <w:i/>
                    <w:szCs w:val="24"/>
                    <w:lang w:eastAsia="pt-BR"/>
                  </w:rPr>
                </m:ctrlPr>
              </m:sSubPr>
              <m:e>
                <m:r>
                  <w:rPr>
                    <w:rFonts w:ascii="Cambria Math" w:hAnsi="Cambria Math"/>
                    <w:szCs w:val="24"/>
                    <w:lang w:eastAsia="pt-BR"/>
                  </w:rPr>
                  <m:t>IHF</m:t>
                </m:r>
              </m:e>
              <m:sub>
                <m:r>
                  <w:rPr>
                    <w:rFonts w:ascii="Cambria Math" w:hAnsi="Cambria Math"/>
                    <w:szCs w:val="24"/>
                    <w:lang w:eastAsia="pt-BR"/>
                  </w:rPr>
                  <m:t>j</m:t>
                </m:r>
              </m:sub>
            </m:sSub>
          </m:e>
        </m:d>
      </m:oMath>
      <w:r w:rsidRPr="00915862">
        <w:rPr>
          <w:rFonts w:ascii="Times New Roman" w:hAnsi="Times New Roman"/>
          <w:szCs w:val="24"/>
        </w:rPr>
        <w:t xml:space="preserve">. </w:t>
      </w:r>
      <w:r w:rsidR="00B9294C">
        <w:rPr>
          <w:rFonts w:ascii="Times New Roman" w:hAnsi="Times New Roman"/>
          <w:szCs w:val="24"/>
          <w:lang w:eastAsia="pt-BR"/>
        </w:rPr>
        <w:t>O</w:t>
      </w:r>
      <w:r w:rsidR="00B9294C" w:rsidRPr="00915862">
        <w:rPr>
          <w:rFonts w:ascii="Times New Roman" w:hAnsi="Times New Roman"/>
          <w:szCs w:val="24"/>
          <w:lang w:eastAsia="pt-BR"/>
        </w:rPr>
        <w:t xml:space="preserve">s resultados </w:t>
      </w:r>
      <w:r w:rsidR="00B84216">
        <w:rPr>
          <w:rFonts w:ascii="Times New Roman" w:hAnsi="Times New Roman"/>
          <w:szCs w:val="24"/>
          <w:lang w:eastAsia="pt-BR"/>
        </w:rPr>
        <w:t xml:space="preserve">da tabela </w:t>
      </w:r>
      <w:r w:rsidR="00D81A53">
        <w:rPr>
          <w:rFonts w:ascii="Times New Roman" w:hAnsi="Times New Roman"/>
          <w:szCs w:val="24"/>
          <w:lang w:eastAsia="pt-BR"/>
        </w:rPr>
        <w:t>2</w:t>
      </w:r>
      <w:r w:rsidR="00B9294C">
        <w:rPr>
          <w:rFonts w:ascii="Times New Roman" w:hAnsi="Times New Roman"/>
          <w:szCs w:val="24"/>
          <w:lang w:eastAsia="pt-BR"/>
        </w:rPr>
        <w:t xml:space="preserve"> </w:t>
      </w:r>
      <w:r w:rsidR="00B9294C" w:rsidRPr="00915862">
        <w:rPr>
          <w:rFonts w:ascii="Times New Roman" w:hAnsi="Times New Roman"/>
          <w:szCs w:val="24"/>
          <w:lang w:eastAsia="pt-BR"/>
        </w:rPr>
        <w:t>mostram que</w:t>
      </w:r>
      <w:r w:rsidR="00B9294C">
        <w:rPr>
          <w:rFonts w:ascii="Times New Roman" w:hAnsi="Times New Roman"/>
          <w:szCs w:val="24"/>
          <w:lang w:eastAsia="pt-BR"/>
        </w:rPr>
        <w:t xml:space="preserve"> </w:t>
      </w:r>
      <w:r w:rsidR="00B9294C" w:rsidRPr="00915862">
        <w:rPr>
          <w:rFonts w:ascii="Times New Roman" w:hAnsi="Times New Roman"/>
          <w:szCs w:val="24"/>
        </w:rPr>
        <w:t>o</w:t>
      </w:r>
      <w:r w:rsidR="00076AE0">
        <w:rPr>
          <w:rFonts w:ascii="Times New Roman" w:hAnsi="Times New Roman"/>
          <w:szCs w:val="24"/>
        </w:rPr>
        <w:t xml:space="preserve"> coeficiente do</w:t>
      </w:r>
      <w:r w:rsidR="00B9294C" w:rsidRPr="00915862">
        <w:rPr>
          <w:rFonts w:ascii="Times New Roman" w:hAnsi="Times New Roman"/>
          <w:szCs w:val="24"/>
        </w:rPr>
        <w:t xml:space="preserve"> nível de facilitação de comércio brasileiro</w:t>
      </w:r>
      <w:r w:rsidR="00B9294C">
        <w:rPr>
          <w:rFonts w:ascii="Times New Roman" w:hAnsi="Times New Roman"/>
          <w:szCs w:val="24"/>
        </w:rPr>
        <w:t xml:space="preserve"> </w:t>
      </w:r>
      <w:r w:rsidR="00B9294C" w:rsidRPr="00915862">
        <w:rPr>
          <w:rFonts w:ascii="Times New Roman" w:hAnsi="Times New Roman"/>
          <w:szCs w:val="24"/>
        </w:rPr>
        <w:t>(</w:t>
      </w:r>
      <m:oMath>
        <m:sSub>
          <m:sSubPr>
            <m:ctrlPr>
              <w:rPr>
                <w:rFonts w:ascii="Cambria Math" w:hAnsi="Times New Roman"/>
                <w:i/>
                <w:szCs w:val="24"/>
                <w:lang w:eastAsia="pt-BR"/>
              </w:rPr>
            </m:ctrlPr>
          </m:sSubPr>
          <m:e>
            <m:r>
              <w:rPr>
                <w:rFonts w:ascii="Cambria Math" w:hAnsi="Cambria Math"/>
                <w:szCs w:val="24"/>
                <w:lang w:eastAsia="pt-BR"/>
              </w:rPr>
              <m:t>IFC</m:t>
            </m:r>
          </m:e>
          <m:sub>
            <m:r>
              <w:rPr>
                <w:rFonts w:ascii="Cambria Math" w:hAnsi="Cambria Math"/>
                <w:szCs w:val="24"/>
                <w:lang w:eastAsia="pt-BR"/>
              </w:rPr>
              <m:t>Br</m:t>
            </m:r>
          </m:sub>
        </m:sSub>
      </m:oMath>
      <w:r w:rsidR="00B9294C" w:rsidRPr="00915862">
        <w:rPr>
          <w:rFonts w:ascii="Times New Roman" w:hAnsi="Times New Roman"/>
          <w:szCs w:val="24"/>
        </w:rPr>
        <w:t xml:space="preserve">), </w:t>
      </w:r>
      <w:r w:rsidR="00B9294C">
        <w:rPr>
          <w:rFonts w:ascii="Times New Roman" w:hAnsi="Times New Roman"/>
          <w:szCs w:val="24"/>
        </w:rPr>
        <w:t xml:space="preserve">apresenta </w:t>
      </w:r>
      <w:r w:rsidR="00B9294C" w:rsidRPr="00915862">
        <w:rPr>
          <w:rFonts w:ascii="Times New Roman" w:hAnsi="Times New Roman"/>
          <w:szCs w:val="24"/>
        </w:rPr>
        <w:t xml:space="preserve">um valor </w:t>
      </w:r>
      <w:r w:rsidR="00076AE0">
        <w:rPr>
          <w:rFonts w:ascii="Times New Roman" w:hAnsi="Times New Roman"/>
          <w:szCs w:val="24"/>
        </w:rPr>
        <w:t xml:space="preserve">positivo, </w:t>
      </w:r>
      <w:r w:rsidR="00B9294C" w:rsidRPr="00915862">
        <w:rPr>
          <w:rFonts w:ascii="Times New Roman" w:hAnsi="Times New Roman"/>
          <w:szCs w:val="24"/>
        </w:rPr>
        <w:t xml:space="preserve">relativamente </w:t>
      </w:r>
      <w:r w:rsidR="00076AE0">
        <w:rPr>
          <w:rFonts w:ascii="Times New Roman" w:hAnsi="Times New Roman"/>
          <w:szCs w:val="24"/>
        </w:rPr>
        <w:t>elevado</w:t>
      </w:r>
      <w:r w:rsidR="00B9294C" w:rsidRPr="00915862">
        <w:rPr>
          <w:rFonts w:ascii="Times New Roman" w:hAnsi="Times New Roman"/>
          <w:szCs w:val="24"/>
        </w:rPr>
        <w:t xml:space="preserve"> e estatisticamente significativo. </w:t>
      </w:r>
      <w:r w:rsidR="007F113A" w:rsidRPr="00915862">
        <w:rPr>
          <w:rFonts w:ascii="Times New Roman" w:hAnsi="Times New Roman"/>
          <w:szCs w:val="24"/>
        </w:rPr>
        <w:t xml:space="preserve">Esse resultado </w:t>
      </w:r>
      <w:r w:rsidR="007F113A">
        <w:rPr>
          <w:rFonts w:ascii="Times New Roman" w:hAnsi="Times New Roman"/>
          <w:szCs w:val="24"/>
        </w:rPr>
        <w:t>indica</w:t>
      </w:r>
      <w:r w:rsidR="007F113A" w:rsidRPr="00915862">
        <w:rPr>
          <w:rFonts w:ascii="Times New Roman" w:hAnsi="Times New Roman"/>
          <w:szCs w:val="24"/>
        </w:rPr>
        <w:t xml:space="preserve"> que</w:t>
      </w:r>
      <w:r w:rsidR="007F113A">
        <w:rPr>
          <w:rFonts w:ascii="Times New Roman" w:hAnsi="Times New Roman"/>
          <w:szCs w:val="24"/>
        </w:rPr>
        <w:t xml:space="preserve"> investimentos e</w:t>
      </w:r>
      <w:r w:rsidR="007F113A" w:rsidRPr="00915862">
        <w:rPr>
          <w:rFonts w:ascii="Times New Roman" w:hAnsi="Times New Roman"/>
          <w:szCs w:val="24"/>
        </w:rPr>
        <w:t xml:space="preserve"> melhorias nos diferentes </w:t>
      </w:r>
      <w:r w:rsidR="007F113A">
        <w:rPr>
          <w:rFonts w:ascii="Times New Roman" w:hAnsi="Times New Roman"/>
          <w:szCs w:val="24"/>
        </w:rPr>
        <w:t xml:space="preserve">pilares de facilitação de comércio </w:t>
      </w:r>
      <w:r w:rsidR="007F113A" w:rsidRPr="00915862">
        <w:rPr>
          <w:rFonts w:ascii="Times New Roman" w:hAnsi="Times New Roman"/>
          <w:szCs w:val="24"/>
        </w:rPr>
        <w:t>levariam a um acréscimo do IFC</w:t>
      </w:r>
      <w:r w:rsidR="007F113A">
        <w:rPr>
          <w:rFonts w:ascii="Times New Roman" w:hAnsi="Times New Roman"/>
          <w:szCs w:val="24"/>
        </w:rPr>
        <w:t xml:space="preserve"> brasileiro</w:t>
      </w:r>
      <w:r w:rsidR="007F113A" w:rsidRPr="00915862">
        <w:rPr>
          <w:rFonts w:ascii="Times New Roman" w:hAnsi="Times New Roman"/>
          <w:szCs w:val="24"/>
        </w:rPr>
        <w:t xml:space="preserve">, </w:t>
      </w:r>
      <w:r w:rsidR="007F113A">
        <w:rPr>
          <w:rFonts w:ascii="Times New Roman" w:hAnsi="Times New Roman"/>
          <w:szCs w:val="24"/>
        </w:rPr>
        <w:t>estimulando</w:t>
      </w:r>
      <w:r w:rsidR="007F113A" w:rsidRPr="00915862">
        <w:rPr>
          <w:rFonts w:ascii="Times New Roman" w:hAnsi="Times New Roman"/>
          <w:szCs w:val="24"/>
        </w:rPr>
        <w:t xml:space="preserve"> </w:t>
      </w:r>
      <w:r w:rsidR="007F113A">
        <w:rPr>
          <w:rFonts w:ascii="Times New Roman" w:hAnsi="Times New Roman"/>
          <w:szCs w:val="24"/>
        </w:rPr>
        <w:t>as exportações brasileiras</w:t>
      </w:r>
      <w:r w:rsidR="007F113A" w:rsidRPr="00915862">
        <w:rPr>
          <w:rFonts w:ascii="Times New Roman" w:hAnsi="Times New Roman"/>
          <w:szCs w:val="24"/>
        </w:rPr>
        <w:t>.</w:t>
      </w:r>
    </w:p>
    <w:p w:rsidR="007F113A" w:rsidRPr="00980B1C" w:rsidRDefault="00076AE0" w:rsidP="008D61D5">
      <w:pPr>
        <w:spacing w:line="240" w:lineRule="auto"/>
        <w:ind w:firstLine="709"/>
        <w:rPr>
          <w:rFonts w:ascii="Times New Roman" w:hAnsi="Times New Roman"/>
          <w:szCs w:val="24"/>
          <w:lang w:eastAsia="pt-BR"/>
        </w:rPr>
      </w:pPr>
      <w:r>
        <w:rPr>
          <w:rFonts w:ascii="Times New Roman" w:hAnsi="Times New Roman"/>
          <w:szCs w:val="24"/>
          <w:lang w:eastAsia="pt-BR"/>
        </w:rPr>
        <w:t>Por outro lado, o</w:t>
      </w:r>
      <w:r w:rsidR="00915862" w:rsidRPr="00915862">
        <w:rPr>
          <w:rFonts w:ascii="Times New Roman" w:hAnsi="Times New Roman"/>
          <w:szCs w:val="24"/>
          <w:lang w:eastAsia="pt-BR"/>
        </w:rPr>
        <w:t xml:space="preserve">s resultados </w:t>
      </w:r>
      <w:r w:rsidR="00F03C1C">
        <w:rPr>
          <w:rFonts w:ascii="Times New Roman" w:hAnsi="Times New Roman"/>
          <w:szCs w:val="24"/>
          <w:lang w:eastAsia="pt-BR"/>
        </w:rPr>
        <w:t xml:space="preserve">da tabela </w:t>
      </w:r>
      <w:r w:rsidR="00D81A53">
        <w:rPr>
          <w:rFonts w:ascii="Times New Roman" w:hAnsi="Times New Roman"/>
          <w:szCs w:val="24"/>
          <w:lang w:eastAsia="pt-BR"/>
        </w:rPr>
        <w:t>2</w:t>
      </w:r>
      <w:r w:rsidR="006D2EF9">
        <w:rPr>
          <w:rFonts w:ascii="Times New Roman" w:hAnsi="Times New Roman"/>
          <w:szCs w:val="24"/>
          <w:lang w:eastAsia="pt-BR"/>
        </w:rPr>
        <w:t xml:space="preserve"> </w:t>
      </w:r>
      <w:r w:rsidR="00915862" w:rsidRPr="00915862">
        <w:rPr>
          <w:rFonts w:ascii="Times New Roman" w:hAnsi="Times New Roman"/>
          <w:szCs w:val="24"/>
          <w:lang w:eastAsia="pt-BR"/>
        </w:rPr>
        <w:t>mostram que</w:t>
      </w:r>
      <w:r w:rsidR="00072FED">
        <w:rPr>
          <w:rFonts w:ascii="Times New Roman" w:hAnsi="Times New Roman"/>
          <w:szCs w:val="24"/>
          <w:lang w:eastAsia="pt-BR"/>
        </w:rPr>
        <w:t xml:space="preserve"> </w:t>
      </w:r>
      <w:r w:rsidR="00072FED" w:rsidRPr="00915862">
        <w:rPr>
          <w:rFonts w:ascii="Times New Roman" w:hAnsi="Times New Roman"/>
          <w:szCs w:val="24"/>
        </w:rPr>
        <w:t>o nível de facilitação do parceiro comercial (</w:t>
      </w:r>
      <m:oMath>
        <m:sSub>
          <m:sSubPr>
            <m:ctrlPr>
              <w:rPr>
                <w:rFonts w:ascii="Cambria Math" w:hAnsi="Times New Roman"/>
                <w:i/>
                <w:szCs w:val="24"/>
                <w:lang w:eastAsia="pt-BR"/>
              </w:rPr>
            </m:ctrlPr>
          </m:sSubPr>
          <m:e>
            <m:r>
              <w:rPr>
                <w:rFonts w:ascii="Cambria Math" w:hAnsi="Cambria Math"/>
                <w:szCs w:val="24"/>
                <w:lang w:eastAsia="pt-BR"/>
              </w:rPr>
              <m:t>IFC</m:t>
            </m:r>
          </m:e>
          <m:sub>
            <m:r>
              <w:rPr>
                <w:rFonts w:ascii="Cambria Math" w:hAnsi="Cambria Math"/>
                <w:szCs w:val="24"/>
                <w:lang w:eastAsia="pt-BR"/>
              </w:rPr>
              <m:t>j</m:t>
            </m:r>
          </m:sub>
        </m:sSub>
      </m:oMath>
      <w:r w:rsidR="00072FED" w:rsidRPr="00915862">
        <w:rPr>
          <w:rFonts w:ascii="Times New Roman" w:hAnsi="Times New Roman"/>
          <w:szCs w:val="24"/>
          <w:lang w:eastAsia="pt-BR"/>
        </w:rPr>
        <w:t>)</w:t>
      </w:r>
      <w:r w:rsidR="00072FED">
        <w:rPr>
          <w:rFonts w:ascii="Times New Roman" w:hAnsi="Times New Roman"/>
          <w:szCs w:val="24"/>
          <w:lang w:eastAsia="pt-BR"/>
        </w:rPr>
        <w:t xml:space="preserve"> </w:t>
      </w:r>
      <w:r w:rsidR="00915862" w:rsidRPr="00915862">
        <w:rPr>
          <w:rFonts w:ascii="Times New Roman" w:hAnsi="Times New Roman"/>
          <w:szCs w:val="24"/>
          <w:lang w:eastAsia="pt-BR"/>
        </w:rPr>
        <w:t>não possui uma relação estatisticamente significativa</w:t>
      </w:r>
      <w:r w:rsidR="00072FED">
        <w:rPr>
          <w:rFonts w:ascii="Times New Roman" w:hAnsi="Times New Roman"/>
          <w:szCs w:val="24"/>
          <w:lang w:eastAsia="pt-BR"/>
        </w:rPr>
        <w:t xml:space="preserve"> com as exportações brasileiras.</w:t>
      </w:r>
      <w:r w:rsidR="00915862" w:rsidRPr="00915862">
        <w:rPr>
          <w:rFonts w:ascii="Times New Roman" w:hAnsi="Times New Roman"/>
          <w:szCs w:val="24"/>
          <w:lang w:eastAsia="pt-BR"/>
        </w:rPr>
        <w:t xml:space="preserve"> </w:t>
      </w:r>
      <w:r w:rsidR="007F113A" w:rsidRPr="00915862">
        <w:rPr>
          <w:rFonts w:ascii="Times New Roman" w:hAnsi="Times New Roman"/>
          <w:szCs w:val="24"/>
          <w:lang w:eastAsia="pt-BR"/>
        </w:rPr>
        <w:t>Embora esse resultado seja diferente do esperado, uma possível explicação está no f</w:t>
      </w:r>
      <w:r w:rsidR="007F113A" w:rsidRPr="00980B1C">
        <w:rPr>
          <w:rFonts w:ascii="Times New Roman" w:hAnsi="Times New Roman"/>
          <w:szCs w:val="24"/>
          <w:lang w:eastAsia="pt-BR"/>
        </w:rPr>
        <w:t>ato de que importantes parceiros comerciais do Brasil</w:t>
      </w:r>
      <w:r w:rsidR="007B7872">
        <w:rPr>
          <w:rFonts w:ascii="Times New Roman" w:hAnsi="Times New Roman"/>
          <w:szCs w:val="24"/>
          <w:lang w:eastAsia="pt-BR"/>
        </w:rPr>
        <w:t xml:space="preserve"> em termos de valor exportado</w:t>
      </w:r>
      <w:r w:rsidR="007F113A" w:rsidRPr="00980B1C">
        <w:rPr>
          <w:rFonts w:ascii="Times New Roman" w:hAnsi="Times New Roman"/>
          <w:szCs w:val="24"/>
          <w:lang w:eastAsia="pt-BR"/>
        </w:rPr>
        <w:t xml:space="preserve">, tais como os países do MERCOSUL, </w:t>
      </w:r>
      <w:r w:rsidR="007B7872">
        <w:rPr>
          <w:rFonts w:ascii="Times New Roman" w:hAnsi="Times New Roman"/>
          <w:szCs w:val="24"/>
          <w:lang w:eastAsia="pt-BR"/>
        </w:rPr>
        <w:t xml:space="preserve">também </w:t>
      </w:r>
      <w:r w:rsidR="007B7872">
        <w:rPr>
          <w:rFonts w:ascii="Times New Roman" w:hAnsi="Times New Roman"/>
          <w:szCs w:val="24"/>
          <w:lang w:eastAsia="pt-BR"/>
        </w:rPr>
        <w:lastRenderedPageBreak/>
        <w:t>figuram</w:t>
      </w:r>
      <w:r w:rsidR="007F113A" w:rsidRPr="00980B1C">
        <w:rPr>
          <w:rFonts w:ascii="Times New Roman" w:hAnsi="Times New Roman"/>
          <w:szCs w:val="24"/>
          <w:lang w:eastAsia="pt-BR"/>
        </w:rPr>
        <w:t xml:space="preserve"> entre os países de pior desempenho medido pelo IFC. De </w:t>
      </w:r>
      <w:r w:rsidR="006D2EF9" w:rsidRPr="00980B1C">
        <w:rPr>
          <w:rFonts w:ascii="Times New Roman" w:hAnsi="Times New Roman"/>
          <w:szCs w:val="24"/>
          <w:lang w:eastAsia="pt-BR"/>
        </w:rPr>
        <w:t>forma</w:t>
      </w:r>
      <w:r w:rsidR="007F113A" w:rsidRPr="00980B1C">
        <w:rPr>
          <w:rFonts w:ascii="Times New Roman" w:hAnsi="Times New Roman"/>
          <w:szCs w:val="24"/>
          <w:lang w:eastAsia="pt-BR"/>
        </w:rPr>
        <w:t xml:space="preserve"> semelhante</w:t>
      </w:r>
      <w:r w:rsidR="00F03C1C">
        <w:rPr>
          <w:rFonts w:ascii="Times New Roman" w:hAnsi="Times New Roman"/>
          <w:szCs w:val="24"/>
          <w:lang w:eastAsia="pt-BR"/>
        </w:rPr>
        <w:t xml:space="preserve">, os resultados da tabela </w:t>
      </w:r>
      <w:r w:rsidR="00D81A53">
        <w:rPr>
          <w:rFonts w:ascii="Times New Roman" w:hAnsi="Times New Roman"/>
          <w:szCs w:val="24"/>
          <w:lang w:eastAsia="pt-BR"/>
        </w:rPr>
        <w:t>3</w:t>
      </w:r>
      <w:r w:rsidR="006D2EF9" w:rsidRPr="00980B1C">
        <w:rPr>
          <w:rFonts w:ascii="Times New Roman" w:hAnsi="Times New Roman"/>
          <w:szCs w:val="24"/>
          <w:lang w:eastAsia="pt-BR"/>
        </w:rPr>
        <w:t xml:space="preserve"> mostram que a relação entre o </w:t>
      </w:r>
      <w:r w:rsidR="006D2EF9" w:rsidRPr="00980B1C">
        <w:rPr>
          <w:rFonts w:ascii="Times New Roman" w:hAnsi="Times New Roman"/>
          <w:szCs w:val="24"/>
        </w:rPr>
        <w:t xml:space="preserve">índice de Heterogeneidade de Facilitação de Comércio </w:t>
      </w:r>
      <m:oMath>
        <m:d>
          <m:dPr>
            <m:ctrlPr>
              <w:rPr>
                <w:rFonts w:ascii="Cambria Math" w:hAnsi="Times New Roman"/>
                <w:i/>
                <w:szCs w:val="24"/>
                <w:lang w:eastAsia="pt-BR"/>
              </w:rPr>
            </m:ctrlPr>
          </m:dPr>
          <m:e>
            <m:sSub>
              <m:sSubPr>
                <m:ctrlPr>
                  <w:rPr>
                    <w:rFonts w:ascii="Cambria Math" w:hAnsi="Times New Roman"/>
                    <w:i/>
                    <w:szCs w:val="24"/>
                    <w:lang w:eastAsia="pt-BR"/>
                  </w:rPr>
                </m:ctrlPr>
              </m:sSubPr>
              <m:e>
                <m:r>
                  <w:rPr>
                    <w:rFonts w:ascii="Cambria Math" w:hAnsi="Cambria Math"/>
                    <w:szCs w:val="24"/>
                    <w:lang w:eastAsia="pt-BR"/>
                  </w:rPr>
                  <m:t>IHF</m:t>
                </m:r>
              </m:e>
              <m:sub>
                <m:r>
                  <w:rPr>
                    <w:rFonts w:ascii="Cambria Math" w:hAnsi="Cambria Math"/>
                    <w:szCs w:val="24"/>
                    <w:lang w:eastAsia="pt-BR"/>
                  </w:rPr>
                  <m:t>j</m:t>
                </m:r>
              </m:sub>
            </m:sSub>
          </m:e>
        </m:d>
      </m:oMath>
      <w:r w:rsidR="006D2EF9" w:rsidRPr="00980B1C">
        <w:rPr>
          <w:rFonts w:ascii="Times New Roman" w:hAnsi="Times New Roman"/>
          <w:szCs w:val="24"/>
          <w:lang w:eastAsia="pt-BR"/>
        </w:rPr>
        <w:t xml:space="preserve"> e as exportações é não significativa.</w:t>
      </w:r>
      <w:r w:rsidR="007F113A" w:rsidRPr="00980B1C">
        <w:rPr>
          <w:rFonts w:ascii="Times New Roman" w:hAnsi="Times New Roman"/>
          <w:szCs w:val="24"/>
          <w:lang w:eastAsia="pt-BR"/>
        </w:rPr>
        <w:t xml:space="preserve"> </w:t>
      </w:r>
    </w:p>
    <w:p w:rsidR="00DD1688" w:rsidRDefault="007F113A" w:rsidP="008D61D5">
      <w:pPr>
        <w:spacing w:line="240" w:lineRule="auto"/>
        <w:ind w:firstLine="709"/>
        <w:rPr>
          <w:rFonts w:ascii="Times New Roman" w:hAnsi="Times New Roman"/>
          <w:szCs w:val="24"/>
        </w:rPr>
      </w:pPr>
      <w:r w:rsidRPr="00980B1C">
        <w:rPr>
          <w:rFonts w:ascii="Times New Roman" w:hAnsi="Times New Roman"/>
          <w:szCs w:val="24"/>
          <w:lang w:eastAsia="pt-BR"/>
        </w:rPr>
        <w:t>No entanto, é possível que os resul</w:t>
      </w:r>
      <w:r w:rsidR="00F03C1C">
        <w:rPr>
          <w:rFonts w:ascii="Times New Roman" w:hAnsi="Times New Roman"/>
          <w:szCs w:val="24"/>
          <w:lang w:eastAsia="pt-BR"/>
        </w:rPr>
        <w:t xml:space="preserve">tados apresentados nas tabelas </w:t>
      </w:r>
      <w:r w:rsidR="00D81A53">
        <w:rPr>
          <w:rFonts w:ascii="Times New Roman" w:hAnsi="Times New Roman"/>
          <w:szCs w:val="24"/>
          <w:lang w:eastAsia="pt-BR"/>
        </w:rPr>
        <w:t>2</w:t>
      </w:r>
      <w:r w:rsidR="00F03C1C">
        <w:rPr>
          <w:rFonts w:ascii="Times New Roman" w:hAnsi="Times New Roman"/>
          <w:szCs w:val="24"/>
          <w:lang w:eastAsia="pt-BR"/>
        </w:rPr>
        <w:t xml:space="preserve"> e</w:t>
      </w:r>
      <w:r w:rsidR="00B84216">
        <w:rPr>
          <w:rFonts w:ascii="Times New Roman" w:hAnsi="Times New Roman"/>
          <w:szCs w:val="24"/>
          <w:lang w:eastAsia="pt-BR"/>
        </w:rPr>
        <w:t xml:space="preserve"> </w:t>
      </w:r>
      <w:r w:rsidR="00D81A53">
        <w:rPr>
          <w:rFonts w:ascii="Times New Roman" w:hAnsi="Times New Roman"/>
          <w:szCs w:val="24"/>
          <w:lang w:eastAsia="pt-BR"/>
        </w:rPr>
        <w:t>3</w:t>
      </w:r>
      <w:r w:rsidRPr="00980B1C">
        <w:rPr>
          <w:rFonts w:ascii="Times New Roman" w:hAnsi="Times New Roman"/>
          <w:szCs w:val="24"/>
          <w:lang w:eastAsia="pt-BR"/>
        </w:rPr>
        <w:t xml:space="preserve"> possuam viés de seleção amostral, tal como salientado na seção</w:t>
      </w:r>
      <w:r w:rsidR="00DD1688" w:rsidRPr="00980B1C">
        <w:rPr>
          <w:rFonts w:ascii="Times New Roman" w:hAnsi="Times New Roman"/>
          <w:szCs w:val="24"/>
          <w:lang w:eastAsia="pt-BR"/>
        </w:rPr>
        <w:t xml:space="preserve"> </w:t>
      </w:r>
      <w:r w:rsidR="00B84216">
        <w:rPr>
          <w:rFonts w:ascii="Times New Roman" w:hAnsi="Times New Roman"/>
          <w:szCs w:val="24"/>
          <w:lang w:eastAsia="pt-BR"/>
        </w:rPr>
        <w:t>2.5</w:t>
      </w:r>
      <w:r w:rsidR="00DD1688" w:rsidRPr="00980B1C">
        <w:rPr>
          <w:rFonts w:ascii="Times New Roman" w:hAnsi="Times New Roman"/>
          <w:szCs w:val="24"/>
          <w:lang w:eastAsia="pt-BR"/>
        </w:rPr>
        <w:t>. Em vista disso, foram</w:t>
      </w:r>
      <w:r w:rsidR="00915862" w:rsidRPr="00980B1C">
        <w:rPr>
          <w:rFonts w:ascii="Times New Roman" w:hAnsi="Times New Roman"/>
          <w:szCs w:val="24"/>
          <w:lang w:eastAsia="pt-BR"/>
        </w:rPr>
        <w:t xml:space="preserve"> </w:t>
      </w:r>
      <w:r w:rsidR="00DD1688" w:rsidRPr="00980B1C">
        <w:rPr>
          <w:rFonts w:ascii="Times New Roman" w:hAnsi="Times New Roman"/>
          <w:szCs w:val="24"/>
          <w:lang w:eastAsia="pt-BR"/>
        </w:rPr>
        <w:t xml:space="preserve">realizadas as estimações do modelo gravitacional pelo método </w:t>
      </w:r>
      <w:r w:rsidR="00DD1688" w:rsidRPr="00980B1C">
        <w:rPr>
          <w:rFonts w:ascii="Times New Roman" w:hAnsi="Times New Roman"/>
          <w:lang w:val="pt-BR"/>
        </w:rPr>
        <w:t xml:space="preserve">de Heckman em </w:t>
      </w:r>
      <w:r w:rsidR="00D81A53">
        <w:rPr>
          <w:rFonts w:ascii="Times New Roman" w:hAnsi="Times New Roman"/>
          <w:lang w:val="pt-BR"/>
        </w:rPr>
        <w:t>dois estágios</w:t>
      </w:r>
      <w:r w:rsidR="009024F1">
        <w:rPr>
          <w:rFonts w:ascii="Times New Roman" w:hAnsi="Times New Roman"/>
          <w:lang w:val="pt-BR"/>
        </w:rPr>
        <w:t>, a título de comparação com os resultados das estimativas do modelo PPML</w:t>
      </w:r>
      <w:r w:rsidR="00D81A53">
        <w:rPr>
          <w:rFonts w:ascii="Times New Roman" w:hAnsi="Times New Roman"/>
          <w:lang w:val="pt-BR"/>
        </w:rPr>
        <w:t xml:space="preserve">. A tabela 4 </w:t>
      </w:r>
      <w:r w:rsidR="009A0580" w:rsidRPr="00980B1C">
        <w:rPr>
          <w:rFonts w:ascii="Times New Roman" w:hAnsi="Times New Roman"/>
          <w:lang w:val="pt-BR"/>
        </w:rPr>
        <w:t>apresenta as estimações conduzidas na análise.</w:t>
      </w:r>
      <w:r w:rsidR="00417E35" w:rsidRPr="00980B1C">
        <w:rPr>
          <w:rFonts w:ascii="Times New Roman" w:hAnsi="Times New Roman"/>
          <w:lang w:val="pt-BR"/>
        </w:rPr>
        <w:t xml:space="preserve"> O primeiro par de colunas apresenta os resultados para o modelo de efeitos diretos da facilitação, isto é, o modelo que considera </w:t>
      </w:r>
      <w:r w:rsidR="00417E35" w:rsidRPr="00980B1C">
        <w:rPr>
          <w:rFonts w:ascii="Times New Roman" w:hAnsi="Times New Roman"/>
          <w:szCs w:val="24"/>
        </w:rPr>
        <w:t>os Índices de Facilitação de Comércio do Brasil (</w:t>
      </w:r>
      <m:oMath>
        <m:sSub>
          <m:sSubPr>
            <m:ctrlPr>
              <w:rPr>
                <w:rFonts w:ascii="Cambria Math" w:hAnsi="Times New Roman"/>
                <w:i/>
                <w:szCs w:val="24"/>
                <w:lang w:eastAsia="pt-BR"/>
              </w:rPr>
            </m:ctrlPr>
          </m:sSubPr>
          <m:e>
            <m:r>
              <w:rPr>
                <w:rFonts w:ascii="Cambria Math" w:hAnsi="Cambria Math"/>
                <w:szCs w:val="24"/>
                <w:lang w:eastAsia="pt-BR"/>
              </w:rPr>
              <m:t>IFC</m:t>
            </m:r>
          </m:e>
          <m:sub>
            <m:r>
              <w:rPr>
                <w:rFonts w:ascii="Cambria Math" w:hAnsi="Cambria Math"/>
                <w:szCs w:val="24"/>
                <w:lang w:eastAsia="pt-BR"/>
              </w:rPr>
              <m:t>Br</m:t>
            </m:r>
          </m:sub>
        </m:sSub>
      </m:oMath>
      <w:r w:rsidR="00417E35" w:rsidRPr="00980B1C">
        <w:rPr>
          <w:rFonts w:ascii="Times New Roman" w:hAnsi="Times New Roman"/>
          <w:szCs w:val="24"/>
        </w:rPr>
        <w:t>) e de seus parceiros (</w:t>
      </w:r>
      <m:oMath>
        <m:sSub>
          <m:sSubPr>
            <m:ctrlPr>
              <w:rPr>
                <w:rFonts w:ascii="Cambria Math" w:hAnsi="Times New Roman"/>
                <w:i/>
                <w:szCs w:val="24"/>
                <w:lang w:eastAsia="pt-BR"/>
              </w:rPr>
            </m:ctrlPr>
          </m:sSubPr>
          <m:e>
            <m:r>
              <w:rPr>
                <w:rFonts w:ascii="Cambria Math" w:hAnsi="Cambria Math"/>
                <w:szCs w:val="24"/>
                <w:lang w:eastAsia="pt-BR"/>
              </w:rPr>
              <m:t>IFC</m:t>
            </m:r>
          </m:e>
          <m:sub>
            <m:r>
              <w:rPr>
                <w:rFonts w:ascii="Cambria Math" w:hAnsi="Cambria Math"/>
                <w:szCs w:val="24"/>
                <w:lang w:eastAsia="pt-BR"/>
              </w:rPr>
              <m:t>j</m:t>
            </m:r>
          </m:sub>
        </m:sSub>
      </m:oMath>
      <w:r w:rsidR="00417E35" w:rsidRPr="00980B1C">
        <w:rPr>
          <w:rFonts w:ascii="Times New Roman" w:hAnsi="Times New Roman"/>
          <w:szCs w:val="24"/>
        </w:rPr>
        <w:t xml:space="preserve">). O segundo par de colunas apresenta os resultados do modelo de efeitos indiretos, isto é, o que leva em conta o índice de Heterogeneidade de Facilitação de Comércio </w:t>
      </w:r>
      <m:oMath>
        <m:d>
          <m:dPr>
            <m:ctrlPr>
              <w:rPr>
                <w:rFonts w:ascii="Cambria Math" w:hAnsi="Times New Roman"/>
                <w:i/>
                <w:szCs w:val="24"/>
                <w:lang w:eastAsia="pt-BR"/>
              </w:rPr>
            </m:ctrlPr>
          </m:dPr>
          <m:e>
            <m:sSub>
              <m:sSubPr>
                <m:ctrlPr>
                  <w:rPr>
                    <w:rFonts w:ascii="Cambria Math" w:hAnsi="Times New Roman"/>
                    <w:i/>
                    <w:szCs w:val="24"/>
                    <w:lang w:eastAsia="pt-BR"/>
                  </w:rPr>
                </m:ctrlPr>
              </m:sSubPr>
              <m:e>
                <m:r>
                  <w:rPr>
                    <w:rFonts w:ascii="Cambria Math" w:hAnsi="Cambria Math"/>
                    <w:szCs w:val="24"/>
                    <w:lang w:eastAsia="pt-BR"/>
                  </w:rPr>
                  <m:t>IHF</m:t>
                </m:r>
              </m:e>
              <m:sub>
                <m:r>
                  <w:rPr>
                    <w:rFonts w:ascii="Cambria Math" w:hAnsi="Cambria Math"/>
                    <w:szCs w:val="24"/>
                    <w:lang w:eastAsia="pt-BR"/>
                  </w:rPr>
                  <m:t>j</m:t>
                </m:r>
              </m:sub>
            </m:sSub>
          </m:e>
        </m:d>
      </m:oMath>
      <w:r w:rsidR="00417E35" w:rsidRPr="00980B1C">
        <w:rPr>
          <w:rFonts w:ascii="Times New Roman" w:hAnsi="Times New Roman"/>
          <w:szCs w:val="24"/>
        </w:rPr>
        <w:t>.</w:t>
      </w:r>
    </w:p>
    <w:p w:rsidR="00A6574D" w:rsidRPr="001E2B72" w:rsidRDefault="00A6574D" w:rsidP="00A6574D">
      <w:pPr>
        <w:spacing w:line="240" w:lineRule="auto"/>
        <w:ind w:firstLine="708"/>
        <w:rPr>
          <w:rFonts w:ascii="Times New Roman" w:hAnsi="Times New Roman"/>
          <w:bCs/>
          <w:szCs w:val="24"/>
          <w:lang w:eastAsia="pt-BR"/>
        </w:rPr>
      </w:pPr>
    </w:p>
    <w:p w:rsidR="00DD1688" w:rsidRPr="00B84216" w:rsidRDefault="009A0580" w:rsidP="00B84216">
      <w:pPr>
        <w:tabs>
          <w:tab w:val="left" w:pos="0"/>
        </w:tabs>
        <w:spacing w:line="240" w:lineRule="auto"/>
        <w:jc w:val="center"/>
        <w:rPr>
          <w:rFonts w:ascii="Times New Roman" w:hAnsi="Times New Roman"/>
          <w:szCs w:val="24"/>
          <w:lang w:val="pt-BR"/>
        </w:rPr>
      </w:pPr>
      <w:bookmarkStart w:id="23" w:name="_Toc340214055"/>
      <w:r w:rsidRPr="00B84216">
        <w:rPr>
          <w:rFonts w:ascii="Times New Roman" w:hAnsi="Times New Roman"/>
          <w:szCs w:val="24"/>
          <w:lang w:val="pt-BR"/>
        </w:rPr>
        <w:t xml:space="preserve">Tabela </w:t>
      </w:r>
      <w:r w:rsidR="00D81A53">
        <w:rPr>
          <w:rFonts w:ascii="Times New Roman" w:hAnsi="Times New Roman"/>
          <w:szCs w:val="24"/>
        </w:rPr>
        <w:t>4</w:t>
      </w:r>
      <w:r w:rsidRPr="00B84216">
        <w:rPr>
          <w:rFonts w:ascii="Times New Roman" w:hAnsi="Times New Roman"/>
          <w:szCs w:val="24"/>
          <w:lang w:val="pt-BR"/>
        </w:rPr>
        <w:t xml:space="preserve"> – Estimações do Modelo de Seleção Amostral</w:t>
      </w:r>
      <w:bookmarkEnd w:id="23"/>
    </w:p>
    <w:tbl>
      <w:tblPr>
        <w:tblW w:w="8344" w:type="dxa"/>
        <w:jc w:val="center"/>
        <w:tblInd w:w="57" w:type="dxa"/>
        <w:tblCellMar>
          <w:left w:w="70" w:type="dxa"/>
          <w:right w:w="70" w:type="dxa"/>
        </w:tblCellMar>
        <w:tblLook w:val="04A0"/>
      </w:tblPr>
      <w:tblGrid>
        <w:gridCol w:w="2220"/>
        <w:gridCol w:w="1531"/>
        <w:gridCol w:w="1531"/>
        <w:gridCol w:w="1531"/>
        <w:gridCol w:w="1531"/>
      </w:tblGrid>
      <w:tr w:rsidR="00F53D6F" w:rsidRPr="00731268" w:rsidTr="009024F1">
        <w:trPr>
          <w:trHeight w:val="136"/>
          <w:jc w:val="center"/>
        </w:trPr>
        <w:tc>
          <w:tcPr>
            <w:tcW w:w="2220" w:type="dxa"/>
            <w:vMerge w:val="restart"/>
            <w:tcBorders>
              <w:top w:val="single" w:sz="8" w:space="0" w:color="auto"/>
              <w:left w:val="nil"/>
              <w:bottom w:val="single" w:sz="8" w:space="0" w:color="000000"/>
              <w:right w:val="nil"/>
            </w:tcBorders>
            <w:shd w:val="clear" w:color="auto" w:fill="auto"/>
            <w:noWrap/>
            <w:vAlign w:val="center"/>
            <w:hideMark/>
          </w:tcPr>
          <w:p w:rsidR="00F53D6F" w:rsidRPr="00731268" w:rsidRDefault="00F53D6F" w:rsidP="00022B7A">
            <w:pPr>
              <w:spacing w:line="240" w:lineRule="auto"/>
              <w:jc w:val="left"/>
              <w:rPr>
                <w:rFonts w:ascii="Times New Roman" w:eastAsia="Times New Roman" w:hAnsi="Times New Roman"/>
                <w:b/>
                <w:bCs/>
                <w:color w:val="000000"/>
                <w:sz w:val="20"/>
                <w:szCs w:val="20"/>
                <w:lang w:val="pt-BR" w:eastAsia="pt-BR"/>
              </w:rPr>
            </w:pPr>
            <w:r w:rsidRPr="00731268">
              <w:rPr>
                <w:rFonts w:ascii="Times New Roman" w:eastAsia="Times New Roman" w:hAnsi="Times New Roman"/>
                <w:b/>
                <w:bCs/>
                <w:color w:val="000000"/>
                <w:sz w:val="20"/>
                <w:szCs w:val="20"/>
                <w:lang w:val="pt-BR" w:eastAsia="pt-BR"/>
              </w:rPr>
              <w:t>Variável</w:t>
            </w:r>
          </w:p>
        </w:tc>
        <w:tc>
          <w:tcPr>
            <w:tcW w:w="3062" w:type="dxa"/>
            <w:gridSpan w:val="2"/>
            <w:tcBorders>
              <w:top w:val="single" w:sz="8" w:space="0" w:color="auto"/>
              <w:left w:val="nil"/>
              <w:bottom w:val="single" w:sz="8" w:space="0" w:color="auto"/>
              <w:right w:val="nil"/>
            </w:tcBorders>
            <w:shd w:val="clear" w:color="auto" w:fill="auto"/>
            <w:noWrap/>
            <w:vAlign w:val="bottom"/>
            <w:hideMark/>
          </w:tcPr>
          <w:p w:rsidR="00F53D6F" w:rsidRPr="00731268" w:rsidRDefault="00F53D6F" w:rsidP="00022B7A">
            <w:pPr>
              <w:spacing w:before="120" w:after="120" w:line="240" w:lineRule="auto"/>
              <w:jc w:val="center"/>
              <w:rPr>
                <w:rFonts w:ascii="Times New Roman" w:eastAsia="Times New Roman" w:hAnsi="Times New Roman"/>
                <w:b/>
                <w:color w:val="000000"/>
                <w:sz w:val="20"/>
                <w:szCs w:val="20"/>
                <w:lang w:val="pt-BR" w:eastAsia="pt-BR"/>
              </w:rPr>
            </w:pPr>
            <w:r w:rsidRPr="00731268">
              <w:rPr>
                <w:rFonts w:ascii="Times New Roman" w:eastAsia="Times New Roman" w:hAnsi="Times New Roman"/>
                <w:b/>
                <w:color w:val="000000"/>
                <w:sz w:val="20"/>
                <w:szCs w:val="20"/>
                <w:lang w:val="pt-BR" w:eastAsia="pt-BR"/>
              </w:rPr>
              <w:t>Modelo I - Efeitos Diretos</w:t>
            </w:r>
          </w:p>
        </w:tc>
        <w:tc>
          <w:tcPr>
            <w:tcW w:w="3062" w:type="dxa"/>
            <w:gridSpan w:val="2"/>
            <w:tcBorders>
              <w:top w:val="single" w:sz="8" w:space="0" w:color="auto"/>
              <w:left w:val="nil"/>
              <w:bottom w:val="single" w:sz="8" w:space="0" w:color="auto"/>
              <w:right w:val="nil"/>
            </w:tcBorders>
            <w:shd w:val="clear" w:color="auto" w:fill="auto"/>
            <w:noWrap/>
            <w:vAlign w:val="bottom"/>
            <w:hideMark/>
          </w:tcPr>
          <w:p w:rsidR="00F53D6F" w:rsidRPr="00731268" w:rsidRDefault="00F53D6F" w:rsidP="00022B7A">
            <w:pPr>
              <w:spacing w:before="120" w:after="120" w:line="240" w:lineRule="auto"/>
              <w:jc w:val="center"/>
              <w:rPr>
                <w:rFonts w:ascii="Times New Roman" w:eastAsia="Times New Roman" w:hAnsi="Times New Roman"/>
                <w:b/>
                <w:color w:val="000000"/>
                <w:sz w:val="20"/>
                <w:szCs w:val="20"/>
                <w:lang w:val="pt-BR" w:eastAsia="pt-BR"/>
              </w:rPr>
            </w:pPr>
            <w:r w:rsidRPr="00731268">
              <w:rPr>
                <w:rFonts w:ascii="Times New Roman" w:eastAsia="Times New Roman" w:hAnsi="Times New Roman"/>
                <w:b/>
                <w:color w:val="000000"/>
                <w:sz w:val="20"/>
                <w:szCs w:val="20"/>
                <w:lang w:val="pt-BR" w:eastAsia="pt-BR"/>
              </w:rPr>
              <w:t>Modelo II - Efeitos Indiretos</w:t>
            </w:r>
          </w:p>
        </w:tc>
      </w:tr>
      <w:tr w:rsidR="00F53D6F" w:rsidRPr="00731268" w:rsidTr="00022B7A">
        <w:trPr>
          <w:trHeight w:val="735"/>
          <w:jc w:val="center"/>
        </w:trPr>
        <w:tc>
          <w:tcPr>
            <w:tcW w:w="2220" w:type="dxa"/>
            <w:vMerge/>
            <w:tcBorders>
              <w:top w:val="single" w:sz="8" w:space="0" w:color="auto"/>
              <w:left w:val="nil"/>
              <w:bottom w:val="single" w:sz="8" w:space="0" w:color="000000"/>
              <w:right w:val="nil"/>
            </w:tcBorders>
            <w:vAlign w:val="center"/>
            <w:hideMark/>
          </w:tcPr>
          <w:p w:rsidR="00F53D6F" w:rsidRPr="00731268" w:rsidRDefault="00F53D6F" w:rsidP="00022B7A">
            <w:pPr>
              <w:spacing w:line="240" w:lineRule="auto"/>
              <w:jc w:val="left"/>
              <w:rPr>
                <w:rFonts w:ascii="Times New Roman" w:eastAsia="Times New Roman" w:hAnsi="Times New Roman"/>
                <w:b/>
                <w:bCs/>
                <w:color w:val="000000"/>
                <w:sz w:val="20"/>
                <w:szCs w:val="20"/>
                <w:lang w:val="pt-BR" w:eastAsia="pt-BR"/>
              </w:rPr>
            </w:pPr>
          </w:p>
        </w:tc>
        <w:tc>
          <w:tcPr>
            <w:tcW w:w="1531" w:type="dxa"/>
            <w:tcBorders>
              <w:top w:val="nil"/>
              <w:left w:val="nil"/>
              <w:bottom w:val="single" w:sz="8" w:space="0" w:color="auto"/>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b/>
                <w:bCs/>
                <w:color w:val="000000"/>
                <w:sz w:val="20"/>
                <w:szCs w:val="20"/>
                <w:lang w:val="pt-BR" w:eastAsia="pt-BR"/>
              </w:rPr>
            </w:pPr>
            <w:r w:rsidRPr="00731268">
              <w:rPr>
                <w:rFonts w:ascii="Times New Roman" w:eastAsia="Times New Roman" w:hAnsi="Times New Roman"/>
                <w:b/>
                <w:bCs/>
                <w:color w:val="000000"/>
                <w:sz w:val="20"/>
                <w:szCs w:val="20"/>
                <w:lang w:val="pt-BR" w:eastAsia="pt-BR"/>
              </w:rPr>
              <w:t xml:space="preserve">Equação de Seleção </w:t>
            </w:r>
          </w:p>
        </w:tc>
        <w:tc>
          <w:tcPr>
            <w:tcW w:w="1531" w:type="dxa"/>
            <w:tcBorders>
              <w:top w:val="nil"/>
              <w:left w:val="nil"/>
              <w:bottom w:val="single" w:sz="8" w:space="0" w:color="auto"/>
              <w:right w:val="nil"/>
            </w:tcBorders>
            <w:shd w:val="clear" w:color="auto" w:fill="auto"/>
            <w:vAlign w:val="center"/>
            <w:hideMark/>
          </w:tcPr>
          <w:p w:rsidR="00F53D6F" w:rsidRPr="00731268" w:rsidRDefault="00F53D6F" w:rsidP="00022B7A">
            <w:pPr>
              <w:spacing w:line="240" w:lineRule="auto"/>
              <w:jc w:val="center"/>
              <w:rPr>
                <w:rFonts w:ascii="Times New Roman" w:eastAsia="Times New Roman" w:hAnsi="Times New Roman"/>
                <w:b/>
                <w:bCs/>
                <w:color w:val="000000"/>
                <w:sz w:val="20"/>
                <w:szCs w:val="20"/>
                <w:lang w:val="pt-BR" w:eastAsia="pt-BR"/>
              </w:rPr>
            </w:pPr>
            <w:r w:rsidRPr="00731268">
              <w:rPr>
                <w:rFonts w:ascii="Times New Roman" w:eastAsia="Times New Roman" w:hAnsi="Times New Roman"/>
                <w:b/>
                <w:bCs/>
                <w:color w:val="000000"/>
                <w:sz w:val="20"/>
                <w:szCs w:val="20"/>
                <w:lang w:val="pt-BR" w:eastAsia="pt-BR"/>
              </w:rPr>
              <w:t xml:space="preserve">Equação de Interesse </w:t>
            </w:r>
            <w:proofErr w:type="spellStart"/>
            <w:proofErr w:type="gramStart"/>
            <w:r w:rsidRPr="00731268">
              <w:rPr>
                <w:rFonts w:ascii="Times New Roman" w:eastAsia="Times New Roman" w:hAnsi="Times New Roman"/>
                <w:b/>
                <w:bCs/>
                <w:color w:val="000000"/>
                <w:sz w:val="20"/>
                <w:szCs w:val="20"/>
                <w:lang w:val="pt-BR" w:eastAsia="pt-BR"/>
              </w:rPr>
              <w:t>ln</w:t>
            </w:r>
            <w:proofErr w:type="spellEnd"/>
            <w:r w:rsidRPr="00731268">
              <w:rPr>
                <w:rFonts w:ascii="Times New Roman" w:eastAsia="Times New Roman" w:hAnsi="Times New Roman"/>
                <w:b/>
                <w:bCs/>
                <w:color w:val="000000"/>
                <w:sz w:val="20"/>
                <w:szCs w:val="20"/>
                <w:lang w:val="pt-BR" w:eastAsia="pt-BR"/>
              </w:rPr>
              <w:t>(</w:t>
            </w:r>
            <w:proofErr w:type="gramEnd"/>
            <w:r w:rsidRPr="00731268">
              <w:rPr>
                <w:rFonts w:ascii="Times New Roman" w:eastAsia="Times New Roman" w:hAnsi="Times New Roman"/>
                <w:b/>
                <w:bCs/>
                <w:color w:val="000000"/>
                <w:sz w:val="20"/>
                <w:szCs w:val="20"/>
                <w:lang w:val="pt-BR" w:eastAsia="pt-BR"/>
              </w:rPr>
              <w:t>exportações)</w:t>
            </w:r>
          </w:p>
        </w:tc>
        <w:tc>
          <w:tcPr>
            <w:tcW w:w="1531" w:type="dxa"/>
            <w:tcBorders>
              <w:top w:val="nil"/>
              <w:left w:val="nil"/>
              <w:bottom w:val="single" w:sz="8" w:space="0" w:color="auto"/>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b/>
                <w:bCs/>
                <w:color w:val="000000"/>
                <w:sz w:val="20"/>
                <w:szCs w:val="20"/>
                <w:lang w:val="pt-BR" w:eastAsia="pt-BR"/>
              </w:rPr>
            </w:pPr>
            <w:r w:rsidRPr="00731268">
              <w:rPr>
                <w:rFonts w:ascii="Times New Roman" w:eastAsia="Times New Roman" w:hAnsi="Times New Roman"/>
                <w:b/>
                <w:bCs/>
                <w:color w:val="000000"/>
                <w:sz w:val="20"/>
                <w:szCs w:val="20"/>
                <w:lang w:val="pt-BR" w:eastAsia="pt-BR"/>
              </w:rPr>
              <w:t xml:space="preserve">Equação de Seleção </w:t>
            </w:r>
          </w:p>
        </w:tc>
        <w:tc>
          <w:tcPr>
            <w:tcW w:w="1531" w:type="dxa"/>
            <w:tcBorders>
              <w:top w:val="nil"/>
              <w:left w:val="nil"/>
              <w:bottom w:val="single" w:sz="8" w:space="0" w:color="auto"/>
              <w:right w:val="nil"/>
            </w:tcBorders>
            <w:shd w:val="clear" w:color="auto" w:fill="auto"/>
            <w:vAlign w:val="center"/>
            <w:hideMark/>
          </w:tcPr>
          <w:p w:rsidR="00F53D6F" w:rsidRPr="00731268" w:rsidRDefault="00F53D6F" w:rsidP="00022B7A">
            <w:pPr>
              <w:spacing w:line="240" w:lineRule="auto"/>
              <w:jc w:val="center"/>
              <w:rPr>
                <w:rFonts w:ascii="Times New Roman" w:eastAsia="Times New Roman" w:hAnsi="Times New Roman"/>
                <w:b/>
                <w:bCs/>
                <w:color w:val="000000"/>
                <w:sz w:val="20"/>
                <w:szCs w:val="20"/>
                <w:lang w:val="pt-BR" w:eastAsia="pt-BR"/>
              </w:rPr>
            </w:pPr>
            <w:r w:rsidRPr="00731268">
              <w:rPr>
                <w:rFonts w:ascii="Times New Roman" w:eastAsia="Times New Roman" w:hAnsi="Times New Roman"/>
                <w:b/>
                <w:bCs/>
                <w:color w:val="000000"/>
                <w:sz w:val="20"/>
                <w:szCs w:val="20"/>
                <w:lang w:val="pt-BR" w:eastAsia="pt-BR"/>
              </w:rPr>
              <w:t xml:space="preserve">Equação de Interesse </w:t>
            </w:r>
            <w:proofErr w:type="spellStart"/>
            <w:proofErr w:type="gramStart"/>
            <w:r w:rsidRPr="00731268">
              <w:rPr>
                <w:rFonts w:ascii="Times New Roman" w:eastAsia="Times New Roman" w:hAnsi="Times New Roman"/>
                <w:b/>
                <w:bCs/>
                <w:color w:val="000000"/>
                <w:sz w:val="20"/>
                <w:szCs w:val="20"/>
                <w:lang w:val="pt-BR" w:eastAsia="pt-BR"/>
              </w:rPr>
              <w:t>ln</w:t>
            </w:r>
            <w:proofErr w:type="spellEnd"/>
            <w:r w:rsidRPr="00731268">
              <w:rPr>
                <w:rFonts w:ascii="Times New Roman" w:eastAsia="Times New Roman" w:hAnsi="Times New Roman"/>
                <w:b/>
                <w:bCs/>
                <w:color w:val="000000"/>
                <w:sz w:val="20"/>
                <w:szCs w:val="20"/>
                <w:lang w:val="pt-BR" w:eastAsia="pt-BR"/>
              </w:rPr>
              <w:t>(</w:t>
            </w:r>
            <w:proofErr w:type="gramEnd"/>
            <w:r w:rsidRPr="00731268">
              <w:rPr>
                <w:rFonts w:ascii="Times New Roman" w:eastAsia="Times New Roman" w:hAnsi="Times New Roman"/>
                <w:b/>
                <w:bCs/>
                <w:color w:val="000000"/>
                <w:sz w:val="20"/>
                <w:szCs w:val="20"/>
                <w:lang w:val="pt-BR" w:eastAsia="pt-BR"/>
              </w:rPr>
              <w:t>exportações)</w:t>
            </w:r>
          </w:p>
        </w:tc>
      </w:tr>
      <w:tr w:rsidR="00F53D6F" w:rsidRPr="00731268" w:rsidTr="000E6934">
        <w:trPr>
          <w:trHeight w:val="362"/>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341835" w:rsidP="00022B7A">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pib</m:t>
                            </m:r>
                          </m:e>
                          <m:sub>
                            <m:r>
                              <m:rPr>
                                <m:sty m:val="p"/>
                              </m:rPr>
                              <w:rPr>
                                <w:rFonts w:ascii="Cambria Math" w:hAnsi="Times New Roman"/>
                                <w:sz w:val="20"/>
                                <w:szCs w:val="20"/>
                                <w:lang w:val="pt-BR" w:eastAsia="pt-BR"/>
                              </w:rPr>
                              <m:t>j</m:t>
                            </m:r>
                          </m:sub>
                        </m:sSub>
                      </m:e>
                    </m:d>
                  </m:e>
                </m:func>
              </m:oMath>
            </m:oMathPara>
          </w:p>
        </w:tc>
        <w:tc>
          <w:tcPr>
            <w:tcW w:w="1531" w:type="dxa"/>
            <w:tcBorders>
              <w:top w:val="nil"/>
              <w:left w:val="nil"/>
              <w:bottom w:val="nil"/>
              <w:right w:val="nil"/>
            </w:tcBorders>
            <w:shd w:val="clear" w:color="auto" w:fill="auto"/>
            <w:noWrap/>
            <w:vAlign w:val="center"/>
            <w:hideMark/>
          </w:tcPr>
          <w:p w:rsidR="00F53D6F" w:rsidRPr="00731268" w:rsidRDefault="00F53D6F" w:rsidP="000E6934">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0,548***</w:t>
            </w:r>
          </w:p>
        </w:tc>
        <w:tc>
          <w:tcPr>
            <w:tcW w:w="1531" w:type="dxa"/>
            <w:tcBorders>
              <w:top w:val="nil"/>
              <w:left w:val="nil"/>
              <w:bottom w:val="nil"/>
              <w:right w:val="nil"/>
            </w:tcBorders>
            <w:shd w:val="clear" w:color="auto" w:fill="auto"/>
            <w:noWrap/>
            <w:vAlign w:val="center"/>
            <w:hideMark/>
          </w:tcPr>
          <w:p w:rsidR="00F53D6F" w:rsidRPr="00731268" w:rsidRDefault="00F53D6F" w:rsidP="000E6934">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0,549***</w:t>
            </w:r>
          </w:p>
        </w:tc>
        <w:tc>
          <w:tcPr>
            <w:tcW w:w="1531" w:type="dxa"/>
            <w:tcBorders>
              <w:top w:val="nil"/>
              <w:left w:val="nil"/>
              <w:bottom w:val="nil"/>
              <w:right w:val="nil"/>
            </w:tcBorders>
            <w:shd w:val="clear" w:color="auto" w:fill="auto"/>
            <w:noWrap/>
            <w:vAlign w:val="center"/>
            <w:hideMark/>
          </w:tcPr>
          <w:p w:rsidR="00F53D6F" w:rsidRPr="00731268" w:rsidRDefault="00F53D6F" w:rsidP="000E6934">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0,525***</w:t>
            </w:r>
          </w:p>
        </w:tc>
        <w:tc>
          <w:tcPr>
            <w:tcW w:w="1531" w:type="dxa"/>
            <w:tcBorders>
              <w:top w:val="nil"/>
              <w:left w:val="nil"/>
              <w:bottom w:val="nil"/>
              <w:right w:val="nil"/>
            </w:tcBorders>
            <w:shd w:val="clear" w:color="auto" w:fill="auto"/>
            <w:noWrap/>
            <w:vAlign w:val="center"/>
            <w:hideMark/>
          </w:tcPr>
          <w:p w:rsidR="00F53D6F" w:rsidRPr="00731268" w:rsidRDefault="00F53D6F" w:rsidP="000E6934">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0,401***</w:t>
            </w:r>
          </w:p>
        </w:tc>
      </w:tr>
      <w:tr w:rsidR="00F53D6F" w:rsidRPr="00731268" w:rsidTr="000E6934">
        <w:trPr>
          <w:trHeight w:val="302"/>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hideMark/>
          </w:tcPr>
          <w:p w:rsidR="00F53D6F" w:rsidRPr="00731268" w:rsidRDefault="00F53D6F" w:rsidP="000E6934">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(0,013)</w:t>
            </w:r>
          </w:p>
        </w:tc>
        <w:tc>
          <w:tcPr>
            <w:tcW w:w="1531" w:type="dxa"/>
            <w:tcBorders>
              <w:top w:val="nil"/>
              <w:left w:val="nil"/>
              <w:bottom w:val="nil"/>
              <w:right w:val="nil"/>
            </w:tcBorders>
            <w:shd w:val="clear" w:color="auto" w:fill="auto"/>
            <w:noWrap/>
            <w:hideMark/>
          </w:tcPr>
          <w:p w:rsidR="00F53D6F" w:rsidRPr="00731268" w:rsidRDefault="00F53D6F" w:rsidP="000E6934">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(0,023)</w:t>
            </w:r>
          </w:p>
        </w:tc>
        <w:tc>
          <w:tcPr>
            <w:tcW w:w="1531" w:type="dxa"/>
            <w:tcBorders>
              <w:top w:val="nil"/>
              <w:left w:val="nil"/>
              <w:bottom w:val="nil"/>
              <w:right w:val="nil"/>
            </w:tcBorders>
            <w:shd w:val="clear" w:color="auto" w:fill="auto"/>
            <w:noWrap/>
            <w:hideMark/>
          </w:tcPr>
          <w:p w:rsidR="00F53D6F" w:rsidRPr="00731268" w:rsidRDefault="00F53D6F" w:rsidP="000E6934">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(0,012)</w:t>
            </w:r>
          </w:p>
        </w:tc>
        <w:tc>
          <w:tcPr>
            <w:tcW w:w="1531" w:type="dxa"/>
            <w:tcBorders>
              <w:top w:val="nil"/>
              <w:left w:val="nil"/>
              <w:bottom w:val="nil"/>
              <w:right w:val="nil"/>
            </w:tcBorders>
            <w:shd w:val="clear" w:color="auto" w:fill="auto"/>
            <w:noWrap/>
            <w:hideMark/>
          </w:tcPr>
          <w:p w:rsidR="00F53D6F" w:rsidRPr="00731268" w:rsidRDefault="00F53D6F" w:rsidP="000E6934">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(0,021)</w:t>
            </w: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341835" w:rsidP="00022B7A">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pib</m:t>
                            </m:r>
                          </m:e>
                          <m:sub>
                            <m:r>
                              <m:rPr>
                                <m:sty m:val="p"/>
                              </m:rPr>
                              <w:rPr>
                                <w:rFonts w:ascii="Cambria Math" w:hAnsi="Times New Roman"/>
                                <w:sz w:val="20"/>
                                <w:szCs w:val="20"/>
                                <w:lang w:val="pt-BR" w:eastAsia="pt-BR"/>
                              </w:rPr>
                              <m:t>Brasil</m:t>
                            </m:r>
                          </m:sub>
                        </m:sSub>
                      </m:e>
                    </m:d>
                  </m:e>
                </m:func>
              </m:oMath>
            </m:oMathPara>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-1,836***</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-0,222</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-0,805***</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0,977***</w:t>
            </w:r>
          </w:p>
        </w:tc>
      </w:tr>
      <w:tr w:rsidR="00F53D6F" w:rsidRPr="00731268" w:rsidTr="00022B7A">
        <w:trPr>
          <w:trHeight w:val="181"/>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(0,345)</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(0,620)</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(0,126)</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(0,246)</w:t>
            </w: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341835" w:rsidP="00022B7A">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ifc</m:t>
                            </m:r>
                          </m:e>
                          <m:sub>
                            <m:r>
                              <m:rPr>
                                <m:sty m:val="p"/>
                              </m:rPr>
                              <w:rPr>
                                <w:rFonts w:ascii="Cambria Math" w:hAnsi="Times New Roman"/>
                                <w:sz w:val="20"/>
                                <w:szCs w:val="20"/>
                                <w:lang w:val="pt-BR" w:eastAsia="pt-BR"/>
                              </w:rPr>
                              <m:t>j</m:t>
                            </m:r>
                          </m:sub>
                        </m:sSub>
                      </m:e>
                    </m:d>
                  </m:e>
                </m:func>
              </m:oMath>
            </m:oMathPara>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0,522***</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-2,319***</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r w:rsidR="00F53D6F" w:rsidRPr="00731268" w:rsidTr="00022B7A">
        <w:trPr>
          <w:trHeight w:val="181"/>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(0,096)</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(0,158)</w:t>
            </w: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341835" w:rsidP="00022B7A">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ifc</m:t>
                            </m:r>
                          </m:e>
                          <m:sub>
                            <m:r>
                              <m:rPr>
                                <m:sty m:val="p"/>
                              </m:rPr>
                              <w:rPr>
                                <w:rFonts w:ascii="Cambria Math" w:hAnsi="Times New Roman"/>
                                <w:sz w:val="20"/>
                                <w:szCs w:val="20"/>
                                <w:lang w:val="pt-BR" w:eastAsia="pt-BR"/>
                              </w:rPr>
                              <m:t>Brasil</m:t>
                            </m:r>
                          </m:sub>
                        </m:sSub>
                      </m:e>
                    </m:d>
                  </m:e>
                </m:func>
              </m:oMath>
            </m:oMathPara>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4,305**</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6,361**</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r w:rsidR="00F53D6F" w:rsidRPr="00731268" w:rsidTr="00022B7A">
        <w:trPr>
          <w:trHeight w:val="181"/>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(1,694)</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(3,036)</w:t>
            </w: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341835" w:rsidP="00022B7A">
            <w:pPr>
              <w:spacing w:line="240" w:lineRule="auto"/>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sSub>
                          <m:sSubPr>
                            <m:ctrlPr>
                              <w:rPr>
                                <w:rFonts w:ascii="Cambria Math" w:hAnsi="Times New Roman"/>
                                <w:sz w:val="20"/>
                                <w:szCs w:val="20"/>
                                <w:lang w:val="pt-BR" w:eastAsia="pt-BR"/>
                              </w:rPr>
                            </m:ctrlPr>
                          </m:sSubPr>
                          <m:e>
                            <m:r>
                              <m:rPr>
                                <m:sty m:val="p"/>
                              </m:rPr>
                              <w:rPr>
                                <w:rFonts w:ascii="Cambria Math" w:hAnsi="Times New Roman"/>
                                <w:sz w:val="20"/>
                                <w:szCs w:val="20"/>
                                <w:lang w:val="pt-BR" w:eastAsia="pt-BR"/>
                              </w:rPr>
                              <m:t>ihf</m:t>
                            </m:r>
                          </m:e>
                          <m:sub>
                            <m:r>
                              <m:rPr>
                                <m:sty m:val="p"/>
                              </m:rPr>
                              <w:rPr>
                                <w:rFonts w:ascii="Cambria Math" w:hAnsi="Times New Roman"/>
                                <w:sz w:val="20"/>
                                <w:szCs w:val="20"/>
                                <w:lang w:val="pt-BR" w:eastAsia="pt-BR"/>
                              </w:rPr>
                              <m:t>j</m:t>
                            </m:r>
                          </m:sub>
                        </m:sSub>
                      </m:e>
                    </m:d>
                  </m:e>
                </m:func>
              </m:oMath>
            </m:oMathPara>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0,282***</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-0,251***</w:t>
            </w:r>
          </w:p>
        </w:tc>
      </w:tr>
      <w:tr w:rsidR="00F53D6F" w:rsidRPr="00731268" w:rsidTr="00022B7A">
        <w:trPr>
          <w:trHeight w:val="181"/>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(0,028)</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(0,053)</w:t>
            </w: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341835" w:rsidP="00022B7A">
            <w:pPr>
              <w:spacing w:line="240" w:lineRule="auto"/>
              <w:jc w:val="left"/>
              <w:rPr>
                <w:rFonts w:ascii="Times New Roman" w:eastAsia="Times New Roman" w:hAnsi="Times New Roman"/>
                <w:color w:val="000000"/>
                <w:sz w:val="20"/>
                <w:szCs w:val="20"/>
                <w:lang w:val="pt-BR" w:eastAsia="pt-BR"/>
              </w:rPr>
            </w:pPr>
            <m:oMathPara>
              <m:oMathParaPr>
                <m:jc m:val="left"/>
              </m:oMathParaPr>
              <m:oMath>
                <m:func>
                  <m:funcPr>
                    <m:ctrlPr>
                      <w:rPr>
                        <w:rFonts w:ascii="Cambria Math" w:hAnsi="Times New Roman"/>
                        <w:sz w:val="20"/>
                        <w:szCs w:val="20"/>
                        <w:lang w:val="pt-BR" w:eastAsia="pt-BR"/>
                      </w:rPr>
                    </m:ctrlPr>
                  </m:funcPr>
                  <m:fName>
                    <m:r>
                      <m:rPr>
                        <m:sty m:val="p"/>
                      </m:rPr>
                      <w:rPr>
                        <w:rFonts w:ascii="Cambria Math" w:hAnsi="Times New Roman"/>
                        <w:sz w:val="20"/>
                        <w:szCs w:val="20"/>
                        <w:lang w:val="pt-BR" w:eastAsia="pt-BR"/>
                      </w:rPr>
                      <m:t>ln</m:t>
                    </m:r>
                  </m:fName>
                  <m:e>
                    <m:d>
                      <m:dPr>
                        <m:ctrlPr>
                          <w:rPr>
                            <w:rFonts w:ascii="Cambria Math" w:hAnsi="Times New Roman"/>
                            <w:sz w:val="20"/>
                            <w:szCs w:val="20"/>
                            <w:lang w:val="pt-BR" w:eastAsia="pt-BR"/>
                          </w:rPr>
                        </m:ctrlPr>
                      </m:dPr>
                      <m:e>
                        <m:r>
                          <m:rPr>
                            <m:sty m:val="p"/>
                          </m:rPr>
                          <w:rPr>
                            <w:rFonts w:ascii="Cambria Math" w:hAnsi="Times New Roman"/>
                            <w:sz w:val="20"/>
                            <w:szCs w:val="20"/>
                            <w:lang w:val="pt-BR" w:eastAsia="pt-BR"/>
                          </w:rPr>
                          <m:t>Tarifa</m:t>
                        </m:r>
                      </m:e>
                    </m:d>
                  </m:e>
                </m:func>
              </m:oMath>
            </m:oMathPara>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-1,380***</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-3,277***</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-1,163***</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-2,079***</w:t>
            </w:r>
          </w:p>
        </w:tc>
      </w:tr>
      <w:tr w:rsidR="00F53D6F" w:rsidRPr="00731268" w:rsidTr="00022B7A">
        <w:trPr>
          <w:trHeight w:val="181"/>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(0,204)</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(0,414)</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(0,202)</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(0,416)</w:t>
            </w: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m:oMathPara>
              <m:oMathParaPr>
                <m:jc m:val="left"/>
              </m:oMathParaPr>
              <m:oMath>
                <m:r>
                  <m:rPr>
                    <m:sty m:val="p"/>
                  </m:rPr>
                  <w:rPr>
                    <w:rFonts w:ascii="Cambria Math" w:eastAsia="Times New Roman" w:hAnsi="Times New Roman"/>
                    <w:color w:val="000000"/>
                    <w:sz w:val="20"/>
                    <w:szCs w:val="20"/>
                    <w:lang w:val="pt-BR" w:eastAsia="pt-BR"/>
                  </w:rPr>
                  <m:t>contig</m:t>
                </m:r>
              </m:oMath>
            </m:oMathPara>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2,746***</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2,611***</w:t>
            </w:r>
          </w:p>
        </w:tc>
        <w:tc>
          <w:tcPr>
            <w:tcW w:w="1531"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r w:rsidR="00F53D6F" w:rsidRPr="00731268" w:rsidTr="00022B7A">
        <w:trPr>
          <w:trHeight w:val="181"/>
          <w:jc w:val="center"/>
        </w:trPr>
        <w:tc>
          <w:tcPr>
            <w:tcW w:w="2220"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(0,085)</w:t>
            </w:r>
          </w:p>
        </w:tc>
        <w:tc>
          <w:tcPr>
            <w:tcW w:w="1531" w:type="dxa"/>
            <w:vMerge/>
            <w:tcBorders>
              <w:top w:val="nil"/>
              <w:left w:val="nil"/>
              <w:bottom w:val="nil"/>
              <w:right w:val="nil"/>
            </w:tcBorders>
            <w:vAlign w:val="center"/>
            <w:hideMark/>
          </w:tcPr>
          <w:p w:rsidR="00F53D6F" w:rsidRPr="00731268" w:rsidRDefault="00F53D6F" w:rsidP="00022B7A">
            <w:pPr>
              <w:spacing w:line="48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(0,077)</w:t>
            </w:r>
          </w:p>
        </w:tc>
        <w:tc>
          <w:tcPr>
            <w:tcW w:w="1531" w:type="dxa"/>
            <w:vMerge/>
            <w:tcBorders>
              <w:top w:val="nil"/>
              <w:left w:val="nil"/>
              <w:bottom w:val="nil"/>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r>
      <w:tr w:rsidR="00F53D6F" w:rsidRPr="00731268" w:rsidTr="00022B7A">
        <w:trPr>
          <w:trHeight w:val="181"/>
          <w:jc w:val="center"/>
        </w:trPr>
        <w:tc>
          <w:tcPr>
            <w:tcW w:w="2220" w:type="dxa"/>
            <w:vMerge w:val="restart"/>
            <w:tcBorders>
              <w:top w:val="nil"/>
              <w:left w:val="nil"/>
              <w:bottom w:val="nil"/>
              <w:right w:val="nil"/>
            </w:tcBorders>
            <w:shd w:val="clear" w:color="auto" w:fill="auto"/>
            <w:noWrap/>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Constante</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30,836***</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-1,769</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9,140***</w:t>
            </w:r>
          </w:p>
        </w:tc>
        <w:tc>
          <w:tcPr>
            <w:tcW w:w="1531" w:type="dxa"/>
            <w:tcBorders>
              <w:top w:val="nil"/>
              <w:left w:val="nil"/>
              <w:bottom w:val="nil"/>
              <w:right w:val="nil"/>
            </w:tcBorders>
            <w:shd w:val="clear" w:color="auto" w:fill="auto"/>
            <w:noWrap/>
            <w:vAlign w:val="center"/>
            <w:hideMark/>
          </w:tcPr>
          <w:p w:rsidR="00F53D6F" w:rsidRPr="00731268" w:rsidRDefault="00F53D6F" w:rsidP="00022B7A">
            <w:pPr>
              <w:spacing w:line="24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-26,978***</w:t>
            </w:r>
          </w:p>
        </w:tc>
      </w:tr>
      <w:tr w:rsidR="00F53D6F" w:rsidRPr="00731268" w:rsidTr="009024F1">
        <w:trPr>
          <w:trHeight w:val="181"/>
          <w:jc w:val="center"/>
        </w:trPr>
        <w:tc>
          <w:tcPr>
            <w:tcW w:w="2220" w:type="dxa"/>
            <w:vMerge/>
            <w:tcBorders>
              <w:top w:val="nil"/>
              <w:left w:val="nil"/>
              <w:bottom w:val="single" w:sz="8" w:space="0" w:color="auto"/>
              <w:right w:val="nil"/>
            </w:tcBorders>
            <w:vAlign w:val="center"/>
            <w:hideMark/>
          </w:tcPr>
          <w:p w:rsidR="00F53D6F" w:rsidRPr="00731268" w:rsidRDefault="00F53D6F" w:rsidP="00022B7A">
            <w:pPr>
              <w:spacing w:line="240" w:lineRule="auto"/>
              <w:jc w:val="left"/>
              <w:rPr>
                <w:rFonts w:ascii="Times New Roman" w:eastAsia="Times New Roman" w:hAnsi="Times New Roman"/>
                <w:color w:val="000000"/>
                <w:sz w:val="20"/>
                <w:szCs w:val="20"/>
                <w:lang w:val="pt-BR" w:eastAsia="pt-BR"/>
              </w:rPr>
            </w:pPr>
          </w:p>
        </w:tc>
        <w:tc>
          <w:tcPr>
            <w:tcW w:w="1531" w:type="dxa"/>
            <w:tcBorders>
              <w:top w:val="nil"/>
              <w:left w:val="nil"/>
              <w:bottom w:val="single" w:sz="8" w:space="0" w:color="auto"/>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(7,726)</w:t>
            </w:r>
          </w:p>
        </w:tc>
        <w:tc>
          <w:tcPr>
            <w:tcW w:w="1531" w:type="dxa"/>
            <w:tcBorders>
              <w:top w:val="nil"/>
              <w:left w:val="nil"/>
              <w:bottom w:val="single" w:sz="8" w:space="0" w:color="auto"/>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13,945</w:t>
            </w:r>
          </w:p>
        </w:tc>
        <w:tc>
          <w:tcPr>
            <w:tcW w:w="1531" w:type="dxa"/>
            <w:tcBorders>
              <w:top w:val="nil"/>
              <w:left w:val="nil"/>
              <w:bottom w:val="single" w:sz="8" w:space="0" w:color="auto"/>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roofErr w:type="gramStart"/>
            <w:r w:rsidRPr="00731268">
              <w:rPr>
                <w:rFonts w:ascii="Times New Roman" w:eastAsia="Times New Roman" w:hAnsi="Times New Roman"/>
                <w:color w:val="000000"/>
                <w:sz w:val="20"/>
                <w:szCs w:val="20"/>
                <w:lang w:val="pt-BR" w:eastAsia="pt-BR"/>
              </w:rPr>
              <w:t>0,3.</w:t>
            </w:r>
            <w:proofErr w:type="gramEnd"/>
            <w:r w:rsidRPr="00731268">
              <w:rPr>
                <w:rFonts w:ascii="Times New Roman" w:eastAsia="Times New Roman" w:hAnsi="Times New Roman"/>
                <w:color w:val="000000"/>
                <w:sz w:val="20"/>
                <w:szCs w:val="20"/>
                <w:lang w:val="pt-BR" w:eastAsia="pt-BR"/>
              </w:rPr>
              <w:t>549)</w:t>
            </w:r>
          </w:p>
        </w:tc>
        <w:tc>
          <w:tcPr>
            <w:tcW w:w="1531" w:type="dxa"/>
            <w:tcBorders>
              <w:top w:val="nil"/>
              <w:left w:val="nil"/>
              <w:bottom w:val="single" w:sz="8" w:space="0" w:color="auto"/>
              <w:right w:val="nil"/>
            </w:tcBorders>
            <w:shd w:val="clear" w:color="auto" w:fill="auto"/>
            <w:noWrap/>
            <w:vAlign w:val="center"/>
            <w:hideMark/>
          </w:tcPr>
          <w:p w:rsidR="00F53D6F" w:rsidRPr="00731268" w:rsidRDefault="00F53D6F" w:rsidP="00022B7A">
            <w:pPr>
              <w:spacing w:line="480" w:lineRule="auto"/>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(6,912)</w:t>
            </w:r>
          </w:p>
        </w:tc>
      </w:tr>
      <w:tr w:rsidR="00F53D6F" w:rsidRPr="00731268" w:rsidTr="009024F1">
        <w:trPr>
          <w:trHeight w:val="527"/>
          <w:jc w:val="center"/>
        </w:trPr>
        <w:tc>
          <w:tcPr>
            <w:tcW w:w="2220" w:type="dxa"/>
            <w:tcBorders>
              <w:top w:val="single" w:sz="8" w:space="0" w:color="auto"/>
              <w:left w:val="nil"/>
              <w:bottom w:val="nil"/>
              <w:right w:val="nil"/>
            </w:tcBorders>
            <w:shd w:val="clear" w:color="auto" w:fill="auto"/>
            <w:noWrap/>
            <w:vAlign w:val="center"/>
            <w:hideMark/>
          </w:tcPr>
          <w:p w:rsidR="00F53D6F" w:rsidRPr="00731268" w:rsidRDefault="00F53D6F" w:rsidP="00022B7A">
            <w:pPr>
              <w:jc w:val="left"/>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Número de Observações</w:t>
            </w:r>
          </w:p>
        </w:tc>
        <w:tc>
          <w:tcPr>
            <w:tcW w:w="1531" w:type="dxa"/>
            <w:tcBorders>
              <w:top w:val="single" w:sz="8" w:space="0" w:color="auto"/>
              <w:left w:val="nil"/>
              <w:bottom w:val="nil"/>
              <w:right w:val="nil"/>
            </w:tcBorders>
            <w:shd w:val="clear" w:color="auto" w:fill="auto"/>
            <w:noWrap/>
            <w:vAlign w:val="center"/>
            <w:hideMark/>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13632</w:t>
            </w:r>
          </w:p>
        </w:tc>
        <w:tc>
          <w:tcPr>
            <w:tcW w:w="1531" w:type="dxa"/>
            <w:tcBorders>
              <w:top w:val="single" w:sz="8" w:space="0" w:color="auto"/>
              <w:left w:val="nil"/>
              <w:bottom w:val="nil"/>
              <w:right w:val="nil"/>
            </w:tcBorders>
            <w:shd w:val="clear" w:color="auto" w:fill="auto"/>
            <w:vAlign w:val="center"/>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13632</w:t>
            </w:r>
          </w:p>
        </w:tc>
        <w:tc>
          <w:tcPr>
            <w:tcW w:w="1531" w:type="dxa"/>
            <w:tcBorders>
              <w:top w:val="single" w:sz="8" w:space="0" w:color="auto"/>
              <w:left w:val="nil"/>
              <w:bottom w:val="nil"/>
              <w:right w:val="nil"/>
            </w:tcBorders>
            <w:shd w:val="clear" w:color="auto" w:fill="auto"/>
            <w:noWrap/>
            <w:vAlign w:val="center"/>
            <w:hideMark/>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14016</w:t>
            </w:r>
          </w:p>
        </w:tc>
        <w:tc>
          <w:tcPr>
            <w:tcW w:w="1531" w:type="dxa"/>
            <w:tcBorders>
              <w:top w:val="single" w:sz="8" w:space="0" w:color="auto"/>
              <w:left w:val="nil"/>
              <w:bottom w:val="nil"/>
              <w:right w:val="nil"/>
            </w:tcBorders>
            <w:shd w:val="clear" w:color="auto" w:fill="auto"/>
            <w:vAlign w:val="center"/>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14016</w:t>
            </w:r>
          </w:p>
        </w:tc>
      </w:tr>
      <w:tr w:rsidR="00F53D6F" w:rsidRPr="00731268" w:rsidTr="00022B7A">
        <w:trPr>
          <w:trHeight w:val="170"/>
          <w:jc w:val="center"/>
        </w:trPr>
        <w:tc>
          <w:tcPr>
            <w:tcW w:w="2220" w:type="dxa"/>
            <w:tcBorders>
              <w:top w:val="nil"/>
              <w:left w:val="nil"/>
              <w:bottom w:val="nil"/>
              <w:right w:val="nil"/>
            </w:tcBorders>
            <w:shd w:val="clear" w:color="auto" w:fill="auto"/>
            <w:noWrap/>
            <w:vAlign w:val="center"/>
            <w:hideMark/>
          </w:tcPr>
          <w:p w:rsidR="00F53D6F" w:rsidRPr="00731268" w:rsidRDefault="00F53D6F" w:rsidP="00022B7A">
            <w:pPr>
              <w:jc w:val="left"/>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Número de Observações Censuradas</w:t>
            </w:r>
          </w:p>
        </w:tc>
        <w:tc>
          <w:tcPr>
            <w:tcW w:w="1531" w:type="dxa"/>
            <w:tcBorders>
              <w:top w:val="nil"/>
              <w:left w:val="nil"/>
              <w:bottom w:val="nil"/>
              <w:right w:val="nil"/>
            </w:tcBorders>
            <w:shd w:val="clear" w:color="auto" w:fill="auto"/>
            <w:noWrap/>
            <w:vAlign w:val="center"/>
            <w:hideMark/>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3269</w:t>
            </w:r>
          </w:p>
        </w:tc>
        <w:tc>
          <w:tcPr>
            <w:tcW w:w="1531" w:type="dxa"/>
            <w:tcBorders>
              <w:top w:val="nil"/>
              <w:left w:val="nil"/>
              <w:bottom w:val="nil"/>
              <w:right w:val="nil"/>
            </w:tcBorders>
            <w:shd w:val="clear" w:color="auto" w:fill="auto"/>
            <w:vAlign w:val="center"/>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3269</w:t>
            </w:r>
          </w:p>
        </w:tc>
        <w:tc>
          <w:tcPr>
            <w:tcW w:w="1531" w:type="dxa"/>
            <w:tcBorders>
              <w:top w:val="nil"/>
              <w:left w:val="nil"/>
              <w:bottom w:val="nil"/>
              <w:right w:val="nil"/>
            </w:tcBorders>
            <w:shd w:val="clear" w:color="auto" w:fill="auto"/>
            <w:noWrap/>
            <w:vAlign w:val="center"/>
            <w:hideMark/>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3409</w:t>
            </w:r>
          </w:p>
        </w:tc>
        <w:tc>
          <w:tcPr>
            <w:tcW w:w="1531" w:type="dxa"/>
            <w:tcBorders>
              <w:top w:val="nil"/>
              <w:left w:val="nil"/>
              <w:bottom w:val="nil"/>
              <w:right w:val="nil"/>
            </w:tcBorders>
            <w:shd w:val="clear" w:color="auto" w:fill="auto"/>
            <w:vAlign w:val="center"/>
          </w:tcPr>
          <w:p w:rsidR="00F53D6F"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3409</w:t>
            </w:r>
          </w:p>
        </w:tc>
      </w:tr>
      <w:tr w:rsidR="001E2B72" w:rsidRPr="00731268" w:rsidTr="00022B7A">
        <w:trPr>
          <w:trHeight w:val="170"/>
          <w:jc w:val="center"/>
        </w:trPr>
        <w:tc>
          <w:tcPr>
            <w:tcW w:w="2220" w:type="dxa"/>
            <w:tcBorders>
              <w:top w:val="nil"/>
              <w:left w:val="nil"/>
              <w:bottom w:val="nil"/>
              <w:right w:val="nil"/>
            </w:tcBorders>
            <w:shd w:val="clear" w:color="auto" w:fill="auto"/>
            <w:noWrap/>
            <w:vAlign w:val="center"/>
            <w:hideMark/>
          </w:tcPr>
          <w:p w:rsidR="001E2B72" w:rsidRPr="00731268" w:rsidRDefault="001E2B72" w:rsidP="00022B7A">
            <w:pPr>
              <w:jc w:val="left"/>
              <w:rPr>
                <w:rFonts w:ascii="Times New Roman" w:eastAsia="Times New Roman" w:hAnsi="Times New Roman"/>
                <w:color w:val="000000"/>
                <w:sz w:val="20"/>
                <w:szCs w:val="20"/>
                <w:vertAlign w:val="superscript"/>
                <w:lang w:val="pt-BR" w:eastAsia="pt-BR"/>
              </w:rPr>
            </w:pPr>
            <m:oMathPara>
              <m:oMathParaPr>
                <m:jc m:val="left"/>
              </m:oMathParaPr>
              <m:oMath>
                <m:r>
                  <m:rPr>
                    <m:sty m:val="p"/>
                  </m:rPr>
                  <w:rPr>
                    <w:rFonts w:ascii="Cambria Math" w:eastAsia="Times New Roman" w:hAnsi="Times New Roman"/>
                    <w:color w:val="000000"/>
                    <w:sz w:val="20"/>
                    <w:szCs w:val="20"/>
                    <w:lang w:val="pt-BR" w:eastAsia="pt-BR"/>
                  </w:rPr>
                  <m:t>Wald</m:t>
                </m:r>
                <m:r>
                  <w:rPr>
                    <w:rFonts w:ascii="Cambria Math" w:eastAsia="Times New Roman" w:hAnsi="Times New Roman"/>
                    <w:color w:val="000000"/>
                    <w:sz w:val="20"/>
                    <w:szCs w:val="20"/>
                    <w:lang w:val="pt-BR" w:eastAsia="pt-BR"/>
                  </w:rPr>
                  <m:t xml:space="preserve"> </m:t>
                </m:r>
                <m:sSup>
                  <m:sSupPr>
                    <m:ctrlPr>
                      <w:rPr>
                        <w:rFonts w:ascii="Cambria Math" w:eastAsia="Times New Roman" w:hAnsi="Times New Roman"/>
                        <w:i/>
                        <w:color w:val="000000"/>
                        <w:sz w:val="20"/>
                        <w:szCs w:val="20"/>
                        <w:lang w:val="pt-BR" w:eastAsia="pt-BR"/>
                      </w:rPr>
                    </m:ctrlPr>
                  </m:sSupPr>
                  <m:e>
                    <m:r>
                      <w:rPr>
                        <w:rFonts w:ascii="Cambria Math" w:eastAsia="Times New Roman" w:hAnsi="Cambria Math"/>
                        <w:color w:val="000000"/>
                        <w:sz w:val="20"/>
                        <w:szCs w:val="20"/>
                        <w:lang w:val="pt-BR" w:eastAsia="pt-BR"/>
                      </w:rPr>
                      <m:t>χ</m:t>
                    </m:r>
                  </m:e>
                  <m:sup>
                    <m:r>
                      <w:rPr>
                        <w:rFonts w:ascii="Cambria Math" w:eastAsia="Times New Roman" w:hAnsi="Times New Roman"/>
                        <w:color w:val="000000"/>
                        <w:sz w:val="20"/>
                        <w:szCs w:val="20"/>
                        <w:lang w:val="pt-BR" w:eastAsia="pt-BR"/>
                      </w:rPr>
                      <m:t>2</m:t>
                    </m:r>
                  </m:sup>
                </m:sSup>
              </m:oMath>
            </m:oMathPara>
          </w:p>
        </w:tc>
        <w:tc>
          <w:tcPr>
            <w:tcW w:w="1531" w:type="dxa"/>
            <w:tcBorders>
              <w:top w:val="nil"/>
              <w:left w:val="nil"/>
              <w:bottom w:val="nil"/>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4317,60***</w:t>
            </w:r>
          </w:p>
        </w:tc>
        <w:tc>
          <w:tcPr>
            <w:tcW w:w="1531" w:type="dxa"/>
            <w:tcBorders>
              <w:top w:val="nil"/>
              <w:left w:val="nil"/>
              <w:bottom w:val="nil"/>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tcBorders>
              <w:top w:val="nil"/>
              <w:left w:val="nil"/>
              <w:bottom w:val="nil"/>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3857,63***</w:t>
            </w:r>
          </w:p>
        </w:tc>
        <w:tc>
          <w:tcPr>
            <w:tcW w:w="1531" w:type="dxa"/>
            <w:tcBorders>
              <w:top w:val="nil"/>
              <w:left w:val="nil"/>
              <w:bottom w:val="nil"/>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r w:rsidR="001E2B72" w:rsidRPr="00731268" w:rsidTr="00022B7A">
        <w:trPr>
          <w:trHeight w:val="170"/>
          <w:jc w:val="center"/>
        </w:trPr>
        <w:tc>
          <w:tcPr>
            <w:tcW w:w="2220" w:type="dxa"/>
            <w:tcBorders>
              <w:top w:val="nil"/>
              <w:left w:val="nil"/>
              <w:bottom w:val="nil"/>
              <w:right w:val="nil"/>
            </w:tcBorders>
            <w:shd w:val="clear" w:color="auto" w:fill="auto"/>
            <w:noWrap/>
            <w:vAlign w:val="center"/>
            <w:hideMark/>
          </w:tcPr>
          <w:p w:rsidR="001E2B72" w:rsidRPr="00731268" w:rsidRDefault="001E2B72" w:rsidP="00022B7A">
            <w:pPr>
              <w:jc w:val="left"/>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Razão de Mills Invertida</w:t>
            </w:r>
          </w:p>
        </w:tc>
        <w:tc>
          <w:tcPr>
            <w:tcW w:w="1531" w:type="dxa"/>
            <w:tcBorders>
              <w:top w:val="nil"/>
              <w:left w:val="nil"/>
              <w:bottom w:val="nil"/>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-2,579***</w:t>
            </w:r>
          </w:p>
        </w:tc>
        <w:tc>
          <w:tcPr>
            <w:tcW w:w="1531" w:type="dxa"/>
            <w:tcBorders>
              <w:top w:val="nil"/>
              <w:left w:val="nil"/>
              <w:bottom w:val="nil"/>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tcBorders>
              <w:top w:val="nil"/>
              <w:left w:val="nil"/>
              <w:bottom w:val="nil"/>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-3,059***</w:t>
            </w:r>
          </w:p>
        </w:tc>
        <w:tc>
          <w:tcPr>
            <w:tcW w:w="1531" w:type="dxa"/>
            <w:tcBorders>
              <w:top w:val="nil"/>
              <w:left w:val="nil"/>
              <w:bottom w:val="nil"/>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r w:rsidR="001E2B72" w:rsidRPr="00731268" w:rsidTr="00022B7A">
        <w:trPr>
          <w:trHeight w:val="170"/>
          <w:jc w:val="center"/>
        </w:trPr>
        <w:tc>
          <w:tcPr>
            <w:tcW w:w="2220" w:type="dxa"/>
            <w:tcBorders>
              <w:top w:val="nil"/>
              <w:left w:val="nil"/>
              <w:bottom w:val="nil"/>
              <w:right w:val="nil"/>
            </w:tcBorders>
            <w:shd w:val="clear" w:color="auto" w:fill="auto"/>
            <w:noWrap/>
            <w:vAlign w:val="center"/>
            <w:hideMark/>
          </w:tcPr>
          <w:p w:rsidR="001E2B72" w:rsidRPr="00731268" w:rsidRDefault="001E2B72" w:rsidP="00022B7A">
            <w:pPr>
              <w:jc w:val="left"/>
              <w:rPr>
                <w:rFonts w:ascii="Times New Roman" w:eastAsia="Times New Roman" w:hAnsi="Times New Roman"/>
                <w:color w:val="000000"/>
                <w:sz w:val="20"/>
                <w:szCs w:val="20"/>
                <w:lang w:val="pt-BR" w:eastAsia="pt-BR"/>
              </w:rPr>
            </w:pPr>
            <w:proofErr w:type="spellStart"/>
            <w:proofErr w:type="gramStart"/>
            <w:r w:rsidRPr="00731268">
              <w:rPr>
                <w:rFonts w:ascii="Times New Roman" w:eastAsia="Times New Roman" w:hAnsi="Times New Roman"/>
                <w:color w:val="000000"/>
                <w:sz w:val="20"/>
                <w:szCs w:val="20"/>
                <w:lang w:val="pt-BR" w:eastAsia="pt-BR"/>
              </w:rPr>
              <w:t>rho</w:t>
            </w:r>
            <w:proofErr w:type="spellEnd"/>
            <w:proofErr w:type="gramEnd"/>
          </w:p>
        </w:tc>
        <w:tc>
          <w:tcPr>
            <w:tcW w:w="1531" w:type="dxa"/>
            <w:tcBorders>
              <w:top w:val="nil"/>
              <w:left w:val="nil"/>
              <w:bottom w:val="nil"/>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-0,865</w:t>
            </w:r>
          </w:p>
        </w:tc>
        <w:tc>
          <w:tcPr>
            <w:tcW w:w="1531" w:type="dxa"/>
            <w:tcBorders>
              <w:top w:val="nil"/>
              <w:left w:val="nil"/>
              <w:bottom w:val="nil"/>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tcBorders>
              <w:top w:val="nil"/>
              <w:left w:val="nil"/>
              <w:bottom w:val="nil"/>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-0,978</w:t>
            </w:r>
          </w:p>
        </w:tc>
        <w:tc>
          <w:tcPr>
            <w:tcW w:w="1531" w:type="dxa"/>
            <w:tcBorders>
              <w:top w:val="nil"/>
              <w:left w:val="nil"/>
              <w:bottom w:val="nil"/>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r w:rsidR="001E2B72" w:rsidRPr="00731268" w:rsidTr="00022B7A">
        <w:trPr>
          <w:trHeight w:val="170"/>
          <w:jc w:val="center"/>
        </w:trPr>
        <w:tc>
          <w:tcPr>
            <w:tcW w:w="2220" w:type="dxa"/>
            <w:tcBorders>
              <w:top w:val="nil"/>
              <w:left w:val="nil"/>
              <w:bottom w:val="single" w:sz="8" w:space="0" w:color="auto"/>
              <w:right w:val="nil"/>
            </w:tcBorders>
            <w:shd w:val="clear" w:color="auto" w:fill="auto"/>
            <w:noWrap/>
            <w:vAlign w:val="center"/>
            <w:hideMark/>
          </w:tcPr>
          <w:p w:rsidR="001E2B72" w:rsidRPr="00731268" w:rsidRDefault="001E2B72" w:rsidP="00022B7A">
            <w:pPr>
              <w:jc w:val="left"/>
              <w:rPr>
                <w:rFonts w:ascii="Times New Roman" w:eastAsia="Times New Roman" w:hAnsi="Times New Roman"/>
                <w:color w:val="000000"/>
                <w:sz w:val="20"/>
                <w:szCs w:val="20"/>
                <w:lang w:val="pt-BR" w:eastAsia="pt-BR"/>
              </w:rPr>
            </w:pPr>
            <w:proofErr w:type="gramStart"/>
            <w:r w:rsidRPr="00731268">
              <w:rPr>
                <w:rFonts w:ascii="Times New Roman" w:eastAsia="Times New Roman" w:hAnsi="Times New Roman"/>
                <w:color w:val="000000"/>
                <w:sz w:val="20"/>
                <w:szCs w:val="20"/>
                <w:lang w:val="pt-BR" w:eastAsia="pt-BR"/>
              </w:rPr>
              <w:t>sigma</w:t>
            </w:r>
            <w:proofErr w:type="gramEnd"/>
          </w:p>
        </w:tc>
        <w:tc>
          <w:tcPr>
            <w:tcW w:w="1531" w:type="dxa"/>
            <w:tcBorders>
              <w:top w:val="nil"/>
              <w:left w:val="nil"/>
              <w:bottom w:val="single" w:sz="8" w:space="0" w:color="auto"/>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2,982</w:t>
            </w:r>
          </w:p>
        </w:tc>
        <w:tc>
          <w:tcPr>
            <w:tcW w:w="1531" w:type="dxa"/>
            <w:tcBorders>
              <w:top w:val="nil"/>
              <w:left w:val="nil"/>
              <w:bottom w:val="single" w:sz="8" w:space="0" w:color="auto"/>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c>
          <w:tcPr>
            <w:tcW w:w="1531" w:type="dxa"/>
            <w:tcBorders>
              <w:top w:val="nil"/>
              <w:left w:val="nil"/>
              <w:bottom w:val="single" w:sz="8" w:space="0" w:color="auto"/>
              <w:right w:val="nil"/>
            </w:tcBorders>
            <w:shd w:val="clear" w:color="auto" w:fill="auto"/>
            <w:noWrap/>
            <w:vAlign w:val="center"/>
            <w:hideMark/>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3,129</w:t>
            </w:r>
          </w:p>
        </w:tc>
        <w:tc>
          <w:tcPr>
            <w:tcW w:w="1531" w:type="dxa"/>
            <w:tcBorders>
              <w:top w:val="nil"/>
              <w:left w:val="nil"/>
              <w:bottom w:val="single" w:sz="8" w:space="0" w:color="auto"/>
              <w:right w:val="nil"/>
            </w:tcBorders>
            <w:shd w:val="clear" w:color="auto" w:fill="auto"/>
            <w:vAlign w:val="center"/>
          </w:tcPr>
          <w:p w:rsidR="001E2B72" w:rsidRPr="00731268" w:rsidRDefault="001E2B72" w:rsidP="00022B7A">
            <w:pPr>
              <w:jc w:val="center"/>
              <w:rPr>
                <w:rFonts w:ascii="Times New Roman" w:eastAsia="Times New Roman" w:hAnsi="Times New Roman"/>
                <w:color w:val="000000"/>
                <w:sz w:val="20"/>
                <w:szCs w:val="20"/>
                <w:lang w:val="pt-BR" w:eastAsia="pt-BR"/>
              </w:rPr>
            </w:pPr>
            <w:r w:rsidRPr="00731268">
              <w:rPr>
                <w:rFonts w:ascii="Times New Roman" w:eastAsia="Times New Roman" w:hAnsi="Times New Roman"/>
                <w:color w:val="000000"/>
                <w:sz w:val="20"/>
                <w:szCs w:val="20"/>
                <w:lang w:val="pt-BR" w:eastAsia="pt-BR"/>
              </w:rPr>
              <w:t>-</w:t>
            </w:r>
          </w:p>
        </w:tc>
      </w:tr>
    </w:tbl>
    <w:p w:rsidR="00831FC3" w:rsidRPr="006767CE" w:rsidRDefault="00831FC3" w:rsidP="008C691F">
      <w:pPr>
        <w:spacing w:line="240" w:lineRule="auto"/>
        <w:ind w:firstLine="993"/>
        <w:rPr>
          <w:rFonts w:ascii="Times New Roman" w:hAnsi="Times New Roman"/>
          <w:bCs/>
          <w:sz w:val="20"/>
          <w:szCs w:val="20"/>
          <w:lang w:val="pt-BR" w:eastAsia="pt-BR"/>
        </w:rPr>
      </w:pPr>
      <w:r w:rsidRPr="006767CE">
        <w:rPr>
          <w:rFonts w:ascii="Times New Roman" w:hAnsi="Times New Roman"/>
          <w:bCs/>
          <w:sz w:val="20"/>
          <w:szCs w:val="20"/>
          <w:lang w:val="pt-BR" w:eastAsia="pt-BR"/>
        </w:rPr>
        <w:t>Fonte: Resultados da Pesquisa</w:t>
      </w:r>
    </w:p>
    <w:p w:rsidR="00831FC3" w:rsidRPr="006767CE" w:rsidRDefault="00831FC3" w:rsidP="008C691F">
      <w:pPr>
        <w:spacing w:line="240" w:lineRule="auto"/>
        <w:ind w:firstLine="993"/>
        <w:rPr>
          <w:rFonts w:ascii="Times New Roman" w:hAnsi="Times New Roman"/>
          <w:bCs/>
          <w:sz w:val="20"/>
          <w:szCs w:val="20"/>
          <w:lang w:val="pt-BR" w:eastAsia="pt-BR"/>
        </w:rPr>
      </w:pPr>
      <w:r w:rsidRPr="006767CE">
        <w:rPr>
          <w:rFonts w:ascii="Times New Roman" w:hAnsi="Times New Roman"/>
          <w:bCs/>
          <w:sz w:val="20"/>
          <w:szCs w:val="20"/>
          <w:lang w:val="pt-BR" w:eastAsia="pt-BR"/>
        </w:rPr>
        <w:t>Nota: Erro padrão robusto entre parênteses</w:t>
      </w:r>
    </w:p>
    <w:p w:rsidR="00831FC3" w:rsidRPr="006767CE" w:rsidRDefault="00831FC3" w:rsidP="008C691F">
      <w:pPr>
        <w:spacing w:line="240" w:lineRule="auto"/>
        <w:ind w:firstLine="993"/>
        <w:rPr>
          <w:rFonts w:ascii="Times New Roman" w:hAnsi="Times New Roman"/>
          <w:bCs/>
          <w:sz w:val="20"/>
          <w:szCs w:val="20"/>
          <w:lang w:val="pt-BR" w:eastAsia="pt-BR"/>
        </w:rPr>
      </w:pPr>
      <w:r w:rsidRPr="006767CE">
        <w:rPr>
          <w:rFonts w:ascii="Times New Roman" w:hAnsi="Times New Roman"/>
          <w:bCs/>
          <w:sz w:val="20"/>
          <w:szCs w:val="20"/>
          <w:lang w:val="pt-BR" w:eastAsia="pt-BR"/>
        </w:rPr>
        <w:t>*** significância ao nível de 1%</w:t>
      </w:r>
    </w:p>
    <w:p w:rsidR="00831FC3" w:rsidRPr="006767CE" w:rsidRDefault="00831FC3" w:rsidP="008C691F">
      <w:pPr>
        <w:spacing w:line="240" w:lineRule="auto"/>
        <w:ind w:firstLine="993"/>
        <w:rPr>
          <w:rFonts w:ascii="Times New Roman" w:hAnsi="Times New Roman"/>
          <w:bCs/>
          <w:sz w:val="20"/>
          <w:szCs w:val="20"/>
          <w:lang w:val="pt-BR" w:eastAsia="pt-BR"/>
        </w:rPr>
      </w:pPr>
      <w:r w:rsidRPr="006767CE">
        <w:rPr>
          <w:rFonts w:ascii="Times New Roman" w:hAnsi="Times New Roman"/>
          <w:bCs/>
          <w:sz w:val="20"/>
          <w:szCs w:val="20"/>
          <w:lang w:val="pt-BR" w:eastAsia="pt-BR"/>
        </w:rPr>
        <w:t>** significância ao nível de 5%</w:t>
      </w:r>
    </w:p>
    <w:p w:rsidR="00831FC3" w:rsidRPr="006767CE" w:rsidRDefault="00831FC3" w:rsidP="008C691F">
      <w:pPr>
        <w:spacing w:line="240" w:lineRule="auto"/>
        <w:ind w:firstLine="993"/>
        <w:rPr>
          <w:rFonts w:ascii="Times New Roman" w:hAnsi="Times New Roman"/>
          <w:bCs/>
          <w:sz w:val="20"/>
          <w:szCs w:val="20"/>
          <w:lang w:val="pt-BR" w:eastAsia="pt-BR"/>
        </w:rPr>
      </w:pPr>
      <w:r w:rsidRPr="006767CE">
        <w:rPr>
          <w:rFonts w:ascii="Times New Roman" w:hAnsi="Times New Roman"/>
          <w:bCs/>
          <w:sz w:val="20"/>
          <w:szCs w:val="20"/>
          <w:lang w:val="pt-BR" w:eastAsia="pt-BR"/>
        </w:rPr>
        <w:t>* significância ao nível de 10%</w:t>
      </w:r>
    </w:p>
    <w:p w:rsidR="00270FF7" w:rsidRDefault="00DD1688" w:rsidP="00270FF7">
      <w:pPr>
        <w:spacing w:line="240" w:lineRule="auto"/>
        <w:ind w:firstLine="709"/>
        <w:rPr>
          <w:rFonts w:ascii="Times New Roman" w:hAnsi="Times New Roman"/>
          <w:color w:val="000000"/>
          <w:szCs w:val="24"/>
          <w:lang w:val="pt-BR" w:eastAsia="pt-BR"/>
        </w:rPr>
      </w:pPr>
      <w:r>
        <w:rPr>
          <w:rFonts w:ascii="Times New Roman" w:hAnsi="Times New Roman"/>
          <w:szCs w:val="24"/>
          <w:lang w:eastAsia="pt-BR"/>
        </w:rPr>
        <w:lastRenderedPageBreak/>
        <w:t xml:space="preserve"> </w:t>
      </w:r>
      <w:bookmarkStart w:id="24" w:name="_Toc339734482"/>
      <w:r w:rsidR="00270FF7">
        <w:rPr>
          <w:rFonts w:ascii="Times New Roman" w:hAnsi="Times New Roman"/>
          <w:szCs w:val="24"/>
        </w:rPr>
        <w:t>Segundo o teste qui-quadrado de Wald</w:t>
      </w:r>
      <w:r w:rsidR="00270FF7" w:rsidRPr="007C454D">
        <w:rPr>
          <w:rFonts w:ascii="Times New Roman" w:hAnsi="Times New Roman"/>
          <w:szCs w:val="24"/>
        </w:rPr>
        <w:t xml:space="preserve"> </w:t>
      </w:r>
      <m:oMath>
        <m:d>
          <m:dPr>
            <m:ctrlPr>
              <w:rPr>
                <w:rFonts w:ascii="Cambria Math" w:eastAsia="Times New Roman" w:hAnsi="Cambria Math"/>
                <w:color w:val="000000"/>
                <w:szCs w:val="24"/>
                <w:lang w:val="pt-BR" w:eastAsia="pt-BR"/>
              </w:rPr>
            </m:ctrlPr>
          </m:dPr>
          <m:e>
            <m:r>
              <m:rPr>
                <m:sty m:val="p"/>
              </m:rPr>
              <w:rPr>
                <w:rFonts w:ascii="Cambria Math" w:eastAsia="Times New Roman" w:hAnsi="Cambria Math"/>
                <w:color w:val="000000"/>
                <w:szCs w:val="24"/>
                <w:lang w:val="pt-BR" w:eastAsia="pt-BR"/>
              </w:rPr>
              <m:t>Wald</m:t>
            </m:r>
            <m:r>
              <w:rPr>
                <w:rFonts w:ascii="Cambria Math" w:eastAsia="Times New Roman" w:hAnsi="Cambria Math"/>
                <w:color w:val="000000"/>
                <w:szCs w:val="24"/>
                <w:lang w:val="pt-BR" w:eastAsia="pt-BR"/>
              </w:rPr>
              <m:t xml:space="preserve"> </m:t>
            </m:r>
            <m:sSup>
              <m:sSupPr>
                <m:ctrlPr>
                  <w:rPr>
                    <w:rFonts w:ascii="Cambria Math" w:eastAsia="Times New Roman" w:hAnsi="Cambria Math"/>
                    <w:i/>
                    <w:color w:val="000000"/>
                    <w:szCs w:val="24"/>
                    <w:lang w:val="pt-BR" w:eastAsia="pt-BR"/>
                  </w:rPr>
                </m:ctrlPr>
              </m:sSupPr>
              <m:e>
                <m:r>
                  <w:rPr>
                    <w:rFonts w:ascii="Cambria Math" w:eastAsia="Times New Roman" w:hAnsi="Cambria Math"/>
                    <w:color w:val="000000"/>
                    <w:szCs w:val="24"/>
                    <w:lang w:val="pt-BR" w:eastAsia="pt-BR"/>
                  </w:rPr>
                  <m:t>χ</m:t>
                </m:r>
              </m:e>
              <m:sup>
                <m:r>
                  <w:rPr>
                    <w:rFonts w:ascii="Cambria Math" w:eastAsia="Times New Roman" w:hAnsi="Cambria Math"/>
                    <w:color w:val="000000"/>
                    <w:szCs w:val="24"/>
                    <w:lang w:val="pt-BR" w:eastAsia="pt-BR"/>
                  </w:rPr>
                  <m:t>2</m:t>
                </m:r>
              </m:sup>
            </m:sSup>
          </m:e>
        </m:d>
      </m:oMath>
      <w:r w:rsidR="00270FF7">
        <w:rPr>
          <w:rFonts w:ascii="Times New Roman" w:hAnsi="Times New Roman"/>
          <w:color w:val="000000"/>
          <w:szCs w:val="24"/>
          <w:lang w:val="pt-BR" w:eastAsia="pt-BR"/>
        </w:rPr>
        <w:t xml:space="preserve">, </w:t>
      </w:r>
      <w:proofErr w:type="gramStart"/>
      <w:r w:rsidR="00270FF7">
        <w:rPr>
          <w:rFonts w:ascii="Times New Roman" w:hAnsi="Times New Roman"/>
          <w:color w:val="000000"/>
          <w:szCs w:val="24"/>
          <w:lang w:val="pt-BR" w:eastAsia="pt-BR"/>
        </w:rPr>
        <w:t>rejeita</w:t>
      </w:r>
      <w:proofErr w:type="gramEnd"/>
      <w:r w:rsidR="00270FF7">
        <w:rPr>
          <w:rFonts w:ascii="Times New Roman" w:hAnsi="Times New Roman"/>
          <w:color w:val="000000"/>
          <w:szCs w:val="24"/>
          <w:lang w:val="pt-BR" w:eastAsia="pt-BR"/>
        </w:rPr>
        <w:t xml:space="preserve">-se a hipótese nula de que os coeficientes são iguais a zero em conjunto. Esse resultado indica que os modelos possuem uma boa especificação. Além disso, a razão de Mills invertida se apresenta estatisticamente diferente de zero. Esse resultado indica que os problemas de viés de seleção não podem ser ignorados, o que justifica a utilização do modelo de Seleção Amostral. </w:t>
      </w:r>
    </w:p>
    <w:p w:rsidR="00270FF7" w:rsidRDefault="00270FF7" w:rsidP="00270FF7">
      <w:pPr>
        <w:spacing w:line="240" w:lineRule="auto"/>
        <w:ind w:firstLine="709"/>
        <w:rPr>
          <w:rFonts w:ascii="Times New Roman" w:hAnsi="Times New Roman"/>
          <w:szCs w:val="24"/>
        </w:rPr>
      </w:pPr>
      <w:r>
        <w:rPr>
          <w:rFonts w:ascii="Times New Roman" w:hAnsi="Times New Roman"/>
          <w:szCs w:val="24"/>
        </w:rPr>
        <w:t>Partindo para a análise dos coeficientes, segundo os resultados da tabela 4</w:t>
      </w:r>
      <w:r w:rsidRPr="00980B1C">
        <w:rPr>
          <w:rFonts w:ascii="Times New Roman" w:hAnsi="Times New Roman"/>
          <w:szCs w:val="24"/>
        </w:rPr>
        <w:t xml:space="preserve">, o coeficiente do PIB do país </w:t>
      </w:r>
      <w:r w:rsidRPr="001E2B72">
        <w:rPr>
          <w:rFonts w:ascii="Times New Roman" w:hAnsi="Times New Roman"/>
          <w:szCs w:val="24"/>
        </w:rPr>
        <w:t xml:space="preserve">parceiro </w:t>
      </w:r>
      <m:oMath>
        <m:d>
          <m:dPr>
            <m:ctrlPr>
              <w:rPr>
                <w:rFonts w:ascii="Cambria Math" w:hAnsi="Times New Roman"/>
                <w:i/>
                <w:szCs w:val="24"/>
                <w:lang w:val="pt-BR" w:eastAsia="pt-BR"/>
              </w:rPr>
            </m:ctrlPr>
          </m:dPr>
          <m:e>
            <m:sSub>
              <m:sSubPr>
                <m:ctrlPr>
                  <w:rPr>
                    <w:rFonts w:ascii="Cambria Math" w:hAnsi="Times New Roman"/>
                    <w:i/>
                    <w:szCs w:val="24"/>
                    <w:lang w:val="pt-BR" w:eastAsia="pt-BR"/>
                  </w:rPr>
                </m:ctrlPr>
              </m:sSubPr>
              <m:e>
                <m:r>
                  <w:rPr>
                    <w:rFonts w:ascii="Cambria Math" w:hAnsi="Times New Roman"/>
                    <w:szCs w:val="24"/>
                    <w:lang w:val="pt-BR" w:eastAsia="pt-BR"/>
                  </w:rPr>
                  <m:t>pib</m:t>
                </m:r>
              </m:e>
              <m:sub>
                <m:r>
                  <w:rPr>
                    <w:rFonts w:ascii="Cambria Math" w:hAnsi="Times New Roman"/>
                    <w:szCs w:val="24"/>
                    <w:lang w:val="pt-BR" w:eastAsia="pt-BR"/>
                  </w:rPr>
                  <m:t>j</m:t>
                </m:r>
              </m:sub>
            </m:sSub>
          </m:e>
        </m:d>
      </m:oMath>
      <w:r w:rsidRPr="001E2B72">
        <w:rPr>
          <w:rFonts w:ascii="Times New Roman" w:hAnsi="Times New Roman"/>
          <w:szCs w:val="24"/>
        </w:rPr>
        <w:t xml:space="preserve"> permanece positivo e significativo, corroborando os resultados encontrados anteriormente. Esses resultados estão de acordo também com a teoria do modelo gravitacional e são semelhantes aos encontrados na literatura, tais como nos trabalhos de Santos Silva e Tenreyro (2006), Helble, Shepherd e Wilson (2007), Siliverstovs e Schumacher (2008) e Souza e Burnquist (2011).</w:t>
      </w:r>
    </w:p>
    <w:p w:rsidR="00270FF7" w:rsidRPr="001E2B72" w:rsidRDefault="00270FF7" w:rsidP="00270FF7">
      <w:pPr>
        <w:spacing w:line="240" w:lineRule="auto"/>
        <w:ind w:firstLine="709"/>
        <w:rPr>
          <w:rFonts w:ascii="Times New Roman" w:hAnsi="Times New Roman"/>
          <w:szCs w:val="24"/>
        </w:rPr>
      </w:pPr>
      <w:r w:rsidRPr="001E2B72">
        <w:rPr>
          <w:rFonts w:ascii="Times New Roman" w:hAnsi="Times New Roman"/>
        </w:rPr>
        <w:t xml:space="preserve">Com relação ao coeficiente do Produto Interno Bruto brasileiro </w:t>
      </w:r>
      <m:oMath>
        <m:d>
          <m:dPr>
            <m:ctrlPr>
              <w:rPr>
                <w:rFonts w:ascii="Cambria Math" w:hAnsi="Times New Roman"/>
                <w:i/>
                <w:szCs w:val="24"/>
                <w:lang w:val="pt-BR" w:eastAsia="pt-BR"/>
              </w:rPr>
            </m:ctrlPr>
          </m:dPr>
          <m:e>
            <m:sSub>
              <m:sSubPr>
                <m:ctrlPr>
                  <w:rPr>
                    <w:rFonts w:ascii="Cambria Math" w:hAnsi="Times New Roman"/>
                    <w:i/>
                    <w:szCs w:val="24"/>
                    <w:lang w:val="pt-BR" w:eastAsia="pt-BR"/>
                  </w:rPr>
                </m:ctrlPr>
              </m:sSubPr>
              <m:e>
                <m:r>
                  <w:rPr>
                    <w:rFonts w:ascii="Cambria Math" w:hAnsi="Times New Roman"/>
                    <w:szCs w:val="24"/>
                    <w:lang w:val="pt-BR" w:eastAsia="pt-BR"/>
                  </w:rPr>
                  <m:t>pib</m:t>
                </m:r>
              </m:e>
              <m:sub>
                <m:r>
                  <w:rPr>
                    <w:rFonts w:ascii="Cambria Math" w:hAnsi="Times New Roman"/>
                    <w:szCs w:val="24"/>
                    <w:lang w:val="pt-BR" w:eastAsia="pt-BR"/>
                  </w:rPr>
                  <m:t>Brasil</m:t>
                </m:r>
              </m:sub>
            </m:sSub>
          </m:e>
        </m:d>
      </m:oMath>
      <w:r w:rsidRPr="001E2B72">
        <w:rPr>
          <w:rFonts w:ascii="Times New Roman" w:hAnsi="Times New Roman"/>
        </w:rPr>
        <w:t xml:space="preserve">, o resultado se apresenta </w:t>
      </w:r>
      <w:r w:rsidRPr="001E2B72">
        <w:rPr>
          <w:rFonts w:ascii="Times New Roman" w:hAnsi="Times New Roman"/>
          <w:szCs w:val="24"/>
        </w:rPr>
        <w:t>negativo e estatisticamente significativo nas equações de seleção. Isso indica que um PIB brasileiro mais elevado se reflete em uma menor probabilidade das empresas exportarem. Uma possível explicação para esse resultado seria o fato de que, no período da crise mundial, o país pautou seu crescimento no mercado interno, o que contribuiu para reduzir a probabilidade das empresas entrarem no mercado externo. No entanto, com relação à equação de interesse, o coeficiente se torna não significativo, no caso do modelo I, e positivo e significativo, no modelo II. Nesse sentido, os resultados são inconclusivos quanto ao efeito do PIB brasileiros sobre a margem intensiva das exportações, para o período analisado.</w:t>
      </w:r>
    </w:p>
    <w:p w:rsidR="00270FF7" w:rsidRDefault="00270FF7" w:rsidP="00270FF7">
      <w:pPr>
        <w:spacing w:line="240" w:lineRule="auto"/>
        <w:ind w:firstLine="708"/>
        <w:rPr>
          <w:rFonts w:ascii="Times New Roman" w:hAnsi="Times New Roman"/>
          <w:bCs/>
          <w:szCs w:val="24"/>
          <w:lang w:eastAsia="pt-BR"/>
        </w:rPr>
      </w:pPr>
      <w:r w:rsidRPr="001E2B72">
        <w:rPr>
          <w:rFonts w:ascii="Times New Roman" w:hAnsi="Times New Roman"/>
          <w:szCs w:val="24"/>
        </w:rPr>
        <w:t>O coeficiente que mede o impacto das tarifas, por sua vez, apresenta sinal negativo e significativo em todos os modelos, como esperado. Os resultados indicam que as tarifas impostas pelo parceiro comercial ao Brasil afetam negativamente as exportações brasileiras, tanto na margem extensiva, quanto na margem intensiva.</w:t>
      </w:r>
      <w:r>
        <w:rPr>
          <w:rFonts w:ascii="Times New Roman" w:hAnsi="Times New Roman"/>
          <w:szCs w:val="24"/>
        </w:rPr>
        <w:t xml:space="preserve"> A despeito da redução das barreiras tarifárias verificada nos últimos anos, as tarifas continuam sendo um dos principais impedidores às exportações brasileiras. </w:t>
      </w:r>
      <w:r w:rsidRPr="001E2B72">
        <w:rPr>
          <w:rFonts w:ascii="Times New Roman" w:hAnsi="Times New Roman"/>
          <w:szCs w:val="24"/>
        </w:rPr>
        <w:t xml:space="preserve">Os resultados para a variável de seleção </w:t>
      </w:r>
      <w:r w:rsidRPr="001E2B72">
        <w:rPr>
          <w:rFonts w:ascii="Times New Roman" w:hAnsi="Times New Roman"/>
          <w:bCs/>
          <w:szCs w:val="24"/>
          <w:lang w:eastAsia="pt-BR"/>
        </w:rPr>
        <w:t>(</w:t>
      </w:r>
      <m:oMath>
        <m:sSub>
          <m:sSubPr>
            <m:ctrlPr>
              <w:rPr>
                <w:rFonts w:ascii="Cambria Math" w:hAnsi="Times New Roman"/>
                <w:i/>
                <w:lang w:eastAsia="pt-BR"/>
              </w:rPr>
            </m:ctrlPr>
          </m:sSubPr>
          <m:e>
            <m:r>
              <w:rPr>
                <w:rFonts w:ascii="Cambria Math" w:hAnsi="Cambria Math"/>
                <w:lang w:eastAsia="pt-BR"/>
              </w:rPr>
              <m:t>contig</m:t>
            </m:r>
          </m:e>
          <m:sub>
            <m:r>
              <w:rPr>
                <w:rFonts w:ascii="Cambria Math" w:hAnsi="Cambria Math"/>
                <w:lang w:eastAsia="pt-BR"/>
              </w:rPr>
              <m:t>j</m:t>
            </m:r>
          </m:sub>
        </m:sSub>
      </m:oMath>
      <w:r w:rsidRPr="001E2B72">
        <w:rPr>
          <w:rFonts w:ascii="Times New Roman" w:hAnsi="Times New Roman"/>
          <w:bCs/>
          <w:szCs w:val="24"/>
          <w:lang w:eastAsia="pt-BR"/>
        </w:rPr>
        <w:t>) se apresentam positivos nos modelos estimados. Isso indica que, a probabilidade de uma empresa exportar é maior para um país contíguo ao Brasil, do que para um país distante.</w:t>
      </w:r>
    </w:p>
    <w:p w:rsidR="001E2B72" w:rsidRPr="001E2B72" w:rsidRDefault="001E2B72" w:rsidP="001E2B72">
      <w:pPr>
        <w:spacing w:line="240" w:lineRule="auto"/>
        <w:ind w:firstLine="708"/>
        <w:rPr>
          <w:rFonts w:ascii="Times New Roman" w:hAnsi="Times New Roman"/>
          <w:bCs/>
          <w:szCs w:val="24"/>
          <w:lang w:eastAsia="pt-BR"/>
        </w:rPr>
      </w:pPr>
      <w:r w:rsidRPr="001E2B72">
        <w:rPr>
          <w:rFonts w:ascii="Times New Roman" w:hAnsi="Times New Roman"/>
          <w:bCs/>
          <w:szCs w:val="24"/>
          <w:lang w:eastAsia="pt-BR"/>
        </w:rPr>
        <w:t xml:space="preserve">Com relação aos índices de facilitação, os resultados da tabela </w:t>
      </w:r>
      <w:r w:rsidR="00D81A53">
        <w:rPr>
          <w:rFonts w:ascii="Times New Roman" w:hAnsi="Times New Roman"/>
          <w:bCs/>
          <w:szCs w:val="24"/>
          <w:lang w:eastAsia="pt-BR"/>
        </w:rPr>
        <w:t>4</w:t>
      </w:r>
      <w:r w:rsidRPr="001E2B72">
        <w:rPr>
          <w:rFonts w:ascii="Times New Roman" w:hAnsi="Times New Roman"/>
          <w:bCs/>
          <w:szCs w:val="24"/>
          <w:lang w:eastAsia="pt-BR"/>
        </w:rPr>
        <w:t xml:space="preserve"> mostram novamente um impacto positivo, relativamente elevado e estatisticamente significativo da Facilitação de Comércio brasileira </w:t>
      </w:r>
      <w:r w:rsidRPr="001E2B72">
        <w:rPr>
          <w:rFonts w:ascii="Times New Roman" w:hAnsi="Times New Roman"/>
          <w:szCs w:val="24"/>
        </w:rPr>
        <w:t>(</w:t>
      </w:r>
      <m:oMath>
        <m:sSub>
          <m:sSubPr>
            <m:ctrlPr>
              <w:rPr>
                <w:rFonts w:ascii="Cambria Math" w:hAnsi="Times New Roman"/>
                <w:i/>
                <w:szCs w:val="24"/>
                <w:lang w:eastAsia="pt-BR"/>
              </w:rPr>
            </m:ctrlPr>
          </m:sSubPr>
          <m:e>
            <m:r>
              <w:rPr>
                <w:rFonts w:ascii="Cambria Math" w:hAnsi="Cambria Math"/>
                <w:szCs w:val="24"/>
                <w:lang w:eastAsia="pt-BR"/>
              </w:rPr>
              <m:t>IFC</m:t>
            </m:r>
          </m:e>
          <m:sub>
            <m:r>
              <w:rPr>
                <w:rFonts w:ascii="Cambria Math" w:hAnsi="Cambria Math"/>
                <w:szCs w:val="24"/>
                <w:lang w:eastAsia="pt-BR"/>
              </w:rPr>
              <m:t>Br</m:t>
            </m:r>
          </m:sub>
        </m:sSub>
      </m:oMath>
      <w:r w:rsidRPr="001E2B72">
        <w:rPr>
          <w:rFonts w:ascii="Times New Roman" w:hAnsi="Times New Roman"/>
          <w:szCs w:val="24"/>
        </w:rPr>
        <w:t xml:space="preserve">) </w:t>
      </w:r>
      <w:r w:rsidRPr="001E2B72">
        <w:rPr>
          <w:rFonts w:ascii="Times New Roman" w:hAnsi="Times New Roman"/>
          <w:bCs/>
          <w:szCs w:val="24"/>
          <w:lang w:eastAsia="pt-BR"/>
        </w:rPr>
        <w:t>sobre as exportações do país. Esse resultado indica que a facilitação de comércio brasileira é um importante fator determinante das exportações, tanto na margem extensiva, quanto na margem intensiva de comércio. Em outras palavras, o desenvolvimento da facilitação no Brasil em suas diversas óticas tende a aumentar a probabilidade das empresas brasileiras exportarem, permitindo com que um maior número de empresas participe do mercado internacional (margem extensiva), além de aumentar o volume de exportações das empresas que já atuam no mercado externo (margem intensiva).</w:t>
      </w:r>
    </w:p>
    <w:p w:rsidR="001E2B72" w:rsidRPr="001E2B72" w:rsidRDefault="001E2B72" w:rsidP="001E2B72">
      <w:pPr>
        <w:spacing w:line="240" w:lineRule="auto"/>
        <w:ind w:firstLine="708"/>
        <w:rPr>
          <w:rFonts w:ascii="Times New Roman" w:hAnsi="Times New Roman"/>
          <w:bCs/>
          <w:szCs w:val="24"/>
          <w:lang w:eastAsia="pt-BR"/>
        </w:rPr>
      </w:pPr>
      <w:r w:rsidRPr="001E2B72">
        <w:rPr>
          <w:rFonts w:ascii="Times New Roman" w:hAnsi="Times New Roman"/>
          <w:bCs/>
          <w:szCs w:val="24"/>
          <w:lang w:eastAsia="pt-BR"/>
        </w:rPr>
        <w:t xml:space="preserve">Por outro lado, o efeito do nível de facilitação de comércio do parceiro comercial depende da margem que está se analisando. A probabilidade das empresas brasileiras exportarem para países com maior nível de facilitação é maior. Esse resultado era esperado, uma vez que, quanto maior o nível de facilitação do país parceiro, menor é o custo de entrada das empresas no mercado externo. Por outro lado, a partir da entrada das empresas no mercado, o efeito da facilitação do parceiro se inverte, e se torna negativo e estatisticamente significativo. Uma possível explicação para esse resultado está na própria tabela </w:t>
      </w:r>
      <w:r w:rsidR="00D81A53">
        <w:rPr>
          <w:rFonts w:ascii="Times New Roman" w:hAnsi="Times New Roman"/>
          <w:bCs/>
          <w:szCs w:val="24"/>
          <w:lang w:eastAsia="pt-BR"/>
        </w:rPr>
        <w:t>4</w:t>
      </w:r>
      <w:r w:rsidRPr="001E2B72">
        <w:rPr>
          <w:rFonts w:ascii="Times New Roman" w:hAnsi="Times New Roman"/>
          <w:bCs/>
          <w:szCs w:val="24"/>
          <w:lang w:eastAsia="pt-BR"/>
        </w:rPr>
        <w:t xml:space="preserve">, nas duas últimas colunas, quando se analisa o impacto do índice de heterogeneidade de facilitação de comércio </w:t>
      </w:r>
      <m:oMath>
        <m:d>
          <m:dPr>
            <m:ctrlPr>
              <w:rPr>
                <w:rFonts w:ascii="Cambria Math" w:hAnsi="Times New Roman"/>
                <w:i/>
                <w:szCs w:val="24"/>
                <w:lang w:eastAsia="pt-BR"/>
              </w:rPr>
            </m:ctrlPr>
          </m:dPr>
          <m:e>
            <m:sSub>
              <m:sSubPr>
                <m:ctrlPr>
                  <w:rPr>
                    <w:rFonts w:ascii="Cambria Math" w:hAnsi="Times New Roman"/>
                    <w:i/>
                    <w:szCs w:val="24"/>
                    <w:lang w:eastAsia="pt-BR"/>
                  </w:rPr>
                </m:ctrlPr>
              </m:sSubPr>
              <m:e>
                <m:r>
                  <w:rPr>
                    <w:rFonts w:ascii="Cambria Math" w:hAnsi="Cambria Math"/>
                    <w:szCs w:val="24"/>
                    <w:lang w:eastAsia="pt-BR"/>
                  </w:rPr>
                  <m:t>IHF</m:t>
                </m:r>
              </m:e>
              <m:sub>
                <m:r>
                  <w:rPr>
                    <w:rFonts w:ascii="Cambria Math" w:hAnsi="Cambria Math"/>
                    <w:szCs w:val="24"/>
                    <w:lang w:eastAsia="pt-BR"/>
                  </w:rPr>
                  <m:t>j</m:t>
                </m:r>
              </m:sub>
            </m:sSub>
          </m:e>
        </m:d>
      </m:oMath>
      <w:r w:rsidRPr="001E2B72">
        <w:rPr>
          <w:rFonts w:ascii="Times New Roman" w:hAnsi="Times New Roman"/>
          <w:szCs w:val="24"/>
        </w:rPr>
        <w:t>.</w:t>
      </w:r>
    </w:p>
    <w:p w:rsidR="001E2B72" w:rsidRPr="001E2B72" w:rsidRDefault="001E2B72" w:rsidP="001E2B72">
      <w:pPr>
        <w:spacing w:line="240" w:lineRule="auto"/>
        <w:ind w:firstLine="708"/>
        <w:rPr>
          <w:rFonts w:ascii="Times New Roman" w:hAnsi="Times New Roman"/>
          <w:szCs w:val="24"/>
        </w:rPr>
      </w:pPr>
      <w:r w:rsidRPr="001E2B72">
        <w:rPr>
          <w:rFonts w:ascii="Times New Roman" w:hAnsi="Times New Roman"/>
          <w:szCs w:val="24"/>
        </w:rPr>
        <w:t>Segundo os resultados, as empresas brasileiras possuem maior probabilidade de comercializarem com países mais diferentes em termos de facilitação de comércio. Esse resultado, aparentemente contraditório, se torna esperado, se considerarmos o fato de que o Brasil apresenta um baixo nível de facilitação de comércio (como avaliado na seção 4.1) perante seus parceiros. De fato, as empresas brasileiras tendem a entrar no mercado externo exportando principalmente para países com elevados níveis de facilitação, pois menores são os custos de entrada, mas ao mesmo tempo esses países são diferentes em termos do grau de facilitação, quando comparados com o Brasil.</w:t>
      </w:r>
    </w:p>
    <w:p w:rsidR="001E2B72" w:rsidRPr="001E2B72" w:rsidRDefault="001E2B72" w:rsidP="001E2B72">
      <w:pPr>
        <w:spacing w:line="240" w:lineRule="auto"/>
        <w:ind w:firstLine="708"/>
        <w:rPr>
          <w:rFonts w:ascii="Times New Roman" w:hAnsi="Times New Roman"/>
          <w:bCs/>
          <w:szCs w:val="24"/>
          <w:lang w:eastAsia="pt-BR"/>
        </w:rPr>
      </w:pPr>
      <w:r w:rsidRPr="001E2B72">
        <w:rPr>
          <w:rFonts w:ascii="Times New Roman" w:hAnsi="Times New Roman"/>
          <w:szCs w:val="24"/>
        </w:rPr>
        <w:t>Todavia, a partir do momento em que as empresas brasileiras participam do mercado externo, elas tendem a exportar mais para os países mais semelhantes ao Brasil (</w:t>
      </w:r>
      <w:r w:rsidRPr="001E2B72">
        <w:rPr>
          <w:rFonts w:ascii="Times New Roman" w:hAnsi="Times New Roman"/>
          <w:i/>
          <w:szCs w:val="24"/>
        </w:rPr>
        <w:t>IHF</w:t>
      </w:r>
      <w:r w:rsidRPr="001E2B72">
        <w:rPr>
          <w:rFonts w:ascii="Times New Roman" w:hAnsi="Times New Roman"/>
          <w:i/>
          <w:szCs w:val="24"/>
          <w:vertAlign w:val="subscript"/>
        </w:rPr>
        <w:t>j</w:t>
      </w:r>
      <w:r w:rsidRPr="001E2B72">
        <w:rPr>
          <w:rFonts w:ascii="Times New Roman" w:hAnsi="Times New Roman"/>
          <w:szCs w:val="24"/>
        </w:rPr>
        <w:t xml:space="preserve"> menor). Em função disso, o </w:t>
      </w:r>
      <w:r w:rsidRPr="001E2B72">
        <w:rPr>
          <w:rFonts w:ascii="Times New Roman" w:hAnsi="Times New Roman"/>
          <w:szCs w:val="24"/>
        </w:rPr>
        <w:lastRenderedPageBreak/>
        <w:t xml:space="preserve">coeficiente do </w:t>
      </w:r>
      <w:r w:rsidRPr="001E2B72">
        <w:rPr>
          <w:rFonts w:ascii="Times New Roman" w:hAnsi="Times New Roman"/>
          <w:bCs/>
          <w:szCs w:val="24"/>
          <w:lang w:eastAsia="pt-BR"/>
        </w:rPr>
        <w:t xml:space="preserve">nível de facilitação de comércio do parceiro apresenta um valor negativo e estatisticamente significativo, pois os países mais semelhantes ao Brasil possuem baixo nível de facilitação e ao mesmo tempo, se constituem em importantes destinos das exportações brasileiras. Desse modo, </w:t>
      </w:r>
      <w:r w:rsidRPr="001E2B72">
        <w:rPr>
          <w:rFonts w:ascii="Times New Roman" w:hAnsi="Times New Roman"/>
          <w:szCs w:val="24"/>
        </w:rPr>
        <w:t>o país pode auferir ganhos de comércio com a promoção de esforços conjuntos com outros países, de forma a reduzir a heterogeneidade de facilitação de comércio entre eles.</w:t>
      </w:r>
    </w:p>
    <w:p w:rsidR="001E2B72" w:rsidRDefault="001E2B72" w:rsidP="001E2B72">
      <w:pPr>
        <w:spacing w:line="240" w:lineRule="auto"/>
        <w:ind w:firstLine="709"/>
        <w:rPr>
          <w:rFonts w:ascii="Times New Roman" w:hAnsi="Times New Roman"/>
          <w:szCs w:val="24"/>
        </w:rPr>
      </w:pPr>
      <w:r w:rsidRPr="001E2B72">
        <w:rPr>
          <w:rFonts w:ascii="Times New Roman" w:hAnsi="Times New Roman"/>
          <w:bCs/>
          <w:szCs w:val="24"/>
          <w:lang w:eastAsia="pt-BR"/>
        </w:rPr>
        <w:t xml:space="preserve">Portanto, de acordo com os resultados apresentados, os investimentos e esforços empregados no desenvolvimento das diferentes dimensões de facilitação de comércio apresentam dois efeitos positivos sobre as exportações: o efeito direto, já mencionado e captado pelo coeficiente da variável </w:t>
      </w:r>
      <m:oMath>
        <m:sSub>
          <m:sSubPr>
            <m:ctrlPr>
              <w:rPr>
                <w:rFonts w:ascii="Cambria Math" w:hAnsi="Times New Roman"/>
                <w:i/>
                <w:szCs w:val="24"/>
                <w:lang w:val="pt-BR" w:eastAsia="pt-BR"/>
              </w:rPr>
            </m:ctrlPr>
          </m:sSubPr>
          <m:e>
            <m:r>
              <w:rPr>
                <w:rFonts w:ascii="Cambria Math" w:hAnsi="Times New Roman"/>
                <w:szCs w:val="24"/>
                <w:lang w:val="pt-BR" w:eastAsia="pt-BR"/>
              </w:rPr>
              <m:t>IFC</m:t>
            </m:r>
          </m:e>
          <m:sub>
            <m:r>
              <w:rPr>
                <w:rFonts w:ascii="Cambria Math" w:hAnsi="Times New Roman"/>
                <w:szCs w:val="24"/>
                <w:lang w:val="pt-BR" w:eastAsia="pt-BR"/>
              </w:rPr>
              <m:t>Br</m:t>
            </m:r>
          </m:sub>
        </m:sSub>
      </m:oMath>
      <w:r w:rsidRPr="001E2B72">
        <w:rPr>
          <w:rFonts w:ascii="Times New Roman" w:hAnsi="Times New Roman"/>
          <w:szCs w:val="24"/>
          <w:lang w:val="pt-BR" w:eastAsia="pt-BR"/>
        </w:rPr>
        <w:t xml:space="preserve">, </w:t>
      </w:r>
      <w:proofErr w:type="gramStart"/>
      <w:r w:rsidRPr="001E2B72">
        <w:rPr>
          <w:rFonts w:ascii="Times New Roman" w:hAnsi="Times New Roman"/>
          <w:szCs w:val="24"/>
          <w:lang w:val="pt-BR" w:eastAsia="pt-BR"/>
        </w:rPr>
        <w:t>e</w:t>
      </w:r>
      <w:proofErr w:type="gramEnd"/>
      <w:r w:rsidRPr="001E2B72">
        <w:rPr>
          <w:rFonts w:ascii="Times New Roman" w:hAnsi="Times New Roman"/>
          <w:szCs w:val="24"/>
          <w:lang w:val="pt-BR" w:eastAsia="pt-BR"/>
        </w:rPr>
        <w:t xml:space="preserve"> o efeito indireto, na medida em que o Brasil se tornaria mais semelhante a países com maior nível de facilitação de comércio, reduzindo assim os custos de adequação aos </w:t>
      </w:r>
      <w:r w:rsidRPr="001E2B72">
        <w:rPr>
          <w:rFonts w:ascii="Times New Roman" w:hAnsi="Times New Roman"/>
          <w:szCs w:val="24"/>
        </w:rPr>
        <w:t>diferentes procedimentos e políticas com que os agentes se deparam durante o processo de exportação.</w:t>
      </w:r>
    </w:p>
    <w:p w:rsidR="004118A5" w:rsidRPr="001E2B72" w:rsidRDefault="004118A5" w:rsidP="001E2B72">
      <w:pPr>
        <w:spacing w:line="240" w:lineRule="auto"/>
        <w:ind w:firstLine="709"/>
        <w:rPr>
          <w:rFonts w:ascii="Times New Roman" w:hAnsi="Times New Roman"/>
          <w:szCs w:val="24"/>
        </w:rPr>
      </w:pPr>
    </w:p>
    <w:p w:rsidR="008C691F" w:rsidRPr="00A363D4" w:rsidRDefault="008C691F" w:rsidP="008C691F">
      <w:pPr>
        <w:pStyle w:val="PargrafodaLista"/>
        <w:numPr>
          <w:ilvl w:val="0"/>
          <w:numId w:val="34"/>
        </w:numPr>
        <w:spacing w:after="0" w:line="240" w:lineRule="auto"/>
        <w:ind w:left="426" w:hanging="426"/>
        <w:rPr>
          <w:rFonts w:ascii="Times New Roman" w:hAnsi="Times New Roman"/>
          <w:b/>
          <w:sz w:val="24"/>
          <w:szCs w:val="24"/>
        </w:rPr>
      </w:pPr>
      <w:r>
        <w:rPr>
          <w:rFonts w:ascii="Times New Roman" w:hAnsi="Times New Roman"/>
          <w:b/>
          <w:sz w:val="24"/>
          <w:szCs w:val="24"/>
        </w:rPr>
        <w:t>CONCLUSÃO</w:t>
      </w:r>
    </w:p>
    <w:p w:rsidR="008C691F" w:rsidRDefault="008C691F" w:rsidP="00B8697C">
      <w:pPr>
        <w:spacing w:line="240" w:lineRule="auto"/>
        <w:ind w:firstLine="709"/>
        <w:rPr>
          <w:rFonts w:ascii="Times New Roman" w:hAnsi="Times New Roman"/>
          <w:szCs w:val="24"/>
        </w:rPr>
      </w:pPr>
    </w:p>
    <w:bookmarkEnd w:id="24"/>
    <w:p w:rsidR="00A41250" w:rsidRDefault="00A41250" w:rsidP="008D61D5">
      <w:pPr>
        <w:pStyle w:val="PargrafodaLista"/>
        <w:spacing w:after="0" w:line="240" w:lineRule="auto"/>
        <w:ind w:left="0" w:firstLine="709"/>
        <w:jc w:val="both"/>
        <w:rPr>
          <w:rFonts w:ascii="Times New Roman" w:hAnsi="Times New Roman"/>
          <w:sz w:val="24"/>
          <w:szCs w:val="24"/>
        </w:rPr>
      </w:pPr>
      <w:r w:rsidRPr="00AD3028">
        <w:rPr>
          <w:rFonts w:ascii="Times New Roman" w:hAnsi="Times New Roman"/>
          <w:sz w:val="24"/>
          <w:szCs w:val="24"/>
        </w:rPr>
        <w:t>A construção de indicador</w:t>
      </w:r>
      <w:r w:rsidR="00525F29">
        <w:rPr>
          <w:rFonts w:ascii="Times New Roman" w:hAnsi="Times New Roman"/>
          <w:sz w:val="24"/>
          <w:szCs w:val="24"/>
        </w:rPr>
        <w:t>es</w:t>
      </w:r>
      <w:r w:rsidRPr="00AD3028">
        <w:rPr>
          <w:rFonts w:ascii="Times New Roman" w:hAnsi="Times New Roman"/>
          <w:sz w:val="24"/>
          <w:szCs w:val="24"/>
        </w:rPr>
        <w:t xml:space="preserve"> de facilitação de comércio associada à estimação de uma equação gravitacional mostrou-se um procedimento adequado para avaliar o impacto dos aspectos de facilitação sobre </w:t>
      </w:r>
      <w:r w:rsidR="00525F29">
        <w:rPr>
          <w:rFonts w:ascii="Times New Roman" w:hAnsi="Times New Roman"/>
          <w:sz w:val="24"/>
          <w:szCs w:val="24"/>
        </w:rPr>
        <w:t>as exportações brasileiras</w:t>
      </w:r>
      <w:r w:rsidRPr="00AD3028">
        <w:rPr>
          <w:rFonts w:ascii="Times New Roman" w:hAnsi="Times New Roman"/>
          <w:sz w:val="24"/>
          <w:szCs w:val="24"/>
        </w:rPr>
        <w:t>.</w:t>
      </w:r>
      <w:r>
        <w:rPr>
          <w:rFonts w:ascii="Times New Roman" w:hAnsi="Times New Roman"/>
          <w:sz w:val="24"/>
          <w:szCs w:val="24"/>
        </w:rPr>
        <w:t xml:space="preserve"> Além disso, a maioria dos trabalhos realizados na área utiliza o modelo gravitacional e foca</w:t>
      </w:r>
      <w:r w:rsidRPr="00003E66">
        <w:rPr>
          <w:rFonts w:ascii="Times New Roman" w:hAnsi="Times New Roman"/>
          <w:sz w:val="24"/>
          <w:szCs w:val="24"/>
        </w:rPr>
        <w:t xml:space="preserve"> </w:t>
      </w:r>
      <w:r>
        <w:rPr>
          <w:rFonts w:ascii="Times New Roman" w:hAnsi="Times New Roman"/>
          <w:sz w:val="24"/>
          <w:szCs w:val="24"/>
        </w:rPr>
        <w:t>n</w:t>
      </w:r>
      <w:r w:rsidRPr="00003E66">
        <w:rPr>
          <w:rFonts w:ascii="Times New Roman" w:hAnsi="Times New Roman"/>
          <w:sz w:val="24"/>
          <w:szCs w:val="24"/>
        </w:rPr>
        <w:t>a análise dos efeito</w:t>
      </w:r>
      <w:r>
        <w:rPr>
          <w:rFonts w:ascii="Times New Roman" w:hAnsi="Times New Roman"/>
          <w:sz w:val="24"/>
          <w:szCs w:val="24"/>
        </w:rPr>
        <w:t xml:space="preserve">s da facilitação sobre o padrão </w:t>
      </w:r>
      <w:r w:rsidRPr="00003E66">
        <w:rPr>
          <w:rFonts w:ascii="Times New Roman" w:hAnsi="Times New Roman"/>
          <w:sz w:val="24"/>
          <w:szCs w:val="24"/>
        </w:rPr>
        <w:t>de comércio de um grupo de países, o que gera resultados agregados, dificultando a interpretação dos resultad</w:t>
      </w:r>
      <w:r>
        <w:rPr>
          <w:rFonts w:ascii="Times New Roman" w:hAnsi="Times New Roman"/>
          <w:sz w:val="24"/>
          <w:szCs w:val="24"/>
        </w:rPr>
        <w:t xml:space="preserve">os para países específicos. A contribuição do presente estudo está na análise dos impactos da facilitação de comércio </w:t>
      </w:r>
      <w:r w:rsidR="003828D0">
        <w:rPr>
          <w:rFonts w:ascii="Times New Roman" w:hAnsi="Times New Roman"/>
          <w:sz w:val="24"/>
          <w:szCs w:val="24"/>
        </w:rPr>
        <w:t xml:space="preserve">apenas </w:t>
      </w:r>
      <w:r>
        <w:rPr>
          <w:rFonts w:ascii="Times New Roman" w:hAnsi="Times New Roman"/>
          <w:sz w:val="24"/>
          <w:szCs w:val="24"/>
        </w:rPr>
        <w:t xml:space="preserve">sobre </w:t>
      </w:r>
      <w:r w:rsidR="00B14885">
        <w:rPr>
          <w:rFonts w:ascii="Times New Roman" w:hAnsi="Times New Roman"/>
          <w:sz w:val="24"/>
          <w:szCs w:val="24"/>
        </w:rPr>
        <w:t>as exportações brasileira</w:t>
      </w:r>
      <w:r>
        <w:rPr>
          <w:rFonts w:ascii="Times New Roman" w:hAnsi="Times New Roman"/>
          <w:sz w:val="24"/>
          <w:szCs w:val="24"/>
        </w:rPr>
        <w:t xml:space="preserve">s. </w:t>
      </w:r>
    </w:p>
    <w:p w:rsidR="00A41250" w:rsidRDefault="00171164" w:rsidP="008D61D5">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O</w:t>
      </w:r>
      <w:r w:rsidR="00A41250" w:rsidRPr="00AD3028">
        <w:rPr>
          <w:rFonts w:ascii="Times New Roman" w:hAnsi="Times New Roman"/>
          <w:sz w:val="24"/>
          <w:szCs w:val="24"/>
        </w:rPr>
        <w:t>s resultados indicam que o nível de facilitação de comércio do Brasil é um importante determinante do padrão de comércio do país. A relação positiva e estatisticamente significativa entre o IFC brasileiro e comércio do país indica que o Brasil pode ampliar o seu intercâmbio comercial realizando investimentos e reformas que reduzam os custos de comercialização internacional e aumentem o nível de facilitação de comércio no país.</w:t>
      </w:r>
      <w:r w:rsidR="00A41250">
        <w:rPr>
          <w:rFonts w:ascii="Times New Roman" w:hAnsi="Times New Roman"/>
          <w:sz w:val="24"/>
          <w:szCs w:val="24"/>
        </w:rPr>
        <w:t xml:space="preserve"> </w:t>
      </w:r>
      <w:r w:rsidR="00A41250" w:rsidRPr="00AD3028">
        <w:rPr>
          <w:rFonts w:ascii="Times New Roman" w:hAnsi="Times New Roman"/>
          <w:sz w:val="24"/>
          <w:szCs w:val="24"/>
        </w:rPr>
        <w:t>Nesse sentido, esforços empregados na direção do desenvolvimento facilitação de comércio poderiam conferir maior agilidade e transparência aos processos de comércio internacional, reduzindo custos desnecessários e ampliando a competitividade e a participação do Brasil no comércio global.</w:t>
      </w:r>
    </w:p>
    <w:p w:rsidR="00A94D4B" w:rsidRPr="00A94D4B" w:rsidRDefault="006E7E07" w:rsidP="008D61D5">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Os resultados também permitiram caracterizar o efeito do nível de facilitação de comércio dos parceiros comerciais sobre as exportações brasileiras.</w:t>
      </w:r>
      <w:r w:rsidR="00A94D4B">
        <w:rPr>
          <w:rFonts w:ascii="Times New Roman" w:hAnsi="Times New Roman"/>
          <w:sz w:val="24"/>
          <w:szCs w:val="24"/>
        </w:rPr>
        <w:t xml:space="preserve"> Na margem extensiva, as firmas possuem uma maior probabilidade de exportar para os países com melhores níveis </w:t>
      </w:r>
      <w:proofErr w:type="gramStart"/>
      <w:r w:rsidR="00A94D4B">
        <w:rPr>
          <w:rFonts w:ascii="Times New Roman" w:hAnsi="Times New Roman"/>
          <w:sz w:val="24"/>
          <w:szCs w:val="24"/>
        </w:rPr>
        <w:t>de facilitação, e consequentemente mais diferentes do Brasil em termos de facilitação</w:t>
      </w:r>
      <w:proofErr w:type="gramEnd"/>
      <w:r w:rsidR="00A94D4B">
        <w:rPr>
          <w:rFonts w:ascii="Times New Roman" w:hAnsi="Times New Roman"/>
          <w:sz w:val="24"/>
          <w:szCs w:val="24"/>
        </w:rPr>
        <w:t>. Por outro lado, na margem intensiva, as empresas brasileiras tendem a exportar mais para os países mais semelhantes ao Brasil em termos de facilitação</w:t>
      </w:r>
      <w:r w:rsidR="00A0719F">
        <w:rPr>
          <w:rFonts w:ascii="Times New Roman" w:hAnsi="Times New Roman"/>
          <w:sz w:val="24"/>
          <w:szCs w:val="24"/>
        </w:rPr>
        <w:t>.</w:t>
      </w:r>
    </w:p>
    <w:p w:rsidR="00A41250" w:rsidRDefault="00A94D4B" w:rsidP="008D61D5">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Tendo em vista essa relação encontrada</w:t>
      </w:r>
      <w:r w:rsidR="00A41250" w:rsidRPr="00AD3028">
        <w:rPr>
          <w:rFonts w:ascii="Times New Roman" w:hAnsi="Times New Roman"/>
          <w:sz w:val="24"/>
          <w:szCs w:val="24"/>
        </w:rPr>
        <w:t xml:space="preserve">, reformas e investimentos em aspectos em que o Brasil mais se distancia dos seus parceiros, tais como a transparência na alfândega, a utilização da tecnologia de informação, e a infraestrutura de transporte contribuiriam para melhorar o posicionamento do Brasil em termos do IFC, e consequentemente </w:t>
      </w:r>
      <w:r w:rsidR="00832743">
        <w:rPr>
          <w:rFonts w:ascii="Times New Roman" w:hAnsi="Times New Roman"/>
          <w:sz w:val="24"/>
          <w:szCs w:val="24"/>
        </w:rPr>
        <w:t xml:space="preserve">reduzir os custos de comercialização e </w:t>
      </w:r>
      <w:r w:rsidR="00A41250" w:rsidRPr="00AD3028">
        <w:rPr>
          <w:rFonts w:ascii="Times New Roman" w:hAnsi="Times New Roman"/>
          <w:sz w:val="24"/>
          <w:szCs w:val="24"/>
        </w:rPr>
        <w:t xml:space="preserve">ampliar </w:t>
      </w:r>
      <w:r w:rsidR="00832743">
        <w:rPr>
          <w:rFonts w:ascii="Times New Roman" w:hAnsi="Times New Roman"/>
          <w:sz w:val="24"/>
          <w:szCs w:val="24"/>
        </w:rPr>
        <w:t>a competitividade dos produtos nacionais no mercado externo</w:t>
      </w:r>
      <w:r w:rsidR="00A41250" w:rsidRPr="00AD3028">
        <w:rPr>
          <w:rFonts w:ascii="Times New Roman" w:hAnsi="Times New Roman"/>
          <w:sz w:val="24"/>
          <w:szCs w:val="24"/>
        </w:rPr>
        <w:t>.</w:t>
      </w:r>
      <w:r w:rsidR="0083070F">
        <w:rPr>
          <w:rFonts w:ascii="Times New Roman" w:hAnsi="Times New Roman"/>
          <w:sz w:val="24"/>
          <w:szCs w:val="24"/>
        </w:rPr>
        <w:t xml:space="preserve"> Além disso, essas melhorias no IFC contribu</w:t>
      </w:r>
      <w:r w:rsidR="00DB0067">
        <w:rPr>
          <w:rFonts w:ascii="Times New Roman" w:hAnsi="Times New Roman"/>
          <w:sz w:val="24"/>
          <w:szCs w:val="24"/>
        </w:rPr>
        <w:t>i</w:t>
      </w:r>
      <w:r w:rsidR="0083070F">
        <w:rPr>
          <w:rFonts w:ascii="Times New Roman" w:hAnsi="Times New Roman"/>
          <w:sz w:val="24"/>
          <w:szCs w:val="24"/>
        </w:rPr>
        <w:t>riam para reduzir a heterogeneidade de facilitação entre o Brasil e os países com melhores níveis de facilitação de comércio</w:t>
      </w:r>
      <w:r w:rsidR="002751CF">
        <w:rPr>
          <w:rFonts w:ascii="Times New Roman" w:hAnsi="Times New Roman"/>
          <w:sz w:val="24"/>
          <w:szCs w:val="24"/>
        </w:rPr>
        <w:t xml:space="preserve">, o que geraria um impacto positivo adicional. </w:t>
      </w:r>
      <w:r w:rsidR="00171164">
        <w:rPr>
          <w:rFonts w:ascii="Times New Roman" w:hAnsi="Times New Roman"/>
          <w:sz w:val="24"/>
          <w:szCs w:val="24"/>
        </w:rPr>
        <w:t>A</w:t>
      </w:r>
      <w:r w:rsidR="0083070F">
        <w:rPr>
          <w:rFonts w:ascii="Times New Roman" w:hAnsi="Times New Roman"/>
          <w:sz w:val="24"/>
          <w:szCs w:val="24"/>
        </w:rPr>
        <w:t xml:space="preserve"> promoção de esforços conjuntos </w:t>
      </w:r>
      <w:r w:rsidR="002751CF">
        <w:rPr>
          <w:rFonts w:ascii="Times New Roman" w:hAnsi="Times New Roman"/>
          <w:sz w:val="24"/>
          <w:szCs w:val="24"/>
        </w:rPr>
        <w:t xml:space="preserve">na direção </w:t>
      </w:r>
      <w:r w:rsidR="0083070F">
        <w:rPr>
          <w:rFonts w:ascii="Times New Roman" w:hAnsi="Times New Roman"/>
          <w:sz w:val="24"/>
          <w:szCs w:val="24"/>
        </w:rPr>
        <w:t>da harmonização das políticas de comercialização</w:t>
      </w:r>
      <w:r w:rsidR="002751CF">
        <w:rPr>
          <w:rFonts w:ascii="Times New Roman" w:hAnsi="Times New Roman"/>
          <w:sz w:val="24"/>
          <w:szCs w:val="24"/>
        </w:rPr>
        <w:t>, no sentido da maior facilitação e simplificação dos procedimentos de fronteira e dentro da fron</w:t>
      </w:r>
      <w:r w:rsidR="00A0719F">
        <w:rPr>
          <w:rFonts w:ascii="Times New Roman" w:hAnsi="Times New Roman"/>
          <w:sz w:val="24"/>
          <w:szCs w:val="24"/>
        </w:rPr>
        <w:t>teira, podem trazer be</w:t>
      </w:r>
      <w:r w:rsidR="002751CF">
        <w:rPr>
          <w:rFonts w:ascii="Times New Roman" w:hAnsi="Times New Roman"/>
          <w:sz w:val="24"/>
          <w:szCs w:val="24"/>
        </w:rPr>
        <w:t>nefícios ainda maiores para o comércio dos países se comparado ao esforço unilateral.</w:t>
      </w:r>
    </w:p>
    <w:p w:rsidR="00836DBD" w:rsidRDefault="00787701" w:rsidP="00836DBD">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No entanto, ainda há muito a ser realizado nessa área</w:t>
      </w:r>
      <w:r w:rsidR="008A5738">
        <w:rPr>
          <w:rFonts w:ascii="Times New Roman" w:hAnsi="Times New Roman"/>
          <w:sz w:val="24"/>
          <w:szCs w:val="24"/>
        </w:rPr>
        <w:t>. O presente estudo foi realizado para o período de 2008 a 2010, o qual ficou marcado pela forte crise econômica mundial. Análises futuras podem ser conduzidas a partir da ampliação da base de dados, na medida em que os indicadores fiquem disponíveis para outros anos, de forma que os resultados sejam obtidos para</w:t>
      </w:r>
      <w:r w:rsidR="00703A9C">
        <w:rPr>
          <w:rFonts w:ascii="Times New Roman" w:hAnsi="Times New Roman"/>
          <w:sz w:val="24"/>
          <w:szCs w:val="24"/>
        </w:rPr>
        <w:t xml:space="preserve"> o</w:t>
      </w:r>
      <w:r w:rsidR="008A5738">
        <w:rPr>
          <w:rFonts w:ascii="Times New Roman" w:hAnsi="Times New Roman"/>
          <w:sz w:val="24"/>
          <w:szCs w:val="24"/>
        </w:rPr>
        <w:t xml:space="preserve"> período pós</w:t>
      </w:r>
      <w:r w:rsidR="00DB0067">
        <w:rPr>
          <w:rFonts w:ascii="Times New Roman" w:hAnsi="Times New Roman"/>
          <w:sz w:val="24"/>
          <w:szCs w:val="24"/>
        </w:rPr>
        <w:t>-</w:t>
      </w:r>
      <w:r w:rsidR="008A5738">
        <w:rPr>
          <w:rFonts w:ascii="Times New Roman" w:hAnsi="Times New Roman"/>
          <w:sz w:val="24"/>
          <w:szCs w:val="24"/>
        </w:rPr>
        <w:t>crise mundial.</w:t>
      </w:r>
      <w:r>
        <w:rPr>
          <w:rFonts w:ascii="Times New Roman" w:hAnsi="Times New Roman"/>
          <w:sz w:val="24"/>
          <w:szCs w:val="24"/>
        </w:rPr>
        <w:t xml:space="preserve"> </w:t>
      </w:r>
      <w:r w:rsidR="00703A9C">
        <w:rPr>
          <w:rFonts w:ascii="Times New Roman" w:hAnsi="Times New Roman"/>
          <w:sz w:val="24"/>
          <w:szCs w:val="24"/>
        </w:rPr>
        <w:t>Além disso, estudos futuros poderiam utilizar a variável de heterogeneidade em modelos gravitacionais padrão, a fim de testar o potencial desta variável para avaliar as questões de facilitação de comércio.</w:t>
      </w:r>
      <w:bookmarkStart w:id="25" w:name="Resultados"/>
      <w:bookmarkStart w:id="26" w:name="_Toc276834006"/>
      <w:bookmarkStart w:id="27" w:name="_Toc276835282"/>
      <w:bookmarkStart w:id="28" w:name="_Toc339734483"/>
      <w:bookmarkEnd w:id="25"/>
    </w:p>
    <w:p w:rsidR="00836DBD" w:rsidRDefault="00836DBD" w:rsidP="00836DBD">
      <w:pPr>
        <w:pStyle w:val="PargrafodaLista"/>
        <w:spacing w:after="0" w:line="240" w:lineRule="auto"/>
        <w:ind w:left="0" w:firstLine="709"/>
        <w:jc w:val="both"/>
        <w:rPr>
          <w:rFonts w:ascii="Times New Roman" w:hAnsi="Times New Roman"/>
          <w:sz w:val="24"/>
          <w:szCs w:val="24"/>
        </w:rPr>
      </w:pPr>
    </w:p>
    <w:p w:rsidR="00270FF7" w:rsidRDefault="00270FF7" w:rsidP="00836DBD">
      <w:pPr>
        <w:pStyle w:val="PargrafodaLista"/>
        <w:spacing w:after="0" w:line="240" w:lineRule="auto"/>
        <w:ind w:left="0" w:firstLine="709"/>
        <w:jc w:val="both"/>
        <w:rPr>
          <w:rFonts w:ascii="Times New Roman" w:hAnsi="Times New Roman"/>
          <w:sz w:val="24"/>
          <w:szCs w:val="24"/>
        </w:rPr>
      </w:pPr>
    </w:p>
    <w:p w:rsidR="008C691F" w:rsidRPr="00A363D4" w:rsidRDefault="008C691F" w:rsidP="008C691F">
      <w:pPr>
        <w:pStyle w:val="PargrafodaLista"/>
        <w:numPr>
          <w:ilvl w:val="0"/>
          <w:numId w:val="34"/>
        </w:numPr>
        <w:spacing w:after="0" w:line="240" w:lineRule="auto"/>
        <w:ind w:left="426" w:hanging="426"/>
        <w:rPr>
          <w:rFonts w:ascii="Times New Roman" w:hAnsi="Times New Roman"/>
          <w:b/>
          <w:sz w:val="24"/>
          <w:szCs w:val="24"/>
        </w:rPr>
      </w:pPr>
      <w:r>
        <w:rPr>
          <w:rFonts w:ascii="Times New Roman" w:hAnsi="Times New Roman"/>
          <w:b/>
          <w:sz w:val="24"/>
          <w:szCs w:val="24"/>
        </w:rPr>
        <w:lastRenderedPageBreak/>
        <w:t>REFERÊNCIAS</w:t>
      </w:r>
    </w:p>
    <w:p w:rsidR="008C691F" w:rsidRDefault="008C691F" w:rsidP="00836DBD">
      <w:pPr>
        <w:pStyle w:val="PargrafodaLista"/>
        <w:spacing w:after="0" w:line="240" w:lineRule="auto"/>
        <w:ind w:left="0" w:firstLine="709"/>
        <w:jc w:val="both"/>
        <w:rPr>
          <w:rFonts w:ascii="Times New Roman" w:hAnsi="Times New Roman"/>
          <w:shadow/>
        </w:rPr>
      </w:pPr>
    </w:p>
    <w:bookmarkEnd w:id="26"/>
    <w:bookmarkEnd w:id="27"/>
    <w:bookmarkEnd w:id="28"/>
    <w:p w:rsidR="008A137D" w:rsidRPr="00E549EA" w:rsidRDefault="00010304" w:rsidP="00E549EA">
      <w:pPr>
        <w:spacing w:after="120" w:line="240" w:lineRule="auto"/>
        <w:rPr>
          <w:rFonts w:ascii="Times New Roman" w:hAnsi="Times New Roman"/>
          <w:szCs w:val="24"/>
          <w:lang w:val="en-US"/>
        </w:rPr>
      </w:pPr>
      <w:r w:rsidRPr="00E549EA">
        <w:rPr>
          <w:rFonts w:ascii="Times New Roman" w:hAnsi="Times New Roman"/>
          <w:caps/>
          <w:szCs w:val="24"/>
          <w:lang w:val="pt-BR"/>
        </w:rPr>
        <w:t>ALMEIDA, F. M.</w:t>
      </w:r>
      <w:r w:rsidR="008A137D" w:rsidRPr="00E549EA">
        <w:rPr>
          <w:rFonts w:ascii="Times New Roman" w:hAnsi="Times New Roman"/>
          <w:caps/>
          <w:szCs w:val="24"/>
          <w:lang w:val="pt-BR"/>
        </w:rPr>
        <w:t xml:space="preserve"> </w:t>
      </w:r>
      <w:r w:rsidR="008A137D" w:rsidRPr="00E549EA">
        <w:rPr>
          <w:rFonts w:ascii="Times New Roman" w:hAnsi="Times New Roman"/>
          <w:b/>
          <w:szCs w:val="24"/>
          <w:lang w:val="pt-BR"/>
        </w:rPr>
        <w:t>Medidas não tarifárias e comércio internacional agrícola: os efeitos dos diferentes objetivos das notificações aos acordos TBT e SPS</w:t>
      </w:r>
      <w:r w:rsidR="008A137D" w:rsidRPr="00E549EA">
        <w:rPr>
          <w:rFonts w:ascii="Times New Roman" w:hAnsi="Times New Roman"/>
          <w:szCs w:val="24"/>
          <w:lang w:val="pt-BR"/>
        </w:rPr>
        <w:t xml:space="preserve">. 2012. Tese (Doutorado em Economia Aplicada) - Universidade Federal de Viçosa, Viçosa, </w:t>
      </w:r>
      <w:r w:rsidR="00FD6FB4" w:rsidRPr="00E549EA">
        <w:rPr>
          <w:rFonts w:ascii="Times New Roman" w:hAnsi="Times New Roman"/>
          <w:szCs w:val="24"/>
          <w:lang w:val="pt-BR"/>
        </w:rPr>
        <w:t xml:space="preserve">Minas Gerais. </w:t>
      </w:r>
      <w:r w:rsidR="008A137D" w:rsidRPr="00E549EA">
        <w:rPr>
          <w:rFonts w:ascii="Times New Roman" w:hAnsi="Times New Roman"/>
          <w:szCs w:val="24"/>
          <w:lang w:val="en-US"/>
        </w:rPr>
        <w:t>2012.</w:t>
      </w:r>
    </w:p>
    <w:p w:rsidR="000A2A99" w:rsidRPr="00E549EA" w:rsidRDefault="000A2A99" w:rsidP="00E549EA">
      <w:pPr>
        <w:spacing w:after="120" w:line="240" w:lineRule="auto"/>
        <w:rPr>
          <w:rFonts w:ascii="Times New Roman" w:hAnsi="Times New Roman"/>
          <w:bCs/>
          <w:caps/>
          <w:szCs w:val="24"/>
          <w:lang w:val="en-US"/>
        </w:rPr>
      </w:pPr>
      <w:r w:rsidRPr="00E549EA">
        <w:rPr>
          <w:rFonts w:ascii="Times New Roman" w:hAnsi="Times New Roman"/>
          <w:caps/>
          <w:szCs w:val="24"/>
          <w:lang w:val="en-US"/>
        </w:rPr>
        <w:t>Anderson</w:t>
      </w:r>
      <w:r w:rsidRPr="00E549EA">
        <w:rPr>
          <w:rFonts w:ascii="Times New Roman" w:hAnsi="Times New Roman"/>
          <w:szCs w:val="24"/>
          <w:lang w:val="en-US"/>
        </w:rPr>
        <w:t xml:space="preserve">, J. </w:t>
      </w:r>
      <w:proofErr w:type="gramStart"/>
      <w:r w:rsidRPr="00E549EA">
        <w:rPr>
          <w:rFonts w:ascii="Times New Roman" w:hAnsi="Times New Roman"/>
          <w:bCs/>
          <w:szCs w:val="24"/>
          <w:lang w:val="en-US"/>
        </w:rPr>
        <w:t>A Theoretical Foundation for the Gravity Equation</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proofErr w:type="gramStart"/>
      <w:r w:rsidRPr="00E549EA">
        <w:rPr>
          <w:rFonts w:ascii="Times New Roman" w:hAnsi="Times New Roman"/>
          <w:b/>
          <w:szCs w:val="24"/>
          <w:lang w:val="en-US"/>
        </w:rPr>
        <w:t>American Economic Review</w:t>
      </w:r>
      <w:r w:rsidRPr="00E549EA">
        <w:rPr>
          <w:rFonts w:ascii="Times New Roman" w:hAnsi="Times New Roman"/>
          <w:szCs w:val="24"/>
          <w:lang w:val="en-US"/>
        </w:rPr>
        <w:t>, American Economic Association, Nashville, v. 69, n. 1, 1979.</w:t>
      </w:r>
      <w:proofErr w:type="gramEnd"/>
      <w:r w:rsidRPr="00E549EA">
        <w:rPr>
          <w:rFonts w:ascii="Times New Roman" w:hAnsi="Times New Roman"/>
          <w:szCs w:val="24"/>
          <w:lang w:val="en-US"/>
        </w:rPr>
        <w:t xml:space="preserve"> </w:t>
      </w:r>
    </w:p>
    <w:p w:rsidR="000A2A99" w:rsidRPr="00E549EA" w:rsidRDefault="000A2A99" w:rsidP="00E549EA">
      <w:pPr>
        <w:autoSpaceDE w:val="0"/>
        <w:autoSpaceDN w:val="0"/>
        <w:adjustRightInd w:val="0"/>
        <w:spacing w:after="120" w:line="240" w:lineRule="auto"/>
        <w:rPr>
          <w:rFonts w:ascii="Times New Roman" w:hAnsi="Times New Roman"/>
          <w:szCs w:val="24"/>
          <w:lang w:val="en-US"/>
        </w:rPr>
      </w:pPr>
      <w:r w:rsidRPr="00E549EA">
        <w:rPr>
          <w:rFonts w:ascii="Times New Roman" w:hAnsi="Times New Roman"/>
          <w:bCs/>
          <w:szCs w:val="24"/>
          <w:lang w:val="en-US"/>
        </w:rPr>
        <w:t>ANDERSON, J.</w:t>
      </w:r>
      <w:r w:rsidR="00001946" w:rsidRPr="00E549EA">
        <w:rPr>
          <w:rFonts w:ascii="Times New Roman" w:hAnsi="Times New Roman"/>
          <w:bCs/>
          <w:szCs w:val="24"/>
          <w:lang w:val="en-US"/>
        </w:rPr>
        <w:t>;</w:t>
      </w:r>
      <w:r w:rsidRPr="00E549EA">
        <w:rPr>
          <w:rFonts w:ascii="Times New Roman" w:hAnsi="Times New Roman"/>
          <w:bCs/>
          <w:szCs w:val="24"/>
          <w:lang w:val="en-US"/>
        </w:rPr>
        <w:t xml:space="preserve"> WINCOOP E. </w:t>
      </w:r>
      <w:r w:rsidRPr="00E549EA">
        <w:rPr>
          <w:rFonts w:ascii="Times New Roman" w:hAnsi="Times New Roman"/>
          <w:szCs w:val="24"/>
          <w:lang w:val="en-US"/>
        </w:rPr>
        <w:t xml:space="preserve">Gravity with Gravitas: A Solution to the Border Puzzle. </w:t>
      </w:r>
      <w:proofErr w:type="gramStart"/>
      <w:r w:rsidRPr="00E549EA">
        <w:rPr>
          <w:rFonts w:ascii="Times New Roman" w:hAnsi="Times New Roman"/>
          <w:b/>
          <w:szCs w:val="24"/>
          <w:lang w:val="en-US"/>
        </w:rPr>
        <w:t>American Economic Review</w:t>
      </w:r>
      <w:r w:rsidRPr="00E549EA">
        <w:rPr>
          <w:rFonts w:ascii="Times New Roman" w:hAnsi="Times New Roman"/>
          <w:szCs w:val="24"/>
          <w:lang w:val="en-US"/>
        </w:rPr>
        <w:t>, American Economic Association, Nashville, v. 93, n. 1, 2003.</w:t>
      </w:r>
      <w:proofErr w:type="gramEnd"/>
      <w:r w:rsidRPr="00E549EA">
        <w:rPr>
          <w:rFonts w:ascii="Times New Roman" w:hAnsi="Times New Roman"/>
          <w:szCs w:val="24"/>
          <w:lang w:val="en-US"/>
        </w:rPr>
        <w:t xml:space="preserve"> </w:t>
      </w:r>
    </w:p>
    <w:p w:rsidR="000A2A99" w:rsidRPr="00E549EA" w:rsidRDefault="000A2A99" w:rsidP="00E549EA">
      <w:pPr>
        <w:autoSpaceDE w:val="0"/>
        <w:autoSpaceDN w:val="0"/>
        <w:adjustRightInd w:val="0"/>
        <w:spacing w:after="120" w:line="240" w:lineRule="auto"/>
        <w:rPr>
          <w:rFonts w:ascii="Times New Roman" w:hAnsi="Times New Roman"/>
          <w:bCs/>
          <w:szCs w:val="24"/>
          <w:lang w:val="en-US"/>
        </w:rPr>
      </w:pPr>
      <w:r w:rsidRPr="00E549EA">
        <w:rPr>
          <w:rFonts w:ascii="Times New Roman" w:hAnsi="Times New Roman"/>
          <w:bCs/>
          <w:szCs w:val="24"/>
          <w:lang w:val="en-US"/>
        </w:rPr>
        <w:t xml:space="preserve">______. </w:t>
      </w:r>
      <w:proofErr w:type="gramStart"/>
      <w:r w:rsidRPr="00E549EA">
        <w:rPr>
          <w:rFonts w:ascii="Times New Roman" w:hAnsi="Times New Roman"/>
          <w:bCs/>
          <w:szCs w:val="24"/>
          <w:lang w:val="en-US"/>
        </w:rPr>
        <w:t>Trade Costs.</w:t>
      </w:r>
      <w:proofErr w:type="gramEnd"/>
      <w:r w:rsidRPr="00E549EA">
        <w:rPr>
          <w:rFonts w:ascii="Times New Roman" w:hAnsi="Times New Roman"/>
          <w:bCs/>
          <w:szCs w:val="24"/>
          <w:lang w:val="en-US"/>
        </w:rPr>
        <w:t xml:space="preserve"> </w:t>
      </w:r>
      <w:proofErr w:type="gramStart"/>
      <w:r w:rsidRPr="00E549EA">
        <w:rPr>
          <w:rFonts w:ascii="Times New Roman" w:hAnsi="Times New Roman"/>
          <w:b/>
          <w:bCs/>
          <w:szCs w:val="24"/>
          <w:lang w:val="en-US"/>
        </w:rPr>
        <w:t>Journal of Economic Literature</w:t>
      </w:r>
      <w:r w:rsidRPr="00E549EA">
        <w:rPr>
          <w:rFonts w:ascii="Times New Roman" w:hAnsi="Times New Roman"/>
          <w:szCs w:val="24"/>
          <w:lang w:val="en-US"/>
        </w:rPr>
        <w:t>, v. 42, n. 3, p. 691-751, 2004.</w:t>
      </w:r>
      <w:proofErr w:type="gramEnd"/>
    </w:p>
    <w:p w:rsidR="000A2A99" w:rsidRPr="00E549EA" w:rsidRDefault="000A2A99" w:rsidP="00E549EA">
      <w:pPr>
        <w:keepLines/>
        <w:spacing w:after="120" w:line="240" w:lineRule="auto"/>
        <w:rPr>
          <w:rFonts w:ascii="Times New Roman" w:hAnsi="Times New Roman"/>
          <w:szCs w:val="24"/>
          <w:lang w:val="en-US"/>
        </w:rPr>
      </w:pPr>
      <w:proofErr w:type="gramStart"/>
      <w:r w:rsidRPr="00E549EA">
        <w:rPr>
          <w:rFonts w:ascii="Times New Roman" w:hAnsi="Times New Roman"/>
          <w:szCs w:val="24"/>
          <w:lang w:val="en-US"/>
        </w:rPr>
        <w:t>ASIA PACIFIC ECONOMIC COOPERATION - APEC.</w:t>
      </w:r>
      <w:proofErr w:type="gramEnd"/>
      <w:r w:rsidRPr="00E549EA">
        <w:rPr>
          <w:rFonts w:ascii="Times New Roman" w:hAnsi="Times New Roman"/>
          <w:szCs w:val="24"/>
          <w:lang w:val="en-US"/>
        </w:rPr>
        <w:t xml:space="preserve"> </w:t>
      </w:r>
      <w:r w:rsidRPr="00E549EA">
        <w:rPr>
          <w:rFonts w:ascii="Times New Roman" w:hAnsi="Times New Roman"/>
          <w:b/>
          <w:szCs w:val="24"/>
          <w:lang w:val="en-US"/>
        </w:rPr>
        <w:t>Trade facilitation and trade liberalization</w:t>
      </w:r>
      <w:r w:rsidRPr="00E549EA">
        <w:rPr>
          <w:rFonts w:ascii="Times New Roman" w:hAnsi="Times New Roman"/>
          <w:szCs w:val="24"/>
          <w:lang w:val="en-US"/>
        </w:rPr>
        <w:t xml:space="preserve">: from Shanghai to Bogor. </w:t>
      </w:r>
      <w:proofErr w:type="spellStart"/>
      <w:r w:rsidRPr="00E549EA">
        <w:rPr>
          <w:rFonts w:ascii="Times New Roman" w:hAnsi="Times New Roman"/>
          <w:szCs w:val="24"/>
          <w:lang w:val="en-US"/>
        </w:rPr>
        <w:t>Cingapura</w:t>
      </w:r>
      <w:proofErr w:type="spellEnd"/>
      <w:r w:rsidRPr="00E549EA">
        <w:rPr>
          <w:rFonts w:ascii="Times New Roman" w:hAnsi="Times New Roman"/>
          <w:szCs w:val="24"/>
          <w:lang w:val="en-US"/>
        </w:rPr>
        <w:t xml:space="preserve">: APEC Economic Committee, 2004. </w:t>
      </w:r>
      <w:proofErr w:type="gramStart"/>
      <w:r w:rsidRPr="00E549EA">
        <w:rPr>
          <w:rFonts w:ascii="Times New Roman" w:hAnsi="Times New Roman"/>
          <w:szCs w:val="24"/>
          <w:lang w:val="en-US"/>
        </w:rPr>
        <w:t>95 p.</w:t>
      </w:r>
      <w:proofErr w:type="gramEnd"/>
      <w:r w:rsidRPr="00E549EA">
        <w:rPr>
          <w:rFonts w:ascii="Times New Roman" w:hAnsi="Times New Roman"/>
          <w:szCs w:val="24"/>
          <w:lang w:val="en-US"/>
        </w:rPr>
        <w:t xml:space="preserve"> </w:t>
      </w:r>
    </w:p>
    <w:p w:rsidR="000A2A99" w:rsidRPr="00E549EA" w:rsidRDefault="000A2A99" w:rsidP="00E549EA">
      <w:pPr>
        <w:keepLines/>
        <w:spacing w:after="120" w:line="240" w:lineRule="auto"/>
        <w:rPr>
          <w:rFonts w:ascii="Times New Roman" w:hAnsi="Times New Roman"/>
          <w:szCs w:val="24"/>
          <w:lang w:val="en-US"/>
        </w:rPr>
      </w:pPr>
      <w:proofErr w:type="gramStart"/>
      <w:r w:rsidRPr="00E549EA">
        <w:rPr>
          <w:rFonts w:ascii="Times New Roman" w:hAnsi="Times New Roman"/>
          <w:szCs w:val="24"/>
          <w:lang w:val="en-US"/>
        </w:rPr>
        <w:t xml:space="preserve">BALDWIN, R.; TAGLIONI, D. </w:t>
      </w:r>
      <w:r w:rsidRPr="00E549EA">
        <w:rPr>
          <w:rFonts w:ascii="Times New Roman" w:hAnsi="Times New Roman"/>
          <w:b/>
          <w:szCs w:val="24"/>
          <w:lang w:val="en-US"/>
        </w:rPr>
        <w:t>Gravity for Dummies and Dummies for Gravity Equations</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proofErr w:type="gramStart"/>
      <w:r w:rsidRPr="00E549EA">
        <w:rPr>
          <w:rFonts w:ascii="Times New Roman" w:hAnsi="Times New Roman"/>
          <w:szCs w:val="24"/>
          <w:lang w:val="en-US"/>
        </w:rPr>
        <w:t>London, 2006.</w:t>
      </w:r>
      <w:proofErr w:type="gramEnd"/>
      <w:r w:rsidRPr="00E549EA">
        <w:rPr>
          <w:rFonts w:ascii="Times New Roman" w:hAnsi="Times New Roman"/>
          <w:szCs w:val="24"/>
          <w:lang w:val="en-US"/>
        </w:rPr>
        <w:t xml:space="preserve"> </w:t>
      </w:r>
      <w:proofErr w:type="gramStart"/>
      <w:r w:rsidRPr="00E549EA">
        <w:rPr>
          <w:rFonts w:ascii="Times New Roman" w:hAnsi="Times New Roman"/>
          <w:szCs w:val="24"/>
          <w:lang w:val="en-US"/>
        </w:rPr>
        <w:t>(</w:t>
      </w:r>
      <w:r w:rsidRPr="00E549EA">
        <w:rPr>
          <w:rFonts w:ascii="Times New Roman" w:hAnsi="Times New Roman"/>
          <w:bCs/>
          <w:szCs w:val="24"/>
          <w:lang w:val="en-US"/>
        </w:rPr>
        <w:t>CEPR Discussion Paper No. 5850)</w:t>
      </w:r>
      <w:r w:rsidRPr="00E549EA">
        <w:rPr>
          <w:rFonts w:ascii="Times New Roman" w:hAnsi="Times New Roman"/>
          <w:szCs w:val="24"/>
          <w:lang w:val="en-US"/>
        </w:rPr>
        <w:t>.</w:t>
      </w:r>
      <w:proofErr w:type="gramEnd"/>
    </w:p>
    <w:p w:rsidR="006518CE" w:rsidRPr="00E549EA" w:rsidRDefault="006518CE" w:rsidP="00E549EA">
      <w:pPr>
        <w:pStyle w:val="Corpodetexto"/>
        <w:spacing w:after="120"/>
        <w:rPr>
          <w:rFonts w:ascii="Times New Roman" w:hAnsi="Times New Roman"/>
          <w:bCs/>
          <w:szCs w:val="24"/>
          <w:lang w:val="en-US"/>
        </w:rPr>
      </w:pPr>
      <w:r w:rsidRPr="00E549EA">
        <w:rPr>
          <w:rFonts w:ascii="Times New Roman" w:hAnsi="Times New Roman"/>
          <w:bCs/>
          <w:szCs w:val="24"/>
          <w:lang w:val="en-US"/>
        </w:rPr>
        <w:t xml:space="preserve">CAMERON, A. C.; TRIVEDI, P. K. </w:t>
      </w:r>
      <w:proofErr w:type="spellStart"/>
      <w:r w:rsidRPr="00E549EA">
        <w:rPr>
          <w:rFonts w:ascii="Times New Roman" w:hAnsi="Times New Roman"/>
          <w:b/>
          <w:bCs/>
          <w:szCs w:val="24"/>
          <w:lang w:val="en-US"/>
        </w:rPr>
        <w:t>Microeconometrics</w:t>
      </w:r>
      <w:proofErr w:type="spellEnd"/>
      <w:r w:rsidRPr="00E549EA">
        <w:rPr>
          <w:rFonts w:ascii="Times New Roman" w:hAnsi="Times New Roman"/>
          <w:bCs/>
          <w:szCs w:val="24"/>
          <w:lang w:val="en-US"/>
        </w:rPr>
        <w:t>: Methods and Applications, Cambridge, Cambridge University Press, 2005.</w:t>
      </w:r>
    </w:p>
    <w:p w:rsidR="00F34B1F" w:rsidRPr="00E549EA" w:rsidRDefault="00F34B1F" w:rsidP="00E549EA">
      <w:pPr>
        <w:pStyle w:val="Corpodetexto"/>
        <w:spacing w:after="120"/>
        <w:rPr>
          <w:rFonts w:ascii="Times New Roman" w:hAnsi="Times New Roman"/>
          <w:bCs/>
          <w:szCs w:val="24"/>
          <w:lang w:val="en-US"/>
        </w:rPr>
      </w:pPr>
      <w:proofErr w:type="gramStart"/>
      <w:r w:rsidRPr="00E549EA">
        <w:rPr>
          <w:rFonts w:ascii="Times New Roman" w:hAnsi="Times New Roman"/>
          <w:caps/>
          <w:szCs w:val="24"/>
          <w:lang w:val="en-US"/>
        </w:rPr>
        <w:t>Cheng</w:t>
      </w:r>
      <w:r w:rsidRPr="00E549EA">
        <w:rPr>
          <w:rFonts w:ascii="Times New Roman" w:hAnsi="Times New Roman"/>
          <w:szCs w:val="24"/>
          <w:lang w:val="en-US"/>
        </w:rPr>
        <w:t xml:space="preserve">, I.; </w:t>
      </w:r>
      <w:r w:rsidRPr="00E549EA">
        <w:rPr>
          <w:rFonts w:ascii="Times New Roman" w:hAnsi="Times New Roman"/>
          <w:caps/>
          <w:szCs w:val="24"/>
          <w:lang w:val="en-US"/>
        </w:rPr>
        <w:t>Wall</w:t>
      </w:r>
      <w:r w:rsidRPr="00E549EA">
        <w:rPr>
          <w:rFonts w:ascii="Times New Roman" w:hAnsi="Times New Roman"/>
          <w:szCs w:val="24"/>
          <w:lang w:val="en-US"/>
        </w:rPr>
        <w:t>, H.</w:t>
      </w:r>
      <w:r w:rsidR="00E45B9B" w:rsidRPr="00E549EA">
        <w:rPr>
          <w:rFonts w:ascii="Times New Roman" w:hAnsi="Times New Roman"/>
          <w:szCs w:val="24"/>
          <w:lang w:val="en-US"/>
        </w:rPr>
        <w:t xml:space="preserve"> </w:t>
      </w:r>
      <w:r w:rsidRPr="00E549EA">
        <w:rPr>
          <w:rFonts w:ascii="Times New Roman" w:hAnsi="Times New Roman"/>
          <w:szCs w:val="24"/>
          <w:lang w:val="en-US"/>
        </w:rPr>
        <w:t>J. Controlling for heterogeneity in gravity models of trade and integration.</w:t>
      </w:r>
      <w:proofErr w:type="gramEnd"/>
      <w:r w:rsidRPr="00E549EA">
        <w:rPr>
          <w:rFonts w:ascii="Times New Roman" w:hAnsi="Times New Roman"/>
          <w:szCs w:val="24"/>
          <w:lang w:val="en-US"/>
        </w:rPr>
        <w:t xml:space="preserve"> </w:t>
      </w:r>
      <w:r w:rsidRPr="00E549EA">
        <w:rPr>
          <w:rFonts w:ascii="Times New Roman" w:hAnsi="Times New Roman"/>
          <w:b/>
          <w:szCs w:val="24"/>
          <w:lang w:val="en-US"/>
        </w:rPr>
        <w:t>Federal Reserve Bank of St. Louis Review</w:t>
      </w:r>
      <w:r w:rsidRPr="00E549EA">
        <w:rPr>
          <w:rFonts w:ascii="Times New Roman" w:hAnsi="Times New Roman"/>
          <w:szCs w:val="24"/>
          <w:lang w:val="en-US"/>
        </w:rPr>
        <w:t>, St. Louis, v. 87, n. 1, p. 49-63, 2005.</w:t>
      </w:r>
    </w:p>
    <w:p w:rsidR="000A2A99" w:rsidRPr="004B6E8C" w:rsidRDefault="000A2A99" w:rsidP="00E549EA">
      <w:pPr>
        <w:pStyle w:val="Corpodetexto"/>
        <w:spacing w:after="120"/>
        <w:rPr>
          <w:rFonts w:ascii="Times New Roman" w:hAnsi="Times New Roman"/>
          <w:szCs w:val="24"/>
          <w:lang w:val="pt-BR"/>
        </w:rPr>
      </w:pPr>
      <w:proofErr w:type="gramStart"/>
      <w:r w:rsidRPr="00E549EA">
        <w:rPr>
          <w:rFonts w:ascii="Times New Roman" w:hAnsi="Times New Roman"/>
          <w:szCs w:val="24"/>
          <w:lang w:val="en-US"/>
        </w:rPr>
        <w:t>COMMODITY TRADE STATISTICS</w:t>
      </w:r>
      <w:r w:rsidRPr="00E549EA">
        <w:rPr>
          <w:rFonts w:ascii="Times New Roman" w:hAnsi="Times New Roman"/>
          <w:b/>
          <w:szCs w:val="24"/>
          <w:lang w:val="en-US"/>
        </w:rPr>
        <w:t xml:space="preserve"> </w:t>
      </w:r>
      <w:r w:rsidRPr="00E549EA">
        <w:rPr>
          <w:rFonts w:ascii="Times New Roman" w:hAnsi="Times New Roman"/>
          <w:szCs w:val="24"/>
          <w:lang w:val="en-US"/>
        </w:rPr>
        <w:t>-</w:t>
      </w:r>
      <w:r w:rsidRPr="00E549EA">
        <w:rPr>
          <w:rFonts w:ascii="Times New Roman" w:hAnsi="Times New Roman"/>
          <w:b/>
          <w:szCs w:val="24"/>
          <w:lang w:val="en-US"/>
        </w:rPr>
        <w:t xml:space="preserve"> </w:t>
      </w:r>
      <w:r w:rsidRPr="00E549EA">
        <w:rPr>
          <w:rFonts w:ascii="Times New Roman" w:hAnsi="Times New Roman"/>
          <w:szCs w:val="24"/>
          <w:lang w:val="en-US"/>
        </w:rPr>
        <w:t>COMTRADE.</w:t>
      </w:r>
      <w:proofErr w:type="gramEnd"/>
      <w:r w:rsidRPr="00E549EA">
        <w:rPr>
          <w:rFonts w:ascii="Times New Roman" w:hAnsi="Times New Roman"/>
          <w:szCs w:val="24"/>
          <w:lang w:val="en-US"/>
        </w:rPr>
        <w:t xml:space="preserve"> </w:t>
      </w:r>
      <w:proofErr w:type="gramStart"/>
      <w:r w:rsidRPr="00E549EA">
        <w:rPr>
          <w:rFonts w:ascii="Times New Roman" w:hAnsi="Times New Roman"/>
          <w:b/>
          <w:szCs w:val="24"/>
          <w:lang w:val="en-US"/>
        </w:rPr>
        <w:t>United Nations commodity trade statistics database</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r w:rsidRPr="004B6E8C">
        <w:rPr>
          <w:rFonts w:ascii="Times New Roman" w:hAnsi="Times New Roman"/>
          <w:szCs w:val="24"/>
          <w:lang w:val="pt-BR"/>
        </w:rPr>
        <w:t>Disponível em: &lt;</w:t>
      </w:r>
      <w:hyperlink r:id="rId11" w:history="1">
        <w:r w:rsidRPr="004B6E8C">
          <w:rPr>
            <w:rStyle w:val="Hyperlink"/>
            <w:rFonts w:ascii="Times New Roman" w:hAnsi="Times New Roman"/>
            <w:color w:val="auto"/>
            <w:szCs w:val="24"/>
            <w:u w:val="none"/>
            <w:lang w:val="pt-BR"/>
          </w:rPr>
          <w:t>http://comtrade.un.org/db</w:t>
        </w:r>
      </w:hyperlink>
      <w:r w:rsidRPr="004B6E8C">
        <w:rPr>
          <w:rFonts w:ascii="Times New Roman" w:hAnsi="Times New Roman"/>
          <w:szCs w:val="24"/>
          <w:lang w:val="pt-BR"/>
        </w:rPr>
        <w:t>&gt;.</w:t>
      </w:r>
    </w:p>
    <w:p w:rsidR="007D489B" w:rsidRPr="00E549EA" w:rsidRDefault="007D489B" w:rsidP="00E549EA">
      <w:pPr>
        <w:spacing w:after="120" w:line="240" w:lineRule="auto"/>
        <w:rPr>
          <w:rFonts w:ascii="Times New Roman" w:hAnsi="Times New Roman"/>
          <w:szCs w:val="24"/>
          <w:lang w:val="pt-BR"/>
        </w:rPr>
      </w:pPr>
      <w:r w:rsidRPr="00E549EA">
        <w:rPr>
          <w:rFonts w:ascii="Times New Roman" w:hAnsi="Times New Roman"/>
          <w:szCs w:val="24"/>
          <w:lang w:val="pt-BR"/>
        </w:rPr>
        <w:t>FASSARELLA, L.</w:t>
      </w:r>
      <w:r w:rsidR="00E45B9B" w:rsidRPr="00E549EA">
        <w:rPr>
          <w:rFonts w:ascii="Times New Roman" w:hAnsi="Times New Roman"/>
          <w:szCs w:val="24"/>
          <w:lang w:val="pt-BR"/>
        </w:rPr>
        <w:t xml:space="preserve"> </w:t>
      </w:r>
      <w:r w:rsidRPr="00E549EA">
        <w:rPr>
          <w:rFonts w:ascii="Times New Roman" w:hAnsi="Times New Roman"/>
          <w:szCs w:val="24"/>
          <w:lang w:val="pt-BR"/>
        </w:rPr>
        <w:t xml:space="preserve">M.; </w:t>
      </w:r>
      <w:r w:rsidRPr="00E549EA">
        <w:rPr>
          <w:rFonts w:ascii="Times New Roman" w:hAnsi="Times New Roman"/>
          <w:b/>
          <w:szCs w:val="24"/>
          <w:lang w:val="pt-BR"/>
        </w:rPr>
        <w:t>Impactos das medidas técnicas e sanitárias nas exportações brasileiras de carne de frango</w:t>
      </w:r>
      <w:r w:rsidRPr="00E549EA">
        <w:rPr>
          <w:rFonts w:ascii="Times New Roman" w:hAnsi="Times New Roman"/>
          <w:szCs w:val="24"/>
          <w:lang w:val="pt-BR"/>
        </w:rPr>
        <w:t>. Dissertação (Mestrado em Economia Aplicada) - Escola Superior de Agricultura Luiz de Queiroz, Universidade de São Paulo, Piracicaba, 2010.</w:t>
      </w:r>
    </w:p>
    <w:p w:rsidR="000A2A99" w:rsidRPr="00E549EA" w:rsidRDefault="000A2A99" w:rsidP="00E549EA">
      <w:pPr>
        <w:pStyle w:val="Corpodetexto"/>
        <w:rPr>
          <w:rFonts w:ascii="Times New Roman" w:hAnsi="Times New Roman"/>
          <w:szCs w:val="24"/>
          <w:lang w:val="pt-BR"/>
        </w:rPr>
      </w:pPr>
      <w:proofErr w:type="gramStart"/>
      <w:r w:rsidRPr="00E549EA">
        <w:rPr>
          <w:rFonts w:ascii="Times New Roman" w:hAnsi="Times New Roman"/>
          <w:szCs w:val="24"/>
          <w:lang w:val="en-US"/>
        </w:rPr>
        <w:t>GLOBAL TRADE NEGOCIATIONS HOME PAGE – GTN.</w:t>
      </w:r>
      <w:proofErr w:type="gramEnd"/>
      <w:r w:rsidRPr="00E549EA">
        <w:rPr>
          <w:rFonts w:ascii="Times New Roman" w:hAnsi="Times New Roman"/>
          <w:szCs w:val="24"/>
          <w:lang w:val="en-US"/>
        </w:rPr>
        <w:t xml:space="preserve"> </w:t>
      </w:r>
      <w:proofErr w:type="gramStart"/>
      <w:r w:rsidRPr="00E549EA">
        <w:rPr>
          <w:rFonts w:ascii="Times New Roman" w:hAnsi="Times New Roman"/>
          <w:b/>
          <w:szCs w:val="24"/>
          <w:lang w:val="en-US"/>
        </w:rPr>
        <w:t>Trade Facilitation Summary</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proofErr w:type="gramStart"/>
      <w:r w:rsidRPr="00E549EA">
        <w:rPr>
          <w:rFonts w:ascii="Times New Roman" w:hAnsi="Times New Roman"/>
          <w:szCs w:val="24"/>
          <w:lang w:val="en-US"/>
        </w:rPr>
        <w:t>Center for International Development at Harvard University, 2004.</w:t>
      </w:r>
      <w:proofErr w:type="gramEnd"/>
      <w:r w:rsidRPr="00E549EA">
        <w:rPr>
          <w:rFonts w:ascii="Times New Roman" w:hAnsi="Times New Roman"/>
          <w:szCs w:val="24"/>
          <w:lang w:val="en-US"/>
        </w:rPr>
        <w:t xml:space="preserve"> </w:t>
      </w:r>
      <w:r w:rsidRPr="00E549EA">
        <w:rPr>
          <w:rFonts w:ascii="Times New Roman" w:hAnsi="Times New Roman"/>
          <w:szCs w:val="24"/>
          <w:lang w:val="pt-BR"/>
        </w:rPr>
        <w:t xml:space="preserve">Disponível em: </w:t>
      </w:r>
    </w:p>
    <w:p w:rsidR="000A2A99" w:rsidRPr="00E549EA" w:rsidRDefault="000A2A99" w:rsidP="00E549EA">
      <w:pPr>
        <w:pStyle w:val="Corpodetexto"/>
        <w:spacing w:after="120"/>
        <w:rPr>
          <w:rFonts w:ascii="Times New Roman" w:hAnsi="Times New Roman"/>
          <w:szCs w:val="24"/>
          <w:lang w:val="pt-BR"/>
        </w:rPr>
      </w:pPr>
      <w:r w:rsidRPr="00E549EA">
        <w:rPr>
          <w:rFonts w:ascii="Times New Roman" w:hAnsi="Times New Roman"/>
          <w:szCs w:val="24"/>
          <w:lang w:val="pt-BR"/>
        </w:rPr>
        <w:t>&lt;</w:t>
      </w:r>
      <w:hyperlink r:id="rId12" w:history="1">
        <w:r w:rsidRPr="00E549EA">
          <w:rPr>
            <w:rStyle w:val="Hyperlink"/>
            <w:rFonts w:ascii="Times New Roman" w:hAnsi="Times New Roman"/>
            <w:color w:val="auto"/>
            <w:szCs w:val="24"/>
            <w:u w:val="none"/>
            <w:lang w:val="pt-BR"/>
          </w:rPr>
          <w:t>http://www.cid.harvard.edu/cidtrade/issues/tradefac.html</w:t>
        </w:r>
      </w:hyperlink>
      <w:r w:rsidRPr="00E549EA">
        <w:rPr>
          <w:rFonts w:ascii="Times New Roman" w:hAnsi="Times New Roman"/>
          <w:szCs w:val="24"/>
          <w:lang w:val="pt-BR"/>
        </w:rPr>
        <w:t>&gt;.</w:t>
      </w:r>
    </w:p>
    <w:p w:rsidR="000A2A99" w:rsidRPr="00E549EA" w:rsidRDefault="000A2A99" w:rsidP="00E549EA">
      <w:pPr>
        <w:pStyle w:val="Corpodetexto"/>
        <w:spacing w:after="120"/>
        <w:rPr>
          <w:rFonts w:ascii="Times New Roman" w:hAnsi="Times New Roman"/>
          <w:szCs w:val="24"/>
          <w:lang w:val="en-US"/>
        </w:rPr>
      </w:pPr>
      <w:r w:rsidRPr="00E549EA">
        <w:rPr>
          <w:rFonts w:ascii="Times New Roman" w:hAnsi="Times New Roman"/>
          <w:szCs w:val="24"/>
          <w:lang w:val="en-US"/>
        </w:rPr>
        <w:t>HELBLE, M.; SHEPHERD, B.; WILSON, J.</w:t>
      </w:r>
      <w:r w:rsidR="000322D4" w:rsidRPr="00E549EA">
        <w:rPr>
          <w:rFonts w:ascii="Times New Roman" w:hAnsi="Times New Roman"/>
          <w:szCs w:val="24"/>
          <w:lang w:val="en-US"/>
        </w:rPr>
        <w:t xml:space="preserve"> </w:t>
      </w:r>
      <w:r w:rsidRPr="00E549EA">
        <w:rPr>
          <w:rFonts w:ascii="Times New Roman" w:hAnsi="Times New Roman"/>
          <w:szCs w:val="24"/>
          <w:lang w:val="en-US"/>
        </w:rPr>
        <w:t xml:space="preserve">S. </w:t>
      </w:r>
      <w:r w:rsidRPr="00E549EA">
        <w:rPr>
          <w:rFonts w:ascii="Times New Roman" w:hAnsi="Times New Roman"/>
          <w:b/>
          <w:szCs w:val="24"/>
          <w:lang w:val="en-US"/>
        </w:rPr>
        <w:t>Transparency and Trade Facilitation in the Asia Pacific: Estimating the Gains from Reform</w:t>
      </w:r>
      <w:r w:rsidRPr="00E549EA">
        <w:rPr>
          <w:rFonts w:ascii="Times New Roman" w:hAnsi="Times New Roman"/>
          <w:szCs w:val="24"/>
          <w:lang w:val="en-US"/>
        </w:rPr>
        <w:t xml:space="preserve">. Washington D.C.: World Bank Development Research Group, 2007. </w:t>
      </w:r>
    </w:p>
    <w:p w:rsidR="000A2A99" w:rsidRPr="00E549EA" w:rsidRDefault="000A2A99" w:rsidP="00E549EA">
      <w:pPr>
        <w:autoSpaceDE w:val="0"/>
        <w:autoSpaceDN w:val="0"/>
        <w:adjustRightInd w:val="0"/>
        <w:spacing w:after="120" w:line="240" w:lineRule="auto"/>
        <w:rPr>
          <w:rFonts w:ascii="Times New Roman" w:hAnsi="Times New Roman"/>
          <w:szCs w:val="24"/>
          <w:lang w:val="en-US"/>
        </w:rPr>
      </w:pPr>
      <w:r w:rsidRPr="00E549EA">
        <w:rPr>
          <w:rFonts w:ascii="Times New Roman" w:hAnsi="Times New Roman"/>
          <w:szCs w:val="24"/>
          <w:lang w:val="en-US"/>
        </w:rPr>
        <w:t xml:space="preserve">HELPMAN, E.; MELITZ, M.; RUBINSTEIN, Y. Estimating trade flows: trading partners and trade volumes. </w:t>
      </w:r>
      <w:r w:rsidRPr="00E549EA">
        <w:rPr>
          <w:rFonts w:ascii="Times New Roman" w:hAnsi="Times New Roman"/>
          <w:b/>
          <w:szCs w:val="24"/>
          <w:lang w:val="en-US"/>
        </w:rPr>
        <w:t>The Quarterly Journal of economics</w:t>
      </w:r>
      <w:r w:rsidRPr="00E549EA">
        <w:rPr>
          <w:rFonts w:ascii="Times New Roman" w:hAnsi="Times New Roman"/>
          <w:szCs w:val="24"/>
          <w:lang w:val="en-US"/>
        </w:rPr>
        <w:t xml:space="preserve">, v. 123, n. 2, p. 441-487, 2008. </w:t>
      </w:r>
    </w:p>
    <w:p w:rsidR="000A2A99" w:rsidRPr="00E549EA" w:rsidRDefault="000A2A99" w:rsidP="00E549EA">
      <w:pPr>
        <w:pStyle w:val="Corpodetexto"/>
        <w:spacing w:after="120"/>
        <w:rPr>
          <w:rFonts w:ascii="Times New Roman" w:hAnsi="Times New Roman"/>
          <w:bCs/>
          <w:szCs w:val="24"/>
          <w:lang w:val="en-US"/>
        </w:rPr>
      </w:pPr>
      <w:proofErr w:type="gramStart"/>
      <w:r w:rsidRPr="00E549EA">
        <w:rPr>
          <w:rFonts w:ascii="Times New Roman" w:hAnsi="Times New Roman"/>
          <w:szCs w:val="24"/>
          <w:lang w:val="en-US"/>
        </w:rPr>
        <w:t xml:space="preserve">HUMMELS, D.; SCHAUR, G. </w:t>
      </w:r>
      <w:r w:rsidRPr="00E549EA">
        <w:rPr>
          <w:rFonts w:ascii="Times New Roman" w:hAnsi="Times New Roman"/>
          <w:b/>
          <w:bCs/>
          <w:szCs w:val="24"/>
          <w:lang w:val="en-US"/>
        </w:rPr>
        <w:t>Time as a trade barrier</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proofErr w:type="gramStart"/>
      <w:r w:rsidRPr="00E549EA">
        <w:rPr>
          <w:rFonts w:ascii="Times New Roman" w:hAnsi="Times New Roman"/>
          <w:szCs w:val="24"/>
          <w:lang w:val="en-US"/>
        </w:rPr>
        <w:t>Cambridge, 2012.</w:t>
      </w:r>
      <w:proofErr w:type="gramEnd"/>
      <w:r w:rsidRPr="00E549EA">
        <w:rPr>
          <w:rFonts w:ascii="Times New Roman" w:hAnsi="Times New Roman"/>
          <w:szCs w:val="24"/>
          <w:lang w:val="en-US"/>
        </w:rPr>
        <w:t xml:space="preserve"> </w:t>
      </w:r>
      <w:proofErr w:type="gramStart"/>
      <w:r w:rsidRPr="00E549EA">
        <w:rPr>
          <w:rFonts w:ascii="Times New Roman" w:hAnsi="Times New Roman"/>
          <w:szCs w:val="24"/>
          <w:lang w:val="en-US"/>
        </w:rPr>
        <w:t>(NBER Working Paper No.</w:t>
      </w:r>
      <w:proofErr w:type="gramEnd"/>
      <w:r w:rsidRPr="00E549EA">
        <w:rPr>
          <w:rFonts w:ascii="Times New Roman" w:hAnsi="Times New Roman"/>
          <w:szCs w:val="24"/>
          <w:lang w:val="en-US"/>
        </w:rPr>
        <w:t xml:space="preserve"> W17758).</w:t>
      </w:r>
    </w:p>
    <w:p w:rsidR="000A2A99" w:rsidRPr="00E549EA" w:rsidRDefault="000A2A99" w:rsidP="00E549EA">
      <w:pPr>
        <w:keepLines/>
        <w:autoSpaceDE w:val="0"/>
        <w:autoSpaceDN w:val="0"/>
        <w:adjustRightInd w:val="0"/>
        <w:spacing w:after="120" w:line="240" w:lineRule="auto"/>
        <w:rPr>
          <w:rFonts w:ascii="Times New Roman" w:hAnsi="Times New Roman"/>
          <w:szCs w:val="24"/>
          <w:lang w:val="en-US"/>
        </w:rPr>
      </w:pPr>
      <w:proofErr w:type="gramStart"/>
      <w:r w:rsidRPr="00E549EA">
        <w:rPr>
          <w:rFonts w:ascii="Times New Roman" w:hAnsi="Times New Roman"/>
          <w:szCs w:val="24"/>
          <w:lang w:val="en-US"/>
        </w:rPr>
        <w:t>JOHNSON, R.</w:t>
      </w:r>
      <w:r w:rsidR="000322D4" w:rsidRPr="00E549EA">
        <w:rPr>
          <w:rFonts w:ascii="Times New Roman" w:hAnsi="Times New Roman"/>
          <w:szCs w:val="24"/>
          <w:lang w:val="en-US"/>
        </w:rPr>
        <w:t xml:space="preserve"> </w:t>
      </w:r>
      <w:r w:rsidRPr="00E549EA">
        <w:rPr>
          <w:rFonts w:ascii="Times New Roman" w:hAnsi="Times New Roman"/>
          <w:szCs w:val="24"/>
          <w:lang w:val="en-US"/>
        </w:rPr>
        <w:t>A.; WICHERN, D.</w:t>
      </w:r>
      <w:r w:rsidR="000322D4" w:rsidRPr="00E549EA">
        <w:rPr>
          <w:rFonts w:ascii="Times New Roman" w:hAnsi="Times New Roman"/>
          <w:szCs w:val="24"/>
          <w:lang w:val="en-US"/>
        </w:rPr>
        <w:t xml:space="preserve"> </w:t>
      </w:r>
      <w:r w:rsidRPr="00E549EA">
        <w:rPr>
          <w:rFonts w:ascii="Times New Roman" w:hAnsi="Times New Roman"/>
          <w:szCs w:val="24"/>
          <w:lang w:val="en-US"/>
        </w:rPr>
        <w:t xml:space="preserve">W. </w:t>
      </w:r>
      <w:r w:rsidRPr="00E549EA">
        <w:rPr>
          <w:rFonts w:ascii="Times New Roman" w:hAnsi="Times New Roman"/>
          <w:b/>
          <w:szCs w:val="24"/>
          <w:lang w:val="en-US"/>
        </w:rPr>
        <w:t>Applied multivariate statistical analysis</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r w:rsidRPr="00731268">
        <w:rPr>
          <w:rFonts w:ascii="Times New Roman" w:hAnsi="Times New Roman"/>
          <w:szCs w:val="24"/>
          <w:lang w:val="en-US"/>
        </w:rPr>
        <w:t xml:space="preserve">4. </w:t>
      </w:r>
      <w:proofErr w:type="gramStart"/>
      <w:r w:rsidRPr="00731268">
        <w:rPr>
          <w:rFonts w:ascii="Times New Roman" w:hAnsi="Times New Roman"/>
          <w:szCs w:val="24"/>
          <w:lang w:val="en-US"/>
        </w:rPr>
        <w:t>ed</w:t>
      </w:r>
      <w:proofErr w:type="gramEnd"/>
      <w:r w:rsidRPr="00731268">
        <w:rPr>
          <w:rFonts w:ascii="Times New Roman" w:hAnsi="Times New Roman"/>
          <w:szCs w:val="24"/>
          <w:lang w:val="en-US"/>
        </w:rPr>
        <w:t xml:space="preserve">. New Jersey: Prentice Hall, 1998. </w:t>
      </w:r>
      <w:proofErr w:type="gramStart"/>
      <w:r w:rsidRPr="00E549EA">
        <w:rPr>
          <w:rFonts w:ascii="Times New Roman" w:hAnsi="Times New Roman"/>
          <w:szCs w:val="24"/>
          <w:lang w:val="en-US"/>
        </w:rPr>
        <w:t>816 p.</w:t>
      </w:r>
      <w:proofErr w:type="gramEnd"/>
    </w:p>
    <w:p w:rsidR="009E1113" w:rsidRPr="00206D05" w:rsidRDefault="009E1113" w:rsidP="00E549EA">
      <w:pPr>
        <w:keepLines/>
        <w:autoSpaceDE w:val="0"/>
        <w:autoSpaceDN w:val="0"/>
        <w:adjustRightInd w:val="0"/>
        <w:spacing w:after="120" w:line="240" w:lineRule="auto"/>
        <w:rPr>
          <w:rFonts w:ascii="Times New Roman" w:hAnsi="Times New Roman"/>
          <w:szCs w:val="24"/>
          <w:lang w:val="pt-BR"/>
        </w:rPr>
      </w:pPr>
      <w:proofErr w:type="gramStart"/>
      <w:r w:rsidRPr="00E549EA">
        <w:rPr>
          <w:rFonts w:ascii="Times New Roman" w:hAnsi="Times New Roman"/>
          <w:szCs w:val="24"/>
          <w:lang w:val="en-US"/>
        </w:rPr>
        <w:t>KAROV, V.; ROBERTS, D.; GRANT, J.</w:t>
      </w:r>
      <w:r w:rsidR="000322D4" w:rsidRPr="00E549EA">
        <w:rPr>
          <w:rFonts w:ascii="Times New Roman" w:hAnsi="Times New Roman"/>
          <w:szCs w:val="24"/>
          <w:lang w:val="en-US"/>
        </w:rPr>
        <w:t xml:space="preserve"> </w:t>
      </w:r>
      <w:r w:rsidRPr="00E549EA">
        <w:rPr>
          <w:rFonts w:ascii="Times New Roman" w:hAnsi="Times New Roman"/>
          <w:szCs w:val="24"/>
          <w:lang w:val="en-US"/>
        </w:rPr>
        <w:t>H.;</w:t>
      </w:r>
      <w:r w:rsidR="000322D4" w:rsidRPr="00E549EA">
        <w:rPr>
          <w:rFonts w:ascii="Times New Roman" w:hAnsi="Times New Roman"/>
          <w:szCs w:val="24"/>
          <w:lang w:val="en-US"/>
        </w:rPr>
        <w:t xml:space="preserve"> </w:t>
      </w:r>
      <w:r w:rsidRPr="00E549EA">
        <w:rPr>
          <w:rFonts w:ascii="Times New Roman" w:hAnsi="Times New Roman"/>
          <w:szCs w:val="24"/>
          <w:lang w:val="en-US"/>
        </w:rPr>
        <w:t>PETERSON, E.</w:t>
      </w:r>
      <w:r w:rsidR="000322D4" w:rsidRPr="00E549EA">
        <w:rPr>
          <w:rFonts w:ascii="Times New Roman" w:hAnsi="Times New Roman"/>
          <w:szCs w:val="24"/>
          <w:lang w:val="en-US"/>
        </w:rPr>
        <w:t xml:space="preserve"> </w:t>
      </w:r>
      <w:r w:rsidRPr="00E549EA">
        <w:rPr>
          <w:rFonts w:ascii="Times New Roman" w:hAnsi="Times New Roman"/>
          <w:szCs w:val="24"/>
          <w:lang w:val="en-US"/>
        </w:rPr>
        <w:t>B.</w:t>
      </w:r>
      <w:proofErr w:type="gramEnd"/>
      <w:r w:rsidRPr="00E549EA">
        <w:rPr>
          <w:rFonts w:ascii="Times New Roman" w:hAnsi="Times New Roman"/>
          <w:szCs w:val="24"/>
          <w:lang w:val="en-US"/>
        </w:rPr>
        <w:t xml:space="preserve"> </w:t>
      </w:r>
      <w:proofErr w:type="gramStart"/>
      <w:r w:rsidRPr="00E549EA">
        <w:rPr>
          <w:rFonts w:ascii="Times New Roman" w:hAnsi="Times New Roman"/>
          <w:b/>
          <w:szCs w:val="24"/>
          <w:lang w:val="en-US"/>
        </w:rPr>
        <w:t xml:space="preserve">A preliminary empirical assessment of the effect of </w:t>
      </w:r>
      <w:proofErr w:type="spellStart"/>
      <w:r w:rsidRPr="00E549EA">
        <w:rPr>
          <w:rFonts w:ascii="Times New Roman" w:hAnsi="Times New Roman"/>
          <w:b/>
          <w:szCs w:val="24"/>
          <w:lang w:val="en-US"/>
        </w:rPr>
        <w:t>phytosanitary</w:t>
      </w:r>
      <w:proofErr w:type="spellEnd"/>
      <w:r w:rsidRPr="00E549EA">
        <w:rPr>
          <w:rFonts w:ascii="Times New Roman" w:hAnsi="Times New Roman"/>
          <w:b/>
          <w:szCs w:val="24"/>
          <w:lang w:val="en-US"/>
        </w:rPr>
        <w:t xml:space="preserve"> </w:t>
      </w:r>
      <w:r w:rsidR="007D489B" w:rsidRPr="00E549EA">
        <w:rPr>
          <w:rFonts w:ascii="Times New Roman" w:hAnsi="Times New Roman"/>
          <w:b/>
          <w:szCs w:val="24"/>
          <w:lang w:val="en-US"/>
        </w:rPr>
        <w:t>regulations on US fresh fruit and vegetable imports</w:t>
      </w:r>
      <w:r w:rsidR="007D489B" w:rsidRPr="00E549EA">
        <w:rPr>
          <w:rFonts w:ascii="Times New Roman" w:hAnsi="Times New Roman"/>
          <w:szCs w:val="24"/>
          <w:lang w:val="en-US"/>
        </w:rPr>
        <w:t>.</w:t>
      </w:r>
      <w:proofErr w:type="gramEnd"/>
      <w:r w:rsidR="007D489B" w:rsidRPr="00E549EA">
        <w:rPr>
          <w:rFonts w:ascii="Times New Roman" w:hAnsi="Times New Roman"/>
          <w:szCs w:val="24"/>
          <w:lang w:val="en-US"/>
        </w:rPr>
        <w:t xml:space="preserve"> </w:t>
      </w:r>
      <w:proofErr w:type="spellStart"/>
      <w:r w:rsidR="007D489B" w:rsidRPr="00206D05">
        <w:rPr>
          <w:rFonts w:ascii="Times New Roman" w:hAnsi="Times New Roman"/>
          <w:szCs w:val="24"/>
          <w:lang w:val="pt-BR"/>
        </w:rPr>
        <w:t>Milwaukee</w:t>
      </w:r>
      <w:proofErr w:type="spellEnd"/>
      <w:r w:rsidR="007D489B" w:rsidRPr="00206D05">
        <w:rPr>
          <w:rFonts w:ascii="Times New Roman" w:hAnsi="Times New Roman"/>
          <w:szCs w:val="24"/>
          <w:lang w:val="pt-BR"/>
        </w:rPr>
        <w:t xml:space="preserve">, 2009. (AAEA </w:t>
      </w:r>
      <w:proofErr w:type="spellStart"/>
      <w:r w:rsidR="007D489B" w:rsidRPr="00206D05">
        <w:rPr>
          <w:rFonts w:ascii="Times New Roman" w:hAnsi="Times New Roman"/>
          <w:szCs w:val="24"/>
          <w:lang w:val="pt-BR"/>
        </w:rPr>
        <w:t>Discussion</w:t>
      </w:r>
      <w:proofErr w:type="spellEnd"/>
      <w:r w:rsidR="007D489B" w:rsidRPr="00206D05">
        <w:rPr>
          <w:rFonts w:ascii="Times New Roman" w:hAnsi="Times New Roman"/>
          <w:szCs w:val="24"/>
          <w:lang w:val="pt-BR"/>
        </w:rPr>
        <w:t xml:space="preserve"> </w:t>
      </w:r>
      <w:proofErr w:type="spellStart"/>
      <w:r w:rsidR="007D489B" w:rsidRPr="00206D05">
        <w:rPr>
          <w:rFonts w:ascii="Times New Roman" w:hAnsi="Times New Roman"/>
          <w:szCs w:val="24"/>
          <w:lang w:val="pt-BR"/>
        </w:rPr>
        <w:t>Paper</w:t>
      </w:r>
      <w:proofErr w:type="spellEnd"/>
      <w:r w:rsidR="007D489B" w:rsidRPr="00206D05">
        <w:rPr>
          <w:rFonts w:ascii="Times New Roman" w:hAnsi="Times New Roman"/>
          <w:szCs w:val="24"/>
          <w:lang w:val="pt-BR"/>
        </w:rPr>
        <w:t>, 2009/40345).</w:t>
      </w:r>
    </w:p>
    <w:p w:rsidR="007D489B" w:rsidRPr="00E549EA" w:rsidRDefault="007D489B" w:rsidP="00E549EA">
      <w:pPr>
        <w:pStyle w:val="Corpodetexto"/>
        <w:spacing w:after="120"/>
        <w:rPr>
          <w:rFonts w:ascii="Times New Roman" w:hAnsi="Times New Roman"/>
          <w:szCs w:val="24"/>
          <w:lang w:val="pt-BR"/>
        </w:rPr>
      </w:pPr>
      <w:r w:rsidRPr="00E549EA">
        <w:rPr>
          <w:rFonts w:ascii="Times New Roman" w:hAnsi="Times New Roman"/>
          <w:szCs w:val="24"/>
          <w:lang w:val="pt-BR"/>
        </w:rPr>
        <w:t xml:space="preserve">MATA, </w:t>
      </w:r>
      <w:proofErr w:type="gramStart"/>
      <w:r w:rsidRPr="00E549EA">
        <w:rPr>
          <w:rFonts w:ascii="Times New Roman" w:hAnsi="Times New Roman"/>
          <w:szCs w:val="24"/>
          <w:lang w:val="pt-BR"/>
        </w:rPr>
        <w:t>D.</w:t>
      </w:r>
      <w:proofErr w:type="gramEnd"/>
      <w:r w:rsidRPr="00E549EA">
        <w:rPr>
          <w:rFonts w:ascii="Times New Roman" w:hAnsi="Times New Roman"/>
          <w:szCs w:val="24"/>
          <w:lang w:val="pt-BR"/>
        </w:rPr>
        <w:t xml:space="preserve"> da; FREITAS, R.</w:t>
      </w:r>
      <w:r w:rsidR="000322D4" w:rsidRPr="00E549EA">
        <w:rPr>
          <w:rFonts w:ascii="Times New Roman" w:hAnsi="Times New Roman"/>
          <w:szCs w:val="24"/>
          <w:lang w:val="pt-BR"/>
        </w:rPr>
        <w:t xml:space="preserve"> </w:t>
      </w:r>
      <w:r w:rsidRPr="00E549EA">
        <w:rPr>
          <w:rFonts w:ascii="Times New Roman" w:hAnsi="Times New Roman"/>
          <w:szCs w:val="24"/>
          <w:lang w:val="pt-BR"/>
        </w:rPr>
        <w:t xml:space="preserve">E. </w:t>
      </w:r>
      <w:r w:rsidRPr="00E549EA">
        <w:rPr>
          <w:rFonts w:ascii="Times New Roman" w:hAnsi="Times New Roman"/>
          <w:b/>
          <w:szCs w:val="24"/>
          <w:lang w:val="pt-BR"/>
        </w:rPr>
        <w:t>Produtos agropecuários</w:t>
      </w:r>
      <w:r w:rsidRPr="00E549EA">
        <w:rPr>
          <w:rFonts w:ascii="Times New Roman" w:hAnsi="Times New Roman"/>
          <w:szCs w:val="24"/>
          <w:lang w:val="pt-BR"/>
        </w:rPr>
        <w:t>: para quem exportar? Rio de Janeiro: IPEA, 2008. 29 p. (Texto para Discussão, 1321).</w:t>
      </w:r>
    </w:p>
    <w:p w:rsidR="00ED1DD8" w:rsidRPr="00E549EA" w:rsidRDefault="00AD6F02" w:rsidP="00E549EA">
      <w:pPr>
        <w:autoSpaceDE w:val="0"/>
        <w:autoSpaceDN w:val="0"/>
        <w:adjustRightInd w:val="0"/>
        <w:spacing w:after="120" w:line="240" w:lineRule="auto"/>
        <w:rPr>
          <w:rFonts w:ascii="Times New Roman" w:hAnsi="Times New Roman"/>
          <w:szCs w:val="24"/>
          <w:lang w:val="pt-BR"/>
        </w:rPr>
      </w:pPr>
      <w:r w:rsidRPr="00E549EA">
        <w:rPr>
          <w:rFonts w:ascii="Times New Roman" w:hAnsi="Times New Roman"/>
          <w:szCs w:val="24"/>
          <w:lang w:val="pt-BR"/>
        </w:rPr>
        <w:t xml:space="preserve">PAULA, J. S.; SILVA, O. M. </w:t>
      </w:r>
      <w:r w:rsidR="00ED1DD8" w:rsidRPr="00E549EA">
        <w:rPr>
          <w:rFonts w:ascii="Times New Roman" w:hAnsi="Times New Roman"/>
          <w:szCs w:val="24"/>
          <w:lang w:val="pt-BR"/>
        </w:rPr>
        <w:t xml:space="preserve">Indicadores de competitividade e seus efeitos sobre os fluxos de comércio. In: 50º </w:t>
      </w:r>
      <w:r w:rsidR="00ED1DD8" w:rsidRPr="00E549EA">
        <w:rPr>
          <w:rFonts w:ascii="Times New Roman" w:hAnsi="Times New Roman"/>
          <w:caps/>
          <w:szCs w:val="24"/>
          <w:lang w:val="pt-BR"/>
        </w:rPr>
        <w:t>Congresso da Sociedade Brasileira de Economia Administração e Sociologia Rural</w:t>
      </w:r>
      <w:r w:rsidR="00ED1DD8" w:rsidRPr="00E549EA">
        <w:rPr>
          <w:rFonts w:ascii="Times New Roman" w:hAnsi="Times New Roman"/>
          <w:szCs w:val="24"/>
          <w:lang w:val="pt-BR"/>
        </w:rPr>
        <w:t xml:space="preserve">, 2012, Vitória. </w:t>
      </w:r>
      <w:r w:rsidR="00ED1DD8" w:rsidRPr="00E549EA">
        <w:rPr>
          <w:rFonts w:ascii="Times New Roman" w:hAnsi="Times New Roman"/>
          <w:b/>
          <w:szCs w:val="24"/>
          <w:lang w:val="pt-BR"/>
        </w:rPr>
        <w:t>Anais</w:t>
      </w:r>
      <w:r w:rsidR="00ED1DD8" w:rsidRPr="00E549EA">
        <w:rPr>
          <w:rFonts w:ascii="Times New Roman" w:hAnsi="Times New Roman"/>
          <w:szCs w:val="24"/>
          <w:lang w:val="pt-BR"/>
        </w:rPr>
        <w:t>... Vitória: SOBER, 2012.</w:t>
      </w:r>
    </w:p>
    <w:p w:rsidR="0087428D" w:rsidRPr="00E549EA" w:rsidRDefault="0087428D" w:rsidP="00E549EA">
      <w:pPr>
        <w:pStyle w:val="Textodenotaderodap"/>
        <w:spacing w:after="120" w:line="240" w:lineRule="auto"/>
        <w:rPr>
          <w:rFonts w:ascii="Times New Roman" w:hAnsi="Times New Roman"/>
          <w:sz w:val="24"/>
          <w:szCs w:val="24"/>
        </w:rPr>
      </w:pPr>
      <w:r w:rsidRPr="00E549EA">
        <w:rPr>
          <w:rFonts w:ascii="Times New Roman" w:hAnsi="Times New Roman"/>
          <w:sz w:val="24"/>
          <w:szCs w:val="24"/>
        </w:rPr>
        <w:lastRenderedPageBreak/>
        <w:t xml:space="preserve">PAULA, J. S.; SILVA, O. M.; ALMEIDA, F. M. Evidências empíricas de indicadores de competitividade sobre os fluxos comerciais internacionais. In: 40º Encontro Nacional de Economia, Porto de Galinhas, 2012. </w:t>
      </w:r>
      <w:r w:rsidRPr="00E549EA">
        <w:rPr>
          <w:rFonts w:ascii="Times New Roman" w:hAnsi="Times New Roman"/>
          <w:b/>
          <w:sz w:val="24"/>
          <w:szCs w:val="24"/>
        </w:rPr>
        <w:t>Anais</w:t>
      </w:r>
      <w:r w:rsidRPr="00E549EA">
        <w:rPr>
          <w:rFonts w:ascii="Times New Roman" w:hAnsi="Times New Roman"/>
          <w:sz w:val="24"/>
          <w:szCs w:val="24"/>
        </w:rPr>
        <w:t>... Porto de Galinhas: ANPEC, 2012.</w:t>
      </w:r>
    </w:p>
    <w:p w:rsidR="000A2A99" w:rsidRPr="00E549EA" w:rsidRDefault="000A2A99" w:rsidP="00E549EA">
      <w:pPr>
        <w:keepLines/>
        <w:autoSpaceDE w:val="0"/>
        <w:autoSpaceDN w:val="0"/>
        <w:adjustRightInd w:val="0"/>
        <w:spacing w:after="120" w:line="240" w:lineRule="auto"/>
        <w:rPr>
          <w:rFonts w:ascii="Times New Roman" w:hAnsi="Times New Roman"/>
          <w:szCs w:val="24"/>
          <w:lang w:val="en-US"/>
        </w:rPr>
      </w:pPr>
      <w:r w:rsidRPr="00E549EA">
        <w:rPr>
          <w:rFonts w:ascii="Times New Roman" w:hAnsi="Times New Roman"/>
          <w:szCs w:val="24"/>
          <w:lang w:val="pt-BR"/>
        </w:rPr>
        <w:t>PESTANA, M.</w:t>
      </w:r>
      <w:r w:rsidR="000322D4" w:rsidRPr="00E549EA">
        <w:rPr>
          <w:rFonts w:ascii="Times New Roman" w:hAnsi="Times New Roman"/>
          <w:szCs w:val="24"/>
          <w:lang w:val="pt-BR"/>
        </w:rPr>
        <w:t xml:space="preserve"> </w:t>
      </w:r>
      <w:r w:rsidRPr="00E549EA">
        <w:rPr>
          <w:rFonts w:ascii="Times New Roman" w:hAnsi="Times New Roman"/>
          <w:szCs w:val="24"/>
          <w:lang w:val="pt-BR"/>
        </w:rPr>
        <w:t>H.; GAGEIRO, J.</w:t>
      </w:r>
      <w:r w:rsidR="000322D4" w:rsidRPr="00E549EA">
        <w:rPr>
          <w:rFonts w:ascii="Times New Roman" w:hAnsi="Times New Roman"/>
          <w:szCs w:val="24"/>
          <w:lang w:val="pt-BR"/>
        </w:rPr>
        <w:t xml:space="preserve"> </w:t>
      </w:r>
      <w:r w:rsidRPr="00E549EA">
        <w:rPr>
          <w:rFonts w:ascii="Times New Roman" w:hAnsi="Times New Roman"/>
          <w:szCs w:val="24"/>
          <w:lang w:val="pt-BR"/>
        </w:rPr>
        <w:t xml:space="preserve">N. </w:t>
      </w:r>
      <w:r w:rsidRPr="00E549EA">
        <w:rPr>
          <w:rFonts w:ascii="Times New Roman" w:hAnsi="Times New Roman"/>
          <w:b/>
          <w:szCs w:val="24"/>
          <w:lang w:val="pt-BR"/>
        </w:rPr>
        <w:t>Análise de dados para ciências sociais</w:t>
      </w:r>
      <w:r w:rsidRPr="00E549EA">
        <w:rPr>
          <w:rFonts w:ascii="Times New Roman" w:hAnsi="Times New Roman"/>
          <w:szCs w:val="24"/>
          <w:lang w:val="pt-BR"/>
        </w:rPr>
        <w:t>:</w:t>
      </w:r>
      <w:r w:rsidRPr="00E549EA">
        <w:rPr>
          <w:rFonts w:ascii="Times New Roman" w:hAnsi="Times New Roman"/>
          <w:b/>
          <w:szCs w:val="24"/>
          <w:lang w:val="pt-BR"/>
        </w:rPr>
        <w:t xml:space="preserve"> complementaridade do SPSS</w:t>
      </w:r>
      <w:r w:rsidRPr="00E549EA">
        <w:rPr>
          <w:rFonts w:ascii="Times New Roman" w:hAnsi="Times New Roman"/>
          <w:szCs w:val="24"/>
          <w:lang w:val="pt-BR"/>
        </w:rPr>
        <w:t xml:space="preserve">. 4. </w:t>
      </w:r>
      <w:proofErr w:type="gramStart"/>
      <w:r w:rsidRPr="00E549EA">
        <w:rPr>
          <w:rFonts w:ascii="Times New Roman" w:hAnsi="Times New Roman"/>
          <w:szCs w:val="24"/>
          <w:lang w:val="pt-BR"/>
        </w:rPr>
        <w:t>ed.</w:t>
      </w:r>
      <w:proofErr w:type="gramEnd"/>
      <w:r w:rsidRPr="00E549EA">
        <w:rPr>
          <w:rFonts w:ascii="Times New Roman" w:hAnsi="Times New Roman"/>
          <w:szCs w:val="24"/>
          <w:lang w:val="pt-BR"/>
        </w:rPr>
        <w:t xml:space="preserve"> </w:t>
      </w:r>
      <w:proofErr w:type="spellStart"/>
      <w:r w:rsidRPr="00B407A3">
        <w:rPr>
          <w:rFonts w:ascii="Times New Roman" w:hAnsi="Times New Roman"/>
          <w:szCs w:val="24"/>
          <w:lang w:val="en-US"/>
        </w:rPr>
        <w:t>Lisboa</w:t>
      </w:r>
      <w:proofErr w:type="spellEnd"/>
      <w:r w:rsidRPr="00B407A3">
        <w:rPr>
          <w:rFonts w:ascii="Times New Roman" w:hAnsi="Times New Roman"/>
          <w:szCs w:val="24"/>
          <w:lang w:val="en-US"/>
        </w:rPr>
        <w:t xml:space="preserve">: </w:t>
      </w:r>
      <w:proofErr w:type="spellStart"/>
      <w:r w:rsidRPr="00B407A3">
        <w:rPr>
          <w:rFonts w:ascii="Times New Roman" w:hAnsi="Times New Roman"/>
          <w:szCs w:val="24"/>
          <w:lang w:val="en-US"/>
        </w:rPr>
        <w:t>Edições</w:t>
      </w:r>
      <w:proofErr w:type="spellEnd"/>
      <w:r w:rsidRPr="00B407A3">
        <w:rPr>
          <w:rFonts w:ascii="Times New Roman" w:hAnsi="Times New Roman"/>
          <w:szCs w:val="24"/>
          <w:lang w:val="en-US"/>
        </w:rPr>
        <w:t xml:space="preserve"> </w:t>
      </w:r>
      <w:proofErr w:type="spellStart"/>
      <w:r w:rsidRPr="00B407A3">
        <w:rPr>
          <w:rFonts w:ascii="Times New Roman" w:hAnsi="Times New Roman"/>
          <w:szCs w:val="24"/>
          <w:lang w:val="en-US"/>
        </w:rPr>
        <w:t>Sílabo</w:t>
      </w:r>
      <w:proofErr w:type="spellEnd"/>
      <w:r w:rsidRPr="00B407A3">
        <w:rPr>
          <w:rFonts w:ascii="Times New Roman" w:hAnsi="Times New Roman"/>
          <w:szCs w:val="24"/>
          <w:lang w:val="en-US"/>
        </w:rPr>
        <w:t xml:space="preserve">, 2005. </w:t>
      </w:r>
      <w:proofErr w:type="gramStart"/>
      <w:r w:rsidRPr="00E549EA">
        <w:rPr>
          <w:rFonts w:ascii="Times New Roman" w:hAnsi="Times New Roman"/>
          <w:szCs w:val="24"/>
          <w:lang w:val="en-US"/>
        </w:rPr>
        <w:t>690 p.</w:t>
      </w:r>
      <w:proofErr w:type="gramEnd"/>
      <w:r w:rsidRPr="00E549EA">
        <w:rPr>
          <w:rFonts w:ascii="Times New Roman" w:hAnsi="Times New Roman"/>
          <w:szCs w:val="24"/>
          <w:lang w:val="en-US"/>
        </w:rPr>
        <w:t xml:space="preserve"> </w:t>
      </w:r>
    </w:p>
    <w:p w:rsidR="001F6667" w:rsidRPr="00E549EA" w:rsidRDefault="001F6667" w:rsidP="00E549EA">
      <w:pPr>
        <w:autoSpaceDE w:val="0"/>
        <w:autoSpaceDN w:val="0"/>
        <w:adjustRightInd w:val="0"/>
        <w:spacing w:after="120" w:line="240" w:lineRule="auto"/>
        <w:rPr>
          <w:rFonts w:ascii="Times New Roman" w:hAnsi="Times New Roman"/>
          <w:iCs/>
          <w:szCs w:val="24"/>
          <w:lang w:val="en-US"/>
        </w:rPr>
      </w:pPr>
      <w:r w:rsidRPr="00E549EA">
        <w:rPr>
          <w:rFonts w:ascii="Times New Roman" w:hAnsi="Times New Roman"/>
          <w:szCs w:val="24"/>
          <w:lang w:val="en-US"/>
        </w:rPr>
        <w:t>RAU, M.</w:t>
      </w:r>
      <w:r w:rsidR="000322D4" w:rsidRPr="00E549EA">
        <w:rPr>
          <w:rFonts w:ascii="Times New Roman" w:hAnsi="Times New Roman"/>
          <w:szCs w:val="24"/>
          <w:lang w:val="en-US"/>
        </w:rPr>
        <w:t xml:space="preserve"> </w:t>
      </w:r>
      <w:r w:rsidRPr="00E549EA">
        <w:rPr>
          <w:rFonts w:ascii="Times New Roman" w:hAnsi="Times New Roman"/>
          <w:szCs w:val="24"/>
          <w:lang w:val="en-US"/>
        </w:rPr>
        <w:t>-L., SHUTES, K., SCHLUETER, S.</w:t>
      </w:r>
      <w:r w:rsidR="000322D4" w:rsidRPr="00E549EA">
        <w:rPr>
          <w:rFonts w:ascii="Times New Roman" w:hAnsi="Times New Roman"/>
          <w:szCs w:val="24"/>
          <w:lang w:val="en-US"/>
        </w:rPr>
        <w:t xml:space="preserve"> </w:t>
      </w:r>
      <w:r w:rsidRPr="00E549EA">
        <w:rPr>
          <w:rFonts w:ascii="Times New Roman" w:hAnsi="Times New Roman"/>
          <w:szCs w:val="24"/>
          <w:lang w:val="en-US"/>
        </w:rPr>
        <w:t xml:space="preserve">W. </w:t>
      </w:r>
      <w:r w:rsidRPr="00E549EA">
        <w:rPr>
          <w:rFonts w:ascii="Times New Roman" w:hAnsi="Times New Roman"/>
          <w:b/>
          <w:szCs w:val="24"/>
          <w:lang w:val="en-US"/>
        </w:rPr>
        <w:t xml:space="preserve">Index of heterogeneity of requirements in international </w:t>
      </w:r>
      <w:proofErr w:type="spellStart"/>
      <w:r w:rsidRPr="00E549EA">
        <w:rPr>
          <w:rFonts w:ascii="Times New Roman" w:hAnsi="Times New Roman"/>
          <w:b/>
          <w:szCs w:val="24"/>
          <w:lang w:val="en-US"/>
        </w:rPr>
        <w:t>agri</w:t>
      </w:r>
      <w:proofErr w:type="spellEnd"/>
      <w:r w:rsidRPr="00E549EA">
        <w:rPr>
          <w:rFonts w:ascii="Times New Roman" w:hAnsi="Times New Roman"/>
          <w:b/>
          <w:szCs w:val="24"/>
          <w:lang w:val="en-US"/>
        </w:rPr>
        <w:t>-food trade</w:t>
      </w:r>
      <w:r w:rsidRPr="00E549EA">
        <w:rPr>
          <w:rFonts w:ascii="Times New Roman" w:hAnsi="Times New Roman"/>
          <w:i/>
          <w:szCs w:val="24"/>
          <w:lang w:val="en-US"/>
        </w:rPr>
        <w:t>.</w:t>
      </w:r>
      <w:r w:rsidRPr="00E549EA">
        <w:rPr>
          <w:rFonts w:ascii="Times New Roman" w:hAnsi="Times New Roman"/>
          <w:b/>
          <w:szCs w:val="24"/>
          <w:lang w:val="en-US"/>
        </w:rPr>
        <w:t xml:space="preserve"> </w:t>
      </w:r>
      <w:r w:rsidRPr="00E549EA">
        <w:rPr>
          <w:rFonts w:ascii="Times New Roman" w:hAnsi="Times New Roman"/>
          <w:szCs w:val="24"/>
          <w:lang w:val="en-US"/>
        </w:rPr>
        <w:t>2010. Working paper No. 10/01, EU project “NTM impact”, 7</w:t>
      </w:r>
      <w:r w:rsidRPr="00E549EA">
        <w:rPr>
          <w:rFonts w:ascii="Times New Roman" w:hAnsi="Times New Roman"/>
          <w:szCs w:val="24"/>
          <w:vertAlign w:val="superscript"/>
          <w:lang w:val="en-US"/>
        </w:rPr>
        <w:t>th</w:t>
      </w:r>
      <w:r w:rsidRPr="00E549EA">
        <w:rPr>
          <w:rFonts w:ascii="Times New Roman" w:hAnsi="Times New Roman"/>
          <w:szCs w:val="24"/>
          <w:lang w:val="en-US"/>
        </w:rPr>
        <w:t xml:space="preserve"> Framework Program of the European Commission.</w:t>
      </w:r>
    </w:p>
    <w:p w:rsidR="000A2A99" w:rsidRPr="00E549EA" w:rsidRDefault="000A2A99" w:rsidP="00E549EA">
      <w:pPr>
        <w:pStyle w:val="Pr-formataoHTML"/>
        <w:keepLines/>
        <w:spacing w:after="120"/>
        <w:jc w:val="both"/>
        <w:rPr>
          <w:rFonts w:ascii="Times New Roman" w:hAnsi="Times New Roman"/>
          <w:sz w:val="24"/>
          <w:szCs w:val="24"/>
          <w:lang w:val="pt-BR"/>
        </w:rPr>
      </w:pPr>
      <w:r w:rsidRPr="00E549EA">
        <w:rPr>
          <w:rFonts w:ascii="Times New Roman" w:hAnsi="Times New Roman"/>
          <w:sz w:val="24"/>
          <w:szCs w:val="24"/>
          <w:lang w:val="en-US"/>
        </w:rPr>
        <w:t>SADIKOV, A.</w:t>
      </w:r>
      <w:r w:rsidR="00A47992" w:rsidRPr="00E549EA">
        <w:rPr>
          <w:rFonts w:ascii="Times New Roman" w:hAnsi="Times New Roman"/>
          <w:sz w:val="24"/>
          <w:szCs w:val="24"/>
          <w:lang w:val="en-US"/>
        </w:rPr>
        <w:t xml:space="preserve"> </w:t>
      </w:r>
      <w:r w:rsidRPr="00E549EA">
        <w:rPr>
          <w:rFonts w:ascii="Times New Roman" w:hAnsi="Times New Roman"/>
          <w:sz w:val="24"/>
          <w:szCs w:val="24"/>
          <w:lang w:val="en-US"/>
        </w:rPr>
        <w:t xml:space="preserve">M. </w:t>
      </w:r>
      <w:r w:rsidRPr="00E549EA">
        <w:rPr>
          <w:rFonts w:ascii="Times New Roman" w:hAnsi="Times New Roman"/>
          <w:b/>
          <w:sz w:val="24"/>
          <w:szCs w:val="24"/>
          <w:lang w:val="en-US"/>
        </w:rPr>
        <w:t>Border and behind-the-border trade barriers and country exports</w:t>
      </w:r>
      <w:r w:rsidRPr="00E549EA">
        <w:rPr>
          <w:rFonts w:ascii="Times New Roman" w:hAnsi="Times New Roman"/>
          <w:sz w:val="24"/>
          <w:szCs w:val="24"/>
          <w:lang w:val="en-US"/>
        </w:rPr>
        <w:t xml:space="preserve">. </w:t>
      </w:r>
      <w:r w:rsidRPr="00E549EA">
        <w:rPr>
          <w:rFonts w:ascii="Times New Roman" w:hAnsi="Times New Roman"/>
          <w:sz w:val="24"/>
          <w:szCs w:val="24"/>
          <w:lang w:val="pt-BR"/>
        </w:rPr>
        <w:t xml:space="preserve">Washington, 2007. 32 p. (IMF </w:t>
      </w:r>
      <w:proofErr w:type="spellStart"/>
      <w:r w:rsidRPr="00E549EA">
        <w:rPr>
          <w:rFonts w:ascii="Times New Roman" w:hAnsi="Times New Roman"/>
          <w:sz w:val="24"/>
          <w:szCs w:val="24"/>
          <w:lang w:val="pt-BR"/>
        </w:rPr>
        <w:t>Working</w:t>
      </w:r>
      <w:proofErr w:type="spellEnd"/>
      <w:r w:rsidRPr="00E549EA">
        <w:rPr>
          <w:rFonts w:ascii="Times New Roman" w:hAnsi="Times New Roman"/>
          <w:sz w:val="24"/>
          <w:szCs w:val="24"/>
          <w:lang w:val="pt-BR"/>
        </w:rPr>
        <w:t xml:space="preserve"> </w:t>
      </w:r>
      <w:proofErr w:type="spellStart"/>
      <w:r w:rsidRPr="00E549EA">
        <w:rPr>
          <w:rFonts w:ascii="Times New Roman" w:hAnsi="Times New Roman"/>
          <w:sz w:val="24"/>
          <w:szCs w:val="24"/>
          <w:lang w:val="pt-BR"/>
        </w:rPr>
        <w:t>Paper</w:t>
      </w:r>
      <w:proofErr w:type="spellEnd"/>
      <w:r w:rsidRPr="00E549EA">
        <w:rPr>
          <w:rFonts w:ascii="Times New Roman" w:hAnsi="Times New Roman"/>
          <w:sz w:val="24"/>
          <w:szCs w:val="24"/>
          <w:lang w:val="pt-BR"/>
        </w:rPr>
        <w:t>, 07/292).</w:t>
      </w:r>
    </w:p>
    <w:p w:rsidR="00A47992" w:rsidRPr="00E549EA" w:rsidRDefault="00505AC4" w:rsidP="00E549EA">
      <w:pPr>
        <w:autoSpaceDE w:val="0"/>
        <w:autoSpaceDN w:val="0"/>
        <w:adjustRightInd w:val="0"/>
        <w:spacing w:after="120" w:line="240" w:lineRule="auto"/>
        <w:rPr>
          <w:rFonts w:ascii="Times New Roman" w:hAnsi="Times New Roman"/>
          <w:szCs w:val="24"/>
          <w:lang w:val="pt-BR"/>
        </w:rPr>
      </w:pPr>
      <w:r w:rsidRPr="00E549EA">
        <w:rPr>
          <w:rFonts w:ascii="Times New Roman" w:hAnsi="Times New Roman"/>
          <w:szCs w:val="24"/>
          <w:lang w:val="pt-BR"/>
        </w:rPr>
        <w:t>SANT’ ANNA, V.</w:t>
      </w:r>
      <w:r w:rsidR="00A47992" w:rsidRPr="00E549EA">
        <w:rPr>
          <w:rFonts w:ascii="Times New Roman" w:hAnsi="Times New Roman"/>
          <w:szCs w:val="24"/>
          <w:lang w:val="pt-BR"/>
        </w:rPr>
        <w:t xml:space="preserve"> </w:t>
      </w:r>
      <w:r w:rsidRPr="00E549EA">
        <w:rPr>
          <w:rFonts w:ascii="Times New Roman" w:hAnsi="Times New Roman"/>
          <w:szCs w:val="24"/>
          <w:lang w:val="pt-BR"/>
        </w:rPr>
        <w:t>P.; SOUZA, M.</w:t>
      </w:r>
      <w:r w:rsidR="00A47992" w:rsidRPr="00E549EA">
        <w:rPr>
          <w:rFonts w:ascii="Times New Roman" w:hAnsi="Times New Roman"/>
          <w:szCs w:val="24"/>
          <w:lang w:val="pt-BR"/>
        </w:rPr>
        <w:t xml:space="preserve"> </w:t>
      </w:r>
      <w:r w:rsidRPr="00E549EA">
        <w:rPr>
          <w:rFonts w:ascii="Times New Roman" w:hAnsi="Times New Roman"/>
          <w:szCs w:val="24"/>
          <w:lang w:val="pt-BR"/>
        </w:rPr>
        <w:t>J.</w:t>
      </w:r>
      <w:r w:rsidR="00A47992" w:rsidRPr="00E549EA">
        <w:rPr>
          <w:rFonts w:ascii="Times New Roman" w:hAnsi="Times New Roman"/>
          <w:szCs w:val="24"/>
          <w:lang w:val="pt-BR"/>
        </w:rPr>
        <w:t xml:space="preserve"> </w:t>
      </w:r>
      <w:r w:rsidRPr="00E549EA">
        <w:rPr>
          <w:rFonts w:ascii="Times New Roman" w:hAnsi="Times New Roman"/>
          <w:szCs w:val="24"/>
          <w:lang w:val="pt-BR"/>
        </w:rPr>
        <w:t xml:space="preserve">P. Uma proposta de avaliação dos indicadores de facilitação de comércio: o caso do Brasil. In: 50º </w:t>
      </w:r>
      <w:r w:rsidRPr="00E549EA">
        <w:rPr>
          <w:rFonts w:ascii="Times New Roman" w:hAnsi="Times New Roman"/>
          <w:caps/>
          <w:szCs w:val="24"/>
          <w:lang w:val="pt-BR"/>
        </w:rPr>
        <w:t>Congresso da Sociedade Brasileira de Economia Administração e Sociologia Rural</w:t>
      </w:r>
      <w:r w:rsidRPr="00E549EA">
        <w:rPr>
          <w:rFonts w:ascii="Times New Roman" w:hAnsi="Times New Roman"/>
          <w:szCs w:val="24"/>
          <w:lang w:val="pt-BR"/>
        </w:rPr>
        <w:t>, 2012, Vitória</w:t>
      </w:r>
      <w:r w:rsidR="00B4713F" w:rsidRPr="00E549EA">
        <w:rPr>
          <w:rFonts w:ascii="Times New Roman" w:hAnsi="Times New Roman"/>
          <w:szCs w:val="24"/>
          <w:lang w:val="pt-BR"/>
        </w:rPr>
        <w:t xml:space="preserve">. </w:t>
      </w:r>
      <w:r w:rsidR="00A47992" w:rsidRPr="00E549EA">
        <w:rPr>
          <w:rFonts w:ascii="Times New Roman" w:hAnsi="Times New Roman"/>
          <w:b/>
          <w:szCs w:val="24"/>
          <w:lang w:val="pt-BR"/>
        </w:rPr>
        <w:t>Anais</w:t>
      </w:r>
      <w:r w:rsidRPr="00E549EA">
        <w:rPr>
          <w:rFonts w:ascii="Times New Roman" w:hAnsi="Times New Roman"/>
          <w:szCs w:val="24"/>
          <w:lang w:val="pt-BR"/>
        </w:rPr>
        <w:t>.</w:t>
      </w:r>
      <w:r w:rsidR="00ED1DD8" w:rsidRPr="00E549EA">
        <w:rPr>
          <w:rFonts w:ascii="Times New Roman" w:hAnsi="Times New Roman"/>
          <w:szCs w:val="24"/>
          <w:lang w:val="pt-BR"/>
        </w:rPr>
        <w:t>..</w:t>
      </w:r>
      <w:r w:rsidR="00A47992" w:rsidRPr="00E549EA">
        <w:rPr>
          <w:rFonts w:ascii="Times New Roman" w:hAnsi="Times New Roman"/>
          <w:szCs w:val="24"/>
          <w:lang w:val="pt-BR"/>
        </w:rPr>
        <w:t xml:space="preserve"> </w:t>
      </w:r>
      <w:r w:rsidR="00ED1DD8" w:rsidRPr="00E549EA">
        <w:rPr>
          <w:rFonts w:ascii="Times New Roman" w:hAnsi="Times New Roman"/>
          <w:szCs w:val="24"/>
          <w:lang w:val="pt-BR"/>
        </w:rPr>
        <w:t xml:space="preserve">Vitória: </w:t>
      </w:r>
      <w:r w:rsidR="00A47992" w:rsidRPr="00E549EA">
        <w:rPr>
          <w:rFonts w:ascii="Times New Roman" w:hAnsi="Times New Roman"/>
          <w:szCs w:val="24"/>
          <w:lang w:val="pt-BR"/>
        </w:rPr>
        <w:t xml:space="preserve">SOBER, 2012. </w:t>
      </w:r>
    </w:p>
    <w:p w:rsidR="006E34CD" w:rsidRPr="00731268" w:rsidRDefault="000A2A99" w:rsidP="00731268">
      <w:pPr>
        <w:keepLines/>
        <w:spacing w:after="120" w:line="240" w:lineRule="auto"/>
        <w:rPr>
          <w:rFonts w:ascii="Times New Roman" w:hAnsi="Times New Roman"/>
          <w:szCs w:val="24"/>
          <w:lang w:val="en-US"/>
        </w:rPr>
      </w:pPr>
      <w:proofErr w:type="gramStart"/>
      <w:r w:rsidRPr="00E549EA">
        <w:rPr>
          <w:rFonts w:ascii="Times New Roman" w:hAnsi="Times New Roman"/>
          <w:caps/>
          <w:szCs w:val="24"/>
          <w:lang w:val="en-US"/>
        </w:rPr>
        <w:t xml:space="preserve">Santos Silva, </w:t>
      </w:r>
      <w:r w:rsidRPr="00E549EA">
        <w:rPr>
          <w:rFonts w:ascii="Times New Roman" w:hAnsi="Times New Roman"/>
          <w:szCs w:val="24"/>
          <w:lang w:val="en-US"/>
        </w:rPr>
        <w:t>J.</w:t>
      </w:r>
      <w:r w:rsidR="00A47992" w:rsidRPr="00E549EA">
        <w:rPr>
          <w:rFonts w:ascii="Times New Roman" w:hAnsi="Times New Roman"/>
          <w:szCs w:val="24"/>
          <w:lang w:val="en-US"/>
        </w:rPr>
        <w:t xml:space="preserve"> </w:t>
      </w:r>
      <w:r w:rsidRPr="00E549EA">
        <w:rPr>
          <w:rFonts w:ascii="Times New Roman" w:hAnsi="Times New Roman"/>
          <w:szCs w:val="24"/>
          <w:lang w:val="en-US"/>
        </w:rPr>
        <w:t>M.</w:t>
      </w:r>
      <w:r w:rsidR="00A47992" w:rsidRPr="00E549EA">
        <w:rPr>
          <w:rFonts w:ascii="Times New Roman" w:hAnsi="Times New Roman"/>
          <w:szCs w:val="24"/>
          <w:lang w:val="en-US"/>
        </w:rPr>
        <w:t xml:space="preserve"> </w:t>
      </w:r>
      <w:r w:rsidRPr="00E549EA">
        <w:rPr>
          <w:rFonts w:ascii="Times New Roman" w:hAnsi="Times New Roman"/>
          <w:szCs w:val="24"/>
          <w:lang w:val="en-US"/>
        </w:rPr>
        <w:t xml:space="preserve">C.; </w:t>
      </w:r>
      <w:r w:rsidRPr="00E549EA">
        <w:rPr>
          <w:rFonts w:ascii="Times New Roman" w:hAnsi="Times New Roman"/>
          <w:caps/>
          <w:szCs w:val="24"/>
          <w:lang w:val="en-US"/>
        </w:rPr>
        <w:t>Tenreyro S.</w:t>
      </w:r>
      <w:proofErr w:type="gramEnd"/>
      <w:r w:rsidRPr="00E549EA">
        <w:rPr>
          <w:rFonts w:ascii="Times New Roman" w:hAnsi="Times New Roman"/>
          <w:szCs w:val="24"/>
          <w:lang w:val="en-US"/>
        </w:rPr>
        <w:t xml:space="preserve"> </w:t>
      </w:r>
      <w:proofErr w:type="gramStart"/>
      <w:r w:rsidRPr="00E549EA">
        <w:rPr>
          <w:rFonts w:ascii="Times New Roman" w:hAnsi="Times New Roman"/>
          <w:bCs/>
          <w:szCs w:val="24"/>
          <w:lang w:val="en-US"/>
        </w:rPr>
        <w:t>The log of gravity</w:t>
      </w:r>
      <w:r w:rsidRPr="00E549EA">
        <w:rPr>
          <w:rFonts w:ascii="Times New Roman" w:hAnsi="Times New Roman"/>
          <w:szCs w:val="24"/>
          <w:lang w:val="en-US"/>
        </w:rPr>
        <w:t>.</w:t>
      </w:r>
      <w:proofErr w:type="gramEnd"/>
      <w:r w:rsidRPr="00E549EA">
        <w:rPr>
          <w:rFonts w:ascii="Times New Roman" w:hAnsi="Times New Roman"/>
          <w:szCs w:val="24"/>
          <w:lang w:val="en-US"/>
        </w:rPr>
        <w:t xml:space="preserve"> </w:t>
      </w:r>
      <w:proofErr w:type="gramStart"/>
      <w:r w:rsidRPr="00E549EA">
        <w:rPr>
          <w:rFonts w:ascii="Times New Roman" w:hAnsi="Times New Roman"/>
          <w:b/>
          <w:szCs w:val="24"/>
          <w:lang w:val="en-US"/>
        </w:rPr>
        <w:t>The Review of Economics and Statistics</w:t>
      </w:r>
      <w:r w:rsidRPr="00E549EA">
        <w:rPr>
          <w:rFonts w:ascii="Times New Roman" w:hAnsi="Times New Roman"/>
          <w:szCs w:val="24"/>
          <w:lang w:val="en-US"/>
        </w:rPr>
        <w:t xml:space="preserve">, </w:t>
      </w:r>
      <w:r w:rsidRPr="00E549EA">
        <w:rPr>
          <w:rStyle w:val="bodycopy"/>
          <w:rFonts w:ascii="Times New Roman" w:hAnsi="Times New Roman"/>
          <w:szCs w:val="24"/>
          <w:lang w:val="en-US"/>
        </w:rPr>
        <w:t>Cambridge</w:t>
      </w:r>
      <w:r w:rsidRPr="00E549EA">
        <w:rPr>
          <w:rFonts w:ascii="Times New Roman" w:hAnsi="Times New Roman"/>
          <w:szCs w:val="24"/>
          <w:lang w:val="en-US"/>
        </w:rPr>
        <w:t xml:space="preserve">, v. 88, n. </w:t>
      </w:r>
      <w:r w:rsidR="00340750" w:rsidRPr="00E549EA">
        <w:rPr>
          <w:rFonts w:ascii="Times New Roman" w:hAnsi="Times New Roman"/>
          <w:szCs w:val="24"/>
          <w:lang w:val="en-US"/>
        </w:rPr>
        <w:t>4, 2006.</w:t>
      </w:r>
      <w:proofErr w:type="gramEnd"/>
    </w:p>
    <w:p w:rsidR="000A2A99" w:rsidRPr="00E549EA" w:rsidRDefault="000A2A99" w:rsidP="00E549EA">
      <w:pPr>
        <w:pStyle w:val="Pr-formataoHTML"/>
        <w:keepLines/>
        <w:spacing w:after="120"/>
        <w:jc w:val="both"/>
        <w:rPr>
          <w:rFonts w:ascii="Times New Roman" w:hAnsi="Times New Roman"/>
          <w:sz w:val="24"/>
          <w:szCs w:val="24"/>
          <w:lang w:val="en-US"/>
        </w:rPr>
      </w:pPr>
      <w:r w:rsidRPr="00E549EA">
        <w:rPr>
          <w:rFonts w:ascii="Times New Roman" w:hAnsi="Times New Roman"/>
          <w:sz w:val="24"/>
          <w:szCs w:val="24"/>
          <w:lang w:val="en-US"/>
        </w:rPr>
        <w:t xml:space="preserve">SHEPHERD, B.; WILSON, J.S. </w:t>
      </w:r>
      <w:r w:rsidRPr="00E549EA">
        <w:rPr>
          <w:rFonts w:ascii="Times New Roman" w:hAnsi="Times New Roman"/>
          <w:bCs/>
          <w:sz w:val="24"/>
          <w:szCs w:val="24"/>
          <w:lang w:val="en-US"/>
        </w:rPr>
        <w:t>Trade facilitation in ASEAN member countries:</w:t>
      </w:r>
      <w:r w:rsidRPr="00E549EA">
        <w:rPr>
          <w:rFonts w:ascii="Times New Roman" w:hAnsi="Times New Roman"/>
          <w:b/>
          <w:bCs/>
          <w:sz w:val="24"/>
          <w:szCs w:val="24"/>
          <w:lang w:val="en-US"/>
        </w:rPr>
        <w:t xml:space="preserve"> </w:t>
      </w:r>
      <w:r w:rsidRPr="00E549EA">
        <w:rPr>
          <w:rFonts w:ascii="Times New Roman" w:hAnsi="Times New Roman"/>
          <w:bCs/>
          <w:sz w:val="24"/>
          <w:szCs w:val="24"/>
          <w:lang w:val="en-US"/>
        </w:rPr>
        <w:t xml:space="preserve">measuring progress and assessing priorities. </w:t>
      </w:r>
      <w:proofErr w:type="gramStart"/>
      <w:r w:rsidRPr="00E549EA">
        <w:rPr>
          <w:rFonts w:ascii="Times New Roman" w:hAnsi="Times New Roman"/>
          <w:b/>
          <w:bCs/>
          <w:sz w:val="24"/>
          <w:szCs w:val="24"/>
          <w:lang w:val="en-US"/>
        </w:rPr>
        <w:t>Journal of Asian Economics</w:t>
      </w:r>
      <w:r w:rsidRPr="00E549EA">
        <w:rPr>
          <w:rFonts w:ascii="Times New Roman" w:hAnsi="Times New Roman"/>
          <w:sz w:val="24"/>
          <w:szCs w:val="24"/>
          <w:lang w:val="en-US"/>
        </w:rPr>
        <w:t>, v. 20, n. 4, p. 367-383, 2009.</w:t>
      </w:r>
      <w:proofErr w:type="gramEnd"/>
    </w:p>
    <w:p w:rsidR="000A2A99" w:rsidRPr="00E549EA" w:rsidRDefault="000A2A99" w:rsidP="00E549EA">
      <w:pPr>
        <w:pStyle w:val="Pr-formataoHTML"/>
        <w:keepLines/>
        <w:spacing w:after="120"/>
        <w:jc w:val="both"/>
        <w:rPr>
          <w:rFonts w:ascii="Times New Roman" w:hAnsi="Times New Roman"/>
          <w:sz w:val="24"/>
          <w:szCs w:val="24"/>
          <w:lang w:val="pt-BR"/>
        </w:rPr>
      </w:pPr>
      <w:r w:rsidRPr="00E549EA">
        <w:rPr>
          <w:rFonts w:ascii="Times New Roman" w:hAnsi="Times New Roman"/>
          <w:sz w:val="24"/>
          <w:szCs w:val="24"/>
          <w:lang w:val="en-US"/>
        </w:rPr>
        <w:t>SILIVERSTOVS, B.; SCHUMACHER, D. Estimating gravity equations:</w:t>
      </w:r>
      <w:r w:rsidRPr="00E549EA">
        <w:rPr>
          <w:rFonts w:ascii="Times New Roman" w:hAnsi="Times New Roman"/>
          <w:b/>
          <w:sz w:val="24"/>
          <w:szCs w:val="24"/>
          <w:lang w:val="en-US"/>
        </w:rPr>
        <w:t xml:space="preserve"> </w:t>
      </w:r>
      <w:r w:rsidRPr="00E549EA">
        <w:rPr>
          <w:rFonts w:ascii="Times New Roman" w:hAnsi="Times New Roman"/>
          <w:sz w:val="24"/>
          <w:szCs w:val="24"/>
          <w:lang w:val="en-US"/>
        </w:rPr>
        <w:t xml:space="preserve">to log or not to log? </w:t>
      </w:r>
      <w:proofErr w:type="spellStart"/>
      <w:r w:rsidRPr="00E549EA">
        <w:rPr>
          <w:rFonts w:ascii="Times New Roman" w:hAnsi="Times New Roman"/>
          <w:b/>
          <w:bCs/>
          <w:sz w:val="24"/>
          <w:szCs w:val="24"/>
          <w:lang w:val="pt-BR"/>
        </w:rPr>
        <w:t>Empirical</w:t>
      </w:r>
      <w:proofErr w:type="spellEnd"/>
      <w:r w:rsidRPr="00E549EA">
        <w:rPr>
          <w:rFonts w:ascii="Times New Roman" w:hAnsi="Times New Roman"/>
          <w:b/>
          <w:bCs/>
          <w:sz w:val="24"/>
          <w:szCs w:val="24"/>
          <w:lang w:val="pt-BR"/>
        </w:rPr>
        <w:t xml:space="preserve"> </w:t>
      </w:r>
      <w:proofErr w:type="spellStart"/>
      <w:r w:rsidRPr="00E549EA">
        <w:rPr>
          <w:rFonts w:ascii="Times New Roman" w:hAnsi="Times New Roman"/>
          <w:b/>
          <w:bCs/>
          <w:sz w:val="24"/>
          <w:szCs w:val="24"/>
          <w:lang w:val="pt-BR"/>
        </w:rPr>
        <w:t>Economics</w:t>
      </w:r>
      <w:proofErr w:type="spellEnd"/>
      <w:r w:rsidRPr="00E549EA">
        <w:rPr>
          <w:rFonts w:ascii="Times New Roman" w:hAnsi="Times New Roman"/>
          <w:sz w:val="24"/>
          <w:szCs w:val="24"/>
          <w:lang w:val="pt-BR"/>
        </w:rPr>
        <w:t>, v. 36, n. 3, p. 645-669, 2008.</w:t>
      </w:r>
    </w:p>
    <w:p w:rsidR="000A2A99" w:rsidRPr="00E549EA" w:rsidRDefault="000A2A99" w:rsidP="00E549EA">
      <w:pPr>
        <w:spacing w:after="120" w:line="240" w:lineRule="auto"/>
        <w:rPr>
          <w:rFonts w:ascii="Times New Roman" w:hAnsi="Times New Roman"/>
          <w:szCs w:val="24"/>
          <w:lang w:val="pt-BR"/>
        </w:rPr>
      </w:pPr>
      <w:r w:rsidRPr="00E549EA">
        <w:rPr>
          <w:rFonts w:ascii="Times New Roman" w:hAnsi="Times New Roman"/>
          <w:szCs w:val="24"/>
          <w:lang w:val="pt-BR"/>
        </w:rPr>
        <w:t>SOUZA, M.</w:t>
      </w:r>
      <w:r w:rsidR="00A47992" w:rsidRPr="00E549EA">
        <w:rPr>
          <w:rFonts w:ascii="Times New Roman" w:hAnsi="Times New Roman"/>
          <w:szCs w:val="24"/>
          <w:lang w:val="pt-BR"/>
        </w:rPr>
        <w:t xml:space="preserve"> </w:t>
      </w:r>
      <w:r w:rsidRPr="00E549EA">
        <w:rPr>
          <w:rFonts w:ascii="Times New Roman" w:hAnsi="Times New Roman"/>
          <w:szCs w:val="24"/>
          <w:lang w:val="pt-BR"/>
        </w:rPr>
        <w:t>J.</w:t>
      </w:r>
      <w:r w:rsidR="00A47992" w:rsidRPr="00E549EA">
        <w:rPr>
          <w:rFonts w:ascii="Times New Roman" w:hAnsi="Times New Roman"/>
          <w:szCs w:val="24"/>
          <w:lang w:val="pt-BR"/>
        </w:rPr>
        <w:t xml:space="preserve"> </w:t>
      </w:r>
      <w:r w:rsidRPr="00E549EA">
        <w:rPr>
          <w:rFonts w:ascii="Times New Roman" w:hAnsi="Times New Roman"/>
          <w:szCs w:val="24"/>
          <w:lang w:val="pt-BR"/>
        </w:rPr>
        <w:t xml:space="preserve">P.; </w:t>
      </w:r>
      <w:r w:rsidRPr="00E549EA">
        <w:rPr>
          <w:rFonts w:ascii="Times New Roman" w:hAnsi="Times New Roman"/>
          <w:b/>
          <w:szCs w:val="24"/>
          <w:lang w:val="pt-BR"/>
        </w:rPr>
        <w:t>Impactos da facilitação sobre os fluxos de comércio internacional</w:t>
      </w:r>
      <w:r w:rsidRPr="00E549EA">
        <w:rPr>
          <w:rFonts w:ascii="Times New Roman" w:hAnsi="Times New Roman"/>
          <w:szCs w:val="24"/>
          <w:lang w:val="pt-BR"/>
        </w:rPr>
        <w:t>: evidências do modelo gravitacional. 2009. Tese (Doutorado em Economia Aplicada) - Escola Superior de Agricultura Luiz de Queiroz, Universidade de São Paulo, Piracicaba, 2009.</w:t>
      </w:r>
    </w:p>
    <w:p w:rsidR="000A2A99" w:rsidRPr="00E549EA" w:rsidRDefault="000A2A99" w:rsidP="00E549EA">
      <w:pPr>
        <w:tabs>
          <w:tab w:val="left" w:pos="810"/>
        </w:tabs>
        <w:spacing w:after="120" w:line="240" w:lineRule="auto"/>
        <w:rPr>
          <w:rFonts w:ascii="Times New Roman" w:hAnsi="Times New Roman"/>
          <w:szCs w:val="24"/>
          <w:lang w:val="pt-BR"/>
        </w:rPr>
      </w:pPr>
      <w:r w:rsidRPr="00E549EA">
        <w:rPr>
          <w:rFonts w:ascii="Times New Roman" w:hAnsi="Times New Roman"/>
          <w:caps/>
          <w:szCs w:val="24"/>
          <w:lang w:val="pt-BR"/>
        </w:rPr>
        <w:t>Souza, m.</w:t>
      </w:r>
      <w:r w:rsidR="00A47992" w:rsidRPr="00E549EA">
        <w:rPr>
          <w:rFonts w:ascii="Times New Roman" w:hAnsi="Times New Roman"/>
          <w:caps/>
          <w:szCs w:val="24"/>
          <w:lang w:val="pt-BR"/>
        </w:rPr>
        <w:t xml:space="preserve"> </w:t>
      </w:r>
      <w:r w:rsidRPr="00E549EA">
        <w:rPr>
          <w:rFonts w:ascii="Times New Roman" w:hAnsi="Times New Roman"/>
          <w:caps/>
          <w:szCs w:val="24"/>
          <w:lang w:val="pt-BR"/>
        </w:rPr>
        <w:t>j.</w:t>
      </w:r>
      <w:r w:rsidR="00A47992" w:rsidRPr="00E549EA">
        <w:rPr>
          <w:rFonts w:ascii="Times New Roman" w:hAnsi="Times New Roman"/>
          <w:caps/>
          <w:szCs w:val="24"/>
          <w:lang w:val="pt-BR"/>
        </w:rPr>
        <w:t xml:space="preserve"> </w:t>
      </w:r>
      <w:r w:rsidRPr="00E549EA">
        <w:rPr>
          <w:rFonts w:ascii="Times New Roman" w:hAnsi="Times New Roman"/>
          <w:caps/>
          <w:szCs w:val="24"/>
          <w:lang w:val="pt-BR"/>
        </w:rPr>
        <w:t xml:space="preserve">p.; Burnquist, </w:t>
      </w:r>
      <w:proofErr w:type="spellStart"/>
      <w:r w:rsidRPr="00E549EA">
        <w:rPr>
          <w:rFonts w:ascii="Times New Roman" w:hAnsi="Times New Roman"/>
          <w:caps/>
          <w:szCs w:val="24"/>
          <w:lang w:val="pt-BR"/>
        </w:rPr>
        <w:t>H.L.</w:t>
      </w:r>
      <w:proofErr w:type="spellEnd"/>
      <w:r w:rsidRPr="00E549EA">
        <w:rPr>
          <w:rFonts w:ascii="Times New Roman" w:hAnsi="Times New Roman"/>
          <w:caps/>
          <w:szCs w:val="24"/>
          <w:lang w:val="pt-BR"/>
        </w:rPr>
        <w:t xml:space="preserve"> </w:t>
      </w:r>
      <w:r w:rsidRPr="00E549EA">
        <w:rPr>
          <w:rFonts w:ascii="Times New Roman" w:hAnsi="Times New Roman"/>
          <w:szCs w:val="24"/>
          <w:lang w:val="pt-BR"/>
        </w:rPr>
        <w:t xml:space="preserve">Facilitação de Comércio e impactos sobre o comércio bilateral. </w:t>
      </w:r>
      <w:r w:rsidRPr="00E549EA">
        <w:rPr>
          <w:rFonts w:ascii="Times New Roman" w:hAnsi="Times New Roman"/>
          <w:b/>
          <w:szCs w:val="24"/>
          <w:lang w:val="pt-BR"/>
        </w:rPr>
        <w:t>Estudos Econômicos</w:t>
      </w:r>
      <w:r w:rsidRPr="00E549EA">
        <w:rPr>
          <w:rFonts w:ascii="Times New Roman" w:hAnsi="Times New Roman"/>
          <w:szCs w:val="24"/>
          <w:lang w:val="pt-BR"/>
        </w:rPr>
        <w:t>, Vol. 41, No 1, 2011. (no prelo)</w:t>
      </w:r>
    </w:p>
    <w:p w:rsidR="00D668AB" w:rsidRPr="00E549EA" w:rsidRDefault="00D668AB" w:rsidP="00E549EA">
      <w:pPr>
        <w:tabs>
          <w:tab w:val="left" w:pos="810"/>
        </w:tabs>
        <w:spacing w:after="120" w:line="240" w:lineRule="auto"/>
        <w:rPr>
          <w:rFonts w:ascii="Times New Roman" w:hAnsi="Times New Roman"/>
          <w:szCs w:val="24"/>
        </w:rPr>
      </w:pPr>
      <w:r w:rsidRPr="00E549EA">
        <w:rPr>
          <w:rFonts w:ascii="Times New Roman" w:hAnsi="Times New Roman"/>
          <w:szCs w:val="24"/>
        </w:rPr>
        <w:t xml:space="preserve">______. Impactos da facilitação de comércio: evidências do modelo gravitacional. </w:t>
      </w:r>
      <w:r w:rsidRPr="00E549EA">
        <w:rPr>
          <w:rFonts w:ascii="Times New Roman" w:hAnsi="Times New Roman"/>
          <w:b/>
          <w:szCs w:val="24"/>
        </w:rPr>
        <w:t>Revista de Economia e Sociologia Rural</w:t>
      </w:r>
      <w:r w:rsidRPr="00E549EA">
        <w:rPr>
          <w:rFonts w:ascii="Times New Roman" w:hAnsi="Times New Roman"/>
          <w:szCs w:val="24"/>
        </w:rPr>
        <w:t>, v. 49, p. 909-940, 2012. </w:t>
      </w:r>
    </w:p>
    <w:p w:rsidR="000A2A99" w:rsidRPr="00E549EA" w:rsidRDefault="000A2A99" w:rsidP="00E549EA">
      <w:pPr>
        <w:tabs>
          <w:tab w:val="left" w:pos="810"/>
        </w:tabs>
        <w:spacing w:after="120" w:line="240" w:lineRule="auto"/>
        <w:rPr>
          <w:rFonts w:ascii="Times New Roman" w:hAnsi="Times New Roman"/>
          <w:szCs w:val="24"/>
          <w:lang w:val="pt-BR"/>
        </w:rPr>
      </w:pPr>
      <w:r w:rsidRPr="00E549EA">
        <w:rPr>
          <w:rFonts w:ascii="Times New Roman" w:hAnsi="Times New Roman"/>
          <w:szCs w:val="24"/>
          <w:lang w:val="pt-BR"/>
        </w:rPr>
        <w:t>SOUZA, M.</w:t>
      </w:r>
      <w:r w:rsidR="00A47992" w:rsidRPr="00E549EA">
        <w:rPr>
          <w:rFonts w:ascii="Times New Roman" w:hAnsi="Times New Roman"/>
          <w:szCs w:val="24"/>
          <w:lang w:val="pt-BR"/>
        </w:rPr>
        <w:t xml:space="preserve"> </w:t>
      </w:r>
      <w:r w:rsidRPr="00E549EA">
        <w:rPr>
          <w:rFonts w:ascii="Times New Roman" w:hAnsi="Times New Roman"/>
          <w:szCs w:val="24"/>
          <w:lang w:val="pt-BR"/>
        </w:rPr>
        <w:t>J.</w:t>
      </w:r>
      <w:r w:rsidR="00A47992" w:rsidRPr="00E549EA">
        <w:rPr>
          <w:rFonts w:ascii="Times New Roman" w:hAnsi="Times New Roman"/>
          <w:szCs w:val="24"/>
          <w:lang w:val="pt-BR"/>
        </w:rPr>
        <w:t xml:space="preserve"> </w:t>
      </w:r>
      <w:r w:rsidRPr="00E549EA">
        <w:rPr>
          <w:rFonts w:ascii="Times New Roman" w:hAnsi="Times New Roman"/>
          <w:szCs w:val="24"/>
          <w:lang w:val="pt-BR"/>
        </w:rPr>
        <w:t xml:space="preserve">P.; </w:t>
      </w:r>
      <w:proofErr w:type="gramStart"/>
      <w:r w:rsidRPr="00E549EA">
        <w:rPr>
          <w:rFonts w:ascii="Times New Roman" w:hAnsi="Times New Roman"/>
          <w:szCs w:val="24"/>
          <w:lang w:val="pt-BR"/>
        </w:rPr>
        <w:t>FARIA,</w:t>
      </w:r>
      <w:proofErr w:type="gramEnd"/>
      <w:r w:rsidRPr="00E549EA">
        <w:rPr>
          <w:rFonts w:ascii="Times New Roman" w:hAnsi="Times New Roman"/>
          <w:szCs w:val="24"/>
          <w:lang w:val="pt-BR"/>
        </w:rPr>
        <w:t xml:space="preserve"> R.</w:t>
      </w:r>
      <w:r w:rsidR="00A47992" w:rsidRPr="00E549EA">
        <w:rPr>
          <w:rFonts w:ascii="Times New Roman" w:hAnsi="Times New Roman"/>
          <w:szCs w:val="24"/>
          <w:lang w:val="pt-BR"/>
        </w:rPr>
        <w:t xml:space="preserve"> </w:t>
      </w:r>
      <w:r w:rsidRPr="00E549EA">
        <w:rPr>
          <w:rFonts w:ascii="Times New Roman" w:hAnsi="Times New Roman"/>
          <w:szCs w:val="24"/>
          <w:lang w:val="pt-BR"/>
        </w:rPr>
        <w:t xml:space="preserve">N.; </w:t>
      </w:r>
      <w:proofErr w:type="spellStart"/>
      <w:r w:rsidRPr="00E549EA">
        <w:rPr>
          <w:rFonts w:ascii="Times New Roman" w:hAnsi="Times New Roman"/>
          <w:szCs w:val="24"/>
          <w:lang w:val="pt-BR"/>
        </w:rPr>
        <w:t>SANT`ANNA</w:t>
      </w:r>
      <w:proofErr w:type="spellEnd"/>
      <w:r w:rsidRPr="00E549EA">
        <w:rPr>
          <w:rFonts w:ascii="Times New Roman" w:hAnsi="Times New Roman"/>
          <w:szCs w:val="24"/>
          <w:lang w:val="pt-BR"/>
        </w:rPr>
        <w:t>, V.</w:t>
      </w:r>
      <w:r w:rsidR="00A47992" w:rsidRPr="00E549EA">
        <w:rPr>
          <w:rFonts w:ascii="Times New Roman" w:hAnsi="Times New Roman"/>
          <w:szCs w:val="24"/>
          <w:lang w:val="pt-BR"/>
        </w:rPr>
        <w:t xml:space="preserve"> </w:t>
      </w:r>
      <w:r w:rsidRPr="00E549EA">
        <w:rPr>
          <w:rFonts w:ascii="Times New Roman" w:hAnsi="Times New Roman"/>
          <w:szCs w:val="24"/>
          <w:lang w:val="pt-BR"/>
        </w:rPr>
        <w:t>P.</w:t>
      </w:r>
      <w:r w:rsidRPr="00E549EA">
        <w:rPr>
          <w:rFonts w:ascii="Times New Roman" w:hAnsi="Times New Roman"/>
          <w:b/>
          <w:szCs w:val="24"/>
          <w:lang w:val="pt-BR"/>
        </w:rPr>
        <w:t xml:space="preserve"> </w:t>
      </w:r>
      <w:r w:rsidRPr="00E549EA">
        <w:rPr>
          <w:rFonts w:ascii="Times New Roman" w:hAnsi="Times New Roman"/>
          <w:szCs w:val="24"/>
          <w:lang w:val="pt-BR"/>
        </w:rPr>
        <w:t xml:space="preserve">Indicadores de facilitação de comércio: o caso do Brasil e seus parceiros comerciais. </w:t>
      </w:r>
      <w:r w:rsidRPr="00E549EA">
        <w:rPr>
          <w:rFonts w:ascii="Times New Roman" w:hAnsi="Times New Roman"/>
          <w:b/>
          <w:szCs w:val="24"/>
          <w:lang w:val="pt-BR"/>
        </w:rPr>
        <w:t>Revista de Economia &amp; Relações Internacionais</w:t>
      </w:r>
      <w:r w:rsidRPr="00E549EA">
        <w:rPr>
          <w:rFonts w:ascii="Times New Roman" w:hAnsi="Times New Roman"/>
          <w:szCs w:val="24"/>
          <w:lang w:val="pt-BR"/>
        </w:rPr>
        <w:t>, 2012.</w:t>
      </w:r>
    </w:p>
    <w:p w:rsidR="000A2A99" w:rsidRPr="00E549EA" w:rsidRDefault="000A2A99" w:rsidP="00E549EA">
      <w:pPr>
        <w:tabs>
          <w:tab w:val="left" w:pos="810"/>
        </w:tabs>
        <w:spacing w:after="120" w:line="240" w:lineRule="auto"/>
        <w:rPr>
          <w:rFonts w:ascii="Times New Roman" w:hAnsi="Times New Roman"/>
          <w:szCs w:val="24"/>
          <w:lang w:val="en-US"/>
        </w:rPr>
      </w:pPr>
      <w:r w:rsidRPr="00E549EA">
        <w:rPr>
          <w:rFonts w:ascii="Times New Roman" w:hAnsi="Times New Roman"/>
          <w:szCs w:val="24"/>
          <w:lang w:val="en-US"/>
        </w:rPr>
        <w:t xml:space="preserve">TINBERGEN, J. </w:t>
      </w:r>
      <w:proofErr w:type="gramStart"/>
      <w:r w:rsidRPr="00E549EA">
        <w:rPr>
          <w:rFonts w:ascii="Times New Roman" w:hAnsi="Times New Roman"/>
          <w:b/>
          <w:szCs w:val="24"/>
          <w:lang w:val="en-US"/>
        </w:rPr>
        <w:t>Shaping</w:t>
      </w:r>
      <w:proofErr w:type="gramEnd"/>
      <w:r w:rsidRPr="00E549EA">
        <w:rPr>
          <w:rFonts w:ascii="Times New Roman" w:hAnsi="Times New Roman"/>
          <w:b/>
          <w:szCs w:val="24"/>
          <w:lang w:val="en-US"/>
        </w:rPr>
        <w:t xml:space="preserve"> the world economy</w:t>
      </w:r>
      <w:r w:rsidRPr="00E549EA">
        <w:rPr>
          <w:rFonts w:ascii="Times New Roman" w:hAnsi="Times New Roman"/>
          <w:szCs w:val="24"/>
          <w:lang w:val="en-US"/>
        </w:rPr>
        <w:t xml:space="preserve">: suggestions for an international economy policy. New York: Twentieth Century Fund, 1962. </w:t>
      </w:r>
      <w:proofErr w:type="gramStart"/>
      <w:r w:rsidRPr="00E549EA">
        <w:rPr>
          <w:rFonts w:ascii="Times New Roman" w:hAnsi="Times New Roman"/>
          <w:szCs w:val="24"/>
          <w:lang w:val="en-US"/>
        </w:rPr>
        <w:t>330 p.</w:t>
      </w:r>
      <w:proofErr w:type="gramEnd"/>
    </w:p>
    <w:p w:rsidR="000A2A99" w:rsidRPr="00E549EA" w:rsidRDefault="000A2A99" w:rsidP="00E549EA">
      <w:pPr>
        <w:keepLines/>
        <w:autoSpaceDE w:val="0"/>
        <w:autoSpaceDN w:val="0"/>
        <w:adjustRightInd w:val="0"/>
        <w:spacing w:after="120" w:line="240" w:lineRule="auto"/>
        <w:rPr>
          <w:rFonts w:ascii="Times New Roman" w:hAnsi="Times New Roman"/>
          <w:szCs w:val="24"/>
          <w:lang w:val="en-US"/>
        </w:rPr>
      </w:pPr>
      <w:r w:rsidRPr="00E549EA">
        <w:rPr>
          <w:rFonts w:ascii="Times New Roman" w:hAnsi="Times New Roman"/>
          <w:szCs w:val="24"/>
          <w:lang w:val="en-US"/>
        </w:rPr>
        <w:t>WILSON, J.</w:t>
      </w:r>
      <w:r w:rsidR="00A47992" w:rsidRPr="00E549EA">
        <w:rPr>
          <w:rFonts w:ascii="Times New Roman" w:hAnsi="Times New Roman"/>
          <w:szCs w:val="24"/>
          <w:lang w:val="en-US"/>
        </w:rPr>
        <w:t xml:space="preserve"> </w:t>
      </w:r>
      <w:r w:rsidRPr="00E549EA">
        <w:rPr>
          <w:rFonts w:ascii="Times New Roman" w:hAnsi="Times New Roman"/>
          <w:szCs w:val="24"/>
          <w:lang w:val="en-US"/>
        </w:rPr>
        <w:t>S.; MANN, C.</w:t>
      </w:r>
      <w:r w:rsidR="00A47992" w:rsidRPr="00E549EA">
        <w:rPr>
          <w:rFonts w:ascii="Times New Roman" w:hAnsi="Times New Roman"/>
          <w:szCs w:val="24"/>
          <w:lang w:val="en-US"/>
        </w:rPr>
        <w:t xml:space="preserve"> </w:t>
      </w:r>
      <w:r w:rsidRPr="00E549EA">
        <w:rPr>
          <w:rFonts w:ascii="Times New Roman" w:hAnsi="Times New Roman"/>
          <w:szCs w:val="24"/>
          <w:lang w:val="en-US"/>
        </w:rPr>
        <w:t>L.; OTSUKI, T. Trade facilitation and economic development: A new approach to quantifying the impact.</w:t>
      </w:r>
      <w:r w:rsidRPr="00E549EA">
        <w:rPr>
          <w:rFonts w:ascii="Times New Roman" w:hAnsi="Times New Roman"/>
          <w:b/>
          <w:szCs w:val="24"/>
          <w:lang w:val="en-US"/>
        </w:rPr>
        <w:t xml:space="preserve"> </w:t>
      </w:r>
      <w:proofErr w:type="gramStart"/>
      <w:r w:rsidRPr="00E549EA">
        <w:rPr>
          <w:rFonts w:ascii="Times New Roman" w:hAnsi="Times New Roman"/>
          <w:b/>
          <w:bCs/>
          <w:szCs w:val="24"/>
          <w:lang w:val="en-US"/>
        </w:rPr>
        <w:t>The World Bank Economic Review</w:t>
      </w:r>
      <w:r w:rsidRPr="00E549EA">
        <w:rPr>
          <w:rFonts w:ascii="Times New Roman" w:hAnsi="Times New Roman"/>
          <w:szCs w:val="24"/>
          <w:lang w:val="en-US"/>
        </w:rPr>
        <w:t>, v. 17, n. 3, p. 367-389, 2003.</w:t>
      </w:r>
      <w:proofErr w:type="gramEnd"/>
    </w:p>
    <w:p w:rsidR="000A2A99" w:rsidRPr="00E549EA" w:rsidRDefault="000A2A99" w:rsidP="00E549EA">
      <w:pPr>
        <w:keepLines/>
        <w:autoSpaceDE w:val="0"/>
        <w:autoSpaceDN w:val="0"/>
        <w:adjustRightInd w:val="0"/>
        <w:spacing w:after="120" w:line="240" w:lineRule="auto"/>
        <w:rPr>
          <w:rFonts w:ascii="Times New Roman" w:hAnsi="Times New Roman"/>
          <w:szCs w:val="24"/>
          <w:lang w:val="en-US"/>
        </w:rPr>
      </w:pPr>
      <w:r w:rsidRPr="00E549EA">
        <w:rPr>
          <w:rFonts w:ascii="Times New Roman" w:hAnsi="Times New Roman"/>
          <w:szCs w:val="24"/>
          <w:lang w:val="en-US"/>
        </w:rPr>
        <w:t xml:space="preserve">______. </w:t>
      </w:r>
      <w:proofErr w:type="gramStart"/>
      <w:r w:rsidRPr="00E549EA">
        <w:rPr>
          <w:rFonts w:ascii="Times New Roman" w:hAnsi="Times New Roman"/>
          <w:szCs w:val="24"/>
          <w:lang w:val="en-US"/>
        </w:rPr>
        <w:t>Assessing the benefits of trade facilitation: a global perspective.</w:t>
      </w:r>
      <w:proofErr w:type="gramEnd"/>
      <w:r w:rsidRPr="00E549EA">
        <w:rPr>
          <w:rFonts w:ascii="Times New Roman" w:hAnsi="Times New Roman"/>
          <w:szCs w:val="24"/>
          <w:lang w:val="en-US"/>
        </w:rPr>
        <w:t xml:space="preserve"> </w:t>
      </w:r>
      <w:proofErr w:type="gramStart"/>
      <w:r w:rsidRPr="00E549EA">
        <w:rPr>
          <w:rFonts w:ascii="Times New Roman" w:hAnsi="Times New Roman"/>
          <w:b/>
          <w:bCs/>
          <w:szCs w:val="24"/>
          <w:lang w:val="en-US"/>
        </w:rPr>
        <w:t>The World Economy</w:t>
      </w:r>
      <w:r w:rsidRPr="00E549EA">
        <w:rPr>
          <w:rFonts w:ascii="Times New Roman" w:hAnsi="Times New Roman"/>
          <w:szCs w:val="24"/>
          <w:lang w:val="en-US"/>
        </w:rPr>
        <w:t>, v. 28, n. 6, p. 841-871, 2005.</w:t>
      </w:r>
      <w:proofErr w:type="gramEnd"/>
    </w:p>
    <w:p w:rsidR="000A2A99" w:rsidRPr="00E549EA" w:rsidRDefault="000A2A99" w:rsidP="00E549EA">
      <w:pPr>
        <w:keepLines/>
        <w:autoSpaceDE w:val="0"/>
        <w:autoSpaceDN w:val="0"/>
        <w:adjustRightInd w:val="0"/>
        <w:spacing w:after="120" w:line="240" w:lineRule="auto"/>
        <w:rPr>
          <w:rFonts w:ascii="Times New Roman" w:hAnsi="Times New Roman"/>
          <w:szCs w:val="24"/>
          <w:lang w:val="pt-BR"/>
        </w:rPr>
      </w:pPr>
      <w:proofErr w:type="gramStart"/>
      <w:r w:rsidRPr="00E549EA">
        <w:rPr>
          <w:rFonts w:ascii="Times New Roman" w:hAnsi="Times New Roman"/>
          <w:szCs w:val="24"/>
          <w:lang w:val="en-US"/>
        </w:rPr>
        <w:t>WEF - WORLD ECONOMIC FORUM.</w:t>
      </w:r>
      <w:proofErr w:type="gramEnd"/>
      <w:r w:rsidRPr="00E549EA">
        <w:rPr>
          <w:rFonts w:ascii="Times New Roman" w:hAnsi="Times New Roman"/>
          <w:szCs w:val="24"/>
          <w:lang w:val="en-US"/>
        </w:rPr>
        <w:t xml:space="preserve"> The Global Enabling Trade Report 2010. </w:t>
      </w:r>
      <w:proofErr w:type="spellStart"/>
      <w:r w:rsidRPr="00E549EA">
        <w:rPr>
          <w:rFonts w:ascii="Times New Roman" w:hAnsi="Times New Roman"/>
          <w:szCs w:val="24"/>
          <w:lang w:val="pt-BR"/>
        </w:rPr>
        <w:t>Geneva</w:t>
      </w:r>
      <w:proofErr w:type="spellEnd"/>
      <w:r w:rsidRPr="00E549EA">
        <w:rPr>
          <w:rFonts w:ascii="Times New Roman" w:hAnsi="Times New Roman"/>
          <w:szCs w:val="24"/>
          <w:lang w:val="pt-BR"/>
        </w:rPr>
        <w:t>, 2010. Disponível em:</w:t>
      </w:r>
      <w:r w:rsidR="00E549EA" w:rsidRPr="00E549EA">
        <w:rPr>
          <w:rFonts w:ascii="Times New Roman" w:hAnsi="Times New Roman"/>
          <w:szCs w:val="24"/>
          <w:lang w:val="pt-BR"/>
        </w:rPr>
        <w:t xml:space="preserve"> </w:t>
      </w:r>
      <w:r w:rsidRPr="00E549EA">
        <w:rPr>
          <w:rFonts w:ascii="Times New Roman" w:hAnsi="Times New Roman"/>
          <w:szCs w:val="24"/>
          <w:lang w:val="pt-BR"/>
        </w:rPr>
        <w:t>&lt;</w:t>
      </w:r>
      <w:hyperlink r:id="rId13" w:history="1">
        <w:r w:rsidRPr="00E549EA">
          <w:rPr>
            <w:rStyle w:val="Hyperlink"/>
            <w:rFonts w:ascii="Times New Roman" w:hAnsi="Times New Roman"/>
            <w:color w:val="auto"/>
            <w:szCs w:val="24"/>
            <w:u w:val="none"/>
            <w:lang w:val="pt-BR"/>
          </w:rPr>
          <w:t>http://www.schwabfound.org/en/initiatives/gcp/GlobalEnablingTradeReport/index.htm</w:t>
        </w:r>
      </w:hyperlink>
      <w:r w:rsidRPr="00E549EA">
        <w:rPr>
          <w:rFonts w:ascii="Times New Roman" w:hAnsi="Times New Roman"/>
          <w:szCs w:val="24"/>
          <w:lang w:val="pt-BR"/>
        </w:rPr>
        <w:t>&gt;</w:t>
      </w:r>
    </w:p>
    <w:p w:rsidR="00685217" w:rsidRPr="00E549EA" w:rsidRDefault="000A2A99" w:rsidP="00E549EA">
      <w:pPr>
        <w:keepLines/>
        <w:autoSpaceDE w:val="0"/>
        <w:autoSpaceDN w:val="0"/>
        <w:adjustRightInd w:val="0"/>
        <w:spacing w:after="120" w:line="240" w:lineRule="auto"/>
        <w:rPr>
          <w:rFonts w:ascii="Times New Roman" w:hAnsi="Times New Roman"/>
          <w:szCs w:val="24"/>
          <w:lang w:val="pt-BR"/>
        </w:rPr>
      </w:pPr>
      <w:r w:rsidRPr="00E549EA">
        <w:rPr>
          <w:rFonts w:ascii="Times New Roman" w:hAnsi="Times New Roman"/>
          <w:szCs w:val="24"/>
          <w:lang w:val="en-US"/>
        </w:rPr>
        <w:t xml:space="preserve">WESTERLUND, J.; WILHELMSSON, F.; Estimating the gravity model without gravity using panel data. </w:t>
      </w:r>
      <w:proofErr w:type="spellStart"/>
      <w:r w:rsidRPr="00E549EA">
        <w:rPr>
          <w:rFonts w:ascii="Times New Roman" w:hAnsi="Times New Roman"/>
          <w:szCs w:val="24"/>
          <w:lang w:val="pt-BR"/>
        </w:rPr>
        <w:t>Nationalekonomiska</w:t>
      </w:r>
      <w:proofErr w:type="spellEnd"/>
      <w:r w:rsidRPr="00E549EA">
        <w:rPr>
          <w:rFonts w:ascii="Times New Roman" w:hAnsi="Times New Roman"/>
          <w:szCs w:val="24"/>
          <w:lang w:val="pt-BR"/>
        </w:rPr>
        <w:t xml:space="preserve"> </w:t>
      </w:r>
      <w:proofErr w:type="spellStart"/>
      <w:r w:rsidRPr="00E549EA">
        <w:rPr>
          <w:rFonts w:ascii="Times New Roman" w:hAnsi="Times New Roman"/>
          <w:szCs w:val="24"/>
          <w:lang w:val="pt-BR"/>
        </w:rPr>
        <w:t>Institutionen</w:t>
      </w:r>
      <w:proofErr w:type="spellEnd"/>
      <w:r w:rsidRPr="00E549EA">
        <w:rPr>
          <w:rFonts w:ascii="Times New Roman" w:hAnsi="Times New Roman"/>
          <w:szCs w:val="24"/>
          <w:lang w:val="pt-BR"/>
        </w:rPr>
        <w:t xml:space="preserve"> </w:t>
      </w:r>
      <w:proofErr w:type="spellStart"/>
      <w:r w:rsidRPr="00E549EA">
        <w:rPr>
          <w:rFonts w:ascii="Times New Roman" w:hAnsi="Times New Roman"/>
          <w:szCs w:val="24"/>
          <w:lang w:val="pt-BR"/>
        </w:rPr>
        <w:t>Department</w:t>
      </w:r>
      <w:proofErr w:type="spellEnd"/>
      <w:r w:rsidRPr="00E549EA">
        <w:rPr>
          <w:rFonts w:ascii="Times New Roman" w:hAnsi="Times New Roman"/>
          <w:szCs w:val="24"/>
          <w:lang w:val="pt-BR"/>
        </w:rPr>
        <w:t xml:space="preserve"> </w:t>
      </w:r>
      <w:proofErr w:type="spellStart"/>
      <w:r w:rsidRPr="00E549EA">
        <w:rPr>
          <w:rFonts w:ascii="Times New Roman" w:hAnsi="Times New Roman"/>
          <w:szCs w:val="24"/>
          <w:lang w:val="pt-BR"/>
        </w:rPr>
        <w:t>of</w:t>
      </w:r>
      <w:proofErr w:type="spellEnd"/>
      <w:r w:rsidRPr="00E549EA">
        <w:rPr>
          <w:rFonts w:ascii="Times New Roman" w:hAnsi="Times New Roman"/>
          <w:szCs w:val="24"/>
          <w:lang w:val="pt-BR"/>
        </w:rPr>
        <w:t xml:space="preserve"> </w:t>
      </w:r>
      <w:proofErr w:type="spellStart"/>
      <w:r w:rsidRPr="00E549EA">
        <w:rPr>
          <w:rFonts w:ascii="Times New Roman" w:hAnsi="Times New Roman"/>
          <w:szCs w:val="24"/>
          <w:lang w:val="pt-BR"/>
        </w:rPr>
        <w:t>Economics</w:t>
      </w:r>
      <w:proofErr w:type="spellEnd"/>
      <w:r w:rsidRPr="00E549EA">
        <w:rPr>
          <w:rFonts w:ascii="Times New Roman" w:hAnsi="Times New Roman"/>
          <w:szCs w:val="24"/>
          <w:lang w:val="pt-BR"/>
        </w:rPr>
        <w:t xml:space="preserve">. </w:t>
      </w:r>
      <w:proofErr w:type="spellStart"/>
      <w:r w:rsidRPr="00E549EA">
        <w:rPr>
          <w:rFonts w:ascii="Times New Roman" w:hAnsi="Times New Roman"/>
          <w:szCs w:val="24"/>
          <w:lang w:val="pt-BR"/>
        </w:rPr>
        <w:t>Lund</w:t>
      </w:r>
      <w:proofErr w:type="spellEnd"/>
      <w:r w:rsidRPr="00E549EA">
        <w:rPr>
          <w:rFonts w:ascii="Times New Roman" w:hAnsi="Times New Roman"/>
          <w:szCs w:val="24"/>
          <w:lang w:val="pt-BR"/>
        </w:rPr>
        <w:t xml:space="preserve">, </w:t>
      </w:r>
      <w:proofErr w:type="spellStart"/>
      <w:r w:rsidRPr="00E549EA">
        <w:rPr>
          <w:rFonts w:ascii="Times New Roman" w:hAnsi="Times New Roman"/>
          <w:szCs w:val="24"/>
          <w:lang w:val="pt-BR"/>
        </w:rPr>
        <w:t>Sweden</w:t>
      </w:r>
      <w:proofErr w:type="spellEnd"/>
      <w:r w:rsidRPr="00E549EA">
        <w:rPr>
          <w:rFonts w:ascii="Times New Roman" w:hAnsi="Times New Roman"/>
          <w:szCs w:val="24"/>
          <w:lang w:val="pt-BR"/>
        </w:rPr>
        <w:t>, 2006.</w:t>
      </w:r>
    </w:p>
    <w:sectPr w:rsidR="00685217" w:rsidRPr="00E549EA" w:rsidSect="00CE34A9">
      <w:headerReference w:type="even" r:id="rId14"/>
      <w:headerReference w:type="default" r:id="rId15"/>
      <w:footerReference w:type="even" r:id="rId16"/>
      <w:pgSz w:w="11906" w:h="16838" w:code="9"/>
      <w:pgMar w:top="1134" w:right="851" w:bottom="1134"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421" w:rsidRDefault="00BA2421">
      <w:pPr>
        <w:spacing w:line="240" w:lineRule="auto"/>
      </w:pPr>
      <w:r>
        <w:separator/>
      </w:r>
    </w:p>
  </w:endnote>
  <w:endnote w:type="continuationSeparator" w:id="0">
    <w:p w:rsidR="00BA2421" w:rsidRDefault="00BA24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etter Gothic 12 Pitch">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05" w:rsidRDefault="00341835">
    <w:pPr>
      <w:pStyle w:val="Rodap"/>
      <w:framePr w:wrap="around" w:vAnchor="text" w:hAnchor="margin" w:xAlign="center" w:y="1"/>
      <w:rPr>
        <w:rStyle w:val="Nmerodepgina"/>
      </w:rPr>
    </w:pPr>
    <w:r>
      <w:rPr>
        <w:rStyle w:val="Nmerodepgina"/>
      </w:rPr>
      <w:fldChar w:fldCharType="begin"/>
    </w:r>
    <w:r w:rsidR="00206D05">
      <w:rPr>
        <w:rStyle w:val="Nmerodepgina"/>
      </w:rPr>
      <w:instrText xml:space="preserve">PAGE  </w:instrText>
    </w:r>
    <w:r>
      <w:rPr>
        <w:rStyle w:val="Nmerodepgina"/>
      </w:rPr>
      <w:fldChar w:fldCharType="end"/>
    </w:r>
  </w:p>
  <w:p w:rsidR="00206D05" w:rsidRDefault="00206D0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421" w:rsidRDefault="00BA2421">
      <w:pPr>
        <w:spacing w:line="240" w:lineRule="auto"/>
      </w:pPr>
      <w:r>
        <w:separator/>
      </w:r>
    </w:p>
  </w:footnote>
  <w:footnote w:type="continuationSeparator" w:id="0">
    <w:p w:rsidR="00BA2421" w:rsidRDefault="00BA2421">
      <w:pPr>
        <w:spacing w:line="240" w:lineRule="auto"/>
      </w:pPr>
      <w:r>
        <w:continuationSeparator/>
      </w:r>
    </w:p>
  </w:footnote>
  <w:footnote w:id="1">
    <w:p w:rsidR="00206D05" w:rsidRPr="00022B7A" w:rsidRDefault="00206D05" w:rsidP="00DD0A49">
      <w:pPr>
        <w:pStyle w:val="Textodenotaderodap"/>
        <w:spacing w:line="240" w:lineRule="auto"/>
        <w:rPr>
          <w:rFonts w:ascii="Times New Roman" w:hAnsi="Times New Roman"/>
        </w:rPr>
      </w:pPr>
      <w:r w:rsidRPr="006A4204">
        <w:rPr>
          <w:rStyle w:val="Refdenotaderodap"/>
          <w:rFonts w:ascii="Times New Roman" w:hAnsi="Times New Roman"/>
        </w:rPr>
        <w:t>*</w:t>
      </w:r>
      <w:r w:rsidRPr="006A4204">
        <w:rPr>
          <w:rFonts w:ascii="Times New Roman" w:hAnsi="Times New Roman"/>
        </w:rPr>
        <w:t xml:space="preserve"> </w:t>
      </w:r>
      <w:r>
        <w:rPr>
          <w:rFonts w:ascii="Times New Roman" w:hAnsi="Times New Roman"/>
        </w:rPr>
        <w:t>Mestrando</w:t>
      </w:r>
      <w:r w:rsidRPr="006A4204">
        <w:rPr>
          <w:rFonts w:ascii="Times New Roman" w:hAnsi="Times New Roman"/>
        </w:rPr>
        <w:t xml:space="preserve"> em </w:t>
      </w:r>
      <w:r>
        <w:rPr>
          <w:rFonts w:ascii="Times New Roman" w:hAnsi="Times New Roman"/>
        </w:rPr>
        <w:t>Economia Aplicada</w:t>
      </w:r>
      <w:r w:rsidRPr="006A4204">
        <w:rPr>
          <w:rFonts w:ascii="Times New Roman" w:hAnsi="Times New Roman"/>
        </w:rPr>
        <w:t xml:space="preserve"> </w:t>
      </w:r>
      <w:r>
        <w:rPr>
          <w:rFonts w:ascii="Times New Roman" w:hAnsi="Times New Roman"/>
        </w:rPr>
        <w:t>pel</w:t>
      </w:r>
      <w:r w:rsidRPr="006A4204">
        <w:rPr>
          <w:rFonts w:ascii="Times New Roman" w:hAnsi="Times New Roman"/>
        </w:rPr>
        <w:t xml:space="preserve">a Faculdade de Economia, Administração e Contabilidade de Ribeirão Preto, </w:t>
      </w:r>
      <w:r w:rsidRPr="00022B7A">
        <w:rPr>
          <w:rFonts w:ascii="Times New Roman" w:hAnsi="Times New Roman"/>
        </w:rPr>
        <w:t>Universidade de São Paulo – FEA-RP/USP, vpsanna@fearp.usp.br.</w:t>
      </w:r>
    </w:p>
  </w:footnote>
  <w:footnote w:id="2">
    <w:p w:rsidR="00206D05" w:rsidRPr="006A4204" w:rsidRDefault="00206D05" w:rsidP="00DD0A49">
      <w:pPr>
        <w:pStyle w:val="Textodenotaderodap"/>
        <w:spacing w:line="240" w:lineRule="auto"/>
      </w:pPr>
      <w:r w:rsidRPr="00022B7A">
        <w:rPr>
          <w:rStyle w:val="Refdenotaderodap"/>
          <w:rFonts w:ascii="Times New Roman" w:hAnsi="Times New Roman"/>
        </w:rPr>
        <w:t>**</w:t>
      </w:r>
      <w:r w:rsidRPr="00022B7A">
        <w:rPr>
          <w:rFonts w:ascii="Times New Roman" w:hAnsi="Times New Roman"/>
        </w:rPr>
        <w:t xml:space="preserve"> Professor do departamento de economia da Faculdade de Economia, Administração e Contabilidade de Ribeirão Preto, Universidade de São Paulo – FEA-RP/USP, mjpsouza@fearp.usp.br.</w:t>
      </w:r>
    </w:p>
  </w:footnote>
  <w:footnote w:id="3">
    <w:p w:rsidR="00206D05" w:rsidRPr="00FA3A63" w:rsidRDefault="00206D05" w:rsidP="00916040">
      <w:pPr>
        <w:pStyle w:val="Textodenotaderodap"/>
        <w:spacing w:line="240" w:lineRule="auto"/>
        <w:rPr>
          <w:rFonts w:ascii="Times New Roman" w:hAnsi="Times New Roman"/>
        </w:rPr>
      </w:pPr>
      <w:r w:rsidRPr="003F5F38">
        <w:rPr>
          <w:rStyle w:val="Refdenotaderodap"/>
          <w:rFonts w:ascii="Times New Roman" w:hAnsi="Times New Roman"/>
        </w:rPr>
        <w:footnoteRef/>
      </w:r>
      <w:r w:rsidRPr="003F5F38">
        <w:rPr>
          <w:rFonts w:ascii="Times New Roman" w:hAnsi="Times New Roman"/>
        </w:rPr>
        <w:t xml:space="preserve"> Esse trabalho consiste em uma avaliação do desempenho do Brasil perante seus principais parceiros comerciais em termos da facilitação de comércio.</w:t>
      </w:r>
      <w:r>
        <w:rPr>
          <w:rFonts w:ascii="Times New Roman" w:hAnsi="Times New Roman"/>
        </w:rPr>
        <w:t xml:space="preserve"> Para tanto, o trabalho conta com a identificação dos principais parceiros comerciais do Brasil e utiliza os pilares do </w:t>
      </w:r>
      <w:r>
        <w:rPr>
          <w:rFonts w:ascii="Times New Roman" w:hAnsi="Times New Roman"/>
          <w:i/>
        </w:rPr>
        <w:t>The Global Enabling Trade Report</w:t>
      </w:r>
      <w:r>
        <w:rPr>
          <w:rFonts w:ascii="Times New Roman" w:hAnsi="Times New Roman"/>
        </w:rPr>
        <w:t xml:space="preserve"> como medida dos diferentes aspectos da facilitação.</w:t>
      </w:r>
    </w:p>
  </w:footnote>
  <w:footnote w:id="4">
    <w:p w:rsidR="00206D05" w:rsidRPr="00362F30" w:rsidRDefault="00206D05" w:rsidP="00916040">
      <w:pPr>
        <w:spacing w:line="240" w:lineRule="auto"/>
        <w:rPr>
          <w:rFonts w:ascii="Times New Roman" w:hAnsi="Times New Roman"/>
          <w:sz w:val="20"/>
          <w:szCs w:val="20"/>
          <w:lang w:eastAsia="pt-BR"/>
        </w:rPr>
      </w:pPr>
      <w:r w:rsidRPr="00636DA5">
        <w:rPr>
          <w:rStyle w:val="Refdenotaderodap"/>
          <w:rFonts w:ascii="Times New Roman" w:hAnsi="Times New Roman"/>
          <w:sz w:val="20"/>
          <w:szCs w:val="20"/>
        </w:rPr>
        <w:footnoteRef/>
      </w:r>
      <w:r w:rsidRPr="00636DA5">
        <w:rPr>
          <w:rFonts w:ascii="Times New Roman" w:hAnsi="Times New Roman"/>
          <w:sz w:val="20"/>
          <w:szCs w:val="20"/>
        </w:rPr>
        <w:t xml:space="preserve"> </w:t>
      </w:r>
      <w:r w:rsidRPr="00636DA5">
        <w:rPr>
          <w:rFonts w:ascii="Times New Roman" w:hAnsi="Times New Roman"/>
          <w:sz w:val="20"/>
          <w:szCs w:val="20"/>
          <w:lang w:eastAsia="pt-BR"/>
        </w:rPr>
        <w:t xml:space="preserve">O KMO é um indicador que compara a magnitude dos coeficientes de correlação observados com as magnitudes dos coeficientes de correlação parcial, que varia entre 0 e 1. Valores baixos de KMO (abaixo de 0,5) indicam que o uso da análise fatorial não é adequado. O teste de esfericidade de Bartlett é utilizado para testar a hipótese nula de que a matriz de correlação é uma matriz identidade (PESTANA; GAGEIRO, 2005 </w:t>
      </w:r>
      <w:r w:rsidRPr="00636DA5">
        <w:rPr>
          <w:rFonts w:ascii="Times New Roman" w:hAnsi="Times New Roman"/>
          <w:i/>
          <w:sz w:val="20"/>
          <w:szCs w:val="20"/>
          <w:lang w:eastAsia="pt-BR"/>
        </w:rPr>
        <w:t xml:space="preserve">apud </w:t>
      </w:r>
      <w:r>
        <w:rPr>
          <w:rFonts w:ascii="Times New Roman" w:hAnsi="Times New Roman"/>
          <w:sz w:val="20"/>
          <w:szCs w:val="20"/>
          <w:lang w:eastAsia="pt-BR"/>
        </w:rPr>
        <w:t>SOUZA, 2009).</w:t>
      </w:r>
    </w:p>
  </w:footnote>
  <w:footnote w:id="5">
    <w:p w:rsidR="00206D05" w:rsidRPr="00B92068" w:rsidRDefault="00206D05" w:rsidP="00916040">
      <w:pPr>
        <w:pStyle w:val="Textodenotaderodap"/>
        <w:spacing w:line="240" w:lineRule="auto"/>
        <w:rPr>
          <w:rFonts w:ascii="Times New Roman" w:hAnsi="Times New Roman"/>
          <w:lang w:val="pt-BR"/>
        </w:rPr>
      </w:pPr>
      <w:r w:rsidRPr="00B92068">
        <w:rPr>
          <w:rStyle w:val="Refdenotaderodap"/>
          <w:rFonts w:ascii="Times New Roman" w:hAnsi="Times New Roman"/>
        </w:rPr>
        <w:footnoteRef/>
      </w:r>
      <w:r w:rsidRPr="00B92068">
        <w:rPr>
          <w:rFonts w:ascii="Times New Roman" w:hAnsi="Times New Roman"/>
          <w:lang w:val="pt-BR"/>
        </w:rPr>
        <w:t xml:space="preserve"> A agregação de variáveis de facilitação considerando a média simples é amplamente utilizada na literatura (WILSON; MANN; OTSUKI, 2003, 2005; SOUZA; BURNQUIST, 2011). A alternativa é utilizar a média ponderada, requer o conhecimento a priori dos pesos de cada uma das variáveis. Para determinar as ponderações alguns autores utilizam as cargas fatoriais resultantes da análise fatorial (SOUZA; BURNQUIST, 2012).</w:t>
      </w:r>
    </w:p>
  </w:footnote>
  <w:footnote w:id="6">
    <w:p w:rsidR="00206D05" w:rsidRPr="00B92068" w:rsidRDefault="00206D05" w:rsidP="00B92068">
      <w:pPr>
        <w:pStyle w:val="Textodenotaderodap"/>
        <w:spacing w:line="240" w:lineRule="auto"/>
      </w:pPr>
      <w:r w:rsidRPr="00B92068">
        <w:rPr>
          <w:rStyle w:val="Refdenotaderodap"/>
          <w:rFonts w:ascii="Times New Roman" w:hAnsi="Times New Roman"/>
        </w:rPr>
        <w:footnoteRef/>
      </w:r>
      <w:r>
        <w:rPr>
          <w:rFonts w:ascii="Times New Roman" w:hAnsi="Times New Roman"/>
        </w:rPr>
        <w:t xml:space="preserve"> </w:t>
      </w:r>
      <w:r w:rsidRPr="00B92068">
        <w:rPr>
          <w:rFonts w:ascii="Times New Roman" w:hAnsi="Times New Roman"/>
          <w:szCs w:val="24"/>
          <w:lang w:val="pt-BR"/>
        </w:rPr>
        <w:t xml:space="preserve">Em 1962, Jan Tinbergen propôs que a fórmula da “Lei da Gravitação Universal” de Isaac Newton poderia ser aplicada para explicar o fluxo de comércio internacional. A ideia central é a de que os fluxos de comércio entre dois países dependem positivamente do produto de suas rendas e negativamente da distância entre eles. Assim, o comércio entre dois países pode elevar-se devido ao tamanho das economias, servindo o PIB como </w:t>
      </w:r>
      <w:proofErr w:type="spellStart"/>
      <w:proofErr w:type="gramStart"/>
      <w:r w:rsidRPr="00B92068">
        <w:rPr>
          <w:rFonts w:ascii="Times New Roman" w:hAnsi="Times New Roman"/>
          <w:i/>
          <w:iCs/>
          <w:szCs w:val="24"/>
          <w:lang w:val="pt-BR"/>
        </w:rPr>
        <w:t>proxy</w:t>
      </w:r>
      <w:proofErr w:type="spellEnd"/>
      <w:proofErr w:type="gramEnd"/>
      <w:r w:rsidRPr="00B92068">
        <w:rPr>
          <w:rFonts w:ascii="Times New Roman" w:hAnsi="Times New Roman"/>
          <w:szCs w:val="24"/>
          <w:lang w:val="pt-BR"/>
        </w:rPr>
        <w:t xml:space="preserve">. A distância entre dois países serve como </w:t>
      </w:r>
      <w:proofErr w:type="spellStart"/>
      <w:proofErr w:type="gramStart"/>
      <w:r w:rsidRPr="00B92068">
        <w:rPr>
          <w:rFonts w:ascii="Times New Roman" w:hAnsi="Times New Roman"/>
          <w:i/>
          <w:iCs/>
          <w:szCs w:val="24"/>
          <w:lang w:val="pt-BR"/>
        </w:rPr>
        <w:t>proxy</w:t>
      </w:r>
      <w:proofErr w:type="spellEnd"/>
      <w:proofErr w:type="gramEnd"/>
      <w:r w:rsidRPr="00B92068">
        <w:rPr>
          <w:rFonts w:ascii="Times New Roman" w:hAnsi="Times New Roman"/>
          <w:i/>
          <w:iCs/>
          <w:szCs w:val="24"/>
          <w:lang w:val="pt-BR"/>
        </w:rPr>
        <w:t xml:space="preserve"> </w:t>
      </w:r>
      <w:r w:rsidRPr="00B92068">
        <w:rPr>
          <w:rFonts w:ascii="Times New Roman" w:hAnsi="Times New Roman"/>
          <w:szCs w:val="24"/>
          <w:lang w:val="pt-BR"/>
        </w:rPr>
        <w:t>para a resistência ao comércio. Além dessas variáveis explicativas, é possível incluir outras variáveis ao modelo, como a área dos países, idioma, fronteira comum, relações coloniais, blocos regionais, entre outras como medidas de facilitação de comércio.</w:t>
      </w:r>
    </w:p>
  </w:footnote>
  <w:footnote w:id="7">
    <w:p w:rsidR="00206D05" w:rsidRPr="0027016A" w:rsidRDefault="00206D05" w:rsidP="0027016A">
      <w:pPr>
        <w:pStyle w:val="SemEspaamento"/>
        <w:jc w:val="both"/>
        <w:rPr>
          <w:rFonts w:ascii="Times New Roman" w:hAnsi="Times New Roman"/>
        </w:rPr>
      </w:pPr>
      <w:r w:rsidRPr="0027016A">
        <w:rPr>
          <w:rStyle w:val="Refdenotaderodap"/>
          <w:rFonts w:ascii="Times New Roman" w:hAnsi="Times New Roman"/>
          <w:sz w:val="20"/>
          <w:szCs w:val="20"/>
        </w:rPr>
        <w:footnoteRef/>
      </w:r>
      <w:r w:rsidRPr="0027016A">
        <w:rPr>
          <w:rFonts w:ascii="Times New Roman" w:hAnsi="Times New Roman"/>
          <w:sz w:val="20"/>
          <w:szCs w:val="20"/>
        </w:rPr>
        <w:t xml:space="preserve"> Segundo Baldwin e Taglioni (2006), muitos trabalhos utilizam os fluxos comerciais </w:t>
      </w:r>
      <w:proofErr w:type="gramStart"/>
      <w:r w:rsidRPr="0027016A">
        <w:rPr>
          <w:rFonts w:ascii="Times New Roman" w:hAnsi="Times New Roman"/>
          <w:sz w:val="20"/>
          <w:szCs w:val="20"/>
        </w:rPr>
        <w:t>médios como variável</w:t>
      </w:r>
      <w:proofErr w:type="gramEnd"/>
      <w:r w:rsidRPr="0027016A">
        <w:rPr>
          <w:rFonts w:ascii="Times New Roman" w:hAnsi="Times New Roman"/>
          <w:sz w:val="20"/>
          <w:szCs w:val="20"/>
        </w:rPr>
        <w:t xml:space="preserve"> explicada no modelo gravitacional. De acordo com a teoria, a maneira correta de se calcular as médias seria após a aplicação do logaritmo. Em outras palavras, a má utilização das médias consiste na prática de calcular o logaritmo da média, enquanto o correto seria a média do logaritmo. Esse erro pode tornar os resultados seriamente </w:t>
      </w:r>
      <w:proofErr w:type="spellStart"/>
      <w:r w:rsidRPr="0027016A">
        <w:rPr>
          <w:rFonts w:ascii="Times New Roman" w:hAnsi="Times New Roman"/>
          <w:sz w:val="20"/>
          <w:szCs w:val="20"/>
        </w:rPr>
        <w:t>viesados</w:t>
      </w:r>
      <w:proofErr w:type="spellEnd"/>
      <w:r w:rsidRPr="0027016A">
        <w:rPr>
          <w:rFonts w:ascii="Times New Roman" w:hAnsi="Times New Roman"/>
          <w:sz w:val="20"/>
          <w:szCs w:val="20"/>
        </w:rPr>
        <w:t>. Além disso, os autores argumentam que não existe fundamentação teórica para esse tipo de representação.</w:t>
      </w:r>
    </w:p>
  </w:footnote>
  <w:footnote w:id="8">
    <w:p w:rsidR="00206D05" w:rsidRPr="00F82295" w:rsidRDefault="00206D05" w:rsidP="00F82295">
      <w:pPr>
        <w:pStyle w:val="SemEspaamento"/>
        <w:jc w:val="both"/>
        <w:rPr>
          <w:rFonts w:ascii="Times New Roman" w:hAnsi="Times New Roman"/>
          <w:sz w:val="20"/>
          <w:szCs w:val="20"/>
        </w:rPr>
      </w:pPr>
      <w:r w:rsidRPr="0027016A">
        <w:rPr>
          <w:rStyle w:val="Refdenotaderodap"/>
          <w:rFonts w:ascii="Times New Roman" w:hAnsi="Times New Roman"/>
          <w:sz w:val="20"/>
          <w:szCs w:val="20"/>
        </w:rPr>
        <w:footnoteRef/>
      </w:r>
      <w:r w:rsidRPr="0027016A">
        <w:rPr>
          <w:rFonts w:ascii="Times New Roman" w:hAnsi="Times New Roman"/>
          <w:sz w:val="20"/>
          <w:szCs w:val="20"/>
        </w:rPr>
        <w:t xml:space="preserve"> Como existe uma tendência global nas taxas de inflação, a deflação equivocada provavelmente cria vieses via correlação espúria. Em outras palavras, sob o pressuposto de que os custos de comércio, as rendas e os gastos mudam ao longo dos anos, os termos de resistência multilateral também mudam. Uma vez que esses termos são representados pelos índices de preços, não há necessidade de incluir qualquer </w:t>
      </w:r>
      <w:proofErr w:type="spellStart"/>
      <w:r w:rsidRPr="0027016A">
        <w:rPr>
          <w:rFonts w:ascii="Times New Roman" w:hAnsi="Times New Roman"/>
          <w:sz w:val="20"/>
          <w:szCs w:val="20"/>
        </w:rPr>
        <w:t>deflator</w:t>
      </w:r>
      <w:proofErr w:type="spellEnd"/>
      <w:r w:rsidRPr="0027016A">
        <w:rPr>
          <w:rFonts w:ascii="Times New Roman" w:hAnsi="Times New Roman"/>
          <w:sz w:val="20"/>
          <w:szCs w:val="20"/>
        </w:rPr>
        <w:t xml:space="preserve">. No entanto, esse erro pode ser corrigido pela inclusão da variável </w:t>
      </w:r>
      <w:proofErr w:type="spellStart"/>
      <w:r w:rsidRPr="0027016A">
        <w:rPr>
          <w:rFonts w:ascii="Times New Roman" w:hAnsi="Times New Roman"/>
          <w:i/>
          <w:sz w:val="20"/>
          <w:szCs w:val="20"/>
        </w:rPr>
        <w:t>dummy</w:t>
      </w:r>
      <w:proofErr w:type="spellEnd"/>
      <w:r w:rsidRPr="0027016A">
        <w:rPr>
          <w:rFonts w:ascii="Times New Roman" w:hAnsi="Times New Roman"/>
          <w:i/>
          <w:sz w:val="20"/>
          <w:szCs w:val="20"/>
        </w:rPr>
        <w:t xml:space="preserve"> </w:t>
      </w:r>
      <w:r>
        <w:rPr>
          <w:rFonts w:ascii="Times New Roman" w:hAnsi="Times New Roman"/>
          <w:sz w:val="20"/>
          <w:szCs w:val="20"/>
        </w:rPr>
        <w:t>de tempo.</w:t>
      </w:r>
    </w:p>
  </w:footnote>
  <w:footnote w:id="9">
    <w:p w:rsidR="00206D05" w:rsidRPr="00E94B97" w:rsidRDefault="00206D05" w:rsidP="00E94B97">
      <w:pPr>
        <w:pStyle w:val="Textodenotaderodap"/>
        <w:spacing w:line="240" w:lineRule="auto"/>
        <w:rPr>
          <w:rFonts w:ascii="Times New Roman" w:hAnsi="Times New Roman"/>
        </w:rPr>
      </w:pPr>
      <w:r w:rsidRPr="00E94B97">
        <w:rPr>
          <w:rStyle w:val="Refdenotaderodap"/>
          <w:rFonts w:ascii="Times New Roman" w:hAnsi="Times New Roman"/>
        </w:rPr>
        <w:footnoteRef/>
      </w:r>
      <w:r w:rsidRPr="00E94B97">
        <w:rPr>
          <w:rFonts w:ascii="Times New Roman" w:hAnsi="Times New Roman"/>
          <w:sz w:val="24"/>
          <w:szCs w:val="24"/>
          <w:lang w:eastAsia="pt-BR"/>
        </w:rPr>
        <w:t xml:space="preserve"> </w:t>
      </w:r>
      <m:oMath>
        <m:sSub>
          <m:sSubPr>
            <m:ctrlPr>
              <w:rPr>
                <w:rFonts w:ascii="Cambria Math" w:hAnsi="Times New Roman"/>
                <w:i/>
                <w:lang w:eastAsia="pt-BR"/>
              </w:rPr>
            </m:ctrlPr>
          </m:sSubPr>
          <m:e>
            <m:r>
              <w:rPr>
                <w:rFonts w:ascii="Cambria Math" w:hAnsi="Cambria Math"/>
                <w:lang w:eastAsia="pt-BR"/>
              </w:rPr>
              <m:t>dist</m:t>
            </m:r>
          </m:e>
          <m:sub>
            <m:r>
              <w:rPr>
                <w:rFonts w:ascii="Cambria Math" w:hAnsi="Cambria Math"/>
                <w:lang w:eastAsia="pt-BR"/>
              </w:rPr>
              <m:t>j</m:t>
            </m:r>
          </m:sub>
        </m:sSub>
      </m:oMath>
      <w:r w:rsidRPr="00E94B97">
        <w:rPr>
          <w:rFonts w:ascii="Times New Roman" w:hAnsi="Times New Roman"/>
          <w:lang w:eastAsia="pt-BR"/>
        </w:rPr>
        <w:t xml:space="preserve"> é a distância entre o Brasil e o país </w:t>
      </w:r>
      <w:r w:rsidRPr="00E94B97">
        <w:rPr>
          <w:rFonts w:ascii="Times New Roman" w:hAnsi="Times New Roman"/>
          <w:i/>
          <w:lang w:eastAsia="pt-BR"/>
        </w:rPr>
        <w:t>j</w:t>
      </w:r>
      <w:r w:rsidRPr="00E94B97">
        <w:rPr>
          <w:rFonts w:ascii="Times New Roman" w:hAnsi="Times New Roman"/>
          <w:lang w:eastAsia="pt-BR"/>
        </w:rPr>
        <w:t xml:space="preserve">, </w:t>
      </w:r>
      <m:oMath>
        <m:sSub>
          <m:sSubPr>
            <m:ctrlPr>
              <w:rPr>
                <w:rFonts w:ascii="Cambria Math" w:hAnsi="Times New Roman"/>
                <w:i/>
                <w:lang w:eastAsia="pt-BR"/>
              </w:rPr>
            </m:ctrlPr>
          </m:sSubPr>
          <m:e>
            <m:r>
              <w:rPr>
                <w:rFonts w:ascii="Cambria Math" w:hAnsi="Cambria Math"/>
                <w:lang w:eastAsia="pt-BR"/>
              </w:rPr>
              <m:t>comlang</m:t>
            </m:r>
            <m:r>
              <w:rPr>
                <w:rFonts w:ascii="Cambria Math" w:hAnsi="Times New Roman"/>
                <w:lang w:eastAsia="pt-BR"/>
              </w:rPr>
              <m:t>_</m:t>
            </m:r>
            <m:r>
              <w:rPr>
                <w:rFonts w:ascii="Cambria Math" w:hAnsi="Cambria Math"/>
                <w:lang w:eastAsia="pt-BR"/>
              </w:rPr>
              <m:t>off</m:t>
            </m:r>
          </m:e>
          <m:sub>
            <m:r>
              <w:rPr>
                <w:rFonts w:ascii="Cambria Math" w:hAnsi="Cambria Math"/>
                <w:lang w:eastAsia="pt-BR"/>
              </w:rPr>
              <m:t>j</m:t>
            </m:r>
          </m:sub>
        </m:sSub>
      </m:oMath>
      <w:r w:rsidRPr="00E94B97">
        <w:rPr>
          <w:rFonts w:ascii="Times New Roman" w:hAnsi="Times New Roman"/>
          <w:lang w:eastAsia="pt-BR"/>
        </w:rPr>
        <w:t xml:space="preserve"> é uma variável binária que assume o valor 1 se o país </w:t>
      </w:r>
      <w:r w:rsidRPr="00E94B97">
        <w:rPr>
          <w:rFonts w:ascii="Times New Roman" w:hAnsi="Times New Roman"/>
          <w:i/>
          <w:lang w:eastAsia="pt-BR"/>
        </w:rPr>
        <w:t>j</w:t>
      </w:r>
      <w:r w:rsidRPr="00E94B97">
        <w:rPr>
          <w:rFonts w:ascii="Times New Roman" w:hAnsi="Times New Roman"/>
          <w:lang w:eastAsia="pt-BR"/>
        </w:rPr>
        <w:t xml:space="preserve"> possui língua portuguesa, </w:t>
      </w:r>
      <m:oMath>
        <m:sSub>
          <m:sSubPr>
            <m:ctrlPr>
              <w:rPr>
                <w:rFonts w:ascii="Cambria Math" w:hAnsi="Times New Roman"/>
                <w:i/>
                <w:lang w:eastAsia="pt-BR"/>
              </w:rPr>
            </m:ctrlPr>
          </m:sSubPr>
          <m:e>
            <m:r>
              <w:rPr>
                <w:rFonts w:ascii="Cambria Math" w:hAnsi="Cambria Math"/>
                <w:lang w:eastAsia="pt-BR"/>
              </w:rPr>
              <m:t>contig</m:t>
            </m:r>
          </m:e>
          <m:sub>
            <m:r>
              <w:rPr>
                <w:rFonts w:ascii="Cambria Math" w:hAnsi="Cambria Math"/>
                <w:lang w:eastAsia="pt-BR"/>
              </w:rPr>
              <m:t>j</m:t>
            </m:r>
          </m:sub>
        </m:sSub>
      </m:oMath>
      <w:r w:rsidRPr="00E94B97">
        <w:rPr>
          <w:rFonts w:ascii="Times New Roman" w:hAnsi="Times New Roman"/>
          <w:lang w:eastAsia="pt-BR"/>
        </w:rPr>
        <w:t xml:space="preserve"> é uma variável binária que assume o valor 1 se o país </w:t>
      </w:r>
      <w:r w:rsidRPr="00E94B97">
        <w:rPr>
          <w:rFonts w:ascii="Times New Roman" w:hAnsi="Times New Roman"/>
          <w:i/>
          <w:lang w:eastAsia="pt-BR"/>
        </w:rPr>
        <w:t>j</w:t>
      </w:r>
      <w:r w:rsidRPr="00E94B97">
        <w:rPr>
          <w:rFonts w:ascii="Times New Roman" w:hAnsi="Times New Roman"/>
          <w:lang w:eastAsia="pt-BR"/>
        </w:rPr>
        <w:t xml:space="preserve"> for contíguo ao Brasil.</w:t>
      </w:r>
    </w:p>
  </w:footnote>
  <w:footnote w:id="10">
    <w:p w:rsidR="00206D05" w:rsidRPr="00A52FCB" w:rsidRDefault="00206D05" w:rsidP="001C3DE5">
      <w:pPr>
        <w:spacing w:line="240" w:lineRule="auto"/>
        <w:rPr>
          <w:rFonts w:ascii="Times New Roman" w:hAnsi="Times New Roman"/>
          <w:sz w:val="20"/>
          <w:szCs w:val="20"/>
        </w:rPr>
      </w:pPr>
      <w:r w:rsidRPr="00A52FCB">
        <w:rPr>
          <w:rStyle w:val="Refdenotaderodap"/>
          <w:rFonts w:ascii="Times New Roman" w:hAnsi="Times New Roman"/>
          <w:sz w:val="20"/>
          <w:szCs w:val="20"/>
        </w:rPr>
        <w:footnoteRef/>
      </w:r>
      <w:r w:rsidRPr="00A52FCB">
        <w:rPr>
          <w:rFonts w:ascii="Times New Roman" w:hAnsi="Times New Roman"/>
          <w:sz w:val="20"/>
          <w:szCs w:val="20"/>
        </w:rPr>
        <w:t xml:space="preserve"> </w:t>
      </w:r>
      <w:r>
        <w:rPr>
          <w:rFonts w:ascii="Times New Roman" w:hAnsi="Times New Roman"/>
          <w:sz w:val="20"/>
          <w:szCs w:val="20"/>
        </w:rPr>
        <w:t xml:space="preserve">Os autores sugerem a utilização de variáveis </w:t>
      </w:r>
      <w:r w:rsidRPr="001C3DE5">
        <w:rPr>
          <w:rFonts w:ascii="Times New Roman" w:hAnsi="Times New Roman"/>
          <w:i/>
          <w:sz w:val="20"/>
          <w:szCs w:val="20"/>
        </w:rPr>
        <w:t>dummy</w:t>
      </w:r>
      <w:r>
        <w:rPr>
          <w:rFonts w:ascii="Times New Roman" w:hAnsi="Times New Roman"/>
          <w:sz w:val="20"/>
          <w:szCs w:val="20"/>
        </w:rPr>
        <w:t xml:space="preserve"> tais como para presença de língua comum, ou de religião comum, entre outras. </w:t>
      </w:r>
      <w:r w:rsidRPr="00A52FCB">
        <w:rPr>
          <w:rFonts w:ascii="Times New Roman" w:hAnsi="Times New Roman"/>
          <w:sz w:val="20"/>
          <w:szCs w:val="20"/>
        </w:rPr>
        <w:t>No presente es</w:t>
      </w:r>
      <w:r>
        <w:rPr>
          <w:rFonts w:ascii="Times New Roman" w:hAnsi="Times New Roman"/>
          <w:sz w:val="20"/>
          <w:szCs w:val="20"/>
        </w:rPr>
        <w:t>tudo optou-se pela variável de fronteira comum, uma vez que, representa um fator de custo fixo mais importante quando se analisa apenas as exportações brasileiras para os países selecionados.</w:t>
      </w:r>
    </w:p>
  </w:footnote>
  <w:footnote w:id="11">
    <w:p w:rsidR="00206D05" w:rsidRPr="003A62A5" w:rsidRDefault="00206D05" w:rsidP="00206D05">
      <w:pPr>
        <w:pStyle w:val="Textodenotaderodap"/>
        <w:spacing w:line="240" w:lineRule="auto"/>
        <w:rPr>
          <w:rFonts w:ascii="Times New Roman" w:hAnsi="Times New Roman"/>
        </w:rPr>
      </w:pPr>
      <w:r w:rsidRPr="003A62A5">
        <w:rPr>
          <w:rStyle w:val="Refdenotaderodap"/>
          <w:rFonts w:ascii="Times New Roman" w:hAnsi="Times New Roman"/>
        </w:rPr>
        <w:footnoteRef/>
      </w:r>
      <w:r>
        <w:rPr>
          <w:rFonts w:ascii="Times New Roman" w:hAnsi="Times New Roman"/>
        </w:rPr>
        <w:t xml:space="preserve"> A opção pela construção de um índice de facilitação, em vez de utilizar o índice agregado (ETI) do </w:t>
      </w:r>
      <w:r w:rsidRPr="003A62A5">
        <w:rPr>
          <w:rFonts w:ascii="Times New Roman" w:hAnsi="Times New Roman"/>
          <w:i/>
        </w:rPr>
        <w:t>Global Enabling Trade Report</w:t>
      </w:r>
      <w:r>
        <w:rPr>
          <w:rFonts w:ascii="Times New Roman" w:hAnsi="Times New Roman"/>
          <w:i/>
        </w:rPr>
        <w:t xml:space="preserve"> </w:t>
      </w:r>
      <w:r>
        <w:rPr>
          <w:rFonts w:ascii="Times New Roman" w:hAnsi="Times New Roman"/>
        </w:rPr>
        <w:t>deriva do fato de propiciar maior controle e conhecimento sobre a metodologia utilizada na agregação das variáveis. O relatório do Fórum Econômico Mundial não deixa claro a metodologia utilizada para construção do ETI.</w:t>
      </w:r>
    </w:p>
  </w:footnote>
  <w:footnote w:id="12">
    <w:p w:rsidR="00206D05" w:rsidRPr="00952C45" w:rsidRDefault="00206D05" w:rsidP="00A6574D">
      <w:pPr>
        <w:spacing w:line="240" w:lineRule="auto"/>
        <w:rPr>
          <w:rFonts w:ascii="Times New Roman" w:hAnsi="Times New Roman"/>
          <w:sz w:val="20"/>
          <w:szCs w:val="20"/>
        </w:rPr>
      </w:pPr>
      <w:r w:rsidRPr="00CC7ABA">
        <w:rPr>
          <w:rStyle w:val="Refdenotaderodap"/>
          <w:rFonts w:ascii="Times New Roman" w:hAnsi="Times New Roman"/>
          <w:sz w:val="20"/>
          <w:szCs w:val="20"/>
        </w:rPr>
        <w:footnoteRef/>
      </w:r>
      <w:r>
        <w:rPr>
          <w:rFonts w:ascii="Times New Roman" w:hAnsi="Times New Roman"/>
          <w:sz w:val="20"/>
          <w:szCs w:val="20"/>
        </w:rPr>
        <w:t xml:space="preserve"> </w:t>
      </w:r>
      <w:r w:rsidRPr="00CC7ABA">
        <w:rPr>
          <w:rFonts w:ascii="Times New Roman" w:hAnsi="Times New Roman"/>
          <w:sz w:val="20"/>
          <w:szCs w:val="20"/>
        </w:rPr>
        <w:t>A baixa significância do coeficiente pode ser explicada pela baixa variação temporal dos dados de tarifas, em função da disponibilidade dos dados. Além disso, as questões de acesso a mercado, tais como número de tarifas, dispersão</w:t>
      </w:r>
      <w:r w:rsidRPr="00952C45">
        <w:rPr>
          <w:rFonts w:ascii="Times New Roman" w:hAnsi="Times New Roman"/>
          <w:sz w:val="20"/>
          <w:szCs w:val="20"/>
        </w:rPr>
        <w:t xml:space="preserve"> tarifária, média de tarifas aplicadas já são consideradas na determinação do pilar 1, que por sua vez está incluído na construção do IFC.</w:t>
      </w:r>
    </w:p>
    <w:p w:rsidR="00206D05" w:rsidRDefault="00206D05" w:rsidP="00A6574D">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05" w:rsidRDefault="00341835">
    <w:pPr>
      <w:pStyle w:val="Cabealho"/>
      <w:framePr w:wrap="around" w:vAnchor="text" w:hAnchor="margin" w:xAlign="right" w:y="1"/>
      <w:rPr>
        <w:rStyle w:val="Nmerodepgina"/>
      </w:rPr>
    </w:pPr>
    <w:r>
      <w:rPr>
        <w:rStyle w:val="Nmerodepgina"/>
      </w:rPr>
      <w:fldChar w:fldCharType="begin"/>
    </w:r>
    <w:r w:rsidR="00206D05">
      <w:rPr>
        <w:rStyle w:val="Nmerodepgina"/>
      </w:rPr>
      <w:instrText xml:space="preserve">PAGE  </w:instrText>
    </w:r>
    <w:r>
      <w:rPr>
        <w:rStyle w:val="Nmerodepgina"/>
      </w:rPr>
      <w:fldChar w:fldCharType="end"/>
    </w:r>
  </w:p>
  <w:p w:rsidR="00206D05" w:rsidRDefault="00206D05">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05" w:rsidRDefault="00341835">
    <w:pPr>
      <w:pStyle w:val="Cabealho"/>
      <w:jc w:val="right"/>
    </w:pPr>
    <w:fldSimple w:instr="PAGE   \* MERGEFORMAT">
      <w:r w:rsidR="00CE34A9">
        <w:rPr>
          <w:noProof/>
        </w:rPr>
        <w:t>3</w:t>
      </w:r>
    </w:fldSimple>
  </w:p>
  <w:p w:rsidR="00206D05" w:rsidRDefault="00206D05">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F16"/>
    <w:multiLevelType w:val="hybridMultilevel"/>
    <w:tmpl w:val="26A02A24"/>
    <w:lvl w:ilvl="0" w:tplc="6268C5CE">
      <w:start w:val="4"/>
      <w:numFmt w:val="decimal"/>
      <w:lvlText w:val="%1."/>
      <w:lvlJc w:val="left"/>
      <w:pPr>
        <w:ind w:left="720" w:hanging="360"/>
      </w:pPr>
      <w:rPr>
        <w:rFonts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1B1D9B"/>
    <w:multiLevelType w:val="multilevel"/>
    <w:tmpl w:val="02327CEC"/>
    <w:lvl w:ilvl="0">
      <w:start w:val="1"/>
      <w:numFmt w:val="decimal"/>
      <w:lvlText w:val="%1."/>
      <w:lvlJc w:val="left"/>
      <w:pPr>
        <w:ind w:left="927" w:hanging="360"/>
      </w:pPr>
      <w:rPr>
        <w:rFonts w:ascii="Verdana" w:hAnsi="Verdana" w:hint="default"/>
        <w:sz w:val="16"/>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4887" w:hanging="1440"/>
      </w:pPr>
      <w:rPr>
        <w:rFonts w:hint="default"/>
      </w:rPr>
    </w:lvl>
  </w:abstractNum>
  <w:abstractNum w:abstractNumId="2">
    <w:nsid w:val="024412FE"/>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023276"/>
    <w:multiLevelType w:val="hybridMultilevel"/>
    <w:tmpl w:val="F4BC987C"/>
    <w:lvl w:ilvl="0" w:tplc="CDACC0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B2F40B0"/>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BC232A2"/>
    <w:multiLevelType w:val="hybridMultilevel"/>
    <w:tmpl w:val="609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24719"/>
    <w:multiLevelType w:val="hybridMultilevel"/>
    <w:tmpl w:val="A0EACA8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nsid w:val="15F93183"/>
    <w:multiLevelType w:val="hybridMultilevel"/>
    <w:tmpl w:val="4072EAE2"/>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8">
    <w:nsid w:val="1C786830"/>
    <w:multiLevelType w:val="hybridMultilevel"/>
    <w:tmpl w:val="AA68C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CC55E26"/>
    <w:multiLevelType w:val="multilevel"/>
    <w:tmpl w:val="2C96D572"/>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0">
    <w:nsid w:val="2C6B51A6"/>
    <w:multiLevelType w:val="multilevel"/>
    <w:tmpl w:val="BDB8C188"/>
    <w:lvl w:ilvl="0">
      <w:start w:val="1"/>
      <w:numFmt w:val="decimal"/>
      <w:pStyle w:val="Ttulo1"/>
      <w:lvlText w:val="%1"/>
      <w:lvlJc w:val="left"/>
      <w:pPr>
        <w:ind w:left="432" w:hanging="432"/>
      </w:pPr>
      <w:rPr>
        <w:rFonts w:hint="default"/>
      </w:rPr>
    </w:lvl>
    <w:lvl w:ilvl="1">
      <w:start w:val="1"/>
      <w:numFmt w:val="decimal"/>
      <w:lvlText w:val="%1.%2"/>
      <w:lvlJc w:val="left"/>
      <w:pPr>
        <w:ind w:left="718"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37FC7EDF"/>
    <w:multiLevelType w:val="hybridMultilevel"/>
    <w:tmpl w:val="FE34D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8F37357"/>
    <w:multiLevelType w:val="hybridMultilevel"/>
    <w:tmpl w:val="07E08B84"/>
    <w:lvl w:ilvl="0" w:tplc="588EA358">
      <w:start w:val="7"/>
      <w:numFmt w:val="decimal"/>
      <w:lvlText w:val="%1."/>
      <w:lvlJc w:val="left"/>
      <w:pPr>
        <w:ind w:left="644" w:hanging="360"/>
      </w:pPr>
      <w:rPr>
        <w:rFonts w:cs="Arial"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3">
    <w:nsid w:val="39664CB8"/>
    <w:multiLevelType w:val="hybridMultilevel"/>
    <w:tmpl w:val="B1EE824A"/>
    <w:lvl w:ilvl="0" w:tplc="446C3C32">
      <w:start w:val="4"/>
      <w:numFmt w:val="decimal"/>
      <w:lvlText w:val="%1."/>
      <w:lvlJc w:val="left"/>
      <w:pPr>
        <w:ind w:left="1080" w:hanging="360"/>
      </w:pPr>
      <w:rPr>
        <w:rFonts w:cs="Aria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3A114D09"/>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A9C2B92"/>
    <w:multiLevelType w:val="hybridMultilevel"/>
    <w:tmpl w:val="4FAA92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DC6776D"/>
    <w:multiLevelType w:val="hybridMultilevel"/>
    <w:tmpl w:val="01AA1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400DE0"/>
    <w:multiLevelType w:val="hybridMultilevel"/>
    <w:tmpl w:val="5DCA8826"/>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11554A4"/>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31A51D4"/>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5A67DF1"/>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F1507B"/>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6DE3CCF"/>
    <w:multiLevelType w:val="hybridMultilevel"/>
    <w:tmpl w:val="C8F616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7954197"/>
    <w:multiLevelType w:val="hybridMultilevel"/>
    <w:tmpl w:val="E480C6D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4">
    <w:nsid w:val="5BB56DE2"/>
    <w:multiLevelType w:val="hybridMultilevel"/>
    <w:tmpl w:val="906C2368"/>
    <w:lvl w:ilvl="0" w:tplc="A22E618C">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D097F58"/>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10601AB"/>
    <w:multiLevelType w:val="hybridMultilevel"/>
    <w:tmpl w:val="45961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93D1419"/>
    <w:multiLevelType w:val="hybridMultilevel"/>
    <w:tmpl w:val="7E0E7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AC71ABE"/>
    <w:multiLevelType w:val="multilevel"/>
    <w:tmpl w:val="4D6C8B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F4A2B48"/>
    <w:multiLevelType w:val="hybridMultilevel"/>
    <w:tmpl w:val="2B8E33EA"/>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30">
    <w:nsid w:val="70BD4089"/>
    <w:multiLevelType w:val="hybridMultilevel"/>
    <w:tmpl w:val="FB56DDD2"/>
    <w:lvl w:ilvl="0" w:tplc="D79642DA">
      <w:start w:val="4"/>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0E966E2"/>
    <w:multiLevelType w:val="multilevel"/>
    <w:tmpl w:val="8392F0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33F79E0"/>
    <w:multiLevelType w:val="hybridMultilevel"/>
    <w:tmpl w:val="B41635F8"/>
    <w:lvl w:ilvl="0" w:tplc="EFE6EF0E">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757B340B"/>
    <w:multiLevelType w:val="multilevel"/>
    <w:tmpl w:val="E40A0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
  </w:num>
  <w:num w:numId="3">
    <w:abstractNumId w:val="12"/>
  </w:num>
  <w:num w:numId="4">
    <w:abstractNumId w:val="17"/>
  </w:num>
  <w:num w:numId="5">
    <w:abstractNumId w:val="28"/>
  </w:num>
  <w:num w:numId="6">
    <w:abstractNumId w:val="3"/>
  </w:num>
  <w:num w:numId="7">
    <w:abstractNumId w:val="24"/>
  </w:num>
  <w:num w:numId="8">
    <w:abstractNumId w:val="31"/>
  </w:num>
  <w:num w:numId="9">
    <w:abstractNumId w:val="5"/>
  </w:num>
  <w:num w:numId="10">
    <w:abstractNumId w:val="6"/>
  </w:num>
  <w:num w:numId="11">
    <w:abstractNumId w:val="16"/>
  </w:num>
  <w:num w:numId="12">
    <w:abstractNumId w:val="2"/>
  </w:num>
  <w:num w:numId="13">
    <w:abstractNumId w:val="0"/>
  </w:num>
  <w:num w:numId="14">
    <w:abstractNumId w:val="13"/>
  </w:num>
  <w:num w:numId="15">
    <w:abstractNumId w:val="30"/>
  </w:num>
  <w:num w:numId="16">
    <w:abstractNumId w:val="32"/>
  </w:num>
  <w:num w:numId="17">
    <w:abstractNumId w:val="7"/>
  </w:num>
  <w:num w:numId="18">
    <w:abstractNumId w:val="22"/>
  </w:num>
  <w:num w:numId="19">
    <w:abstractNumId w:val="18"/>
  </w:num>
  <w:num w:numId="20">
    <w:abstractNumId w:val="19"/>
  </w:num>
  <w:num w:numId="21">
    <w:abstractNumId w:val="26"/>
  </w:num>
  <w:num w:numId="22">
    <w:abstractNumId w:val="27"/>
  </w:num>
  <w:num w:numId="23">
    <w:abstractNumId w:val="11"/>
  </w:num>
  <w:num w:numId="24">
    <w:abstractNumId w:val="14"/>
  </w:num>
  <w:num w:numId="25">
    <w:abstractNumId w:val="33"/>
  </w:num>
  <w:num w:numId="26">
    <w:abstractNumId w:val="21"/>
  </w:num>
  <w:num w:numId="27">
    <w:abstractNumId w:val="25"/>
  </w:num>
  <w:num w:numId="28">
    <w:abstractNumId w:val="4"/>
  </w:num>
  <w:num w:numId="29">
    <w:abstractNumId w:val="23"/>
  </w:num>
  <w:num w:numId="30">
    <w:abstractNumId w:val="8"/>
  </w:num>
  <w:num w:numId="31">
    <w:abstractNumId w:val="20"/>
  </w:num>
  <w:num w:numId="32">
    <w:abstractNumId w:val="29"/>
  </w:num>
  <w:num w:numId="33">
    <w:abstractNumId w:val="15"/>
  </w:num>
  <w:num w:numId="34">
    <w:abstractNumId w:val="9"/>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08"/>
  <w:hyphenationZone w:val="425"/>
  <w:drawingGridHorizontalSpacing w:val="120"/>
  <w:displayHorizontalDrawingGridEvery w:val="2"/>
  <w:characterSpacingControl w:val="doNotCompress"/>
  <w:hdrShapeDefaults>
    <o:shapedefaults v:ext="edit" spidmax="162818">
      <o:colormru v:ext="edit" colors="#ccecff"/>
      <o:colormenu v:ext="edit" strokecolor="none"/>
    </o:shapedefaults>
  </w:hdrShapeDefaults>
  <w:footnotePr>
    <w:footnote w:id="-1"/>
    <w:footnote w:id="0"/>
  </w:footnotePr>
  <w:endnotePr>
    <w:endnote w:id="-1"/>
    <w:endnote w:id="0"/>
  </w:endnotePr>
  <w:compat/>
  <w:docVars>
    <w:docVar w:name="EN.InstantFormat" w:val="&lt;ENInstantFormat&gt;&lt;Enabled&gt;0&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2&lt;/FontSize&gt;&lt;ReflistTitle&gt;&lt;/ReflistTitle&gt;&lt;StartingRefnum&gt;1&lt;/StartingRefnum&gt;&lt;FirstLineIndent&gt;0&lt;/FirstLineIndent&gt;&lt;HangingIndent&gt;565&lt;/HangingIndent&gt;&lt;LineSpacing&gt;0&lt;/LineSpacing&gt;&lt;SpaceAfter&gt;0&lt;/SpaceAfter&gt;&lt;/ENLayout&gt;"/>
    <w:docVar w:name="EN.Libraries" w:val="&lt;Libraries&gt;&lt;/Libraries&gt;"/>
  </w:docVars>
  <w:rsids>
    <w:rsidRoot w:val="00093ADF"/>
    <w:rsid w:val="000006D2"/>
    <w:rsid w:val="00000AFC"/>
    <w:rsid w:val="00001699"/>
    <w:rsid w:val="00001946"/>
    <w:rsid w:val="00001A21"/>
    <w:rsid w:val="00001CEC"/>
    <w:rsid w:val="000020C4"/>
    <w:rsid w:val="000027C8"/>
    <w:rsid w:val="00002A78"/>
    <w:rsid w:val="00003610"/>
    <w:rsid w:val="00003E20"/>
    <w:rsid w:val="0000474E"/>
    <w:rsid w:val="00005012"/>
    <w:rsid w:val="00005091"/>
    <w:rsid w:val="0000509A"/>
    <w:rsid w:val="00005C7E"/>
    <w:rsid w:val="00005DB0"/>
    <w:rsid w:val="00006A21"/>
    <w:rsid w:val="0000732C"/>
    <w:rsid w:val="000101C7"/>
    <w:rsid w:val="00010304"/>
    <w:rsid w:val="00011146"/>
    <w:rsid w:val="000129FF"/>
    <w:rsid w:val="00013FC7"/>
    <w:rsid w:val="0001427F"/>
    <w:rsid w:val="00014C89"/>
    <w:rsid w:val="00014DE7"/>
    <w:rsid w:val="000152BD"/>
    <w:rsid w:val="000157E5"/>
    <w:rsid w:val="0001727F"/>
    <w:rsid w:val="000172FF"/>
    <w:rsid w:val="00017B30"/>
    <w:rsid w:val="00020249"/>
    <w:rsid w:val="00020834"/>
    <w:rsid w:val="000211AF"/>
    <w:rsid w:val="00022B7A"/>
    <w:rsid w:val="00022EA5"/>
    <w:rsid w:val="00023335"/>
    <w:rsid w:val="000243DD"/>
    <w:rsid w:val="000247FA"/>
    <w:rsid w:val="000262C2"/>
    <w:rsid w:val="00026706"/>
    <w:rsid w:val="000267AD"/>
    <w:rsid w:val="000268E0"/>
    <w:rsid w:val="00026902"/>
    <w:rsid w:val="00027E8D"/>
    <w:rsid w:val="000312C8"/>
    <w:rsid w:val="000315C1"/>
    <w:rsid w:val="000322D4"/>
    <w:rsid w:val="000338DE"/>
    <w:rsid w:val="00033AD2"/>
    <w:rsid w:val="00033C9B"/>
    <w:rsid w:val="000341A6"/>
    <w:rsid w:val="0003423A"/>
    <w:rsid w:val="000349DD"/>
    <w:rsid w:val="00034B27"/>
    <w:rsid w:val="00034F63"/>
    <w:rsid w:val="00035687"/>
    <w:rsid w:val="00036A26"/>
    <w:rsid w:val="00040149"/>
    <w:rsid w:val="00040F84"/>
    <w:rsid w:val="00040FEA"/>
    <w:rsid w:val="000417C8"/>
    <w:rsid w:val="00041A6E"/>
    <w:rsid w:val="00041F42"/>
    <w:rsid w:val="000438C0"/>
    <w:rsid w:val="00043FAD"/>
    <w:rsid w:val="00043FF8"/>
    <w:rsid w:val="000447BD"/>
    <w:rsid w:val="0004684F"/>
    <w:rsid w:val="000516CE"/>
    <w:rsid w:val="00051787"/>
    <w:rsid w:val="00051936"/>
    <w:rsid w:val="000519FA"/>
    <w:rsid w:val="0005357E"/>
    <w:rsid w:val="00053ABC"/>
    <w:rsid w:val="00053BA4"/>
    <w:rsid w:val="000553A7"/>
    <w:rsid w:val="0005727E"/>
    <w:rsid w:val="00057549"/>
    <w:rsid w:val="00057CB2"/>
    <w:rsid w:val="0006017D"/>
    <w:rsid w:val="0006145C"/>
    <w:rsid w:val="000615B5"/>
    <w:rsid w:val="00062387"/>
    <w:rsid w:val="00062D36"/>
    <w:rsid w:val="00062F73"/>
    <w:rsid w:val="00063522"/>
    <w:rsid w:val="00064A11"/>
    <w:rsid w:val="00064A51"/>
    <w:rsid w:val="0006695F"/>
    <w:rsid w:val="00066FB7"/>
    <w:rsid w:val="000673AF"/>
    <w:rsid w:val="00067505"/>
    <w:rsid w:val="00067F6D"/>
    <w:rsid w:val="0007000A"/>
    <w:rsid w:val="000717B3"/>
    <w:rsid w:val="00072A48"/>
    <w:rsid w:val="00072FED"/>
    <w:rsid w:val="0007381F"/>
    <w:rsid w:val="00073BBE"/>
    <w:rsid w:val="0007630C"/>
    <w:rsid w:val="00076AE0"/>
    <w:rsid w:val="00076EDC"/>
    <w:rsid w:val="0008064B"/>
    <w:rsid w:val="00081462"/>
    <w:rsid w:val="00082B53"/>
    <w:rsid w:val="00083310"/>
    <w:rsid w:val="00084A0C"/>
    <w:rsid w:val="00084F58"/>
    <w:rsid w:val="00085434"/>
    <w:rsid w:val="000857D7"/>
    <w:rsid w:val="00085A15"/>
    <w:rsid w:val="00085F53"/>
    <w:rsid w:val="000868F5"/>
    <w:rsid w:val="00086B78"/>
    <w:rsid w:val="0008710D"/>
    <w:rsid w:val="00087C3C"/>
    <w:rsid w:val="0009298B"/>
    <w:rsid w:val="00092F91"/>
    <w:rsid w:val="00093440"/>
    <w:rsid w:val="00093ADF"/>
    <w:rsid w:val="0009471D"/>
    <w:rsid w:val="00095C77"/>
    <w:rsid w:val="00097B85"/>
    <w:rsid w:val="00097D11"/>
    <w:rsid w:val="000A01AA"/>
    <w:rsid w:val="000A16BD"/>
    <w:rsid w:val="000A1B18"/>
    <w:rsid w:val="000A1C88"/>
    <w:rsid w:val="000A23F1"/>
    <w:rsid w:val="000A2A99"/>
    <w:rsid w:val="000A2C9B"/>
    <w:rsid w:val="000A2FF0"/>
    <w:rsid w:val="000A3CB9"/>
    <w:rsid w:val="000A4EBE"/>
    <w:rsid w:val="000A4FB5"/>
    <w:rsid w:val="000A5518"/>
    <w:rsid w:val="000A5A47"/>
    <w:rsid w:val="000A61B9"/>
    <w:rsid w:val="000A645B"/>
    <w:rsid w:val="000A748A"/>
    <w:rsid w:val="000B0329"/>
    <w:rsid w:val="000B0760"/>
    <w:rsid w:val="000B0DF0"/>
    <w:rsid w:val="000B1090"/>
    <w:rsid w:val="000B16D3"/>
    <w:rsid w:val="000B19FB"/>
    <w:rsid w:val="000B1DEB"/>
    <w:rsid w:val="000B226B"/>
    <w:rsid w:val="000B2FD9"/>
    <w:rsid w:val="000B308C"/>
    <w:rsid w:val="000B40A4"/>
    <w:rsid w:val="000B457D"/>
    <w:rsid w:val="000B538A"/>
    <w:rsid w:val="000B5B9B"/>
    <w:rsid w:val="000B5BFC"/>
    <w:rsid w:val="000B61DE"/>
    <w:rsid w:val="000B65E9"/>
    <w:rsid w:val="000B6B54"/>
    <w:rsid w:val="000B6E06"/>
    <w:rsid w:val="000B7836"/>
    <w:rsid w:val="000B7E21"/>
    <w:rsid w:val="000B7F5C"/>
    <w:rsid w:val="000C0924"/>
    <w:rsid w:val="000C1278"/>
    <w:rsid w:val="000C21B4"/>
    <w:rsid w:val="000C260C"/>
    <w:rsid w:val="000C2A08"/>
    <w:rsid w:val="000C2A09"/>
    <w:rsid w:val="000C3DCF"/>
    <w:rsid w:val="000C3ED8"/>
    <w:rsid w:val="000C4BF3"/>
    <w:rsid w:val="000C4E20"/>
    <w:rsid w:val="000C534F"/>
    <w:rsid w:val="000C7E00"/>
    <w:rsid w:val="000C7E65"/>
    <w:rsid w:val="000D040A"/>
    <w:rsid w:val="000D045A"/>
    <w:rsid w:val="000D0DF6"/>
    <w:rsid w:val="000D13E7"/>
    <w:rsid w:val="000D1D8A"/>
    <w:rsid w:val="000D2428"/>
    <w:rsid w:val="000D4667"/>
    <w:rsid w:val="000D4D25"/>
    <w:rsid w:val="000D5503"/>
    <w:rsid w:val="000D570D"/>
    <w:rsid w:val="000D5C4F"/>
    <w:rsid w:val="000D7ABD"/>
    <w:rsid w:val="000E0506"/>
    <w:rsid w:val="000E0A3F"/>
    <w:rsid w:val="000E1587"/>
    <w:rsid w:val="000E204F"/>
    <w:rsid w:val="000E333F"/>
    <w:rsid w:val="000E463F"/>
    <w:rsid w:val="000E4773"/>
    <w:rsid w:val="000E4C97"/>
    <w:rsid w:val="000E4D39"/>
    <w:rsid w:val="000E53F1"/>
    <w:rsid w:val="000E549D"/>
    <w:rsid w:val="000E5E37"/>
    <w:rsid w:val="000E6934"/>
    <w:rsid w:val="000E7A22"/>
    <w:rsid w:val="000E7C45"/>
    <w:rsid w:val="000F04DA"/>
    <w:rsid w:val="000F0F85"/>
    <w:rsid w:val="000F14D8"/>
    <w:rsid w:val="000F2AAA"/>
    <w:rsid w:val="000F2CDE"/>
    <w:rsid w:val="000F3369"/>
    <w:rsid w:val="000F360E"/>
    <w:rsid w:val="000F4DD8"/>
    <w:rsid w:val="000F5CE2"/>
    <w:rsid w:val="00100267"/>
    <w:rsid w:val="001015B3"/>
    <w:rsid w:val="00105700"/>
    <w:rsid w:val="0010655F"/>
    <w:rsid w:val="00106B34"/>
    <w:rsid w:val="00107A99"/>
    <w:rsid w:val="001114C0"/>
    <w:rsid w:val="00111E2B"/>
    <w:rsid w:val="0011214B"/>
    <w:rsid w:val="00113263"/>
    <w:rsid w:val="00114E6D"/>
    <w:rsid w:val="00115712"/>
    <w:rsid w:val="0011594C"/>
    <w:rsid w:val="00115FE5"/>
    <w:rsid w:val="00117648"/>
    <w:rsid w:val="00117BFE"/>
    <w:rsid w:val="0012145C"/>
    <w:rsid w:val="001214B3"/>
    <w:rsid w:val="001215B6"/>
    <w:rsid w:val="001237B9"/>
    <w:rsid w:val="001239A4"/>
    <w:rsid w:val="00123ED4"/>
    <w:rsid w:val="00124B63"/>
    <w:rsid w:val="00124B98"/>
    <w:rsid w:val="00125414"/>
    <w:rsid w:val="00125607"/>
    <w:rsid w:val="00126024"/>
    <w:rsid w:val="001309C4"/>
    <w:rsid w:val="00133B37"/>
    <w:rsid w:val="001342E8"/>
    <w:rsid w:val="001350ED"/>
    <w:rsid w:val="00137288"/>
    <w:rsid w:val="00137A6F"/>
    <w:rsid w:val="00137D55"/>
    <w:rsid w:val="00137E43"/>
    <w:rsid w:val="001401E5"/>
    <w:rsid w:val="00141808"/>
    <w:rsid w:val="00141CE8"/>
    <w:rsid w:val="00142710"/>
    <w:rsid w:val="0014291C"/>
    <w:rsid w:val="00142D0E"/>
    <w:rsid w:val="00143B88"/>
    <w:rsid w:val="00143F34"/>
    <w:rsid w:val="001445D0"/>
    <w:rsid w:val="0014666C"/>
    <w:rsid w:val="001472AE"/>
    <w:rsid w:val="00150281"/>
    <w:rsid w:val="0015064A"/>
    <w:rsid w:val="00150886"/>
    <w:rsid w:val="0015097E"/>
    <w:rsid w:val="00151F91"/>
    <w:rsid w:val="00151FF4"/>
    <w:rsid w:val="0015201B"/>
    <w:rsid w:val="0015283D"/>
    <w:rsid w:val="00160365"/>
    <w:rsid w:val="00161A1A"/>
    <w:rsid w:val="00161F29"/>
    <w:rsid w:val="00162D5F"/>
    <w:rsid w:val="001635BB"/>
    <w:rsid w:val="0016375C"/>
    <w:rsid w:val="00165C95"/>
    <w:rsid w:val="0016647E"/>
    <w:rsid w:val="001664A0"/>
    <w:rsid w:val="00166844"/>
    <w:rsid w:val="001668A2"/>
    <w:rsid w:val="00166B22"/>
    <w:rsid w:val="00166CD3"/>
    <w:rsid w:val="00170429"/>
    <w:rsid w:val="00170EB9"/>
    <w:rsid w:val="00170EBC"/>
    <w:rsid w:val="00171164"/>
    <w:rsid w:val="00171D21"/>
    <w:rsid w:val="00171E07"/>
    <w:rsid w:val="001727E2"/>
    <w:rsid w:val="0017299A"/>
    <w:rsid w:val="00173C9F"/>
    <w:rsid w:val="0017412A"/>
    <w:rsid w:val="00174815"/>
    <w:rsid w:val="00174E4D"/>
    <w:rsid w:val="001758E7"/>
    <w:rsid w:val="001759B4"/>
    <w:rsid w:val="00175F0E"/>
    <w:rsid w:val="0017631F"/>
    <w:rsid w:val="00177CDA"/>
    <w:rsid w:val="00180B5C"/>
    <w:rsid w:val="00181D94"/>
    <w:rsid w:val="00183705"/>
    <w:rsid w:val="001843AA"/>
    <w:rsid w:val="001845E8"/>
    <w:rsid w:val="0018557E"/>
    <w:rsid w:val="001856E5"/>
    <w:rsid w:val="001866F4"/>
    <w:rsid w:val="00187DDA"/>
    <w:rsid w:val="00190016"/>
    <w:rsid w:val="00192DE1"/>
    <w:rsid w:val="00195138"/>
    <w:rsid w:val="00195E22"/>
    <w:rsid w:val="001960F6"/>
    <w:rsid w:val="00197C53"/>
    <w:rsid w:val="001A0359"/>
    <w:rsid w:val="001A04D5"/>
    <w:rsid w:val="001A0504"/>
    <w:rsid w:val="001A07CC"/>
    <w:rsid w:val="001A0D89"/>
    <w:rsid w:val="001A1349"/>
    <w:rsid w:val="001A1603"/>
    <w:rsid w:val="001A1F2F"/>
    <w:rsid w:val="001A216B"/>
    <w:rsid w:val="001A2805"/>
    <w:rsid w:val="001A44ED"/>
    <w:rsid w:val="001A468D"/>
    <w:rsid w:val="001A528F"/>
    <w:rsid w:val="001A56E9"/>
    <w:rsid w:val="001A690C"/>
    <w:rsid w:val="001A6CC9"/>
    <w:rsid w:val="001A6F9C"/>
    <w:rsid w:val="001B0364"/>
    <w:rsid w:val="001B10E7"/>
    <w:rsid w:val="001B18FE"/>
    <w:rsid w:val="001B1C02"/>
    <w:rsid w:val="001B1EE3"/>
    <w:rsid w:val="001B1F75"/>
    <w:rsid w:val="001B25D4"/>
    <w:rsid w:val="001B4404"/>
    <w:rsid w:val="001B540A"/>
    <w:rsid w:val="001B5934"/>
    <w:rsid w:val="001B7A2F"/>
    <w:rsid w:val="001C1B1A"/>
    <w:rsid w:val="001C1DAD"/>
    <w:rsid w:val="001C255A"/>
    <w:rsid w:val="001C2FCB"/>
    <w:rsid w:val="001C35C4"/>
    <w:rsid w:val="001C3DE5"/>
    <w:rsid w:val="001C4FB2"/>
    <w:rsid w:val="001C604A"/>
    <w:rsid w:val="001C6428"/>
    <w:rsid w:val="001C6C08"/>
    <w:rsid w:val="001C7187"/>
    <w:rsid w:val="001C7431"/>
    <w:rsid w:val="001C7717"/>
    <w:rsid w:val="001C7A2E"/>
    <w:rsid w:val="001D0293"/>
    <w:rsid w:val="001D04F4"/>
    <w:rsid w:val="001D0BBB"/>
    <w:rsid w:val="001D3061"/>
    <w:rsid w:val="001D427E"/>
    <w:rsid w:val="001D64F3"/>
    <w:rsid w:val="001D69C2"/>
    <w:rsid w:val="001D6DA4"/>
    <w:rsid w:val="001D7142"/>
    <w:rsid w:val="001D78AE"/>
    <w:rsid w:val="001E0E13"/>
    <w:rsid w:val="001E12E5"/>
    <w:rsid w:val="001E237A"/>
    <w:rsid w:val="001E27B8"/>
    <w:rsid w:val="001E2B47"/>
    <w:rsid w:val="001E2B72"/>
    <w:rsid w:val="001E2DDF"/>
    <w:rsid w:val="001E2E10"/>
    <w:rsid w:val="001E4378"/>
    <w:rsid w:val="001E4D75"/>
    <w:rsid w:val="001E5355"/>
    <w:rsid w:val="001E56B3"/>
    <w:rsid w:val="001E57F3"/>
    <w:rsid w:val="001E6152"/>
    <w:rsid w:val="001F0EFE"/>
    <w:rsid w:val="001F1EA4"/>
    <w:rsid w:val="001F2199"/>
    <w:rsid w:val="001F2961"/>
    <w:rsid w:val="001F2C9A"/>
    <w:rsid w:val="001F42F0"/>
    <w:rsid w:val="001F5CB5"/>
    <w:rsid w:val="001F5DDA"/>
    <w:rsid w:val="001F6667"/>
    <w:rsid w:val="001F6778"/>
    <w:rsid w:val="001F6C31"/>
    <w:rsid w:val="001F6DAD"/>
    <w:rsid w:val="001F772A"/>
    <w:rsid w:val="00200B06"/>
    <w:rsid w:val="002036EE"/>
    <w:rsid w:val="00204FC9"/>
    <w:rsid w:val="00206D05"/>
    <w:rsid w:val="002070D5"/>
    <w:rsid w:val="0020752C"/>
    <w:rsid w:val="00207D53"/>
    <w:rsid w:val="00210414"/>
    <w:rsid w:val="00210950"/>
    <w:rsid w:val="002122B0"/>
    <w:rsid w:val="002123B6"/>
    <w:rsid w:val="00213427"/>
    <w:rsid w:val="00214095"/>
    <w:rsid w:val="0021654B"/>
    <w:rsid w:val="0021755A"/>
    <w:rsid w:val="0021785A"/>
    <w:rsid w:val="002213A6"/>
    <w:rsid w:val="00223AE3"/>
    <w:rsid w:val="0022462B"/>
    <w:rsid w:val="002254CD"/>
    <w:rsid w:val="00225BA2"/>
    <w:rsid w:val="00225D52"/>
    <w:rsid w:val="00225F5E"/>
    <w:rsid w:val="00227470"/>
    <w:rsid w:val="002276A5"/>
    <w:rsid w:val="00230CCE"/>
    <w:rsid w:val="00231065"/>
    <w:rsid w:val="0023159B"/>
    <w:rsid w:val="002328E4"/>
    <w:rsid w:val="00232BD2"/>
    <w:rsid w:val="00233A78"/>
    <w:rsid w:val="002343B6"/>
    <w:rsid w:val="00234674"/>
    <w:rsid w:val="00235930"/>
    <w:rsid w:val="00236762"/>
    <w:rsid w:val="00241481"/>
    <w:rsid w:val="00243315"/>
    <w:rsid w:val="00243D04"/>
    <w:rsid w:val="0024424F"/>
    <w:rsid w:val="00244A97"/>
    <w:rsid w:val="00244EB6"/>
    <w:rsid w:val="0024584A"/>
    <w:rsid w:val="00245BC3"/>
    <w:rsid w:val="00246B68"/>
    <w:rsid w:val="002473DD"/>
    <w:rsid w:val="00247742"/>
    <w:rsid w:val="00247882"/>
    <w:rsid w:val="00247D8C"/>
    <w:rsid w:val="00247E36"/>
    <w:rsid w:val="00251146"/>
    <w:rsid w:val="002549F9"/>
    <w:rsid w:val="00254D9F"/>
    <w:rsid w:val="00256689"/>
    <w:rsid w:val="0025681D"/>
    <w:rsid w:val="00257492"/>
    <w:rsid w:val="00263ADE"/>
    <w:rsid w:val="002640E6"/>
    <w:rsid w:val="0026423A"/>
    <w:rsid w:val="0026469D"/>
    <w:rsid w:val="00264CBD"/>
    <w:rsid w:val="002659D1"/>
    <w:rsid w:val="002664F2"/>
    <w:rsid w:val="00266CBB"/>
    <w:rsid w:val="0026737F"/>
    <w:rsid w:val="00267CB9"/>
    <w:rsid w:val="002700A7"/>
    <w:rsid w:val="0027016A"/>
    <w:rsid w:val="0027035A"/>
    <w:rsid w:val="00270FF7"/>
    <w:rsid w:val="00271F49"/>
    <w:rsid w:val="002729D7"/>
    <w:rsid w:val="00272C85"/>
    <w:rsid w:val="00272CDC"/>
    <w:rsid w:val="00272D83"/>
    <w:rsid w:val="00272F6E"/>
    <w:rsid w:val="00273569"/>
    <w:rsid w:val="0027375D"/>
    <w:rsid w:val="002751CF"/>
    <w:rsid w:val="00275CB5"/>
    <w:rsid w:val="002802DA"/>
    <w:rsid w:val="002802F5"/>
    <w:rsid w:val="00281632"/>
    <w:rsid w:val="00281A22"/>
    <w:rsid w:val="002822C8"/>
    <w:rsid w:val="00283077"/>
    <w:rsid w:val="0028311B"/>
    <w:rsid w:val="002831F4"/>
    <w:rsid w:val="00283FAE"/>
    <w:rsid w:val="00287F41"/>
    <w:rsid w:val="0029056E"/>
    <w:rsid w:val="00290681"/>
    <w:rsid w:val="0029172A"/>
    <w:rsid w:val="00291B16"/>
    <w:rsid w:val="00291B29"/>
    <w:rsid w:val="00291B5A"/>
    <w:rsid w:val="00292936"/>
    <w:rsid w:val="00292F36"/>
    <w:rsid w:val="00293454"/>
    <w:rsid w:val="002944E1"/>
    <w:rsid w:val="00294B1E"/>
    <w:rsid w:val="002954A5"/>
    <w:rsid w:val="0029574E"/>
    <w:rsid w:val="00295AB7"/>
    <w:rsid w:val="00295F4A"/>
    <w:rsid w:val="0029757B"/>
    <w:rsid w:val="002A0028"/>
    <w:rsid w:val="002A1191"/>
    <w:rsid w:val="002A1B0F"/>
    <w:rsid w:val="002A3804"/>
    <w:rsid w:val="002A55F0"/>
    <w:rsid w:val="002A5796"/>
    <w:rsid w:val="002A608E"/>
    <w:rsid w:val="002A65B8"/>
    <w:rsid w:val="002A7391"/>
    <w:rsid w:val="002A7963"/>
    <w:rsid w:val="002A7A0B"/>
    <w:rsid w:val="002B072C"/>
    <w:rsid w:val="002B0947"/>
    <w:rsid w:val="002B0DDA"/>
    <w:rsid w:val="002B1EAF"/>
    <w:rsid w:val="002B2063"/>
    <w:rsid w:val="002B3256"/>
    <w:rsid w:val="002B3652"/>
    <w:rsid w:val="002B3FE0"/>
    <w:rsid w:val="002B4A67"/>
    <w:rsid w:val="002B4F15"/>
    <w:rsid w:val="002B549C"/>
    <w:rsid w:val="002C01F6"/>
    <w:rsid w:val="002C066F"/>
    <w:rsid w:val="002C1C0F"/>
    <w:rsid w:val="002C1FBA"/>
    <w:rsid w:val="002C20DF"/>
    <w:rsid w:val="002C22CA"/>
    <w:rsid w:val="002C421A"/>
    <w:rsid w:val="002C4D05"/>
    <w:rsid w:val="002C6406"/>
    <w:rsid w:val="002C6745"/>
    <w:rsid w:val="002C7F33"/>
    <w:rsid w:val="002D06E9"/>
    <w:rsid w:val="002D119D"/>
    <w:rsid w:val="002D1B50"/>
    <w:rsid w:val="002D2472"/>
    <w:rsid w:val="002D37DA"/>
    <w:rsid w:val="002D411F"/>
    <w:rsid w:val="002D443F"/>
    <w:rsid w:val="002D5259"/>
    <w:rsid w:val="002D5812"/>
    <w:rsid w:val="002D5E13"/>
    <w:rsid w:val="002D72F8"/>
    <w:rsid w:val="002E0264"/>
    <w:rsid w:val="002E0309"/>
    <w:rsid w:val="002E11AD"/>
    <w:rsid w:val="002E19CD"/>
    <w:rsid w:val="002E1BD6"/>
    <w:rsid w:val="002E1F21"/>
    <w:rsid w:val="002E2772"/>
    <w:rsid w:val="002E3009"/>
    <w:rsid w:val="002E314A"/>
    <w:rsid w:val="002E316A"/>
    <w:rsid w:val="002E39C5"/>
    <w:rsid w:val="002E3C80"/>
    <w:rsid w:val="002E562D"/>
    <w:rsid w:val="002E56B0"/>
    <w:rsid w:val="002E57B2"/>
    <w:rsid w:val="002E6F3A"/>
    <w:rsid w:val="002F1463"/>
    <w:rsid w:val="002F2C09"/>
    <w:rsid w:val="002F330F"/>
    <w:rsid w:val="002F4882"/>
    <w:rsid w:val="002F4C78"/>
    <w:rsid w:val="002F65C7"/>
    <w:rsid w:val="002F6E40"/>
    <w:rsid w:val="002F773E"/>
    <w:rsid w:val="002F7C2F"/>
    <w:rsid w:val="00300E67"/>
    <w:rsid w:val="003015A6"/>
    <w:rsid w:val="003018A4"/>
    <w:rsid w:val="00302AFD"/>
    <w:rsid w:val="00304782"/>
    <w:rsid w:val="00304A23"/>
    <w:rsid w:val="003052C8"/>
    <w:rsid w:val="003057A0"/>
    <w:rsid w:val="003058D8"/>
    <w:rsid w:val="00305E57"/>
    <w:rsid w:val="0030628C"/>
    <w:rsid w:val="00306896"/>
    <w:rsid w:val="00307045"/>
    <w:rsid w:val="00307150"/>
    <w:rsid w:val="0030781B"/>
    <w:rsid w:val="00310C42"/>
    <w:rsid w:val="00311659"/>
    <w:rsid w:val="00311D41"/>
    <w:rsid w:val="00311E75"/>
    <w:rsid w:val="00312A30"/>
    <w:rsid w:val="003143AE"/>
    <w:rsid w:val="00314E1F"/>
    <w:rsid w:val="00316996"/>
    <w:rsid w:val="00316B39"/>
    <w:rsid w:val="00316E5C"/>
    <w:rsid w:val="0031700B"/>
    <w:rsid w:val="0031740C"/>
    <w:rsid w:val="00317D3B"/>
    <w:rsid w:val="00320024"/>
    <w:rsid w:val="00321BA7"/>
    <w:rsid w:val="00322F7C"/>
    <w:rsid w:val="00323669"/>
    <w:rsid w:val="00323772"/>
    <w:rsid w:val="0032442D"/>
    <w:rsid w:val="003244FF"/>
    <w:rsid w:val="00324E11"/>
    <w:rsid w:val="003256D2"/>
    <w:rsid w:val="00325E7A"/>
    <w:rsid w:val="00326C7A"/>
    <w:rsid w:val="00326CAB"/>
    <w:rsid w:val="00326F7A"/>
    <w:rsid w:val="00330581"/>
    <w:rsid w:val="0033068B"/>
    <w:rsid w:val="00330827"/>
    <w:rsid w:val="003310A5"/>
    <w:rsid w:val="00331666"/>
    <w:rsid w:val="0033185A"/>
    <w:rsid w:val="00332CB7"/>
    <w:rsid w:val="00334543"/>
    <w:rsid w:val="0033468D"/>
    <w:rsid w:val="00335751"/>
    <w:rsid w:val="00336729"/>
    <w:rsid w:val="00340750"/>
    <w:rsid w:val="003408EC"/>
    <w:rsid w:val="00340E0F"/>
    <w:rsid w:val="00341835"/>
    <w:rsid w:val="00341F83"/>
    <w:rsid w:val="00342B0C"/>
    <w:rsid w:val="00343102"/>
    <w:rsid w:val="00343D16"/>
    <w:rsid w:val="0034475A"/>
    <w:rsid w:val="00345A76"/>
    <w:rsid w:val="003468F7"/>
    <w:rsid w:val="003479D6"/>
    <w:rsid w:val="00350E8F"/>
    <w:rsid w:val="003514CE"/>
    <w:rsid w:val="003517C1"/>
    <w:rsid w:val="00353079"/>
    <w:rsid w:val="00353525"/>
    <w:rsid w:val="00353B0B"/>
    <w:rsid w:val="00353EB5"/>
    <w:rsid w:val="0035407C"/>
    <w:rsid w:val="00354695"/>
    <w:rsid w:val="003558EB"/>
    <w:rsid w:val="00355D26"/>
    <w:rsid w:val="0035619A"/>
    <w:rsid w:val="00360165"/>
    <w:rsid w:val="00361359"/>
    <w:rsid w:val="00361733"/>
    <w:rsid w:val="0036180A"/>
    <w:rsid w:val="00362F30"/>
    <w:rsid w:val="00363750"/>
    <w:rsid w:val="00363937"/>
    <w:rsid w:val="00363EC2"/>
    <w:rsid w:val="0036748B"/>
    <w:rsid w:val="003677FD"/>
    <w:rsid w:val="0037068D"/>
    <w:rsid w:val="003737E4"/>
    <w:rsid w:val="0037559A"/>
    <w:rsid w:val="003764E2"/>
    <w:rsid w:val="00376799"/>
    <w:rsid w:val="00376CEB"/>
    <w:rsid w:val="00376F07"/>
    <w:rsid w:val="0037784E"/>
    <w:rsid w:val="003804BB"/>
    <w:rsid w:val="0038119A"/>
    <w:rsid w:val="003824FE"/>
    <w:rsid w:val="003828D0"/>
    <w:rsid w:val="00382CF2"/>
    <w:rsid w:val="003833F0"/>
    <w:rsid w:val="00386C35"/>
    <w:rsid w:val="00387400"/>
    <w:rsid w:val="00390235"/>
    <w:rsid w:val="00392D9C"/>
    <w:rsid w:val="003934D3"/>
    <w:rsid w:val="00393806"/>
    <w:rsid w:val="003978C2"/>
    <w:rsid w:val="003A0039"/>
    <w:rsid w:val="003A06FE"/>
    <w:rsid w:val="003A0A2C"/>
    <w:rsid w:val="003A1431"/>
    <w:rsid w:val="003A2419"/>
    <w:rsid w:val="003A32A1"/>
    <w:rsid w:val="003A3B9C"/>
    <w:rsid w:val="003A3C70"/>
    <w:rsid w:val="003A464C"/>
    <w:rsid w:val="003A49E8"/>
    <w:rsid w:val="003A4D5F"/>
    <w:rsid w:val="003A5346"/>
    <w:rsid w:val="003A5B39"/>
    <w:rsid w:val="003A5C4A"/>
    <w:rsid w:val="003A5D51"/>
    <w:rsid w:val="003A5F13"/>
    <w:rsid w:val="003A7936"/>
    <w:rsid w:val="003A7AC6"/>
    <w:rsid w:val="003A7FC3"/>
    <w:rsid w:val="003B0908"/>
    <w:rsid w:val="003B0F3A"/>
    <w:rsid w:val="003B15B2"/>
    <w:rsid w:val="003B2D4A"/>
    <w:rsid w:val="003B5398"/>
    <w:rsid w:val="003B5D1B"/>
    <w:rsid w:val="003B633C"/>
    <w:rsid w:val="003B72E6"/>
    <w:rsid w:val="003C3AA3"/>
    <w:rsid w:val="003C3E0E"/>
    <w:rsid w:val="003C4542"/>
    <w:rsid w:val="003C4A55"/>
    <w:rsid w:val="003C5441"/>
    <w:rsid w:val="003C6966"/>
    <w:rsid w:val="003C78F4"/>
    <w:rsid w:val="003D054F"/>
    <w:rsid w:val="003D1344"/>
    <w:rsid w:val="003D17E9"/>
    <w:rsid w:val="003D1CE6"/>
    <w:rsid w:val="003D207E"/>
    <w:rsid w:val="003D264B"/>
    <w:rsid w:val="003D295D"/>
    <w:rsid w:val="003D39CB"/>
    <w:rsid w:val="003D4EC5"/>
    <w:rsid w:val="003D4F20"/>
    <w:rsid w:val="003D6346"/>
    <w:rsid w:val="003D7B8C"/>
    <w:rsid w:val="003E1632"/>
    <w:rsid w:val="003E165A"/>
    <w:rsid w:val="003E1779"/>
    <w:rsid w:val="003E2C28"/>
    <w:rsid w:val="003E5768"/>
    <w:rsid w:val="003E5FFE"/>
    <w:rsid w:val="003E6ADD"/>
    <w:rsid w:val="003F2594"/>
    <w:rsid w:val="003F4613"/>
    <w:rsid w:val="003F4BE4"/>
    <w:rsid w:val="003F5005"/>
    <w:rsid w:val="003F5452"/>
    <w:rsid w:val="003F5F38"/>
    <w:rsid w:val="003F725F"/>
    <w:rsid w:val="003F740D"/>
    <w:rsid w:val="003F7454"/>
    <w:rsid w:val="003F7CCE"/>
    <w:rsid w:val="0040011A"/>
    <w:rsid w:val="0040140C"/>
    <w:rsid w:val="00402310"/>
    <w:rsid w:val="00402684"/>
    <w:rsid w:val="00402AB1"/>
    <w:rsid w:val="00404382"/>
    <w:rsid w:val="00404777"/>
    <w:rsid w:val="00404956"/>
    <w:rsid w:val="004058C1"/>
    <w:rsid w:val="00406041"/>
    <w:rsid w:val="0040607E"/>
    <w:rsid w:val="00407A9B"/>
    <w:rsid w:val="004106E4"/>
    <w:rsid w:val="0041186E"/>
    <w:rsid w:val="004118A5"/>
    <w:rsid w:val="0041207E"/>
    <w:rsid w:val="004128E1"/>
    <w:rsid w:val="00413ABD"/>
    <w:rsid w:val="00414435"/>
    <w:rsid w:val="0041452A"/>
    <w:rsid w:val="004145AE"/>
    <w:rsid w:val="00414618"/>
    <w:rsid w:val="00415129"/>
    <w:rsid w:val="004162DA"/>
    <w:rsid w:val="0041676E"/>
    <w:rsid w:val="00417E35"/>
    <w:rsid w:val="004213CA"/>
    <w:rsid w:val="0042344A"/>
    <w:rsid w:val="004258DD"/>
    <w:rsid w:val="00425A8E"/>
    <w:rsid w:val="00425E63"/>
    <w:rsid w:val="0042602D"/>
    <w:rsid w:val="00426E87"/>
    <w:rsid w:val="004304C4"/>
    <w:rsid w:val="00430DBD"/>
    <w:rsid w:val="00432507"/>
    <w:rsid w:val="00436DF2"/>
    <w:rsid w:val="0044069E"/>
    <w:rsid w:val="0044072B"/>
    <w:rsid w:val="00441513"/>
    <w:rsid w:val="004428C1"/>
    <w:rsid w:val="00442E03"/>
    <w:rsid w:val="00442F8F"/>
    <w:rsid w:val="004443D5"/>
    <w:rsid w:val="00444A30"/>
    <w:rsid w:val="00444B29"/>
    <w:rsid w:val="00444C5E"/>
    <w:rsid w:val="0044540E"/>
    <w:rsid w:val="0044549E"/>
    <w:rsid w:val="00447CE4"/>
    <w:rsid w:val="00452B72"/>
    <w:rsid w:val="00452CB9"/>
    <w:rsid w:val="00452FE0"/>
    <w:rsid w:val="004532CC"/>
    <w:rsid w:val="004538D0"/>
    <w:rsid w:val="00453E39"/>
    <w:rsid w:val="004547A9"/>
    <w:rsid w:val="00454E2A"/>
    <w:rsid w:val="00456253"/>
    <w:rsid w:val="004566C2"/>
    <w:rsid w:val="0045730D"/>
    <w:rsid w:val="004601EE"/>
    <w:rsid w:val="0046038E"/>
    <w:rsid w:val="004604EA"/>
    <w:rsid w:val="0046053F"/>
    <w:rsid w:val="00460B76"/>
    <w:rsid w:val="00461D20"/>
    <w:rsid w:val="004624CD"/>
    <w:rsid w:val="00462CA6"/>
    <w:rsid w:val="004631EC"/>
    <w:rsid w:val="004645BB"/>
    <w:rsid w:val="00466C2A"/>
    <w:rsid w:val="004677BB"/>
    <w:rsid w:val="0047107E"/>
    <w:rsid w:val="004711ED"/>
    <w:rsid w:val="004715FD"/>
    <w:rsid w:val="00471CEC"/>
    <w:rsid w:val="00472716"/>
    <w:rsid w:val="00472876"/>
    <w:rsid w:val="004733A3"/>
    <w:rsid w:val="004739A2"/>
    <w:rsid w:val="00473A82"/>
    <w:rsid w:val="00474420"/>
    <w:rsid w:val="00474764"/>
    <w:rsid w:val="00474815"/>
    <w:rsid w:val="00474DBB"/>
    <w:rsid w:val="004754CB"/>
    <w:rsid w:val="004758CD"/>
    <w:rsid w:val="00475AAA"/>
    <w:rsid w:val="00476216"/>
    <w:rsid w:val="004767B7"/>
    <w:rsid w:val="00477694"/>
    <w:rsid w:val="00480B1B"/>
    <w:rsid w:val="004811A8"/>
    <w:rsid w:val="00481304"/>
    <w:rsid w:val="00482581"/>
    <w:rsid w:val="0048344B"/>
    <w:rsid w:val="00483731"/>
    <w:rsid w:val="00484063"/>
    <w:rsid w:val="00484196"/>
    <w:rsid w:val="004848F0"/>
    <w:rsid w:val="00485546"/>
    <w:rsid w:val="00485998"/>
    <w:rsid w:val="00485A2D"/>
    <w:rsid w:val="00486073"/>
    <w:rsid w:val="00486315"/>
    <w:rsid w:val="004877D7"/>
    <w:rsid w:val="00487A67"/>
    <w:rsid w:val="00487AEB"/>
    <w:rsid w:val="00494BA6"/>
    <w:rsid w:val="00495548"/>
    <w:rsid w:val="00495AC4"/>
    <w:rsid w:val="00495E0D"/>
    <w:rsid w:val="00495EDE"/>
    <w:rsid w:val="00496FA3"/>
    <w:rsid w:val="004971ED"/>
    <w:rsid w:val="00497D48"/>
    <w:rsid w:val="004A00A0"/>
    <w:rsid w:val="004A0D2A"/>
    <w:rsid w:val="004A39C0"/>
    <w:rsid w:val="004A3ABA"/>
    <w:rsid w:val="004A425B"/>
    <w:rsid w:val="004A69E7"/>
    <w:rsid w:val="004B0036"/>
    <w:rsid w:val="004B02B5"/>
    <w:rsid w:val="004B10D5"/>
    <w:rsid w:val="004B24D2"/>
    <w:rsid w:val="004B2D4F"/>
    <w:rsid w:val="004B2D67"/>
    <w:rsid w:val="004B32F7"/>
    <w:rsid w:val="004B38F2"/>
    <w:rsid w:val="004B6E8C"/>
    <w:rsid w:val="004B77D5"/>
    <w:rsid w:val="004B7AE5"/>
    <w:rsid w:val="004C0591"/>
    <w:rsid w:val="004C0C57"/>
    <w:rsid w:val="004C0CAA"/>
    <w:rsid w:val="004C17DE"/>
    <w:rsid w:val="004C1AB7"/>
    <w:rsid w:val="004C1C56"/>
    <w:rsid w:val="004C285B"/>
    <w:rsid w:val="004C2E7D"/>
    <w:rsid w:val="004C485A"/>
    <w:rsid w:val="004C51C0"/>
    <w:rsid w:val="004C685C"/>
    <w:rsid w:val="004D0753"/>
    <w:rsid w:val="004D0870"/>
    <w:rsid w:val="004D112F"/>
    <w:rsid w:val="004D4D63"/>
    <w:rsid w:val="004D51BD"/>
    <w:rsid w:val="004D6059"/>
    <w:rsid w:val="004D61C0"/>
    <w:rsid w:val="004E0DC4"/>
    <w:rsid w:val="004E1550"/>
    <w:rsid w:val="004E1553"/>
    <w:rsid w:val="004E21F5"/>
    <w:rsid w:val="004E33C9"/>
    <w:rsid w:val="004E371F"/>
    <w:rsid w:val="004E5172"/>
    <w:rsid w:val="004E5860"/>
    <w:rsid w:val="004E6620"/>
    <w:rsid w:val="004E71F0"/>
    <w:rsid w:val="004E74DE"/>
    <w:rsid w:val="004E78DC"/>
    <w:rsid w:val="004F0465"/>
    <w:rsid w:val="004F0D55"/>
    <w:rsid w:val="004F35CA"/>
    <w:rsid w:val="004F5093"/>
    <w:rsid w:val="004F54CA"/>
    <w:rsid w:val="004F5C38"/>
    <w:rsid w:val="004F6031"/>
    <w:rsid w:val="004F6329"/>
    <w:rsid w:val="004F6BA3"/>
    <w:rsid w:val="004F7573"/>
    <w:rsid w:val="004F76DA"/>
    <w:rsid w:val="005003D4"/>
    <w:rsid w:val="00501387"/>
    <w:rsid w:val="0050191D"/>
    <w:rsid w:val="005022C1"/>
    <w:rsid w:val="005025F3"/>
    <w:rsid w:val="005027F6"/>
    <w:rsid w:val="005028C1"/>
    <w:rsid w:val="005039EE"/>
    <w:rsid w:val="00503A80"/>
    <w:rsid w:val="005041F7"/>
    <w:rsid w:val="00504531"/>
    <w:rsid w:val="00505AC4"/>
    <w:rsid w:val="00505E4A"/>
    <w:rsid w:val="0050694E"/>
    <w:rsid w:val="00506969"/>
    <w:rsid w:val="005114C6"/>
    <w:rsid w:val="00511534"/>
    <w:rsid w:val="00511C2E"/>
    <w:rsid w:val="00511F34"/>
    <w:rsid w:val="0051266F"/>
    <w:rsid w:val="00512812"/>
    <w:rsid w:val="00512A3E"/>
    <w:rsid w:val="00514070"/>
    <w:rsid w:val="005148AA"/>
    <w:rsid w:val="00514A59"/>
    <w:rsid w:val="00514FB3"/>
    <w:rsid w:val="005157DC"/>
    <w:rsid w:val="00517007"/>
    <w:rsid w:val="005170D5"/>
    <w:rsid w:val="00517498"/>
    <w:rsid w:val="005210AD"/>
    <w:rsid w:val="00521480"/>
    <w:rsid w:val="0052223F"/>
    <w:rsid w:val="00522833"/>
    <w:rsid w:val="0052305A"/>
    <w:rsid w:val="005237F7"/>
    <w:rsid w:val="00523915"/>
    <w:rsid w:val="00524358"/>
    <w:rsid w:val="005255BE"/>
    <w:rsid w:val="00525F29"/>
    <w:rsid w:val="005262BF"/>
    <w:rsid w:val="005272F1"/>
    <w:rsid w:val="005274A2"/>
    <w:rsid w:val="005279E4"/>
    <w:rsid w:val="00527FCE"/>
    <w:rsid w:val="00530249"/>
    <w:rsid w:val="0053125B"/>
    <w:rsid w:val="0053183B"/>
    <w:rsid w:val="00532ED7"/>
    <w:rsid w:val="0053354D"/>
    <w:rsid w:val="0053399B"/>
    <w:rsid w:val="005339A6"/>
    <w:rsid w:val="00534BEB"/>
    <w:rsid w:val="00534D1C"/>
    <w:rsid w:val="00535EF2"/>
    <w:rsid w:val="00537199"/>
    <w:rsid w:val="00537AE0"/>
    <w:rsid w:val="0054027B"/>
    <w:rsid w:val="00540B21"/>
    <w:rsid w:val="00540D2A"/>
    <w:rsid w:val="0054177F"/>
    <w:rsid w:val="005419BB"/>
    <w:rsid w:val="005420DD"/>
    <w:rsid w:val="0054256E"/>
    <w:rsid w:val="00543B97"/>
    <w:rsid w:val="00544337"/>
    <w:rsid w:val="00544B36"/>
    <w:rsid w:val="00544C5A"/>
    <w:rsid w:val="00545CAD"/>
    <w:rsid w:val="00546B06"/>
    <w:rsid w:val="00553A2D"/>
    <w:rsid w:val="00554234"/>
    <w:rsid w:val="005569FE"/>
    <w:rsid w:val="00556A2F"/>
    <w:rsid w:val="00557057"/>
    <w:rsid w:val="00557F45"/>
    <w:rsid w:val="005600E5"/>
    <w:rsid w:val="005609D2"/>
    <w:rsid w:val="00561818"/>
    <w:rsid w:val="005632FB"/>
    <w:rsid w:val="005639C4"/>
    <w:rsid w:val="00564A52"/>
    <w:rsid w:val="00564BD5"/>
    <w:rsid w:val="00564C6A"/>
    <w:rsid w:val="00567831"/>
    <w:rsid w:val="00567F8C"/>
    <w:rsid w:val="00570383"/>
    <w:rsid w:val="0057086D"/>
    <w:rsid w:val="005714A5"/>
    <w:rsid w:val="005716B5"/>
    <w:rsid w:val="00571969"/>
    <w:rsid w:val="00572215"/>
    <w:rsid w:val="00572375"/>
    <w:rsid w:val="005729AB"/>
    <w:rsid w:val="005732F2"/>
    <w:rsid w:val="00574FDE"/>
    <w:rsid w:val="00575DAE"/>
    <w:rsid w:val="0057609A"/>
    <w:rsid w:val="0057613E"/>
    <w:rsid w:val="005761E6"/>
    <w:rsid w:val="00576292"/>
    <w:rsid w:val="00576D33"/>
    <w:rsid w:val="00577432"/>
    <w:rsid w:val="005779F3"/>
    <w:rsid w:val="00577ADD"/>
    <w:rsid w:val="00577D8A"/>
    <w:rsid w:val="00581501"/>
    <w:rsid w:val="00582AC3"/>
    <w:rsid w:val="005835CC"/>
    <w:rsid w:val="00583615"/>
    <w:rsid w:val="00584161"/>
    <w:rsid w:val="00584500"/>
    <w:rsid w:val="005866A4"/>
    <w:rsid w:val="0058702E"/>
    <w:rsid w:val="00587118"/>
    <w:rsid w:val="0058746D"/>
    <w:rsid w:val="005875FE"/>
    <w:rsid w:val="00587753"/>
    <w:rsid w:val="00587927"/>
    <w:rsid w:val="0059012C"/>
    <w:rsid w:val="005905A3"/>
    <w:rsid w:val="0059333F"/>
    <w:rsid w:val="00597253"/>
    <w:rsid w:val="005979AF"/>
    <w:rsid w:val="00597FC8"/>
    <w:rsid w:val="005A005B"/>
    <w:rsid w:val="005A092C"/>
    <w:rsid w:val="005A1874"/>
    <w:rsid w:val="005A3483"/>
    <w:rsid w:val="005A48F4"/>
    <w:rsid w:val="005A5450"/>
    <w:rsid w:val="005A5B3D"/>
    <w:rsid w:val="005A5DFD"/>
    <w:rsid w:val="005A66D5"/>
    <w:rsid w:val="005A6C00"/>
    <w:rsid w:val="005A6C9C"/>
    <w:rsid w:val="005A7CFF"/>
    <w:rsid w:val="005B06FE"/>
    <w:rsid w:val="005B1776"/>
    <w:rsid w:val="005B1B4B"/>
    <w:rsid w:val="005B2D94"/>
    <w:rsid w:val="005B44C7"/>
    <w:rsid w:val="005B4E63"/>
    <w:rsid w:val="005B54F0"/>
    <w:rsid w:val="005B5A40"/>
    <w:rsid w:val="005B673E"/>
    <w:rsid w:val="005B6AD9"/>
    <w:rsid w:val="005B75DF"/>
    <w:rsid w:val="005C01E8"/>
    <w:rsid w:val="005C0BF5"/>
    <w:rsid w:val="005C1694"/>
    <w:rsid w:val="005C191A"/>
    <w:rsid w:val="005C1F78"/>
    <w:rsid w:val="005C2287"/>
    <w:rsid w:val="005C2F85"/>
    <w:rsid w:val="005C4208"/>
    <w:rsid w:val="005C45E9"/>
    <w:rsid w:val="005C4643"/>
    <w:rsid w:val="005C4743"/>
    <w:rsid w:val="005C4DB1"/>
    <w:rsid w:val="005C4F3E"/>
    <w:rsid w:val="005C55D2"/>
    <w:rsid w:val="005C6A90"/>
    <w:rsid w:val="005C6BFF"/>
    <w:rsid w:val="005C70CF"/>
    <w:rsid w:val="005D13CF"/>
    <w:rsid w:val="005D153A"/>
    <w:rsid w:val="005D166B"/>
    <w:rsid w:val="005D18E0"/>
    <w:rsid w:val="005D26A9"/>
    <w:rsid w:val="005D397C"/>
    <w:rsid w:val="005D3C8B"/>
    <w:rsid w:val="005D55EA"/>
    <w:rsid w:val="005D565B"/>
    <w:rsid w:val="005D5B1A"/>
    <w:rsid w:val="005D633D"/>
    <w:rsid w:val="005D765F"/>
    <w:rsid w:val="005D7904"/>
    <w:rsid w:val="005D7BEB"/>
    <w:rsid w:val="005E0350"/>
    <w:rsid w:val="005E0654"/>
    <w:rsid w:val="005E1152"/>
    <w:rsid w:val="005E2293"/>
    <w:rsid w:val="005E26A2"/>
    <w:rsid w:val="005E42DD"/>
    <w:rsid w:val="005E4CE6"/>
    <w:rsid w:val="005E51AF"/>
    <w:rsid w:val="005E5D4A"/>
    <w:rsid w:val="005E6143"/>
    <w:rsid w:val="005E62C6"/>
    <w:rsid w:val="005F084B"/>
    <w:rsid w:val="005F207B"/>
    <w:rsid w:val="005F2BD3"/>
    <w:rsid w:val="005F44A8"/>
    <w:rsid w:val="005F4B74"/>
    <w:rsid w:val="005F5FF4"/>
    <w:rsid w:val="005F63B0"/>
    <w:rsid w:val="005F7BD1"/>
    <w:rsid w:val="005F7DD7"/>
    <w:rsid w:val="0060006B"/>
    <w:rsid w:val="006006F9"/>
    <w:rsid w:val="00601A41"/>
    <w:rsid w:val="0060208C"/>
    <w:rsid w:val="00603735"/>
    <w:rsid w:val="006046A1"/>
    <w:rsid w:val="00605A29"/>
    <w:rsid w:val="00605F82"/>
    <w:rsid w:val="00606571"/>
    <w:rsid w:val="0060717D"/>
    <w:rsid w:val="00610023"/>
    <w:rsid w:val="006115C4"/>
    <w:rsid w:val="00611618"/>
    <w:rsid w:val="006118D0"/>
    <w:rsid w:val="0061276F"/>
    <w:rsid w:val="006131D5"/>
    <w:rsid w:val="00613614"/>
    <w:rsid w:val="0061454D"/>
    <w:rsid w:val="0061477F"/>
    <w:rsid w:val="006147D9"/>
    <w:rsid w:val="0061531C"/>
    <w:rsid w:val="0061606E"/>
    <w:rsid w:val="00621764"/>
    <w:rsid w:val="006226B0"/>
    <w:rsid w:val="00622F36"/>
    <w:rsid w:val="0062311D"/>
    <w:rsid w:val="00625F2A"/>
    <w:rsid w:val="00626FDB"/>
    <w:rsid w:val="006271B1"/>
    <w:rsid w:val="00627869"/>
    <w:rsid w:val="0063203D"/>
    <w:rsid w:val="00632DA0"/>
    <w:rsid w:val="00634E3C"/>
    <w:rsid w:val="00635146"/>
    <w:rsid w:val="006360BD"/>
    <w:rsid w:val="00636DA5"/>
    <w:rsid w:val="00637292"/>
    <w:rsid w:val="00640026"/>
    <w:rsid w:val="006401DB"/>
    <w:rsid w:val="00640CE4"/>
    <w:rsid w:val="00640DCD"/>
    <w:rsid w:val="00640F08"/>
    <w:rsid w:val="00641540"/>
    <w:rsid w:val="00641D0B"/>
    <w:rsid w:val="00643B01"/>
    <w:rsid w:val="00644EE3"/>
    <w:rsid w:val="00645511"/>
    <w:rsid w:val="00645BDB"/>
    <w:rsid w:val="00645D4D"/>
    <w:rsid w:val="00645DD7"/>
    <w:rsid w:val="00646377"/>
    <w:rsid w:val="006471E6"/>
    <w:rsid w:val="00647CA5"/>
    <w:rsid w:val="006502DD"/>
    <w:rsid w:val="006518CE"/>
    <w:rsid w:val="00652A2F"/>
    <w:rsid w:val="006543B5"/>
    <w:rsid w:val="006567DF"/>
    <w:rsid w:val="00660EAD"/>
    <w:rsid w:val="006611AF"/>
    <w:rsid w:val="00661203"/>
    <w:rsid w:val="00662035"/>
    <w:rsid w:val="0066281F"/>
    <w:rsid w:val="00663585"/>
    <w:rsid w:val="00664202"/>
    <w:rsid w:val="00664376"/>
    <w:rsid w:val="006704A7"/>
    <w:rsid w:val="00670CED"/>
    <w:rsid w:val="00670E17"/>
    <w:rsid w:val="00672AEF"/>
    <w:rsid w:val="00673F7B"/>
    <w:rsid w:val="006749F7"/>
    <w:rsid w:val="00674A91"/>
    <w:rsid w:val="0067527A"/>
    <w:rsid w:val="006752C5"/>
    <w:rsid w:val="006758CF"/>
    <w:rsid w:val="006767CE"/>
    <w:rsid w:val="00677D35"/>
    <w:rsid w:val="00680208"/>
    <w:rsid w:val="0068063C"/>
    <w:rsid w:val="00680C60"/>
    <w:rsid w:val="00681205"/>
    <w:rsid w:val="00681F79"/>
    <w:rsid w:val="0068214A"/>
    <w:rsid w:val="00682CFF"/>
    <w:rsid w:val="00682F2D"/>
    <w:rsid w:val="00683035"/>
    <w:rsid w:val="00685217"/>
    <w:rsid w:val="006859B3"/>
    <w:rsid w:val="00686879"/>
    <w:rsid w:val="00691584"/>
    <w:rsid w:val="00691778"/>
    <w:rsid w:val="00692268"/>
    <w:rsid w:val="006932DF"/>
    <w:rsid w:val="006958C6"/>
    <w:rsid w:val="006A03EE"/>
    <w:rsid w:val="006A0515"/>
    <w:rsid w:val="006A0637"/>
    <w:rsid w:val="006A06FF"/>
    <w:rsid w:val="006A13D2"/>
    <w:rsid w:val="006A1AC2"/>
    <w:rsid w:val="006A1C99"/>
    <w:rsid w:val="006A414B"/>
    <w:rsid w:val="006A41D3"/>
    <w:rsid w:val="006A51FB"/>
    <w:rsid w:val="006A53D1"/>
    <w:rsid w:val="006A58A9"/>
    <w:rsid w:val="006A6003"/>
    <w:rsid w:val="006A6D97"/>
    <w:rsid w:val="006A6DF5"/>
    <w:rsid w:val="006A787A"/>
    <w:rsid w:val="006A7B01"/>
    <w:rsid w:val="006B1BB8"/>
    <w:rsid w:val="006B3058"/>
    <w:rsid w:val="006B3304"/>
    <w:rsid w:val="006B3807"/>
    <w:rsid w:val="006B41ED"/>
    <w:rsid w:val="006B485C"/>
    <w:rsid w:val="006B4F53"/>
    <w:rsid w:val="006B7546"/>
    <w:rsid w:val="006B7A4F"/>
    <w:rsid w:val="006C25FA"/>
    <w:rsid w:val="006C302F"/>
    <w:rsid w:val="006C4A4D"/>
    <w:rsid w:val="006C54E9"/>
    <w:rsid w:val="006C6ABC"/>
    <w:rsid w:val="006C6D47"/>
    <w:rsid w:val="006C7034"/>
    <w:rsid w:val="006D0316"/>
    <w:rsid w:val="006D0914"/>
    <w:rsid w:val="006D0E99"/>
    <w:rsid w:val="006D1767"/>
    <w:rsid w:val="006D21B3"/>
    <w:rsid w:val="006D2EE6"/>
    <w:rsid w:val="006D2EF9"/>
    <w:rsid w:val="006D3060"/>
    <w:rsid w:val="006D3251"/>
    <w:rsid w:val="006D3923"/>
    <w:rsid w:val="006D41DE"/>
    <w:rsid w:val="006D424B"/>
    <w:rsid w:val="006D51C3"/>
    <w:rsid w:val="006D59BC"/>
    <w:rsid w:val="006D64EC"/>
    <w:rsid w:val="006D69C3"/>
    <w:rsid w:val="006E00FE"/>
    <w:rsid w:val="006E1349"/>
    <w:rsid w:val="006E2EEB"/>
    <w:rsid w:val="006E34CD"/>
    <w:rsid w:val="006E38B1"/>
    <w:rsid w:val="006E3D1F"/>
    <w:rsid w:val="006E47DA"/>
    <w:rsid w:val="006E6D47"/>
    <w:rsid w:val="006E6F31"/>
    <w:rsid w:val="006E7E07"/>
    <w:rsid w:val="006F0A8E"/>
    <w:rsid w:val="006F1592"/>
    <w:rsid w:val="006F3D01"/>
    <w:rsid w:val="006F3F3C"/>
    <w:rsid w:val="006F460A"/>
    <w:rsid w:val="006F50E5"/>
    <w:rsid w:val="006F6D9B"/>
    <w:rsid w:val="006F7832"/>
    <w:rsid w:val="00703A9C"/>
    <w:rsid w:val="0070430F"/>
    <w:rsid w:val="007049A5"/>
    <w:rsid w:val="007053FB"/>
    <w:rsid w:val="00705519"/>
    <w:rsid w:val="00705F82"/>
    <w:rsid w:val="0070605A"/>
    <w:rsid w:val="007075DD"/>
    <w:rsid w:val="00707F28"/>
    <w:rsid w:val="0071026F"/>
    <w:rsid w:val="0071118A"/>
    <w:rsid w:val="00711C11"/>
    <w:rsid w:val="00711E0E"/>
    <w:rsid w:val="00712C05"/>
    <w:rsid w:val="007162B4"/>
    <w:rsid w:val="007166BA"/>
    <w:rsid w:val="00716A0C"/>
    <w:rsid w:val="00717949"/>
    <w:rsid w:val="00717A89"/>
    <w:rsid w:val="00717DAD"/>
    <w:rsid w:val="0072056B"/>
    <w:rsid w:val="00720C29"/>
    <w:rsid w:val="007213BF"/>
    <w:rsid w:val="00721549"/>
    <w:rsid w:val="00721755"/>
    <w:rsid w:val="00721EEC"/>
    <w:rsid w:val="00722617"/>
    <w:rsid w:val="00722EF6"/>
    <w:rsid w:val="0072393B"/>
    <w:rsid w:val="007246F0"/>
    <w:rsid w:val="007249E4"/>
    <w:rsid w:val="0072504B"/>
    <w:rsid w:val="0072533B"/>
    <w:rsid w:val="00727FE3"/>
    <w:rsid w:val="0073071C"/>
    <w:rsid w:val="00730D26"/>
    <w:rsid w:val="00730F47"/>
    <w:rsid w:val="00731268"/>
    <w:rsid w:val="007325A0"/>
    <w:rsid w:val="0073261C"/>
    <w:rsid w:val="00733145"/>
    <w:rsid w:val="0073372A"/>
    <w:rsid w:val="00733D15"/>
    <w:rsid w:val="00735C24"/>
    <w:rsid w:val="00736703"/>
    <w:rsid w:val="00736E61"/>
    <w:rsid w:val="00737BDB"/>
    <w:rsid w:val="0074137B"/>
    <w:rsid w:val="007422D6"/>
    <w:rsid w:val="00742388"/>
    <w:rsid w:val="0074343A"/>
    <w:rsid w:val="00745698"/>
    <w:rsid w:val="00745C7D"/>
    <w:rsid w:val="00746E34"/>
    <w:rsid w:val="00747035"/>
    <w:rsid w:val="0074714F"/>
    <w:rsid w:val="007472D1"/>
    <w:rsid w:val="00747AB5"/>
    <w:rsid w:val="00750B7B"/>
    <w:rsid w:val="00750D33"/>
    <w:rsid w:val="00750E5A"/>
    <w:rsid w:val="00751153"/>
    <w:rsid w:val="007514BB"/>
    <w:rsid w:val="00751A99"/>
    <w:rsid w:val="00752AB5"/>
    <w:rsid w:val="00753124"/>
    <w:rsid w:val="00753A9C"/>
    <w:rsid w:val="00754789"/>
    <w:rsid w:val="00755171"/>
    <w:rsid w:val="007553DE"/>
    <w:rsid w:val="00755486"/>
    <w:rsid w:val="00755D7D"/>
    <w:rsid w:val="00756118"/>
    <w:rsid w:val="007561D7"/>
    <w:rsid w:val="007561F5"/>
    <w:rsid w:val="00756A16"/>
    <w:rsid w:val="007570CA"/>
    <w:rsid w:val="00760A77"/>
    <w:rsid w:val="00760B63"/>
    <w:rsid w:val="007611FC"/>
    <w:rsid w:val="00761789"/>
    <w:rsid w:val="007624AB"/>
    <w:rsid w:val="007626C3"/>
    <w:rsid w:val="00762A05"/>
    <w:rsid w:val="00762AC4"/>
    <w:rsid w:val="0076306B"/>
    <w:rsid w:val="00763A33"/>
    <w:rsid w:val="007644C4"/>
    <w:rsid w:val="00764F81"/>
    <w:rsid w:val="007654C1"/>
    <w:rsid w:val="0076670C"/>
    <w:rsid w:val="0076757B"/>
    <w:rsid w:val="00767A14"/>
    <w:rsid w:val="007718F8"/>
    <w:rsid w:val="00774B6A"/>
    <w:rsid w:val="0077517A"/>
    <w:rsid w:val="007762CE"/>
    <w:rsid w:val="00776F9A"/>
    <w:rsid w:val="00777EF4"/>
    <w:rsid w:val="00781194"/>
    <w:rsid w:val="00781AC4"/>
    <w:rsid w:val="00781D27"/>
    <w:rsid w:val="00782D0A"/>
    <w:rsid w:val="00782D61"/>
    <w:rsid w:val="007837CB"/>
    <w:rsid w:val="007868EC"/>
    <w:rsid w:val="00787701"/>
    <w:rsid w:val="0079025D"/>
    <w:rsid w:val="007904E6"/>
    <w:rsid w:val="0079149E"/>
    <w:rsid w:val="00792167"/>
    <w:rsid w:val="0079261A"/>
    <w:rsid w:val="00792D20"/>
    <w:rsid w:val="00792EB4"/>
    <w:rsid w:val="00792FAC"/>
    <w:rsid w:val="007947CA"/>
    <w:rsid w:val="0079499E"/>
    <w:rsid w:val="007951BF"/>
    <w:rsid w:val="00795530"/>
    <w:rsid w:val="0079556C"/>
    <w:rsid w:val="00797173"/>
    <w:rsid w:val="0079737C"/>
    <w:rsid w:val="007A3B90"/>
    <w:rsid w:val="007A430E"/>
    <w:rsid w:val="007A46C0"/>
    <w:rsid w:val="007A56A3"/>
    <w:rsid w:val="007A64FA"/>
    <w:rsid w:val="007A66E2"/>
    <w:rsid w:val="007A6D86"/>
    <w:rsid w:val="007A7695"/>
    <w:rsid w:val="007A7CEE"/>
    <w:rsid w:val="007A7ED2"/>
    <w:rsid w:val="007B0088"/>
    <w:rsid w:val="007B0388"/>
    <w:rsid w:val="007B03A5"/>
    <w:rsid w:val="007B1314"/>
    <w:rsid w:val="007B1B94"/>
    <w:rsid w:val="007B2142"/>
    <w:rsid w:val="007B27B8"/>
    <w:rsid w:val="007B39F1"/>
    <w:rsid w:val="007B4189"/>
    <w:rsid w:val="007B6CB9"/>
    <w:rsid w:val="007B75B0"/>
    <w:rsid w:val="007B7872"/>
    <w:rsid w:val="007B7910"/>
    <w:rsid w:val="007C0AD1"/>
    <w:rsid w:val="007C2557"/>
    <w:rsid w:val="007C3437"/>
    <w:rsid w:val="007C3A3B"/>
    <w:rsid w:val="007C415A"/>
    <w:rsid w:val="007C454D"/>
    <w:rsid w:val="007C5F39"/>
    <w:rsid w:val="007C646C"/>
    <w:rsid w:val="007D035B"/>
    <w:rsid w:val="007D0D5E"/>
    <w:rsid w:val="007D1A67"/>
    <w:rsid w:val="007D217B"/>
    <w:rsid w:val="007D294F"/>
    <w:rsid w:val="007D313A"/>
    <w:rsid w:val="007D36BE"/>
    <w:rsid w:val="007D3C74"/>
    <w:rsid w:val="007D489B"/>
    <w:rsid w:val="007D4AB3"/>
    <w:rsid w:val="007D4FA3"/>
    <w:rsid w:val="007D6162"/>
    <w:rsid w:val="007D7314"/>
    <w:rsid w:val="007E031C"/>
    <w:rsid w:val="007E0847"/>
    <w:rsid w:val="007E0C0C"/>
    <w:rsid w:val="007E1039"/>
    <w:rsid w:val="007E1394"/>
    <w:rsid w:val="007E1574"/>
    <w:rsid w:val="007E1801"/>
    <w:rsid w:val="007E303C"/>
    <w:rsid w:val="007E31CD"/>
    <w:rsid w:val="007E3235"/>
    <w:rsid w:val="007E38F3"/>
    <w:rsid w:val="007E3DF6"/>
    <w:rsid w:val="007E4557"/>
    <w:rsid w:val="007E542A"/>
    <w:rsid w:val="007E5658"/>
    <w:rsid w:val="007E7B96"/>
    <w:rsid w:val="007E7DAA"/>
    <w:rsid w:val="007F0CF7"/>
    <w:rsid w:val="007F113A"/>
    <w:rsid w:val="007F1DA8"/>
    <w:rsid w:val="007F31B5"/>
    <w:rsid w:val="007F558B"/>
    <w:rsid w:val="00800768"/>
    <w:rsid w:val="00800788"/>
    <w:rsid w:val="00800A10"/>
    <w:rsid w:val="00800BDE"/>
    <w:rsid w:val="0080239A"/>
    <w:rsid w:val="00802CB1"/>
    <w:rsid w:val="008039CE"/>
    <w:rsid w:val="00803E62"/>
    <w:rsid w:val="00804C1A"/>
    <w:rsid w:val="008050AE"/>
    <w:rsid w:val="008062D8"/>
    <w:rsid w:val="00807AB1"/>
    <w:rsid w:val="00807D23"/>
    <w:rsid w:val="0081069A"/>
    <w:rsid w:val="008108C4"/>
    <w:rsid w:val="00811169"/>
    <w:rsid w:val="00812D3B"/>
    <w:rsid w:val="0081332D"/>
    <w:rsid w:val="008136E7"/>
    <w:rsid w:val="00813A26"/>
    <w:rsid w:val="00813A95"/>
    <w:rsid w:val="00814547"/>
    <w:rsid w:val="008159EA"/>
    <w:rsid w:val="00816957"/>
    <w:rsid w:val="00817195"/>
    <w:rsid w:val="0081733C"/>
    <w:rsid w:val="008174AB"/>
    <w:rsid w:val="008209AD"/>
    <w:rsid w:val="008227AB"/>
    <w:rsid w:val="008234F5"/>
    <w:rsid w:val="0082390F"/>
    <w:rsid w:val="00825824"/>
    <w:rsid w:val="00825F29"/>
    <w:rsid w:val="00826E35"/>
    <w:rsid w:val="00826FE5"/>
    <w:rsid w:val="00827EAB"/>
    <w:rsid w:val="00830432"/>
    <w:rsid w:val="0083070F"/>
    <w:rsid w:val="00830787"/>
    <w:rsid w:val="00831FC3"/>
    <w:rsid w:val="008320A3"/>
    <w:rsid w:val="00832743"/>
    <w:rsid w:val="00832C2C"/>
    <w:rsid w:val="00832F4B"/>
    <w:rsid w:val="00833270"/>
    <w:rsid w:val="00835744"/>
    <w:rsid w:val="00835E34"/>
    <w:rsid w:val="0083629A"/>
    <w:rsid w:val="00836DBD"/>
    <w:rsid w:val="0083795C"/>
    <w:rsid w:val="0084013C"/>
    <w:rsid w:val="00841267"/>
    <w:rsid w:val="0084178B"/>
    <w:rsid w:val="008425CD"/>
    <w:rsid w:val="00843EDE"/>
    <w:rsid w:val="00845C40"/>
    <w:rsid w:val="00845D1B"/>
    <w:rsid w:val="00846D25"/>
    <w:rsid w:val="00846E96"/>
    <w:rsid w:val="008503D7"/>
    <w:rsid w:val="00851AAA"/>
    <w:rsid w:val="00851AF7"/>
    <w:rsid w:val="00852119"/>
    <w:rsid w:val="00853281"/>
    <w:rsid w:val="00854765"/>
    <w:rsid w:val="0085480D"/>
    <w:rsid w:val="00854996"/>
    <w:rsid w:val="00856417"/>
    <w:rsid w:val="00856DAF"/>
    <w:rsid w:val="00857CD1"/>
    <w:rsid w:val="008600FB"/>
    <w:rsid w:val="00860701"/>
    <w:rsid w:val="00860B2F"/>
    <w:rsid w:val="00860B5F"/>
    <w:rsid w:val="008613C1"/>
    <w:rsid w:val="00862276"/>
    <w:rsid w:val="00864A47"/>
    <w:rsid w:val="00866E49"/>
    <w:rsid w:val="00867ADC"/>
    <w:rsid w:val="00870A1E"/>
    <w:rsid w:val="00870BE3"/>
    <w:rsid w:val="00870C0C"/>
    <w:rsid w:val="008713D0"/>
    <w:rsid w:val="00871DFF"/>
    <w:rsid w:val="008731A3"/>
    <w:rsid w:val="00873F87"/>
    <w:rsid w:val="0087428D"/>
    <w:rsid w:val="008743E9"/>
    <w:rsid w:val="008751D0"/>
    <w:rsid w:val="0087526E"/>
    <w:rsid w:val="00875430"/>
    <w:rsid w:val="00875B69"/>
    <w:rsid w:val="00875D82"/>
    <w:rsid w:val="00880785"/>
    <w:rsid w:val="008819C5"/>
    <w:rsid w:val="00881BB6"/>
    <w:rsid w:val="00881DB4"/>
    <w:rsid w:val="00882736"/>
    <w:rsid w:val="00883D83"/>
    <w:rsid w:val="008849B2"/>
    <w:rsid w:val="00884E18"/>
    <w:rsid w:val="00884EA5"/>
    <w:rsid w:val="008852AA"/>
    <w:rsid w:val="00886AFB"/>
    <w:rsid w:val="008875F6"/>
    <w:rsid w:val="008905F2"/>
    <w:rsid w:val="00891BD6"/>
    <w:rsid w:val="008932B1"/>
    <w:rsid w:val="0089345B"/>
    <w:rsid w:val="00893FD0"/>
    <w:rsid w:val="00894037"/>
    <w:rsid w:val="00894A67"/>
    <w:rsid w:val="00895650"/>
    <w:rsid w:val="008959AB"/>
    <w:rsid w:val="00896643"/>
    <w:rsid w:val="00896CC9"/>
    <w:rsid w:val="00897792"/>
    <w:rsid w:val="00897AFC"/>
    <w:rsid w:val="008A0691"/>
    <w:rsid w:val="008A1060"/>
    <w:rsid w:val="008A137D"/>
    <w:rsid w:val="008A1671"/>
    <w:rsid w:val="008A2162"/>
    <w:rsid w:val="008A2ABD"/>
    <w:rsid w:val="008A34A7"/>
    <w:rsid w:val="008A38E9"/>
    <w:rsid w:val="008A5738"/>
    <w:rsid w:val="008A5FB4"/>
    <w:rsid w:val="008A61E6"/>
    <w:rsid w:val="008A687B"/>
    <w:rsid w:val="008A6A45"/>
    <w:rsid w:val="008A6C9E"/>
    <w:rsid w:val="008B0D28"/>
    <w:rsid w:val="008B1689"/>
    <w:rsid w:val="008B1831"/>
    <w:rsid w:val="008B28C2"/>
    <w:rsid w:val="008B3935"/>
    <w:rsid w:val="008B3ED2"/>
    <w:rsid w:val="008B4932"/>
    <w:rsid w:val="008B517F"/>
    <w:rsid w:val="008B58D4"/>
    <w:rsid w:val="008B7771"/>
    <w:rsid w:val="008B7E66"/>
    <w:rsid w:val="008C0B76"/>
    <w:rsid w:val="008C0D30"/>
    <w:rsid w:val="008C1601"/>
    <w:rsid w:val="008C1BA3"/>
    <w:rsid w:val="008C233A"/>
    <w:rsid w:val="008C2427"/>
    <w:rsid w:val="008C254A"/>
    <w:rsid w:val="008C2B5C"/>
    <w:rsid w:val="008C2FC0"/>
    <w:rsid w:val="008C3CC8"/>
    <w:rsid w:val="008C5136"/>
    <w:rsid w:val="008C675B"/>
    <w:rsid w:val="008C691F"/>
    <w:rsid w:val="008C6A56"/>
    <w:rsid w:val="008D49F0"/>
    <w:rsid w:val="008D53C3"/>
    <w:rsid w:val="008D56E0"/>
    <w:rsid w:val="008D61D5"/>
    <w:rsid w:val="008D7347"/>
    <w:rsid w:val="008D7938"/>
    <w:rsid w:val="008D7A2A"/>
    <w:rsid w:val="008E02E1"/>
    <w:rsid w:val="008E1697"/>
    <w:rsid w:val="008E1B06"/>
    <w:rsid w:val="008E2AC4"/>
    <w:rsid w:val="008E2ACF"/>
    <w:rsid w:val="008E2AF6"/>
    <w:rsid w:val="008E3336"/>
    <w:rsid w:val="008E561D"/>
    <w:rsid w:val="008E5EAF"/>
    <w:rsid w:val="008E67A7"/>
    <w:rsid w:val="008F2123"/>
    <w:rsid w:val="008F22BD"/>
    <w:rsid w:val="008F2C54"/>
    <w:rsid w:val="008F361D"/>
    <w:rsid w:val="008F42C3"/>
    <w:rsid w:val="008F47D6"/>
    <w:rsid w:val="008F611D"/>
    <w:rsid w:val="008F61E9"/>
    <w:rsid w:val="008F6B38"/>
    <w:rsid w:val="008F6B9C"/>
    <w:rsid w:val="008F7294"/>
    <w:rsid w:val="00900361"/>
    <w:rsid w:val="009005A9"/>
    <w:rsid w:val="00902476"/>
    <w:rsid w:val="009024F1"/>
    <w:rsid w:val="009032DB"/>
    <w:rsid w:val="00903639"/>
    <w:rsid w:val="0090372D"/>
    <w:rsid w:val="009042F5"/>
    <w:rsid w:val="009067E3"/>
    <w:rsid w:val="00906D82"/>
    <w:rsid w:val="009103B1"/>
    <w:rsid w:val="009107B1"/>
    <w:rsid w:val="00911077"/>
    <w:rsid w:val="00911BF1"/>
    <w:rsid w:val="00912766"/>
    <w:rsid w:val="00913A4E"/>
    <w:rsid w:val="00915862"/>
    <w:rsid w:val="00916040"/>
    <w:rsid w:val="00916BDE"/>
    <w:rsid w:val="00920126"/>
    <w:rsid w:val="0092040C"/>
    <w:rsid w:val="00921573"/>
    <w:rsid w:val="00922438"/>
    <w:rsid w:val="00922629"/>
    <w:rsid w:val="00922F30"/>
    <w:rsid w:val="0092369B"/>
    <w:rsid w:val="0092393D"/>
    <w:rsid w:val="00925BCD"/>
    <w:rsid w:val="0092647D"/>
    <w:rsid w:val="0092766F"/>
    <w:rsid w:val="0093162C"/>
    <w:rsid w:val="00931923"/>
    <w:rsid w:val="00933049"/>
    <w:rsid w:val="00933112"/>
    <w:rsid w:val="00933285"/>
    <w:rsid w:val="009333F7"/>
    <w:rsid w:val="00934C82"/>
    <w:rsid w:val="00934C8E"/>
    <w:rsid w:val="009367B7"/>
    <w:rsid w:val="00936ECF"/>
    <w:rsid w:val="00936F58"/>
    <w:rsid w:val="0093731D"/>
    <w:rsid w:val="009403F4"/>
    <w:rsid w:val="009408AF"/>
    <w:rsid w:val="009412F1"/>
    <w:rsid w:val="0094148C"/>
    <w:rsid w:val="00941509"/>
    <w:rsid w:val="009429AA"/>
    <w:rsid w:val="00943662"/>
    <w:rsid w:val="00943A27"/>
    <w:rsid w:val="00943D00"/>
    <w:rsid w:val="0094407D"/>
    <w:rsid w:val="00944084"/>
    <w:rsid w:val="0094434A"/>
    <w:rsid w:val="0094467A"/>
    <w:rsid w:val="00944FF5"/>
    <w:rsid w:val="00945343"/>
    <w:rsid w:val="00945376"/>
    <w:rsid w:val="009456AA"/>
    <w:rsid w:val="00946195"/>
    <w:rsid w:val="009463A0"/>
    <w:rsid w:val="0094721E"/>
    <w:rsid w:val="00947800"/>
    <w:rsid w:val="00947DAF"/>
    <w:rsid w:val="00950433"/>
    <w:rsid w:val="00951447"/>
    <w:rsid w:val="00953B1D"/>
    <w:rsid w:val="00953BBC"/>
    <w:rsid w:val="00954EEC"/>
    <w:rsid w:val="00956408"/>
    <w:rsid w:val="00961627"/>
    <w:rsid w:val="00961801"/>
    <w:rsid w:val="00961F89"/>
    <w:rsid w:val="009624E3"/>
    <w:rsid w:val="00963ADC"/>
    <w:rsid w:val="00963D6C"/>
    <w:rsid w:val="009656D6"/>
    <w:rsid w:val="00965EDC"/>
    <w:rsid w:val="0096685C"/>
    <w:rsid w:val="00970AF8"/>
    <w:rsid w:val="00971911"/>
    <w:rsid w:val="0097230C"/>
    <w:rsid w:val="00972BE8"/>
    <w:rsid w:val="00972DCE"/>
    <w:rsid w:val="00973387"/>
    <w:rsid w:val="00974985"/>
    <w:rsid w:val="00975A71"/>
    <w:rsid w:val="00976DC1"/>
    <w:rsid w:val="00980B1C"/>
    <w:rsid w:val="00980F7F"/>
    <w:rsid w:val="00981D5B"/>
    <w:rsid w:val="009825EC"/>
    <w:rsid w:val="009827E0"/>
    <w:rsid w:val="00985B79"/>
    <w:rsid w:val="00986181"/>
    <w:rsid w:val="009900CB"/>
    <w:rsid w:val="00990C5D"/>
    <w:rsid w:val="009918EC"/>
    <w:rsid w:val="0099286C"/>
    <w:rsid w:val="00994BC2"/>
    <w:rsid w:val="009956F7"/>
    <w:rsid w:val="00996876"/>
    <w:rsid w:val="009969E0"/>
    <w:rsid w:val="009A0410"/>
    <w:rsid w:val="009A0580"/>
    <w:rsid w:val="009A06CB"/>
    <w:rsid w:val="009A07B5"/>
    <w:rsid w:val="009A0AC0"/>
    <w:rsid w:val="009A1C3E"/>
    <w:rsid w:val="009A373D"/>
    <w:rsid w:val="009A3EC1"/>
    <w:rsid w:val="009A504A"/>
    <w:rsid w:val="009B0095"/>
    <w:rsid w:val="009B0099"/>
    <w:rsid w:val="009B01CA"/>
    <w:rsid w:val="009B053D"/>
    <w:rsid w:val="009B339D"/>
    <w:rsid w:val="009B4676"/>
    <w:rsid w:val="009B5141"/>
    <w:rsid w:val="009B736D"/>
    <w:rsid w:val="009B73E6"/>
    <w:rsid w:val="009B75C3"/>
    <w:rsid w:val="009B78FA"/>
    <w:rsid w:val="009C3148"/>
    <w:rsid w:val="009C3779"/>
    <w:rsid w:val="009C3CEB"/>
    <w:rsid w:val="009C42A8"/>
    <w:rsid w:val="009C47A9"/>
    <w:rsid w:val="009C48FE"/>
    <w:rsid w:val="009C4E17"/>
    <w:rsid w:val="009C73F4"/>
    <w:rsid w:val="009D0301"/>
    <w:rsid w:val="009D13A5"/>
    <w:rsid w:val="009D13D1"/>
    <w:rsid w:val="009D272F"/>
    <w:rsid w:val="009D4824"/>
    <w:rsid w:val="009D4EE5"/>
    <w:rsid w:val="009D6E77"/>
    <w:rsid w:val="009D785A"/>
    <w:rsid w:val="009D79BD"/>
    <w:rsid w:val="009E1113"/>
    <w:rsid w:val="009E13DD"/>
    <w:rsid w:val="009E16CF"/>
    <w:rsid w:val="009E2A16"/>
    <w:rsid w:val="009E3371"/>
    <w:rsid w:val="009E4ACA"/>
    <w:rsid w:val="009E6193"/>
    <w:rsid w:val="009E6330"/>
    <w:rsid w:val="009F04BB"/>
    <w:rsid w:val="009F1086"/>
    <w:rsid w:val="009F1693"/>
    <w:rsid w:val="009F1761"/>
    <w:rsid w:val="009F1ABA"/>
    <w:rsid w:val="009F28B6"/>
    <w:rsid w:val="009F2D0E"/>
    <w:rsid w:val="009F36FF"/>
    <w:rsid w:val="009F50AA"/>
    <w:rsid w:val="009F52A1"/>
    <w:rsid w:val="009F54C2"/>
    <w:rsid w:val="009F5C73"/>
    <w:rsid w:val="009F6EE2"/>
    <w:rsid w:val="009F73A0"/>
    <w:rsid w:val="009F765F"/>
    <w:rsid w:val="009F77B3"/>
    <w:rsid w:val="009F7BDB"/>
    <w:rsid w:val="00A01129"/>
    <w:rsid w:val="00A016E7"/>
    <w:rsid w:val="00A01C48"/>
    <w:rsid w:val="00A02228"/>
    <w:rsid w:val="00A02390"/>
    <w:rsid w:val="00A028D8"/>
    <w:rsid w:val="00A02F4B"/>
    <w:rsid w:val="00A038C1"/>
    <w:rsid w:val="00A05A07"/>
    <w:rsid w:val="00A065D7"/>
    <w:rsid w:val="00A0719F"/>
    <w:rsid w:val="00A07899"/>
    <w:rsid w:val="00A1012B"/>
    <w:rsid w:val="00A11EB0"/>
    <w:rsid w:val="00A13428"/>
    <w:rsid w:val="00A135FB"/>
    <w:rsid w:val="00A14382"/>
    <w:rsid w:val="00A14B49"/>
    <w:rsid w:val="00A159F8"/>
    <w:rsid w:val="00A15A78"/>
    <w:rsid w:val="00A164DE"/>
    <w:rsid w:val="00A204ED"/>
    <w:rsid w:val="00A22DDE"/>
    <w:rsid w:val="00A2313A"/>
    <w:rsid w:val="00A23C64"/>
    <w:rsid w:val="00A2401C"/>
    <w:rsid w:val="00A24922"/>
    <w:rsid w:val="00A24D9D"/>
    <w:rsid w:val="00A266A2"/>
    <w:rsid w:val="00A27125"/>
    <w:rsid w:val="00A27916"/>
    <w:rsid w:val="00A27C9F"/>
    <w:rsid w:val="00A3097C"/>
    <w:rsid w:val="00A30F24"/>
    <w:rsid w:val="00A31561"/>
    <w:rsid w:val="00A319C1"/>
    <w:rsid w:val="00A31BA7"/>
    <w:rsid w:val="00A328AB"/>
    <w:rsid w:val="00A329E9"/>
    <w:rsid w:val="00A32D12"/>
    <w:rsid w:val="00A32DB1"/>
    <w:rsid w:val="00A3345B"/>
    <w:rsid w:val="00A35788"/>
    <w:rsid w:val="00A35C0A"/>
    <w:rsid w:val="00A363D4"/>
    <w:rsid w:val="00A36E17"/>
    <w:rsid w:val="00A3701C"/>
    <w:rsid w:val="00A40A6D"/>
    <w:rsid w:val="00A41250"/>
    <w:rsid w:val="00A41CA7"/>
    <w:rsid w:val="00A41D95"/>
    <w:rsid w:val="00A421F2"/>
    <w:rsid w:val="00A44983"/>
    <w:rsid w:val="00A46C29"/>
    <w:rsid w:val="00A47992"/>
    <w:rsid w:val="00A47B6F"/>
    <w:rsid w:val="00A47F08"/>
    <w:rsid w:val="00A509BE"/>
    <w:rsid w:val="00A51A04"/>
    <w:rsid w:val="00A52051"/>
    <w:rsid w:val="00A52FCB"/>
    <w:rsid w:val="00A53A3F"/>
    <w:rsid w:val="00A5462E"/>
    <w:rsid w:val="00A54F15"/>
    <w:rsid w:val="00A5506D"/>
    <w:rsid w:val="00A554F7"/>
    <w:rsid w:val="00A56989"/>
    <w:rsid w:val="00A56F11"/>
    <w:rsid w:val="00A57DBA"/>
    <w:rsid w:val="00A603DA"/>
    <w:rsid w:val="00A61312"/>
    <w:rsid w:val="00A61530"/>
    <w:rsid w:val="00A61A07"/>
    <w:rsid w:val="00A62C04"/>
    <w:rsid w:val="00A643D3"/>
    <w:rsid w:val="00A649CB"/>
    <w:rsid w:val="00A6574D"/>
    <w:rsid w:val="00A6604A"/>
    <w:rsid w:val="00A6642E"/>
    <w:rsid w:val="00A6654B"/>
    <w:rsid w:val="00A66DC2"/>
    <w:rsid w:val="00A6721C"/>
    <w:rsid w:val="00A70003"/>
    <w:rsid w:val="00A707FB"/>
    <w:rsid w:val="00A71318"/>
    <w:rsid w:val="00A71748"/>
    <w:rsid w:val="00A72649"/>
    <w:rsid w:val="00A72A55"/>
    <w:rsid w:val="00A73581"/>
    <w:rsid w:val="00A73AF0"/>
    <w:rsid w:val="00A74146"/>
    <w:rsid w:val="00A742A2"/>
    <w:rsid w:val="00A742DF"/>
    <w:rsid w:val="00A74FCE"/>
    <w:rsid w:val="00A75297"/>
    <w:rsid w:val="00A75800"/>
    <w:rsid w:val="00A774A6"/>
    <w:rsid w:val="00A77C00"/>
    <w:rsid w:val="00A77F84"/>
    <w:rsid w:val="00A81EEB"/>
    <w:rsid w:val="00A82082"/>
    <w:rsid w:val="00A82902"/>
    <w:rsid w:val="00A83577"/>
    <w:rsid w:val="00A835D7"/>
    <w:rsid w:val="00A8461E"/>
    <w:rsid w:val="00A85DE1"/>
    <w:rsid w:val="00A914BE"/>
    <w:rsid w:val="00A91CB8"/>
    <w:rsid w:val="00A927C6"/>
    <w:rsid w:val="00A9283D"/>
    <w:rsid w:val="00A92C16"/>
    <w:rsid w:val="00A934FE"/>
    <w:rsid w:val="00A94D4B"/>
    <w:rsid w:val="00A94DD5"/>
    <w:rsid w:val="00A94F0E"/>
    <w:rsid w:val="00A9579D"/>
    <w:rsid w:val="00A95CC9"/>
    <w:rsid w:val="00A97923"/>
    <w:rsid w:val="00A97B4B"/>
    <w:rsid w:val="00A97BCB"/>
    <w:rsid w:val="00AA02D5"/>
    <w:rsid w:val="00AA1BB2"/>
    <w:rsid w:val="00AA2170"/>
    <w:rsid w:val="00AA28BF"/>
    <w:rsid w:val="00AA37B5"/>
    <w:rsid w:val="00AA4304"/>
    <w:rsid w:val="00AA4544"/>
    <w:rsid w:val="00AA53A7"/>
    <w:rsid w:val="00AA6DA5"/>
    <w:rsid w:val="00AB061E"/>
    <w:rsid w:val="00AB0737"/>
    <w:rsid w:val="00AB100D"/>
    <w:rsid w:val="00AB3441"/>
    <w:rsid w:val="00AB3A26"/>
    <w:rsid w:val="00AB3EB9"/>
    <w:rsid w:val="00AB44B2"/>
    <w:rsid w:val="00AB58C9"/>
    <w:rsid w:val="00AB65AD"/>
    <w:rsid w:val="00AB70A4"/>
    <w:rsid w:val="00AB7396"/>
    <w:rsid w:val="00AB7E7C"/>
    <w:rsid w:val="00AC001E"/>
    <w:rsid w:val="00AC0C0D"/>
    <w:rsid w:val="00AC0CBA"/>
    <w:rsid w:val="00AC1EAB"/>
    <w:rsid w:val="00AC2BB4"/>
    <w:rsid w:val="00AC477F"/>
    <w:rsid w:val="00AC51D1"/>
    <w:rsid w:val="00AC5214"/>
    <w:rsid w:val="00AC5B27"/>
    <w:rsid w:val="00AC5C41"/>
    <w:rsid w:val="00AC629B"/>
    <w:rsid w:val="00AD035E"/>
    <w:rsid w:val="00AD0820"/>
    <w:rsid w:val="00AD0D03"/>
    <w:rsid w:val="00AD1C27"/>
    <w:rsid w:val="00AD2F6E"/>
    <w:rsid w:val="00AD34DA"/>
    <w:rsid w:val="00AD44B1"/>
    <w:rsid w:val="00AD48E5"/>
    <w:rsid w:val="00AD5495"/>
    <w:rsid w:val="00AD5923"/>
    <w:rsid w:val="00AD5FA4"/>
    <w:rsid w:val="00AD68C2"/>
    <w:rsid w:val="00AD6F02"/>
    <w:rsid w:val="00AD74B4"/>
    <w:rsid w:val="00AD76F0"/>
    <w:rsid w:val="00AD795C"/>
    <w:rsid w:val="00AE03F6"/>
    <w:rsid w:val="00AE1751"/>
    <w:rsid w:val="00AE1B10"/>
    <w:rsid w:val="00AE1C47"/>
    <w:rsid w:val="00AE244D"/>
    <w:rsid w:val="00AE4DCD"/>
    <w:rsid w:val="00AE7517"/>
    <w:rsid w:val="00AF01B4"/>
    <w:rsid w:val="00AF01EB"/>
    <w:rsid w:val="00AF27FF"/>
    <w:rsid w:val="00AF2A6A"/>
    <w:rsid w:val="00AF3408"/>
    <w:rsid w:val="00AF430A"/>
    <w:rsid w:val="00AF59F8"/>
    <w:rsid w:val="00AF619B"/>
    <w:rsid w:val="00B00F53"/>
    <w:rsid w:val="00B0110E"/>
    <w:rsid w:val="00B02074"/>
    <w:rsid w:val="00B02610"/>
    <w:rsid w:val="00B02AB6"/>
    <w:rsid w:val="00B02AF3"/>
    <w:rsid w:val="00B02B57"/>
    <w:rsid w:val="00B02D21"/>
    <w:rsid w:val="00B036E1"/>
    <w:rsid w:val="00B0395A"/>
    <w:rsid w:val="00B0458D"/>
    <w:rsid w:val="00B0468D"/>
    <w:rsid w:val="00B04BA1"/>
    <w:rsid w:val="00B059CB"/>
    <w:rsid w:val="00B061A7"/>
    <w:rsid w:val="00B067F9"/>
    <w:rsid w:val="00B06CE5"/>
    <w:rsid w:val="00B06FA5"/>
    <w:rsid w:val="00B10867"/>
    <w:rsid w:val="00B12BBC"/>
    <w:rsid w:val="00B13103"/>
    <w:rsid w:val="00B13124"/>
    <w:rsid w:val="00B13962"/>
    <w:rsid w:val="00B14885"/>
    <w:rsid w:val="00B1508D"/>
    <w:rsid w:val="00B155AF"/>
    <w:rsid w:val="00B157A3"/>
    <w:rsid w:val="00B16A4B"/>
    <w:rsid w:val="00B2086D"/>
    <w:rsid w:val="00B21333"/>
    <w:rsid w:val="00B2167C"/>
    <w:rsid w:val="00B21D5B"/>
    <w:rsid w:val="00B2396E"/>
    <w:rsid w:val="00B24312"/>
    <w:rsid w:val="00B24D21"/>
    <w:rsid w:val="00B25CE3"/>
    <w:rsid w:val="00B26C75"/>
    <w:rsid w:val="00B27E7C"/>
    <w:rsid w:val="00B3000C"/>
    <w:rsid w:val="00B30AD8"/>
    <w:rsid w:val="00B31D5E"/>
    <w:rsid w:val="00B331F6"/>
    <w:rsid w:val="00B332EE"/>
    <w:rsid w:val="00B34E16"/>
    <w:rsid w:val="00B35DB0"/>
    <w:rsid w:val="00B3602C"/>
    <w:rsid w:val="00B37BB9"/>
    <w:rsid w:val="00B403AA"/>
    <w:rsid w:val="00B407A3"/>
    <w:rsid w:val="00B407C7"/>
    <w:rsid w:val="00B431E5"/>
    <w:rsid w:val="00B4381E"/>
    <w:rsid w:val="00B43B89"/>
    <w:rsid w:val="00B4451D"/>
    <w:rsid w:val="00B44A80"/>
    <w:rsid w:val="00B45544"/>
    <w:rsid w:val="00B4713F"/>
    <w:rsid w:val="00B4795C"/>
    <w:rsid w:val="00B47B29"/>
    <w:rsid w:val="00B511A1"/>
    <w:rsid w:val="00B51E0A"/>
    <w:rsid w:val="00B523F0"/>
    <w:rsid w:val="00B535B0"/>
    <w:rsid w:val="00B53D45"/>
    <w:rsid w:val="00B5546E"/>
    <w:rsid w:val="00B55491"/>
    <w:rsid w:val="00B564AC"/>
    <w:rsid w:val="00B57A09"/>
    <w:rsid w:val="00B60162"/>
    <w:rsid w:val="00B616FE"/>
    <w:rsid w:val="00B62DDD"/>
    <w:rsid w:val="00B63750"/>
    <w:rsid w:val="00B63C82"/>
    <w:rsid w:val="00B64F52"/>
    <w:rsid w:val="00B655AB"/>
    <w:rsid w:val="00B659FF"/>
    <w:rsid w:val="00B65C70"/>
    <w:rsid w:val="00B65EED"/>
    <w:rsid w:val="00B660A0"/>
    <w:rsid w:val="00B663FF"/>
    <w:rsid w:val="00B6689D"/>
    <w:rsid w:val="00B6740C"/>
    <w:rsid w:val="00B67A19"/>
    <w:rsid w:val="00B67EE5"/>
    <w:rsid w:val="00B711DB"/>
    <w:rsid w:val="00B7251F"/>
    <w:rsid w:val="00B72D68"/>
    <w:rsid w:val="00B73A92"/>
    <w:rsid w:val="00B74126"/>
    <w:rsid w:val="00B754BA"/>
    <w:rsid w:val="00B759F7"/>
    <w:rsid w:val="00B77A45"/>
    <w:rsid w:val="00B77DA8"/>
    <w:rsid w:val="00B80766"/>
    <w:rsid w:val="00B80DF2"/>
    <w:rsid w:val="00B82686"/>
    <w:rsid w:val="00B82BDD"/>
    <w:rsid w:val="00B8322A"/>
    <w:rsid w:val="00B836FF"/>
    <w:rsid w:val="00B83F4F"/>
    <w:rsid w:val="00B83FC0"/>
    <w:rsid w:val="00B84216"/>
    <w:rsid w:val="00B846B1"/>
    <w:rsid w:val="00B85399"/>
    <w:rsid w:val="00B858E5"/>
    <w:rsid w:val="00B85BD8"/>
    <w:rsid w:val="00B85EF2"/>
    <w:rsid w:val="00B861B2"/>
    <w:rsid w:val="00B8636D"/>
    <w:rsid w:val="00B8697C"/>
    <w:rsid w:val="00B86F53"/>
    <w:rsid w:val="00B871B0"/>
    <w:rsid w:val="00B876C0"/>
    <w:rsid w:val="00B8784B"/>
    <w:rsid w:val="00B87D3D"/>
    <w:rsid w:val="00B9025F"/>
    <w:rsid w:val="00B90276"/>
    <w:rsid w:val="00B92068"/>
    <w:rsid w:val="00B925EB"/>
    <w:rsid w:val="00B9294C"/>
    <w:rsid w:val="00B92BA2"/>
    <w:rsid w:val="00B93C83"/>
    <w:rsid w:val="00B93F1F"/>
    <w:rsid w:val="00B94EB0"/>
    <w:rsid w:val="00B955CB"/>
    <w:rsid w:val="00B972B9"/>
    <w:rsid w:val="00BA0502"/>
    <w:rsid w:val="00BA0CAE"/>
    <w:rsid w:val="00BA0F3A"/>
    <w:rsid w:val="00BA1022"/>
    <w:rsid w:val="00BA15CE"/>
    <w:rsid w:val="00BA17DF"/>
    <w:rsid w:val="00BA18E7"/>
    <w:rsid w:val="00BA1A0A"/>
    <w:rsid w:val="00BA2421"/>
    <w:rsid w:val="00BA2D71"/>
    <w:rsid w:val="00BA3865"/>
    <w:rsid w:val="00BA3B13"/>
    <w:rsid w:val="00BA453A"/>
    <w:rsid w:val="00BA56D9"/>
    <w:rsid w:val="00BA6663"/>
    <w:rsid w:val="00BA6A01"/>
    <w:rsid w:val="00BA723C"/>
    <w:rsid w:val="00BA78B5"/>
    <w:rsid w:val="00BA79A2"/>
    <w:rsid w:val="00BB01C2"/>
    <w:rsid w:val="00BB01E8"/>
    <w:rsid w:val="00BB1488"/>
    <w:rsid w:val="00BB27E6"/>
    <w:rsid w:val="00BB4A95"/>
    <w:rsid w:val="00BB4EF8"/>
    <w:rsid w:val="00BB6BC7"/>
    <w:rsid w:val="00BB7F23"/>
    <w:rsid w:val="00BC04A9"/>
    <w:rsid w:val="00BC08DE"/>
    <w:rsid w:val="00BC1CA9"/>
    <w:rsid w:val="00BC2807"/>
    <w:rsid w:val="00BC3032"/>
    <w:rsid w:val="00BC3436"/>
    <w:rsid w:val="00BC39D5"/>
    <w:rsid w:val="00BC775F"/>
    <w:rsid w:val="00BC77BC"/>
    <w:rsid w:val="00BD0030"/>
    <w:rsid w:val="00BD09DF"/>
    <w:rsid w:val="00BD2234"/>
    <w:rsid w:val="00BD275D"/>
    <w:rsid w:val="00BD3D28"/>
    <w:rsid w:val="00BD47A4"/>
    <w:rsid w:val="00BD48F7"/>
    <w:rsid w:val="00BD52C8"/>
    <w:rsid w:val="00BD6C02"/>
    <w:rsid w:val="00BE2413"/>
    <w:rsid w:val="00BE4BA6"/>
    <w:rsid w:val="00BE4FE8"/>
    <w:rsid w:val="00BE6492"/>
    <w:rsid w:val="00BE6AFE"/>
    <w:rsid w:val="00BE6B7F"/>
    <w:rsid w:val="00BE7B53"/>
    <w:rsid w:val="00BE7D4C"/>
    <w:rsid w:val="00BF0B97"/>
    <w:rsid w:val="00BF28C0"/>
    <w:rsid w:val="00BF2963"/>
    <w:rsid w:val="00BF2D4B"/>
    <w:rsid w:val="00BF342A"/>
    <w:rsid w:val="00BF437D"/>
    <w:rsid w:val="00BF489E"/>
    <w:rsid w:val="00BF48B9"/>
    <w:rsid w:val="00BF4FEE"/>
    <w:rsid w:val="00BF51BF"/>
    <w:rsid w:val="00BF5351"/>
    <w:rsid w:val="00BF583F"/>
    <w:rsid w:val="00BF5B04"/>
    <w:rsid w:val="00BF5B72"/>
    <w:rsid w:val="00BF6A8E"/>
    <w:rsid w:val="00BF786C"/>
    <w:rsid w:val="00BF7955"/>
    <w:rsid w:val="00C01662"/>
    <w:rsid w:val="00C01EAB"/>
    <w:rsid w:val="00C03822"/>
    <w:rsid w:val="00C03CD8"/>
    <w:rsid w:val="00C03F40"/>
    <w:rsid w:val="00C04FA1"/>
    <w:rsid w:val="00C055E1"/>
    <w:rsid w:val="00C05671"/>
    <w:rsid w:val="00C05A19"/>
    <w:rsid w:val="00C06FD1"/>
    <w:rsid w:val="00C10949"/>
    <w:rsid w:val="00C11E09"/>
    <w:rsid w:val="00C1310C"/>
    <w:rsid w:val="00C133EF"/>
    <w:rsid w:val="00C14A45"/>
    <w:rsid w:val="00C156CE"/>
    <w:rsid w:val="00C158C4"/>
    <w:rsid w:val="00C15968"/>
    <w:rsid w:val="00C15A3A"/>
    <w:rsid w:val="00C15CA8"/>
    <w:rsid w:val="00C173A5"/>
    <w:rsid w:val="00C20661"/>
    <w:rsid w:val="00C20D31"/>
    <w:rsid w:val="00C2138C"/>
    <w:rsid w:val="00C2193E"/>
    <w:rsid w:val="00C2195A"/>
    <w:rsid w:val="00C22BDA"/>
    <w:rsid w:val="00C2307C"/>
    <w:rsid w:val="00C31412"/>
    <w:rsid w:val="00C31878"/>
    <w:rsid w:val="00C32F41"/>
    <w:rsid w:val="00C336DA"/>
    <w:rsid w:val="00C3371A"/>
    <w:rsid w:val="00C337E0"/>
    <w:rsid w:val="00C3388E"/>
    <w:rsid w:val="00C33900"/>
    <w:rsid w:val="00C343DC"/>
    <w:rsid w:val="00C34D76"/>
    <w:rsid w:val="00C35549"/>
    <w:rsid w:val="00C355B0"/>
    <w:rsid w:val="00C35C04"/>
    <w:rsid w:val="00C361CC"/>
    <w:rsid w:val="00C363BF"/>
    <w:rsid w:val="00C36742"/>
    <w:rsid w:val="00C370E6"/>
    <w:rsid w:val="00C371F8"/>
    <w:rsid w:val="00C373AD"/>
    <w:rsid w:val="00C40D04"/>
    <w:rsid w:val="00C420A3"/>
    <w:rsid w:val="00C43386"/>
    <w:rsid w:val="00C45382"/>
    <w:rsid w:val="00C453D9"/>
    <w:rsid w:val="00C45E63"/>
    <w:rsid w:val="00C46E64"/>
    <w:rsid w:val="00C52CFE"/>
    <w:rsid w:val="00C52FB8"/>
    <w:rsid w:val="00C5396C"/>
    <w:rsid w:val="00C5407B"/>
    <w:rsid w:val="00C543B0"/>
    <w:rsid w:val="00C5484F"/>
    <w:rsid w:val="00C54971"/>
    <w:rsid w:val="00C552D2"/>
    <w:rsid w:val="00C55D8B"/>
    <w:rsid w:val="00C56CFA"/>
    <w:rsid w:val="00C57010"/>
    <w:rsid w:val="00C6025E"/>
    <w:rsid w:val="00C61720"/>
    <w:rsid w:val="00C63040"/>
    <w:rsid w:val="00C63727"/>
    <w:rsid w:val="00C6455D"/>
    <w:rsid w:val="00C64FDE"/>
    <w:rsid w:val="00C65C3A"/>
    <w:rsid w:val="00C666BB"/>
    <w:rsid w:val="00C67C58"/>
    <w:rsid w:val="00C713D7"/>
    <w:rsid w:val="00C725FD"/>
    <w:rsid w:val="00C726F1"/>
    <w:rsid w:val="00C729AB"/>
    <w:rsid w:val="00C72F4B"/>
    <w:rsid w:val="00C73674"/>
    <w:rsid w:val="00C738B7"/>
    <w:rsid w:val="00C7419D"/>
    <w:rsid w:val="00C758B8"/>
    <w:rsid w:val="00C76EB8"/>
    <w:rsid w:val="00C77564"/>
    <w:rsid w:val="00C808BD"/>
    <w:rsid w:val="00C80A6A"/>
    <w:rsid w:val="00C80D3A"/>
    <w:rsid w:val="00C81091"/>
    <w:rsid w:val="00C81C8C"/>
    <w:rsid w:val="00C8200D"/>
    <w:rsid w:val="00C82458"/>
    <w:rsid w:val="00C82911"/>
    <w:rsid w:val="00C84114"/>
    <w:rsid w:val="00C8535B"/>
    <w:rsid w:val="00C85637"/>
    <w:rsid w:val="00C85B68"/>
    <w:rsid w:val="00C85C79"/>
    <w:rsid w:val="00C86469"/>
    <w:rsid w:val="00C87A27"/>
    <w:rsid w:val="00C90D1E"/>
    <w:rsid w:val="00C91278"/>
    <w:rsid w:val="00C9242C"/>
    <w:rsid w:val="00C93214"/>
    <w:rsid w:val="00C9399E"/>
    <w:rsid w:val="00C95163"/>
    <w:rsid w:val="00C970F5"/>
    <w:rsid w:val="00C972AD"/>
    <w:rsid w:val="00CA051B"/>
    <w:rsid w:val="00CA0ED8"/>
    <w:rsid w:val="00CA14D5"/>
    <w:rsid w:val="00CA2384"/>
    <w:rsid w:val="00CA243F"/>
    <w:rsid w:val="00CA5208"/>
    <w:rsid w:val="00CA72F1"/>
    <w:rsid w:val="00CA7A67"/>
    <w:rsid w:val="00CB052A"/>
    <w:rsid w:val="00CB0598"/>
    <w:rsid w:val="00CB09EE"/>
    <w:rsid w:val="00CB1092"/>
    <w:rsid w:val="00CB1B06"/>
    <w:rsid w:val="00CB2188"/>
    <w:rsid w:val="00CB2A3A"/>
    <w:rsid w:val="00CB2B20"/>
    <w:rsid w:val="00CB40D5"/>
    <w:rsid w:val="00CB4542"/>
    <w:rsid w:val="00CB4BBE"/>
    <w:rsid w:val="00CB5182"/>
    <w:rsid w:val="00CB67EB"/>
    <w:rsid w:val="00CB7817"/>
    <w:rsid w:val="00CC062A"/>
    <w:rsid w:val="00CC1B0D"/>
    <w:rsid w:val="00CC48C1"/>
    <w:rsid w:val="00CC4F71"/>
    <w:rsid w:val="00CC4FFB"/>
    <w:rsid w:val="00CC547E"/>
    <w:rsid w:val="00CC567D"/>
    <w:rsid w:val="00CC59E5"/>
    <w:rsid w:val="00CC7FC2"/>
    <w:rsid w:val="00CD0267"/>
    <w:rsid w:val="00CD04E5"/>
    <w:rsid w:val="00CD1E15"/>
    <w:rsid w:val="00CD242C"/>
    <w:rsid w:val="00CD2DEF"/>
    <w:rsid w:val="00CD3D38"/>
    <w:rsid w:val="00CD3D7D"/>
    <w:rsid w:val="00CD59FC"/>
    <w:rsid w:val="00CD5F8B"/>
    <w:rsid w:val="00CE0307"/>
    <w:rsid w:val="00CE04C0"/>
    <w:rsid w:val="00CE1B85"/>
    <w:rsid w:val="00CE34A9"/>
    <w:rsid w:val="00CE4C9D"/>
    <w:rsid w:val="00CE4D74"/>
    <w:rsid w:val="00CE4F58"/>
    <w:rsid w:val="00CE50DF"/>
    <w:rsid w:val="00CE53BE"/>
    <w:rsid w:val="00CE5B28"/>
    <w:rsid w:val="00CE5EBC"/>
    <w:rsid w:val="00CE61A1"/>
    <w:rsid w:val="00CE61F6"/>
    <w:rsid w:val="00CE64A9"/>
    <w:rsid w:val="00CE7BA3"/>
    <w:rsid w:val="00CF06A1"/>
    <w:rsid w:val="00CF0DA9"/>
    <w:rsid w:val="00CF0DBF"/>
    <w:rsid w:val="00CF14D8"/>
    <w:rsid w:val="00CF1AE0"/>
    <w:rsid w:val="00CF1DF4"/>
    <w:rsid w:val="00CF2A08"/>
    <w:rsid w:val="00CF363A"/>
    <w:rsid w:val="00CF3704"/>
    <w:rsid w:val="00CF3CAA"/>
    <w:rsid w:val="00CF3D55"/>
    <w:rsid w:val="00CF42C0"/>
    <w:rsid w:val="00CF51AD"/>
    <w:rsid w:val="00CF5253"/>
    <w:rsid w:val="00CF55E5"/>
    <w:rsid w:val="00CF610B"/>
    <w:rsid w:val="00CF74EA"/>
    <w:rsid w:val="00D01B03"/>
    <w:rsid w:val="00D04C00"/>
    <w:rsid w:val="00D0696D"/>
    <w:rsid w:val="00D06B22"/>
    <w:rsid w:val="00D073ED"/>
    <w:rsid w:val="00D078D1"/>
    <w:rsid w:val="00D10880"/>
    <w:rsid w:val="00D11E8B"/>
    <w:rsid w:val="00D1411C"/>
    <w:rsid w:val="00D158B4"/>
    <w:rsid w:val="00D16CA5"/>
    <w:rsid w:val="00D17424"/>
    <w:rsid w:val="00D1785F"/>
    <w:rsid w:val="00D20676"/>
    <w:rsid w:val="00D208B0"/>
    <w:rsid w:val="00D229F7"/>
    <w:rsid w:val="00D2380E"/>
    <w:rsid w:val="00D2409C"/>
    <w:rsid w:val="00D24171"/>
    <w:rsid w:val="00D24250"/>
    <w:rsid w:val="00D24322"/>
    <w:rsid w:val="00D247A3"/>
    <w:rsid w:val="00D253EF"/>
    <w:rsid w:val="00D25594"/>
    <w:rsid w:val="00D25860"/>
    <w:rsid w:val="00D27A74"/>
    <w:rsid w:val="00D305B6"/>
    <w:rsid w:val="00D318DC"/>
    <w:rsid w:val="00D31DCA"/>
    <w:rsid w:val="00D31E5C"/>
    <w:rsid w:val="00D32933"/>
    <w:rsid w:val="00D330EF"/>
    <w:rsid w:val="00D35A80"/>
    <w:rsid w:val="00D35E1B"/>
    <w:rsid w:val="00D37388"/>
    <w:rsid w:val="00D375D3"/>
    <w:rsid w:val="00D37C5F"/>
    <w:rsid w:val="00D41B0D"/>
    <w:rsid w:val="00D42101"/>
    <w:rsid w:val="00D424E0"/>
    <w:rsid w:val="00D42A9A"/>
    <w:rsid w:val="00D436DC"/>
    <w:rsid w:val="00D4406A"/>
    <w:rsid w:val="00D44EDB"/>
    <w:rsid w:val="00D46782"/>
    <w:rsid w:val="00D4761C"/>
    <w:rsid w:val="00D50907"/>
    <w:rsid w:val="00D50DBB"/>
    <w:rsid w:val="00D512E7"/>
    <w:rsid w:val="00D51C14"/>
    <w:rsid w:val="00D52043"/>
    <w:rsid w:val="00D52341"/>
    <w:rsid w:val="00D53CDB"/>
    <w:rsid w:val="00D541A3"/>
    <w:rsid w:val="00D54751"/>
    <w:rsid w:val="00D5486E"/>
    <w:rsid w:val="00D55FCF"/>
    <w:rsid w:val="00D56000"/>
    <w:rsid w:val="00D56B91"/>
    <w:rsid w:val="00D64971"/>
    <w:rsid w:val="00D658F3"/>
    <w:rsid w:val="00D668AB"/>
    <w:rsid w:val="00D66F26"/>
    <w:rsid w:val="00D70566"/>
    <w:rsid w:val="00D72882"/>
    <w:rsid w:val="00D73270"/>
    <w:rsid w:val="00D73E0A"/>
    <w:rsid w:val="00D73F2F"/>
    <w:rsid w:val="00D740F8"/>
    <w:rsid w:val="00D744E8"/>
    <w:rsid w:val="00D74991"/>
    <w:rsid w:val="00D74BC3"/>
    <w:rsid w:val="00D75246"/>
    <w:rsid w:val="00D755B5"/>
    <w:rsid w:val="00D75AC1"/>
    <w:rsid w:val="00D75C50"/>
    <w:rsid w:val="00D75CA6"/>
    <w:rsid w:val="00D75CC3"/>
    <w:rsid w:val="00D75D7D"/>
    <w:rsid w:val="00D77A23"/>
    <w:rsid w:val="00D77FD5"/>
    <w:rsid w:val="00D81689"/>
    <w:rsid w:val="00D81A53"/>
    <w:rsid w:val="00D81D0E"/>
    <w:rsid w:val="00D81D64"/>
    <w:rsid w:val="00D81F15"/>
    <w:rsid w:val="00D838FC"/>
    <w:rsid w:val="00D8436A"/>
    <w:rsid w:val="00D86940"/>
    <w:rsid w:val="00D8710A"/>
    <w:rsid w:val="00D90BEE"/>
    <w:rsid w:val="00D91325"/>
    <w:rsid w:val="00D9147A"/>
    <w:rsid w:val="00D91526"/>
    <w:rsid w:val="00D91F41"/>
    <w:rsid w:val="00D92419"/>
    <w:rsid w:val="00D92F51"/>
    <w:rsid w:val="00D94349"/>
    <w:rsid w:val="00D94934"/>
    <w:rsid w:val="00D9537C"/>
    <w:rsid w:val="00D959C5"/>
    <w:rsid w:val="00D962B0"/>
    <w:rsid w:val="00D96329"/>
    <w:rsid w:val="00D972A4"/>
    <w:rsid w:val="00DA0211"/>
    <w:rsid w:val="00DA0A75"/>
    <w:rsid w:val="00DA1805"/>
    <w:rsid w:val="00DA1A1D"/>
    <w:rsid w:val="00DA1FE7"/>
    <w:rsid w:val="00DA2FDB"/>
    <w:rsid w:val="00DA4327"/>
    <w:rsid w:val="00DA469D"/>
    <w:rsid w:val="00DA5352"/>
    <w:rsid w:val="00DA585C"/>
    <w:rsid w:val="00DA69E7"/>
    <w:rsid w:val="00DA7206"/>
    <w:rsid w:val="00DB0067"/>
    <w:rsid w:val="00DB023A"/>
    <w:rsid w:val="00DB15DF"/>
    <w:rsid w:val="00DB224D"/>
    <w:rsid w:val="00DB39DD"/>
    <w:rsid w:val="00DB4911"/>
    <w:rsid w:val="00DB5ACE"/>
    <w:rsid w:val="00DB5B87"/>
    <w:rsid w:val="00DB79DC"/>
    <w:rsid w:val="00DB7D8A"/>
    <w:rsid w:val="00DB7F8D"/>
    <w:rsid w:val="00DC073D"/>
    <w:rsid w:val="00DC0FC4"/>
    <w:rsid w:val="00DC2D37"/>
    <w:rsid w:val="00DC3A0C"/>
    <w:rsid w:val="00DC3F9B"/>
    <w:rsid w:val="00DC40FC"/>
    <w:rsid w:val="00DC463B"/>
    <w:rsid w:val="00DC53BC"/>
    <w:rsid w:val="00DC6A57"/>
    <w:rsid w:val="00DD00A1"/>
    <w:rsid w:val="00DD093F"/>
    <w:rsid w:val="00DD0A49"/>
    <w:rsid w:val="00DD0C5E"/>
    <w:rsid w:val="00DD1688"/>
    <w:rsid w:val="00DD1A45"/>
    <w:rsid w:val="00DD1AF3"/>
    <w:rsid w:val="00DD2335"/>
    <w:rsid w:val="00DD2F6E"/>
    <w:rsid w:val="00DD3073"/>
    <w:rsid w:val="00DD31C0"/>
    <w:rsid w:val="00DD457F"/>
    <w:rsid w:val="00DD4D69"/>
    <w:rsid w:val="00DD5DBA"/>
    <w:rsid w:val="00DD62FE"/>
    <w:rsid w:val="00DD635A"/>
    <w:rsid w:val="00DD7D56"/>
    <w:rsid w:val="00DD7DC0"/>
    <w:rsid w:val="00DD7E8F"/>
    <w:rsid w:val="00DE0455"/>
    <w:rsid w:val="00DE1FC7"/>
    <w:rsid w:val="00DE2B8D"/>
    <w:rsid w:val="00DE3A95"/>
    <w:rsid w:val="00DE3D29"/>
    <w:rsid w:val="00DE477A"/>
    <w:rsid w:val="00DE48EC"/>
    <w:rsid w:val="00DE4EFD"/>
    <w:rsid w:val="00DE4F17"/>
    <w:rsid w:val="00DE566C"/>
    <w:rsid w:val="00DE5CD1"/>
    <w:rsid w:val="00DF2C9B"/>
    <w:rsid w:val="00DF2FD1"/>
    <w:rsid w:val="00DF4246"/>
    <w:rsid w:val="00DF4388"/>
    <w:rsid w:val="00DF46F9"/>
    <w:rsid w:val="00DF5609"/>
    <w:rsid w:val="00DF59C0"/>
    <w:rsid w:val="00DF5C2F"/>
    <w:rsid w:val="00DF6ADC"/>
    <w:rsid w:val="00DF7FFE"/>
    <w:rsid w:val="00E0168F"/>
    <w:rsid w:val="00E01A25"/>
    <w:rsid w:val="00E034DE"/>
    <w:rsid w:val="00E03532"/>
    <w:rsid w:val="00E03825"/>
    <w:rsid w:val="00E03B2D"/>
    <w:rsid w:val="00E04DAF"/>
    <w:rsid w:val="00E07484"/>
    <w:rsid w:val="00E105F3"/>
    <w:rsid w:val="00E107E3"/>
    <w:rsid w:val="00E10A67"/>
    <w:rsid w:val="00E10B1B"/>
    <w:rsid w:val="00E10B47"/>
    <w:rsid w:val="00E11046"/>
    <w:rsid w:val="00E12AD3"/>
    <w:rsid w:val="00E133A9"/>
    <w:rsid w:val="00E13A51"/>
    <w:rsid w:val="00E14868"/>
    <w:rsid w:val="00E151BA"/>
    <w:rsid w:val="00E157F1"/>
    <w:rsid w:val="00E15B9C"/>
    <w:rsid w:val="00E15DCA"/>
    <w:rsid w:val="00E1605D"/>
    <w:rsid w:val="00E1643F"/>
    <w:rsid w:val="00E179F4"/>
    <w:rsid w:val="00E20147"/>
    <w:rsid w:val="00E20FA5"/>
    <w:rsid w:val="00E2171D"/>
    <w:rsid w:val="00E22C16"/>
    <w:rsid w:val="00E22E67"/>
    <w:rsid w:val="00E22E80"/>
    <w:rsid w:val="00E23465"/>
    <w:rsid w:val="00E23DD8"/>
    <w:rsid w:val="00E241E0"/>
    <w:rsid w:val="00E25363"/>
    <w:rsid w:val="00E25D26"/>
    <w:rsid w:val="00E2656D"/>
    <w:rsid w:val="00E3026F"/>
    <w:rsid w:val="00E3062E"/>
    <w:rsid w:val="00E30774"/>
    <w:rsid w:val="00E309EE"/>
    <w:rsid w:val="00E321E5"/>
    <w:rsid w:val="00E32B95"/>
    <w:rsid w:val="00E33643"/>
    <w:rsid w:val="00E33FF3"/>
    <w:rsid w:val="00E3444D"/>
    <w:rsid w:val="00E34BA8"/>
    <w:rsid w:val="00E34D02"/>
    <w:rsid w:val="00E3558A"/>
    <w:rsid w:val="00E35670"/>
    <w:rsid w:val="00E359F4"/>
    <w:rsid w:val="00E371C9"/>
    <w:rsid w:val="00E37901"/>
    <w:rsid w:val="00E37FBF"/>
    <w:rsid w:val="00E402F6"/>
    <w:rsid w:val="00E407A7"/>
    <w:rsid w:val="00E408E4"/>
    <w:rsid w:val="00E4127B"/>
    <w:rsid w:val="00E41730"/>
    <w:rsid w:val="00E42EAE"/>
    <w:rsid w:val="00E43F33"/>
    <w:rsid w:val="00E44146"/>
    <w:rsid w:val="00E45B9B"/>
    <w:rsid w:val="00E45D22"/>
    <w:rsid w:val="00E46151"/>
    <w:rsid w:val="00E475CD"/>
    <w:rsid w:val="00E5056A"/>
    <w:rsid w:val="00E51DD8"/>
    <w:rsid w:val="00E522A7"/>
    <w:rsid w:val="00E53539"/>
    <w:rsid w:val="00E545DC"/>
    <w:rsid w:val="00E549EA"/>
    <w:rsid w:val="00E5504C"/>
    <w:rsid w:val="00E550AF"/>
    <w:rsid w:val="00E56D4F"/>
    <w:rsid w:val="00E57B0C"/>
    <w:rsid w:val="00E620BC"/>
    <w:rsid w:val="00E63028"/>
    <w:rsid w:val="00E65777"/>
    <w:rsid w:val="00E658B7"/>
    <w:rsid w:val="00E65D1D"/>
    <w:rsid w:val="00E65DB0"/>
    <w:rsid w:val="00E66302"/>
    <w:rsid w:val="00E66D98"/>
    <w:rsid w:val="00E67886"/>
    <w:rsid w:val="00E67F78"/>
    <w:rsid w:val="00E71593"/>
    <w:rsid w:val="00E71BCB"/>
    <w:rsid w:val="00E71F8C"/>
    <w:rsid w:val="00E720BE"/>
    <w:rsid w:val="00E72AC3"/>
    <w:rsid w:val="00E735CF"/>
    <w:rsid w:val="00E743DD"/>
    <w:rsid w:val="00E74DFB"/>
    <w:rsid w:val="00E74E01"/>
    <w:rsid w:val="00E75158"/>
    <w:rsid w:val="00E7552D"/>
    <w:rsid w:val="00E76AC3"/>
    <w:rsid w:val="00E77B52"/>
    <w:rsid w:val="00E80361"/>
    <w:rsid w:val="00E80E17"/>
    <w:rsid w:val="00E80F6C"/>
    <w:rsid w:val="00E815A1"/>
    <w:rsid w:val="00E8192A"/>
    <w:rsid w:val="00E83157"/>
    <w:rsid w:val="00E83182"/>
    <w:rsid w:val="00E8346E"/>
    <w:rsid w:val="00E83CD5"/>
    <w:rsid w:val="00E84133"/>
    <w:rsid w:val="00E844ED"/>
    <w:rsid w:val="00E84D1C"/>
    <w:rsid w:val="00E856B3"/>
    <w:rsid w:val="00E856F3"/>
    <w:rsid w:val="00E86BAC"/>
    <w:rsid w:val="00E86FB8"/>
    <w:rsid w:val="00E87629"/>
    <w:rsid w:val="00E87E43"/>
    <w:rsid w:val="00E87F5E"/>
    <w:rsid w:val="00E9121C"/>
    <w:rsid w:val="00E915DF"/>
    <w:rsid w:val="00E91670"/>
    <w:rsid w:val="00E9226B"/>
    <w:rsid w:val="00E926CE"/>
    <w:rsid w:val="00E94474"/>
    <w:rsid w:val="00E9486F"/>
    <w:rsid w:val="00E94B97"/>
    <w:rsid w:val="00E94FF6"/>
    <w:rsid w:val="00E95ADB"/>
    <w:rsid w:val="00EA02D1"/>
    <w:rsid w:val="00EA1B83"/>
    <w:rsid w:val="00EA21C9"/>
    <w:rsid w:val="00EA24B8"/>
    <w:rsid w:val="00EA341C"/>
    <w:rsid w:val="00EA3FB7"/>
    <w:rsid w:val="00EA4C2C"/>
    <w:rsid w:val="00EA4CFD"/>
    <w:rsid w:val="00EA5591"/>
    <w:rsid w:val="00EA5D90"/>
    <w:rsid w:val="00EA64C7"/>
    <w:rsid w:val="00EA64F5"/>
    <w:rsid w:val="00EA699C"/>
    <w:rsid w:val="00EA6B05"/>
    <w:rsid w:val="00EA70F4"/>
    <w:rsid w:val="00EA77DC"/>
    <w:rsid w:val="00EA7C6D"/>
    <w:rsid w:val="00EB198E"/>
    <w:rsid w:val="00EB2088"/>
    <w:rsid w:val="00EB2616"/>
    <w:rsid w:val="00EB26A6"/>
    <w:rsid w:val="00EB32B3"/>
    <w:rsid w:val="00EB3668"/>
    <w:rsid w:val="00EB3779"/>
    <w:rsid w:val="00EB38C4"/>
    <w:rsid w:val="00EB4238"/>
    <w:rsid w:val="00EB6510"/>
    <w:rsid w:val="00EB6D9C"/>
    <w:rsid w:val="00EB79D2"/>
    <w:rsid w:val="00EB7A7A"/>
    <w:rsid w:val="00EC0200"/>
    <w:rsid w:val="00EC0DFE"/>
    <w:rsid w:val="00EC13EE"/>
    <w:rsid w:val="00EC1B9C"/>
    <w:rsid w:val="00EC2151"/>
    <w:rsid w:val="00EC2281"/>
    <w:rsid w:val="00EC281F"/>
    <w:rsid w:val="00EC2B48"/>
    <w:rsid w:val="00EC2BD2"/>
    <w:rsid w:val="00EC36B2"/>
    <w:rsid w:val="00EC3B8F"/>
    <w:rsid w:val="00EC3E5D"/>
    <w:rsid w:val="00EC4BFB"/>
    <w:rsid w:val="00EC4DA6"/>
    <w:rsid w:val="00EC5496"/>
    <w:rsid w:val="00EC5E2B"/>
    <w:rsid w:val="00EC61C6"/>
    <w:rsid w:val="00EC71F9"/>
    <w:rsid w:val="00EC7C62"/>
    <w:rsid w:val="00ED02F2"/>
    <w:rsid w:val="00ED0C1D"/>
    <w:rsid w:val="00ED10BC"/>
    <w:rsid w:val="00ED1219"/>
    <w:rsid w:val="00ED1DD8"/>
    <w:rsid w:val="00ED28F0"/>
    <w:rsid w:val="00ED3571"/>
    <w:rsid w:val="00ED414A"/>
    <w:rsid w:val="00ED59E0"/>
    <w:rsid w:val="00ED5BFA"/>
    <w:rsid w:val="00ED5D05"/>
    <w:rsid w:val="00EE016D"/>
    <w:rsid w:val="00EE0786"/>
    <w:rsid w:val="00EE14D5"/>
    <w:rsid w:val="00EE4506"/>
    <w:rsid w:val="00EE4DDF"/>
    <w:rsid w:val="00EE5C13"/>
    <w:rsid w:val="00EE76BC"/>
    <w:rsid w:val="00EF2961"/>
    <w:rsid w:val="00EF3340"/>
    <w:rsid w:val="00EF3F73"/>
    <w:rsid w:val="00EF4850"/>
    <w:rsid w:val="00EF67B8"/>
    <w:rsid w:val="00EF67EF"/>
    <w:rsid w:val="00EF769F"/>
    <w:rsid w:val="00F006BD"/>
    <w:rsid w:val="00F00B36"/>
    <w:rsid w:val="00F01588"/>
    <w:rsid w:val="00F01ECB"/>
    <w:rsid w:val="00F029D0"/>
    <w:rsid w:val="00F03230"/>
    <w:rsid w:val="00F0354B"/>
    <w:rsid w:val="00F03C1C"/>
    <w:rsid w:val="00F04967"/>
    <w:rsid w:val="00F062D7"/>
    <w:rsid w:val="00F06AE8"/>
    <w:rsid w:val="00F073EF"/>
    <w:rsid w:val="00F07964"/>
    <w:rsid w:val="00F10407"/>
    <w:rsid w:val="00F10658"/>
    <w:rsid w:val="00F10D3E"/>
    <w:rsid w:val="00F12174"/>
    <w:rsid w:val="00F123F1"/>
    <w:rsid w:val="00F13096"/>
    <w:rsid w:val="00F1417B"/>
    <w:rsid w:val="00F14A54"/>
    <w:rsid w:val="00F14D17"/>
    <w:rsid w:val="00F15DD0"/>
    <w:rsid w:val="00F16141"/>
    <w:rsid w:val="00F162E8"/>
    <w:rsid w:val="00F16B0E"/>
    <w:rsid w:val="00F17486"/>
    <w:rsid w:val="00F202AA"/>
    <w:rsid w:val="00F2038A"/>
    <w:rsid w:val="00F207D2"/>
    <w:rsid w:val="00F20DC2"/>
    <w:rsid w:val="00F2203B"/>
    <w:rsid w:val="00F22572"/>
    <w:rsid w:val="00F22747"/>
    <w:rsid w:val="00F22A07"/>
    <w:rsid w:val="00F2322F"/>
    <w:rsid w:val="00F23454"/>
    <w:rsid w:val="00F23BAF"/>
    <w:rsid w:val="00F23ED6"/>
    <w:rsid w:val="00F258F4"/>
    <w:rsid w:val="00F2701A"/>
    <w:rsid w:val="00F27DAC"/>
    <w:rsid w:val="00F30BE5"/>
    <w:rsid w:val="00F3137C"/>
    <w:rsid w:val="00F33C56"/>
    <w:rsid w:val="00F34B1F"/>
    <w:rsid w:val="00F36776"/>
    <w:rsid w:val="00F368C8"/>
    <w:rsid w:val="00F37422"/>
    <w:rsid w:val="00F3764D"/>
    <w:rsid w:val="00F37749"/>
    <w:rsid w:val="00F37C5A"/>
    <w:rsid w:val="00F428A5"/>
    <w:rsid w:val="00F429C7"/>
    <w:rsid w:val="00F436F3"/>
    <w:rsid w:val="00F43E36"/>
    <w:rsid w:val="00F43EC9"/>
    <w:rsid w:val="00F4470D"/>
    <w:rsid w:val="00F4510A"/>
    <w:rsid w:val="00F451C3"/>
    <w:rsid w:val="00F46B18"/>
    <w:rsid w:val="00F470BD"/>
    <w:rsid w:val="00F47BED"/>
    <w:rsid w:val="00F509DF"/>
    <w:rsid w:val="00F50BB7"/>
    <w:rsid w:val="00F50E62"/>
    <w:rsid w:val="00F51A47"/>
    <w:rsid w:val="00F51CCB"/>
    <w:rsid w:val="00F52056"/>
    <w:rsid w:val="00F531DE"/>
    <w:rsid w:val="00F5390D"/>
    <w:rsid w:val="00F53D6F"/>
    <w:rsid w:val="00F54121"/>
    <w:rsid w:val="00F546F3"/>
    <w:rsid w:val="00F5695D"/>
    <w:rsid w:val="00F6110E"/>
    <w:rsid w:val="00F61AE4"/>
    <w:rsid w:val="00F628CC"/>
    <w:rsid w:val="00F64C9E"/>
    <w:rsid w:val="00F65327"/>
    <w:rsid w:val="00F65B9A"/>
    <w:rsid w:val="00F66AD5"/>
    <w:rsid w:val="00F66F50"/>
    <w:rsid w:val="00F67977"/>
    <w:rsid w:val="00F709C1"/>
    <w:rsid w:val="00F70BAE"/>
    <w:rsid w:val="00F719D3"/>
    <w:rsid w:val="00F73433"/>
    <w:rsid w:val="00F74386"/>
    <w:rsid w:val="00F74B2C"/>
    <w:rsid w:val="00F755C2"/>
    <w:rsid w:val="00F757AC"/>
    <w:rsid w:val="00F7587C"/>
    <w:rsid w:val="00F75D2E"/>
    <w:rsid w:val="00F765E5"/>
    <w:rsid w:val="00F76663"/>
    <w:rsid w:val="00F768B6"/>
    <w:rsid w:val="00F76FE0"/>
    <w:rsid w:val="00F77198"/>
    <w:rsid w:val="00F77C80"/>
    <w:rsid w:val="00F807EA"/>
    <w:rsid w:val="00F8119A"/>
    <w:rsid w:val="00F82295"/>
    <w:rsid w:val="00F822BA"/>
    <w:rsid w:val="00F825CE"/>
    <w:rsid w:val="00F8488E"/>
    <w:rsid w:val="00F85DE0"/>
    <w:rsid w:val="00F86AF8"/>
    <w:rsid w:val="00F8778E"/>
    <w:rsid w:val="00F9053D"/>
    <w:rsid w:val="00F93579"/>
    <w:rsid w:val="00F93634"/>
    <w:rsid w:val="00F93765"/>
    <w:rsid w:val="00F944AB"/>
    <w:rsid w:val="00F947D4"/>
    <w:rsid w:val="00F94874"/>
    <w:rsid w:val="00F953DA"/>
    <w:rsid w:val="00F95878"/>
    <w:rsid w:val="00F96399"/>
    <w:rsid w:val="00F970D9"/>
    <w:rsid w:val="00F9717D"/>
    <w:rsid w:val="00F97905"/>
    <w:rsid w:val="00FA0991"/>
    <w:rsid w:val="00FA1B78"/>
    <w:rsid w:val="00FA2D0E"/>
    <w:rsid w:val="00FA32E3"/>
    <w:rsid w:val="00FA34EE"/>
    <w:rsid w:val="00FA3A63"/>
    <w:rsid w:val="00FA4998"/>
    <w:rsid w:val="00FA554C"/>
    <w:rsid w:val="00FA5CC1"/>
    <w:rsid w:val="00FA5D94"/>
    <w:rsid w:val="00FA69D5"/>
    <w:rsid w:val="00FB069E"/>
    <w:rsid w:val="00FB0857"/>
    <w:rsid w:val="00FB137B"/>
    <w:rsid w:val="00FB3042"/>
    <w:rsid w:val="00FB31D8"/>
    <w:rsid w:val="00FB4A48"/>
    <w:rsid w:val="00FB4C91"/>
    <w:rsid w:val="00FB65DE"/>
    <w:rsid w:val="00FB6788"/>
    <w:rsid w:val="00FB7578"/>
    <w:rsid w:val="00FB7836"/>
    <w:rsid w:val="00FB7E16"/>
    <w:rsid w:val="00FB7E69"/>
    <w:rsid w:val="00FC1004"/>
    <w:rsid w:val="00FC16CA"/>
    <w:rsid w:val="00FC1DB3"/>
    <w:rsid w:val="00FC2BCD"/>
    <w:rsid w:val="00FC5993"/>
    <w:rsid w:val="00FC5A4A"/>
    <w:rsid w:val="00FC5AE7"/>
    <w:rsid w:val="00FC5C33"/>
    <w:rsid w:val="00FC663F"/>
    <w:rsid w:val="00FC6686"/>
    <w:rsid w:val="00FD30D0"/>
    <w:rsid w:val="00FD332F"/>
    <w:rsid w:val="00FD3BF9"/>
    <w:rsid w:val="00FD524E"/>
    <w:rsid w:val="00FD5EEB"/>
    <w:rsid w:val="00FD6FB4"/>
    <w:rsid w:val="00FD7C61"/>
    <w:rsid w:val="00FE0485"/>
    <w:rsid w:val="00FE0AAC"/>
    <w:rsid w:val="00FE0AD8"/>
    <w:rsid w:val="00FE160A"/>
    <w:rsid w:val="00FE21F4"/>
    <w:rsid w:val="00FE22A3"/>
    <w:rsid w:val="00FE22AE"/>
    <w:rsid w:val="00FE29AB"/>
    <w:rsid w:val="00FE2A6C"/>
    <w:rsid w:val="00FE362B"/>
    <w:rsid w:val="00FE4117"/>
    <w:rsid w:val="00FE5448"/>
    <w:rsid w:val="00FE5577"/>
    <w:rsid w:val="00FE61F8"/>
    <w:rsid w:val="00FE63BE"/>
    <w:rsid w:val="00FE72F0"/>
    <w:rsid w:val="00FE7AE4"/>
    <w:rsid w:val="00FE7C81"/>
    <w:rsid w:val="00FF0E24"/>
    <w:rsid w:val="00FF2C29"/>
    <w:rsid w:val="00FF32E5"/>
    <w:rsid w:val="00FF4F8A"/>
    <w:rsid w:val="00FF58EA"/>
    <w:rsid w:val="00FF5AEE"/>
    <w:rsid w:val="00FF67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2818">
      <o:colormru v:ext="edit" colors="#ccecff"/>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E8"/>
    <w:pPr>
      <w:spacing w:line="360" w:lineRule="auto"/>
      <w:jc w:val="both"/>
    </w:pPr>
    <w:rPr>
      <w:rFonts w:ascii="Arial" w:hAnsi="Arial"/>
      <w:sz w:val="24"/>
      <w:szCs w:val="22"/>
      <w:lang w:val="pt-PT" w:eastAsia="en-US"/>
    </w:rPr>
  </w:style>
  <w:style w:type="paragraph" w:styleId="Ttulo1">
    <w:name w:val="heading 1"/>
    <w:basedOn w:val="Normal"/>
    <w:next w:val="Normal"/>
    <w:link w:val="Ttulo1Char"/>
    <w:qFormat/>
    <w:rsid w:val="005C01E8"/>
    <w:pPr>
      <w:keepNext/>
      <w:pageBreakBefore/>
      <w:numPr>
        <w:numId w:val="1"/>
      </w:numPr>
      <w:spacing w:after="960" w:line="240" w:lineRule="auto"/>
      <w:ind w:left="284" w:hanging="284"/>
      <w:outlineLvl w:val="0"/>
    </w:pPr>
    <w:rPr>
      <w:rFonts w:eastAsia="Times New Roman"/>
      <w:b/>
      <w:bCs/>
      <w:caps/>
      <w:kern w:val="32"/>
      <w:szCs w:val="32"/>
    </w:rPr>
  </w:style>
  <w:style w:type="paragraph" w:styleId="Ttulo2">
    <w:name w:val="heading 2"/>
    <w:aliases w:val="Título 2 Char Char"/>
    <w:basedOn w:val="Ttulo1"/>
    <w:next w:val="Normal"/>
    <w:link w:val="Ttulo2Char"/>
    <w:autoRedefine/>
    <w:qFormat/>
    <w:rsid w:val="00C80A6A"/>
    <w:pPr>
      <w:pageBreakBefore w:val="0"/>
      <w:numPr>
        <w:numId w:val="0"/>
      </w:numPr>
      <w:spacing w:after="0"/>
      <w:ind w:left="425" w:hanging="425"/>
      <w:outlineLvl w:val="1"/>
    </w:pPr>
    <w:rPr>
      <w:rFonts w:ascii="Times New Roman" w:hAnsi="Times New Roman"/>
      <w:bCs w:val="0"/>
      <w:iCs/>
      <w:caps w:val="0"/>
      <w:szCs w:val="28"/>
      <w:lang w:val="pt-BR"/>
    </w:rPr>
  </w:style>
  <w:style w:type="paragraph" w:styleId="Ttulo3">
    <w:name w:val="heading 3"/>
    <w:basedOn w:val="Normal"/>
    <w:next w:val="Normal"/>
    <w:link w:val="Ttulo3Char"/>
    <w:autoRedefine/>
    <w:qFormat/>
    <w:rsid w:val="00644EE3"/>
    <w:pPr>
      <w:keepNext/>
      <w:numPr>
        <w:ilvl w:val="2"/>
        <w:numId w:val="1"/>
      </w:numPr>
      <w:spacing w:line="240" w:lineRule="auto"/>
      <w:outlineLvl w:val="2"/>
    </w:pPr>
    <w:rPr>
      <w:rFonts w:ascii="Times New Roman" w:eastAsia="Times New Roman" w:hAnsi="Times New Roman"/>
      <w:b/>
      <w:bCs/>
      <w:szCs w:val="26"/>
      <w:lang w:val="pt-BR"/>
    </w:rPr>
  </w:style>
  <w:style w:type="paragraph" w:styleId="Ttulo4">
    <w:name w:val="heading 4"/>
    <w:aliases w:val="Título 41,Título 4 Char Char"/>
    <w:basedOn w:val="Normal"/>
    <w:next w:val="Normal"/>
    <w:link w:val="Ttulo4Char"/>
    <w:qFormat/>
    <w:rsid w:val="005F2BD3"/>
    <w:pPr>
      <w:keepNext/>
      <w:numPr>
        <w:ilvl w:val="3"/>
        <w:numId w:val="1"/>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qFormat/>
    <w:rsid w:val="005F2BD3"/>
    <w:pPr>
      <w:numPr>
        <w:ilvl w:val="4"/>
        <w:numId w:val="1"/>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qFormat/>
    <w:rsid w:val="005F2BD3"/>
    <w:pPr>
      <w:numPr>
        <w:ilvl w:val="5"/>
        <w:numId w:val="1"/>
      </w:numPr>
      <w:spacing w:before="240" w:after="60"/>
      <w:outlineLvl w:val="5"/>
    </w:pPr>
    <w:rPr>
      <w:rFonts w:ascii="Calibri" w:eastAsia="Times New Roman" w:hAnsi="Calibri"/>
      <w:b/>
      <w:bCs/>
      <w:sz w:val="22"/>
    </w:rPr>
  </w:style>
  <w:style w:type="paragraph" w:styleId="Ttulo7">
    <w:name w:val="heading 7"/>
    <w:basedOn w:val="Normal"/>
    <w:next w:val="Normal"/>
    <w:link w:val="Ttulo7Char"/>
    <w:qFormat/>
    <w:rsid w:val="005F2BD3"/>
    <w:pPr>
      <w:numPr>
        <w:ilvl w:val="6"/>
        <w:numId w:val="1"/>
      </w:numPr>
      <w:spacing w:before="240" w:after="60"/>
      <w:outlineLvl w:val="6"/>
    </w:pPr>
    <w:rPr>
      <w:rFonts w:ascii="Calibri" w:eastAsia="Times New Roman" w:hAnsi="Calibri"/>
      <w:szCs w:val="24"/>
    </w:rPr>
  </w:style>
  <w:style w:type="paragraph" w:styleId="Ttulo8">
    <w:name w:val="heading 8"/>
    <w:basedOn w:val="Normal"/>
    <w:next w:val="Normal"/>
    <w:link w:val="Ttulo8Char"/>
    <w:qFormat/>
    <w:rsid w:val="00B846B1"/>
    <w:pPr>
      <w:keepNext/>
      <w:numPr>
        <w:ilvl w:val="7"/>
        <w:numId w:val="1"/>
      </w:numPr>
      <w:spacing w:line="240" w:lineRule="auto"/>
      <w:jc w:val="center"/>
      <w:outlineLvl w:val="7"/>
    </w:pPr>
    <w:rPr>
      <w:rFonts w:ascii="Times New Roman" w:eastAsia="Times New Roman" w:hAnsi="Times New Roman"/>
      <w:b/>
      <w:bCs/>
      <w:color w:val="000000"/>
      <w:sz w:val="44"/>
      <w:szCs w:val="44"/>
    </w:rPr>
  </w:style>
  <w:style w:type="paragraph" w:styleId="Ttulo9">
    <w:name w:val="heading 9"/>
    <w:basedOn w:val="Normal"/>
    <w:next w:val="Normal"/>
    <w:link w:val="Ttulo9Char"/>
    <w:qFormat/>
    <w:rsid w:val="005F2BD3"/>
    <w:pPr>
      <w:numPr>
        <w:ilvl w:val="8"/>
        <w:numId w:val="1"/>
      </w:numPr>
      <w:spacing w:before="240" w:after="60"/>
      <w:outlineLvl w:val="8"/>
    </w:pPr>
    <w:rPr>
      <w:rFonts w:ascii="Cambria" w:eastAsia="Times New Roman" w:hAnsi="Cambri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5C01E8"/>
    <w:rPr>
      <w:rFonts w:ascii="Arial" w:eastAsia="Times New Roman" w:hAnsi="Arial"/>
      <w:b/>
      <w:bCs/>
      <w:caps/>
      <w:kern w:val="32"/>
      <w:sz w:val="24"/>
      <w:szCs w:val="32"/>
      <w:lang w:val="pt-PT" w:eastAsia="en-US"/>
    </w:rPr>
  </w:style>
  <w:style w:type="character" w:customStyle="1" w:styleId="Ttulo2Char">
    <w:name w:val="Título 2 Char"/>
    <w:aliases w:val="Título 2 Char Char Char"/>
    <w:link w:val="Ttulo2"/>
    <w:rsid w:val="00C80A6A"/>
    <w:rPr>
      <w:rFonts w:ascii="Times New Roman" w:eastAsia="Times New Roman" w:hAnsi="Times New Roman"/>
      <w:b/>
      <w:iCs/>
      <w:kern w:val="32"/>
      <w:sz w:val="24"/>
      <w:szCs w:val="28"/>
      <w:lang w:eastAsia="en-US"/>
    </w:rPr>
  </w:style>
  <w:style w:type="character" w:customStyle="1" w:styleId="Ttulo3Char">
    <w:name w:val="Título 3 Char"/>
    <w:link w:val="Ttulo3"/>
    <w:rsid w:val="00644EE3"/>
    <w:rPr>
      <w:rFonts w:ascii="Times New Roman" w:eastAsia="Times New Roman" w:hAnsi="Times New Roman"/>
      <w:b/>
      <w:bCs/>
      <w:sz w:val="24"/>
      <w:szCs w:val="26"/>
      <w:lang w:eastAsia="en-US"/>
    </w:rPr>
  </w:style>
  <w:style w:type="character" w:customStyle="1" w:styleId="Ttulo4Char">
    <w:name w:val="Título 4 Char"/>
    <w:aliases w:val="Título 41 Char,Título 4 Char Char Char"/>
    <w:link w:val="Ttulo4"/>
    <w:rsid w:val="005F2BD3"/>
    <w:rPr>
      <w:rFonts w:eastAsia="Times New Roman"/>
      <w:b/>
      <w:bCs/>
      <w:sz w:val="28"/>
      <w:szCs w:val="28"/>
      <w:lang w:val="pt-PT" w:eastAsia="en-US"/>
    </w:rPr>
  </w:style>
  <w:style w:type="character" w:customStyle="1" w:styleId="Ttulo5Char">
    <w:name w:val="Título 5 Char"/>
    <w:link w:val="Ttulo5"/>
    <w:rsid w:val="005F2BD3"/>
    <w:rPr>
      <w:rFonts w:eastAsia="Times New Roman"/>
      <w:b/>
      <w:bCs/>
      <w:i/>
      <w:iCs/>
      <w:sz w:val="26"/>
      <w:szCs w:val="26"/>
      <w:lang w:val="pt-PT" w:eastAsia="en-US"/>
    </w:rPr>
  </w:style>
  <w:style w:type="character" w:customStyle="1" w:styleId="Ttulo6Char">
    <w:name w:val="Título 6 Char"/>
    <w:link w:val="Ttulo6"/>
    <w:rsid w:val="005F2BD3"/>
    <w:rPr>
      <w:rFonts w:eastAsia="Times New Roman"/>
      <w:b/>
      <w:bCs/>
      <w:sz w:val="22"/>
      <w:szCs w:val="22"/>
      <w:lang w:val="pt-PT" w:eastAsia="en-US"/>
    </w:rPr>
  </w:style>
  <w:style w:type="character" w:customStyle="1" w:styleId="Ttulo7Char">
    <w:name w:val="Título 7 Char"/>
    <w:link w:val="Ttulo7"/>
    <w:rsid w:val="005F2BD3"/>
    <w:rPr>
      <w:rFonts w:eastAsia="Times New Roman"/>
      <w:sz w:val="24"/>
      <w:szCs w:val="24"/>
      <w:lang w:val="pt-PT" w:eastAsia="en-US"/>
    </w:rPr>
  </w:style>
  <w:style w:type="character" w:customStyle="1" w:styleId="Ttulo8Char">
    <w:name w:val="Título 8 Char"/>
    <w:link w:val="Ttulo8"/>
    <w:locked/>
    <w:rsid w:val="00B846B1"/>
    <w:rPr>
      <w:rFonts w:ascii="Times New Roman" w:eastAsia="Times New Roman" w:hAnsi="Times New Roman"/>
      <w:b/>
      <w:bCs/>
      <w:color w:val="000000"/>
      <w:sz w:val="44"/>
      <w:szCs w:val="44"/>
    </w:rPr>
  </w:style>
  <w:style w:type="character" w:customStyle="1" w:styleId="Ttulo9Char">
    <w:name w:val="Título 9 Char"/>
    <w:link w:val="Ttulo9"/>
    <w:rsid w:val="005F2BD3"/>
    <w:rPr>
      <w:rFonts w:ascii="Cambria" w:eastAsia="Times New Roman" w:hAnsi="Cambria"/>
      <w:sz w:val="22"/>
      <w:szCs w:val="22"/>
      <w:lang w:val="pt-PT" w:eastAsia="en-US"/>
    </w:rPr>
  </w:style>
  <w:style w:type="paragraph" w:styleId="Cabealho">
    <w:name w:val="header"/>
    <w:basedOn w:val="Normal"/>
    <w:link w:val="CabealhoChar"/>
    <w:uiPriority w:val="99"/>
    <w:rsid w:val="00B846B1"/>
    <w:pPr>
      <w:tabs>
        <w:tab w:val="center" w:pos="4320"/>
        <w:tab w:val="right" w:pos="8640"/>
      </w:tabs>
      <w:spacing w:line="240" w:lineRule="auto"/>
    </w:pPr>
    <w:rPr>
      <w:rFonts w:ascii="Calibri" w:hAnsi="Calibri"/>
      <w:sz w:val="20"/>
      <w:szCs w:val="20"/>
      <w:lang w:val="pt-BR" w:eastAsia="pt-BR"/>
    </w:rPr>
  </w:style>
  <w:style w:type="character" w:customStyle="1" w:styleId="CabealhoChar">
    <w:name w:val="Cabeçalho Char"/>
    <w:link w:val="Cabealho"/>
    <w:uiPriority w:val="99"/>
    <w:locked/>
    <w:rsid w:val="00B846B1"/>
    <w:rPr>
      <w:lang w:val="pt-BR" w:eastAsia="pt-BR" w:bidi="ar-SA"/>
    </w:rPr>
  </w:style>
  <w:style w:type="paragraph" w:customStyle="1" w:styleId="TextoAdec">
    <w:name w:val="Texto Adec"/>
    <w:rsid w:val="00B846B1"/>
    <w:pPr>
      <w:spacing w:before="120" w:after="120"/>
      <w:ind w:firstLine="709"/>
      <w:jc w:val="both"/>
    </w:pPr>
    <w:rPr>
      <w:rFonts w:ascii="Century Gothic" w:eastAsia="Times New Roman" w:hAnsi="Century Gothic"/>
    </w:rPr>
  </w:style>
  <w:style w:type="character" w:styleId="Nmerodepgina">
    <w:name w:val="page number"/>
    <w:semiHidden/>
    <w:rsid w:val="00B846B1"/>
    <w:rPr>
      <w:rFonts w:cs="Times New Roman"/>
    </w:rPr>
  </w:style>
  <w:style w:type="paragraph" w:styleId="Rodap">
    <w:name w:val="footer"/>
    <w:basedOn w:val="Normal"/>
    <w:link w:val="RodapChar"/>
    <w:uiPriority w:val="99"/>
    <w:rsid w:val="00B846B1"/>
    <w:pPr>
      <w:tabs>
        <w:tab w:val="center" w:pos="4419"/>
        <w:tab w:val="right" w:pos="8838"/>
      </w:tabs>
      <w:spacing w:line="240" w:lineRule="auto"/>
    </w:pPr>
    <w:rPr>
      <w:rFonts w:ascii="Calibri" w:hAnsi="Calibri"/>
      <w:szCs w:val="24"/>
      <w:lang w:val="pt-BR" w:eastAsia="pt-BR"/>
    </w:rPr>
  </w:style>
  <w:style w:type="character" w:customStyle="1" w:styleId="RodapChar">
    <w:name w:val="Rodapé Char"/>
    <w:link w:val="Rodap"/>
    <w:uiPriority w:val="99"/>
    <w:locked/>
    <w:rsid w:val="00B846B1"/>
    <w:rPr>
      <w:sz w:val="24"/>
      <w:szCs w:val="24"/>
      <w:lang w:val="pt-BR" w:eastAsia="pt-BR" w:bidi="ar-SA"/>
    </w:rPr>
  </w:style>
  <w:style w:type="character" w:customStyle="1" w:styleId="textocinza1">
    <w:name w:val="textocinza1"/>
    <w:rsid w:val="00B846B1"/>
    <w:rPr>
      <w:rFonts w:ascii="Verdana" w:hAnsi="Verdana" w:cs="Times New Roman"/>
      <w:color w:val="333333"/>
      <w:spacing w:val="240"/>
      <w:sz w:val="18"/>
      <w:szCs w:val="18"/>
      <w:u w:val="none"/>
      <w:effect w:val="none"/>
    </w:rPr>
  </w:style>
  <w:style w:type="paragraph" w:customStyle="1" w:styleId="SombreamentoEscuro-nfase11">
    <w:name w:val="Sombreamento Escuro - Ênfase 11"/>
    <w:hidden/>
    <w:uiPriority w:val="99"/>
    <w:semiHidden/>
    <w:rsid w:val="005419BB"/>
    <w:rPr>
      <w:sz w:val="22"/>
      <w:szCs w:val="22"/>
      <w:lang w:val="pt-PT" w:eastAsia="en-US"/>
    </w:rPr>
  </w:style>
  <w:style w:type="paragraph" w:styleId="Textodebalo">
    <w:name w:val="Balloon Text"/>
    <w:basedOn w:val="Normal"/>
    <w:link w:val="TextodebaloChar"/>
    <w:uiPriority w:val="99"/>
    <w:semiHidden/>
    <w:unhideWhenUsed/>
    <w:rsid w:val="005419BB"/>
    <w:pPr>
      <w:spacing w:line="240" w:lineRule="auto"/>
    </w:pPr>
    <w:rPr>
      <w:rFonts w:ascii="Tahoma" w:hAnsi="Tahoma"/>
      <w:sz w:val="16"/>
      <w:szCs w:val="16"/>
    </w:rPr>
  </w:style>
  <w:style w:type="character" w:customStyle="1" w:styleId="TextodebaloChar">
    <w:name w:val="Texto de balão Char"/>
    <w:link w:val="Textodebalo"/>
    <w:uiPriority w:val="99"/>
    <w:semiHidden/>
    <w:rsid w:val="005419BB"/>
    <w:rPr>
      <w:rFonts w:ascii="Tahoma" w:hAnsi="Tahoma" w:cs="Tahoma"/>
      <w:sz w:val="16"/>
      <w:szCs w:val="16"/>
      <w:lang w:val="pt-PT" w:eastAsia="en-US"/>
    </w:rPr>
  </w:style>
  <w:style w:type="table" w:styleId="Tabelacomgrade">
    <w:name w:val="Table Grid"/>
    <w:basedOn w:val="Tabelanormal"/>
    <w:uiPriority w:val="59"/>
    <w:rsid w:val="00B02B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abealhodoSumrio1">
    <w:name w:val="Cabeçalho do Sumário1"/>
    <w:basedOn w:val="Ttulo1"/>
    <w:next w:val="Normal"/>
    <w:uiPriority w:val="39"/>
    <w:qFormat/>
    <w:rsid w:val="007626C3"/>
    <w:pPr>
      <w:keepLines/>
      <w:spacing w:before="480" w:after="0" w:line="276" w:lineRule="auto"/>
      <w:outlineLvl w:val="9"/>
    </w:pPr>
    <w:rPr>
      <w:color w:val="365F91"/>
      <w:kern w:val="0"/>
      <w:szCs w:val="28"/>
      <w:lang w:val="pt-BR"/>
    </w:rPr>
  </w:style>
  <w:style w:type="paragraph" w:styleId="Sumrio1">
    <w:name w:val="toc 1"/>
    <w:basedOn w:val="Normal"/>
    <w:next w:val="Normal"/>
    <w:autoRedefine/>
    <w:uiPriority w:val="39"/>
    <w:unhideWhenUsed/>
    <w:qFormat/>
    <w:rsid w:val="005732F2"/>
    <w:pPr>
      <w:tabs>
        <w:tab w:val="left" w:pos="284"/>
        <w:tab w:val="right" w:leader="dot" w:pos="9062"/>
      </w:tabs>
      <w:spacing w:before="120" w:after="120"/>
    </w:pPr>
    <w:rPr>
      <w:bCs/>
      <w:caps/>
      <w:szCs w:val="20"/>
    </w:rPr>
  </w:style>
  <w:style w:type="character" w:styleId="Hyperlink">
    <w:name w:val="Hyperlink"/>
    <w:uiPriority w:val="99"/>
    <w:unhideWhenUsed/>
    <w:rsid w:val="00E22E67"/>
    <w:rPr>
      <w:color w:val="0000FF"/>
      <w:u w:val="single"/>
    </w:rPr>
  </w:style>
  <w:style w:type="paragraph" w:customStyle="1" w:styleId="Estilo1">
    <w:name w:val="Estilo1"/>
    <w:basedOn w:val="Ttulo1"/>
    <w:next w:val="Normal"/>
    <w:qFormat/>
    <w:rsid w:val="00175F0E"/>
    <w:rPr>
      <w:shadow/>
      <w:szCs w:val="24"/>
      <w:lang w:val="pt-BR"/>
    </w:rPr>
  </w:style>
  <w:style w:type="paragraph" w:customStyle="1" w:styleId="MTDisplayEquation">
    <w:name w:val="MTDisplayEquation"/>
    <w:basedOn w:val="Normal"/>
    <w:next w:val="Normal"/>
    <w:link w:val="MTDisplayEquationChar"/>
    <w:rsid w:val="00C055E1"/>
    <w:pPr>
      <w:tabs>
        <w:tab w:val="center" w:pos="4240"/>
        <w:tab w:val="right" w:pos="8500"/>
      </w:tabs>
      <w:spacing w:line="240" w:lineRule="auto"/>
    </w:pPr>
    <w:rPr>
      <w:rFonts w:ascii="Calibri" w:hAnsi="Calibri"/>
      <w:szCs w:val="24"/>
    </w:rPr>
  </w:style>
  <w:style w:type="character" w:customStyle="1" w:styleId="MTDisplayEquationChar">
    <w:name w:val="MTDisplayEquation Char"/>
    <w:link w:val="MTDisplayEquation"/>
    <w:rsid w:val="00C055E1"/>
    <w:rPr>
      <w:sz w:val="24"/>
      <w:szCs w:val="24"/>
      <w:lang w:eastAsia="en-US"/>
    </w:rPr>
  </w:style>
  <w:style w:type="paragraph" w:styleId="Recuodecorpodetexto2">
    <w:name w:val="Body Text Indent 2"/>
    <w:basedOn w:val="Normal"/>
    <w:link w:val="Recuodecorpodetexto2Char"/>
    <w:semiHidden/>
    <w:rsid w:val="001A0504"/>
    <w:pPr>
      <w:spacing w:line="240" w:lineRule="auto"/>
      <w:ind w:right="71" w:firstLine="283"/>
    </w:pPr>
    <w:rPr>
      <w:rFonts w:ascii="Times New Roman" w:eastAsia="Times New Roman" w:hAnsi="Times New Roman"/>
      <w:szCs w:val="20"/>
    </w:rPr>
  </w:style>
  <w:style w:type="character" w:customStyle="1" w:styleId="Recuodecorpodetexto2Char">
    <w:name w:val="Recuo de corpo de texto 2 Char"/>
    <w:link w:val="Recuodecorpodetexto2"/>
    <w:semiHidden/>
    <w:rsid w:val="001A0504"/>
    <w:rPr>
      <w:rFonts w:ascii="Times New Roman" w:eastAsia="Times New Roman" w:hAnsi="Times New Roman"/>
      <w:sz w:val="24"/>
    </w:rPr>
  </w:style>
  <w:style w:type="paragraph" w:styleId="Corpodetexto">
    <w:name w:val="Body Text"/>
    <w:basedOn w:val="Normal"/>
    <w:link w:val="CorpodetextoChar"/>
    <w:rsid w:val="001A0504"/>
    <w:pPr>
      <w:spacing w:line="240" w:lineRule="auto"/>
    </w:pPr>
    <w:rPr>
      <w:rFonts w:ascii="Letter Gothic 12 Pitch" w:eastAsia="Times New Roman" w:hAnsi="Letter Gothic 12 Pitch"/>
      <w:szCs w:val="20"/>
    </w:rPr>
  </w:style>
  <w:style w:type="character" w:customStyle="1" w:styleId="CorpodetextoChar">
    <w:name w:val="Corpo de texto Char"/>
    <w:link w:val="Corpodetexto"/>
    <w:rsid w:val="001A0504"/>
    <w:rPr>
      <w:rFonts w:ascii="Letter Gothic 12 Pitch" w:eastAsia="Times New Roman" w:hAnsi="Letter Gothic 12 Pitch"/>
      <w:sz w:val="24"/>
    </w:rPr>
  </w:style>
  <w:style w:type="paragraph" w:styleId="Sumrio2">
    <w:name w:val="toc 2"/>
    <w:basedOn w:val="Normal"/>
    <w:next w:val="Normal"/>
    <w:autoRedefine/>
    <w:uiPriority w:val="39"/>
    <w:unhideWhenUsed/>
    <w:qFormat/>
    <w:rsid w:val="00441513"/>
    <w:pPr>
      <w:tabs>
        <w:tab w:val="left" w:pos="567"/>
        <w:tab w:val="right" w:leader="dot" w:pos="9062"/>
      </w:tabs>
    </w:pPr>
    <w:rPr>
      <w:noProof/>
      <w:szCs w:val="20"/>
    </w:rPr>
  </w:style>
  <w:style w:type="paragraph" w:customStyle="1" w:styleId="CorpoDissertao">
    <w:name w:val="Corpo Dissertação"/>
    <w:basedOn w:val="NormalWeb"/>
    <w:qFormat/>
    <w:rsid w:val="005732F2"/>
    <w:pPr>
      <w:spacing w:line="480" w:lineRule="auto"/>
      <w:ind w:firstLine="709"/>
    </w:pPr>
    <w:rPr>
      <w:rFonts w:cs="Arial"/>
      <w:lang w:val="pt-BR"/>
    </w:rPr>
  </w:style>
  <w:style w:type="paragraph" w:styleId="NormalWeb">
    <w:name w:val="Normal (Web)"/>
    <w:basedOn w:val="Normal"/>
    <w:uiPriority w:val="99"/>
    <w:semiHidden/>
    <w:unhideWhenUsed/>
    <w:rsid w:val="007A56A3"/>
    <w:rPr>
      <w:szCs w:val="24"/>
    </w:rPr>
  </w:style>
  <w:style w:type="paragraph" w:styleId="Sumrio3">
    <w:name w:val="toc 3"/>
    <w:basedOn w:val="Normal"/>
    <w:next w:val="Normal"/>
    <w:autoRedefine/>
    <w:uiPriority w:val="39"/>
    <w:unhideWhenUsed/>
    <w:qFormat/>
    <w:rsid w:val="00441513"/>
    <w:pPr>
      <w:tabs>
        <w:tab w:val="left" w:pos="709"/>
        <w:tab w:val="right" w:leader="dot" w:pos="9062"/>
      </w:tabs>
    </w:pPr>
    <w:rPr>
      <w:iCs/>
      <w:noProof/>
      <w:szCs w:val="20"/>
    </w:rPr>
  </w:style>
  <w:style w:type="character" w:customStyle="1" w:styleId="TextodoEspaoReservado1">
    <w:name w:val="Texto do Espaço Reservado1"/>
    <w:uiPriority w:val="99"/>
    <w:semiHidden/>
    <w:rsid w:val="003244FF"/>
    <w:rPr>
      <w:color w:val="808080"/>
    </w:rPr>
  </w:style>
  <w:style w:type="paragraph" w:customStyle="1" w:styleId="Citao3">
    <w:name w:val="Citação 3"/>
    <w:basedOn w:val="CorpoDissertao"/>
    <w:next w:val="CorpoDissertao"/>
    <w:autoRedefine/>
    <w:qFormat/>
    <w:rsid w:val="00232BD2"/>
    <w:pPr>
      <w:spacing w:before="480" w:after="960" w:line="240" w:lineRule="auto"/>
      <w:ind w:left="2268" w:firstLine="0"/>
      <w:contextualSpacing/>
    </w:pPr>
    <w:rPr>
      <w:rFonts w:cs="Times New Roman"/>
      <w:sz w:val="20"/>
      <w:szCs w:val="20"/>
      <w:lang w:eastAsia="pt-BR"/>
    </w:rPr>
  </w:style>
  <w:style w:type="paragraph" w:customStyle="1" w:styleId="Referncia">
    <w:name w:val="Referência"/>
    <w:basedOn w:val="CorpoDissertao"/>
    <w:qFormat/>
    <w:rsid w:val="00BA79A2"/>
    <w:pPr>
      <w:spacing w:before="120" w:after="120" w:line="240" w:lineRule="auto"/>
      <w:ind w:firstLine="0"/>
    </w:pPr>
    <w:rPr>
      <w:noProof/>
      <w:snapToGrid w:val="0"/>
    </w:rPr>
  </w:style>
  <w:style w:type="paragraph" w:customStyle="1" w:styleId="Default">
    <w:name w:val="Default"/>
    <w:rsid w:val="007D7314"/>
    <w:pPr>
      <w:autoSpaceDE w:val="0"/>
      <w:autoSpaceDN w:val="0"/>
      <w:adjustRightInd w:val="0"/>
    </w:pPr>
    <w:rPr>
      <w:rFonts w:ascii="Arial" w:hAnsi="Arial" w:cs="Arial"/>
      <w:color w:val="000000"/>
      <w:sz w:val="24"/>
      <w:szCs w:val="24"/>
    </w:rPr>
  </w:style>
  <w:style w:type="paragraph" w:customStyle="1" w:styleId="Bibliografia1">
    <w:name w:val="Bibliografia1"/>
    <w:basedOn w:val="Normal"/>
    <w:next w:val="Normal"/>
    <w:uiPriority w:val="37"/>
    <w:semiHidden/>
    <w:unhideWhenUsed/>
    <w:rsid w:val="007A66E2"/>
  </w:style>
  <w:style w:type="paragraph" w:styleId="Legenda">
    <w:name w:val="caption"/>
    <w:basedOn w:val="Normal"/>
    <w:next w:val="CorpoDissertao"/>
    <w:qFormat/>
    <w:rsid w:val="00BD2234"/>
    <w:pPr>
      <w:spacing w:after="480" w:line="240" w:lineRule="auto"/>
      <w:contextualSpacing/>
    </w:pPr>
    <w:rPr>
      <w:rFonts w:eastAsia="Times New Roman"/>
      <w:sz w:val="20"/>
      <w:szCs w:val="20"/>
      <w:lang w:val="it-IT" w:eastAsia="pt-BR"/>
    </w:rPr>
  </w:style>
  <w:style w:type="table" w:styleId="ListaClara-nfase2">
    <w:name w:val="Light List Accent 2"/>
    <w:basedOn w:val="Tabelanormal"/>
    <w:uiPriority w:val="66"/>
    <w:rsid w:val="005025F3"/>
    <w:rPr>
      <w:rFonts w:ascii="Cambria" w:eastAsia="Times New Roman" w:hAnsi="Cambria"/>
      <w:color w:val="000000"/>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SombreamentoClaro1">
    <w:name w:val="Sombreamento Claro1"/>
    <w:basedOn w:val="Tabelanormal"/>
    <w:uiPriority w:val="60"/>
    <w:rsid w:val="00B77A4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dicedeilustraes">
    <w:name w:val="table of figures"/>
    <w:basedOn w:val="Normal"/>
    <w:next w:val="Normal"/>
    <w:uiPriority w:val="99"/>
    <w:unhideWhenUsed/>
    <w:rsid w:val="00E23465"/>
    <w:pPr>
      <w:ind w:left="480" w:hanging="480"/>
      <w:jc w:val="left"/>
    </w:pPr>
    <w:rPr>
      <w:rFonts w:ascii="Calibri" w:hAnsi="Calibri" w:cs="Calibri"/>
      <w:caps/>
      <w:sz w:val="20"/>
      <w:szCs w:val="20"/>
    </w:rPr>
  </w:style>
  <w:style w:type="character" w:customStyle="1" w:styleId="longtext1">
    <w:name w:val="long_text1"/>
    <w:rsid w:val="002E314A"/>
    <w:rPr>
      <w:sz w:val="15"/>
      <w:szCs w:val="15"/>
    </w:rPr>
  </w:style>
  <w:style w:type="character" w:styleId="MquinadeescreverHTML">
    <w:name w:val="HTML Typewriter"/>
    <w:uiPriority w:val="99"/>
    <w:semiHidden/>
    <w:unhideWhenUsed/>
    <w:rsid w:val="005039EE"/>
    <w:rPr>
      <w:rFonts w:ascii="Courier New" w:eastAsia="Times New Roman" w:hAnsi="Courier New" w:cs="Courier New"/>
      <w:sz w:val="20"/>
      <w:szCs w:val="20"/>
    </w:rPr>
  </w:style>
  <w:style w:type="paragraph" w:styleId="Textodenotaderodap">
    <w:name w:val="footnote text"/>
    <w:basedOn w:val="Normal"/>
    <w:link w:val="TextodenotaderodapChar"/>
    <w:rsid w:val="001D0293"/>
    <w:rPr>
      <w:rFonts w:ascii="Calibri" w:hAnsi="Calibri"/>
      <w:sz w:val="20"/>
      <w:szCs w:val="20"/>
    </w:rPr>
  </w:style>
  <w:style w:type="character" w:customStyle="1" w:styleId="TextodenotaderodapChar">
    <w:name w:val="Texto de nota de rodapé Char"/>
    <w:link w:val="Textodenotaderodap"/>
    <w:rsid w:val="001D0293"/>
    <w:rPr>
      <w:lang w:eastAsia="en-US"/>
    </w:rPr>
  </w:style>
  <w:style w:type="character" w:styleId="Refdenotaderodap">
    <w:name w:val="footnote reference"/>
    <w:rsid w:val="001D0293"/>
    <w:rPr>
      <w:vertAlign w:val="superscript"/>
    </w:rPr>
  </w:style>
  <w:style w:type="table" w:customStyle="1" w:styleId="SombreamentoClaro2">
    <w:name w:val="Sombreamento Claro2"/>
    <w:basedOn w:val="Tabelanormal"/>
    <w:uiPriority w:val="60"/>
    <w:rsid w:val="00C5497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nfase">
    <w:name w:val="Emphasis"/>
    <w:uiPriority w:val="20"/>
    <w:qFormat/>
    <w:rsid w:val="005714A5"/>
    <w:rPr>
      <w:i/>
      <w:iCs/>
    </w:rPr>
  </w:style>
  <w:style w:type="paragraph" w:customStyle="1" w:styleId="Citao4">
    <w:name w:val="Citação 4"/>
    <w:basedOn w:val="Citao3"/>
    <w:qFormat/>
    <w:rsid w:val="00EC281F"/>
    <w:pPr>
      <w:spacing w:after="0"/>
      <w:ind w:left="0" w:firstLine="567"/>
    </w:pPr>
    <w:rPr>
      <w:szCs w:val="24"/>
    </w:rPr>
  </w:style>
  <w:style w:type="paragraph" w:styleId="Sumrio4">
    <w:name w:val="toc 4"/>
    <w:basedOn w:val="Normal"/>
    <w:next w:val="Normal"/>
    <w:autoRedefine/>
    <w:uiPriority w:val="39"/>
    <w:unhideWhenUsed/>
    <w:rsid w:val="00E15DCA"/>
    <w:pPr>
      <w:ind w:left="660"/>
    </w:pPr>
    <w:rPr>
      <w:rFonts w:ascii="Calibri" w:hAnsi="Calibri"/>
      <w:sz w:val="18"/>
      <w:szCs w:val="18"/>
    </w:rPr>
  </w:style>
  <w:style w:type="paragraph" w:styleId="Sumrio5">
    <w:name w:val="toc 5"/>
    <w:basedOn w:val="Normal"/>
    <w:next w:val="Normal"/>
    <w:autoRedefine/>
    <w:uiPriority w:val="39"/>
    <w:unhideWhenUsed/>
    <w:rsid w:val="00E15DCA"/>
    <w:pPr>
      <w:ind w:left="880"/>
    </w:pPr>
    <w:rPr>
      <w:rFonts w:ascii="Calibri" w:hAnsi="Calibri"/>
      <w:sz w:val="18"/>
      <w:szCs w:val="18"/>
    </w:rPr>
  </w:style>
  <w:style w:type="paragraph" w:styleId="Sumrio6">
    <w:name w:val="toc 6"/>
    <w:basedOn w:val="Normal"/>
    <w:next w:val="Normal"/>
    <w:autoRedefine/>
    <w:uiPriority w:val="39"/>
    <w:unhideWhenUsed/>
    <w:rsid w:val="00E15DCA"/>
    <w:pPr>
      <w:ind w:left="1100"/>
    </w:pPr>
    <w:rPr>
      <w:rFonts w:ascii="Calibri" w:hAnsi="Calibri"/>
      <w:sz w:val="18"/>
      <w:szCs w:val="18"/>
    </w:rPr>
  </w:style>
  <w:style w:type="paragraph" w:styleId="Sumrio7">
    <w:name w:val="toc 7"/>
    <w:basedOn w:val="Normal"/>
    <w:next w:val="Normal"/>
    <w:autoRedefine/>
    <w:uiPriority w:val="39"/>
    <w:unhideWhenUsed/>
    <w:rsid w:val="00E15DCA"/>
    <w:pPr>
      <w:ind w:left="1320"/>
    </w:pPr>
    <w:rPr>
      <w:rFonts w:ascii="Calibri" w:hAnsi="Calibri"/>
      <w:sz w:val="18"/>
      <w:szCs w:val="18"/>
    </w:rPr>
  </w:style>
  <w:style w:type="paragraph" w:styleId="Sumrio8">
    <w:name w:val="toc 8"/>
    <w:basedOn w:val="Normal"/>
    <w:next w:val="Normal"/>
    <w:autoRedefine/>
    <w:uiPriority w:val="39"/>
    <w:unhideWhenUsed/>
    <w:rsid w:val="00E15DCA"/>
    <w:pPr>
      <w:ind w:left="1540"/>
    </w:pPr>
    <w:rPr>
      <w:rFonts w:ascii="Calibri" w:hAnsi="Calibri"/>
      <w:sz w:val="18"/>
      <w:szCs w:val="18"/>
    </w:rPr>
  </w:style>
  <w:style w:type="paragraph" w:styleId="Sumrio9">
    <w:name w:val="toc 9"/>
    <w:basedOn w:val="Normal"/>
    <w:next w:val="Normal"/>
    <w:autoRedefine/>
    <w:uiPriority w:val="39"/>
    <w:unhideWhenUsed/>
    <w:rsid w:val="00E15DCA"/>
    <w:pPr>
      <w:ind w:left="1760"/>
    </w:pPr>
    <w:rPr>
      <w:rFonts w:ascii="Calibri" w:hAnsi="Calibri"/>
      <w:sz w:val="18"/>
      <w:szCs w:val="18"/>
    </w:rPr>
  </w:style>
  <w:style w:type="character" w:customStyle="1" w:styleId="longtext">
    <w:name w:val="long_text"/>
    <w:basedOn w:val="Fontepargpadro"/>
    <w:rsid w:val="001E4D75"/>
  </w:style>
  <w:style w:type="character" w:styleId="HiperlinkVisitado">
    <w:name w:val="FollowedHyperlink"/>
    <w:uiPriority w:val="99"/>
    <w:semiHidden/>
    <w:unhideWhenUsed/>
    <w:rsid w:val="006C25FA"/>
    <w:rPr>
      <w:color w:val="800080"/>
      <w:u w:val="single"/>
    </w:rPr>
  </w:style>
  <w:style w:type="paragraph" w:customStyle="1" w:styleId="Ttulo1novo">
    <w:name w:val="Título 1 novo"/>
    <w:basedOn w:val="Ttulo1"/>
    <w:qFormat/>
    <w:rsid w:val="00EE016D"/>
    <w:pPr>
      <w:numPr>
        <w:numId w:val="0"/>
      </w:numPr>
    </w:pPr>
    <w:rPr>
      <w:shadow/>
    </w:rPr>
  </w:style>
  <w:style w:type="paragraph" w:customStyle="1" w:styleId="Titulo2Novo">
    <w:name w:val="Titulo 2 Novo"/>
    <w:basedOn w:val="Ttulo2"/>
    <w:qFormat/>
    <w:rsid w:val="004A3ABA"/>
    <w:pPr>
      <w:ind w:left="0" w:firstLine="0"/>
    </w:pPr>
  </w:style>
  <w:style w:type="table" w:customStyle="1" w:styleId="SombreamentoMdio11">
    <w:name w:val="Sombreamento Médio 11"/>
    <w:basedOn w:val="Tabelanormal"/>
    <w:uiPriority w:val="63"/>
    <w:rsid w:val="00151F9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GradeColorida-nfase5">
    <w:name w:val="Colorful Grid Accent 5"/>
    <w:basedOn w:val="Tabelanormal"/>
    <w:uiPriority w:val="64"/>
    <w:rsid w:val="00151F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adeMdia21">
    <w:name w:val="Grade Média 21"/>
    <w:basedOn w:val="Tabelanormal"/>
    <w:uiPriority w:val="68"/>
    <w:rsid w:val="00151F91"/>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ListaColorida-nfase11">
    <w:name w:val="Lista Colorida - Ênfase 11"/>
    <w:basedOn w:val="Normal"/>
    <w:uiPriority w:val="34"/>
    <w:qFormat/>
    <w:rsid w:val="004428C1"/>
    <w:pPr>
      <w:ind w:left="720"/>
      <w:contextualSpacing/>
    </w:pPr>
  </w:style>
  <w:style w:type="character" w:styleId="Forte">
    <w:name w:val="Strong"/>
    <w:uiPriority w:val="22"/>
    <w:qFormat/>
    <w:rsid w:val="00326F7A"/>
    <w:rPr>
      <w:b/>
      <w:bCs/>
    </w:rPr>
  </w:style>
  <w:style w:type="character" w:styleId="Refdecomentrio">
    <w:name w:val="annotation reference"/>
    <w:uiPriority w:val="99"/>
    <w:semiHidden/>
    <w:unhideWhenUsed/>
    <w:rsid w:val="000F3369"/>
    <w:rPr>
      <w:sz w:val="16"/>
      <w:szCs w:val="16"/>
    </w:rPr>
  </w:style>
  <w:style w:type="paragraph" w:styleId="Textodecomentrio">
    <w:name w:val="annotation text"/>
    <w:basedOn w:val="Normal"/>
    <w:link w:val="TextodecomentrioChar"/>
    <w:uiPriority w:val="99"/>
    <w:semiHidden/>
    <w:unhideWhenUsed/>
    <w:rsid w:val="000F3369"/>
    <w:rPr>
      <w:rFonts w:ascii="Times New Roman" w:hAnsi="Times New Roman"/>
      <w:sz w:val="20"/>
      <w:szCs w:val="20"/>
    </w:rPr>
  </w:style>
  <w:style w:type="character" w:customStyle="1" w:styleId="TextodecomentrioChar">
    <w:name w:val="Texto de comentário Char"/>
    <w:link w:val="Textodecomentrio"/>
    <w:uiPriority w:val="99"/>
    <w:semiHidden/>
    <w:rsid w:val="000F3369"/>
    <w:rPr>
      <w:rFonts w:ascii="Times New Roman" w:hAnsi="Times New Roman"/>
      <w:lang w:val="pt-PT" w:eastAsia="en-US"/>
    </w:rPr>
  </w:style>
  <w:style w:type="paragraph" w:styleId="Assuntodocomentrio">
    <w:name w:val="annotation subject"/>
    <w:basedOn w:val="Textodecomentrio"/>
    <w:next w:val="Textodecomentrio"/>
    <w:link w:val="AssuntodocomentrioChar"/>
    <w:uiPriority w:val="99"/>
    <w:semiHidden/>
    <w:unhideWhenUsed/>
    <w:rsid w:val="000F3369"/>
    <w:rPr>
      <w:b/>
      <w:bCs/>
    </w:rPr>
  </w:style>
  <w:style w:type="character" w:customStyle="1" w:styleId="AssuntodocomentrioChar">
    <w:name w:val="Assunto do comentário Char"/>
    <w:link w:val="Assuntodocomentrio"/>
    <w:uiPriority w:val="99"/>
    <w:semiHidden/>
    <w:rsid w:val="000F3369"/>
    <w:rPr>
      <w:rFonts w:ascii="Times New Roman" w:hAnsi="Times New Roman"/>
      <w:b/>
      <w:bCs/>
      <w:lang w:val="pt-PT" w:eastAsia="en-US"/>
    </w:rPr>
  </w:style>
  <w:style w:type="paragraph" w:styleId="Pr-formataoHTML">
    <w:name w:val="HTML Preformatted"/>
    <w:basedOn w:val="Normal"/>
    <w:link w:val="Pr-formataoHTMLChar"/>
    <w:unhideWhenUsed/>
    <w:rsid w:val="0001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sz w:val="20"/>
      <w:szCs w:val="20"/>
    </w:rPr>
  </w:style>
  <w:style w:type="character" w:customStyle="1" w:styleId="Pr-formataoHTMLChar">
    <w:name w:val="Pré-formatação HTML Char"/>
    <w:link w:val="Pr-formataoHTML"/>
    <w:rsid w:val="000157E5"/>
    <w:rPr>
      <w:rFonts w:ascii="Courier New" w:eastAsia="Times New Roman" w:hAnsi="Courier New" w:cs="Courier New"/>
    </w:rPr>
  </w:style>
  <w:style w:type="character" w:customStyle="1" w:styleId="headertext">
    <w:name w:val="headertext"/>
    <w:basedOn w:val="Fontepargpadro"/>
    <w:rsid w:val="000157E5"/>
  </w:style>
  <w:style w:type="character" w:customStyle="1" w:styleId="subtitle">
    <w:name w:val="subtitle"/>
    <w:basedOn w:val="Fontepargpadro"/>
    <w:rsid w:val="000157E5"/>
  </w:style>
  <w:style w:type="character" w:customStyle="1" w:styleId="bodyheadline">
    <w:name w:val="body_headline"/>
    <w:basedOn w:val="Fontepargpadro"/>
    <w:rsid w:val="00854996"/>
  </w:style>
  <w:style w:type="paragraph" w:styleId="PargrafodaLista">
    <w:name w:val="List Paragraph"/>
    <w:basedOn w:val="Normal"/>
    <w:link w:val="PargrafodaListaChar"/>
    <w:uiPriority w:val="34"/>
    <w:qFormat/>
    <w:rsid w:val="005B2D94"/>
    <w:pPr>
      <w:spacing w:after="200" w:line="276" w:lineRule="auto"/>
      <w:ind w:left="720"/>
      <w:contextualSpacing/>
      <w:jc w:val="left"/>
    </w:pPr>
    <w:rPr>
      <w:rFonts w:ascii="Calibri" w:hAnsi="Calibri"/>
      <w:sz w:val="22"/>
      <w:lang w:val="pt-BR"/>
    </w:rPr>
  </w:style>
  <w:style w:type="character" w:customStyle="1" w:styleId="gt-icon-text1">
    <w:name w:val="gt-icon-text1"/>
    <w:basedOn w:val="Fontepargpadro"/>
    <w:rsid w:val="005A66D5"/>
  </w:style>
  <w:style w:type="paragraph" w:styleId="SemEspaamento">
    <w:name w:val="No Spacing"/>
    <w:uiPriority w:val="99"/>
    <w:qFormat/>
    <w:rsid w:val="005A66D5"/>
    <w:rPr>
      <w:sz w:val="22"/>
      <w:szCs w:val="22"/>
      <w:lang w:eastAsia="en-US"/>
    </w:rPr>
  </w:style>
  <w:style w:type="character" w:customStyle="1" w:styleId="TextodenotadefimChar">
    <w:name w:val="Texto de nota de fim Char"/>
    <w:basedOn w:val="Fontepargpadro"/>
    <w:link w:val="Textodenotadefim"/>
    <w:uiPriority w:val="99"/>
    <w:semiHidden/>
    <w:rsid w:val="005A66D5"/>
    <w:rPr>
      <w:lang w:eastAsia="en-US"/>
    </w:rPr>
  </w:style>
  <w:style w:type="paragraph" w:styleId="Textodenotadefim">
    <w:name w:val="endnote text"/>
    <w:basedOn w:val="Normal"/>
    <w:link w:val="TextodenotadefimChar"/>
    <w:uiPriority w:val="99"/>
    <w:semiHidden/>
    <w:unhideWhenUsed/>
    <w:rsid w:val="005A66D5"/>
    <w:pPr>
      <w:spacing w:after="200" w:line="276" w:lineRule="auto"/>
      <w:jc w:val="left"/>
    </w:pPr>
    <w:rPr>
      <w:rFonts w:ascii="Calibri" w:hAnsi="Calibri"/>
      <w:sz w:val="20"/>
      <w:szCs w:val="20"/>
      <w:lang w:val="pt-BR"/>
    </w:rPr>
  </w:style>
  <w:style w:type="character" w:customStyle="1" w:styleId="bodycopy">
    <w:name w:val="bodycopy"/>
    <w:basedOn w:val="Fontepargpadro"/>
    <w:rsid w:val="005A66D5"/>
  </w:style>
  <w:style w:type="paragraph" w:customStyle="1" w:styleId="xl65">
    <w:name w:val="xl65"/>
    <w:basedOn w:val="Normal"/>
    <w:rsid w:val="005A66D5"/>
    <w:pPr>
      <w:spacing w:before="100" w:beforeAutospacing="1" w:after="100" w:afterAutospacing="1" w:line="240" w:lineRule="auto"/>
      <w:jc w:val="left"/>
    </w:pPr>
    <w:rPr>
      <w:rFonts w:eastAsia="Times New Roman" w:cs="Arial"/>
      <w:b/>
      <w:bCs/>
      <w:sz w:val="16"/>
      <w:szCs w:val="16"/>
      <w:lang w:val="pt-BR" w:eastAsia="pt-BR"/>
    </w:rPr>
  </w:style>
  <w:style w:type="paragraph" w:customStyle="1" w:styleId="xl66">
    <w:name w:val="xl66"/>
    <w:basedOn w:val="Normal"/>
    <w:rsid w:val="005A66D5"/>
    <w:pPr>
      <w:spacing w:before="100" w:beforeAutospacing="1" w:after="100" w:afterAutospacing="1" w:line="240" w:lineRule="auto"/>
      <w:jc w:val="center"/>
    </w:pPr>
    <w:rPr>
      <w:rFonts w:eastAsia="Times New Roman" w:cs="Arial"/>
      <w:b/>
      <w:bCs/>
      <w:sz w:val="16"/>
      <w:szCs w:val="16"/>
      <w:lang w:val="pt-BR" w:eastAsia="pt-BR"/>
    </w:rPr>
  </w:style>
  <w:style w:type="paragraph" w:customStyle="1" w:styleId="xl67">
    <w:name w:val="xl67"/>
    <w:basedOn w:val="Normal"/>
    <w:rsid w:val="005A66D5"/>
    <w:pPr>
      <w:spacing w:before="100" w:beforeAutospacing="1" w:after="100" w:afterAutospacing="1" w:line="240" w:lineRule="auto"/>
      <w:jc w:val="left"/>
    </w:pPr>
    <w:rPr>
      <w:rFonts w:ascii="Times New Roman" w:eastAsia="Times New Roman" w:hAnsi="Times New Roman"/>
      <w:sz w:val="16"/>
      <w:szCs w:val="16"/>
      <w:lang w:val="pt-BR" w:eastAsia="pt-BR"/>
    </w:rPr>
  </w:style>
  <w:style w:type="paragraph" w:customStyle="1" w:styleId="xl68">
    <w:name w:val="xl68"/>
    <w:basedOn w:val="Normal"/>
    <w:rsid w:val="005A66D5"/>
    <w:pPr>
      <w:spacing w:before="100" w:beforeAutospacing="1" w:after="100" w:afterAutospacing="1" w:line="240" w:lineRule="auto"/>
      <w:jc w:val="left"/>
    </w:pPr>
    <w:rPr>
      <w:rFonts w:ascii="Times New Roman" w:eastAsia="Times New Roman" w:hAnsi="Times New Roman"/>
      <w:sz w:val="16"/>
      <w:szCs w:val="16"/>
      <w:lang w:val="pt-BR" w:eastAsia="pt-BR"/>
    </w:rPr>
  </w:style>
  <w:style w:type="paragraph" w:customStyle="1" w:styleId="xl69">
    <w:name w:val="xl69"/>
    <w:basedOn w:val="Normal"/>
    <w:rsid w:val="005A66D5"/>
    <w:pPr>
      <w:spacing w:before="100" w:beforeAutospacing="1" w:after="100" w:afterAutospacing="1" w:line="240" w:lineRule="auto"/>
      <w:jc w:val="center"/>
    </w:pPr>
    <w:rPr>
      <w:rFonts w:ascii="Times New Roman" w:eastAsia="Times New Roman" w:hAnsi="Times New Roman"/>
      <w:b/>
      <w:bCs/>
      <w:sz w:val="16"/>
      <w:szCs w:val="16"/>
      <w:lang w:val="pt-BR" w:eastAsia="pt-BR"/>
    </w:rPr>
  </w:style>
  <w:style w:type="paragraph" w:customStyle="1" w:styleId="xl70">
    <w:name w:val="xl70"/>
    <w:basedOn w:val="Normal"/>
    <w:rsid w:val="005A66D5"/>
    <w:pPr>
      <w:pBdr>
        <w:bottom w:val="single" w:sz="8" w:space="0" w:color="auto"/>
      </w:pBdr>
      <w:spacing w:before="100" w:beforeAutospacing="1" w:after="100" w:afterAutospacing="1" w:line="240" w:lineRule="auto"/>
      <w:jc w:val="left"/>
    </w:pPr>
    <w:rPr>
      <w:rFonts w:eastAsia="Times New Roman" w:cs="Arial"/>
      <w:b/>
      <w:bCs/>
      <w:sz w:val="16"/>
      <w:szCs w:val="16"/>
      <w:lang w:val="pt-BR" w:eastAsia="pt-BR"/>
    </w:rPr>
  </w:style>
  <w:style w:type="paragraph" w:customStyle="1" w:styleId="xl71">
    <w:name w:val="xl71"/>
    <w:basedOn w:val="Normal"/>
    <w:rsid w:val="005A66D5"/>
    <w:pPr>
      <w:pBdr>
        <w:bottom w:val="single" w:sz="8" w:space="0" w:color="auto"/>
      </w:pBdr>
      <w:spacing w:before="100" w:beforeAutospacing="1" w:after="100" w:afterAutospacing="1" w:line="240" w:lineRule="auto"/>
      <w:jc w:val="left"/>
    </w:pPr>
    <w:rPr>
      <w:rFonts w:ascii="Times New Roman" w:eastAsia="Times New Roman" w:hAnsi="Times New Roman"/>
      <w:b/>
      <w:bCs/>
      <w:sz w:val="16"/>
      <w:szCs w:val="16"/>
      <w:lang w:val="pt-BR" w:eastAsia="pt-BR"/>
    </w:rPr>
  </w:style>
  <w:style w:type="paragraph" w:customStyle="1" w:styleId="xl72">
    <w:name w:val="xl72"/>
    <w:basedOn w:val="Normal"/>
    <w:rsid w:val="005A66D5"/>
    <w:pPr>
      <w:pBdr>
        <w:bottom w:val="single" w:sz="8" w:space="0" w:color="auto"/>
      </w:pBdr>
      <w:spacing w:before="100" w:beforeAutospacing="1" w:after="100" w:afterAutospacing="1" w:line="240" w:lineRule="auto"/>
      <w:jc w:val="left"/>
    </w:pPr>
    <w:rPr>
      <w:rFonts w:ascii="Times New Roman" w:eastAsia="Times New Roman" w:hAnsi="Times New Roman"/>
      <w:sz w:val="16"/>
      <w:szCs w:val="16"/>
      <w:lang w:val="pt-BR" w:eastAsia="pt-BR"/>
    </w:rPr>
  </w:style>
  <w:style w:type="paragraph" w:customStyle="1" w:styleId="xl73">
    <w:name w:val="xl73"/>
    <w:basedOn w:val="Normal"/>
    <w:rsid w:val="005A66D5"/>
    <w:pPr>
      <w:pBdr>
        <w:bottom w:val="single" w:sz="8" w:space="0" w:color="auto"/>
      </w:pBdr>
      <w:spacing w:before="100" w:beforeAutospacing="1" w:after="100" w:afterAutospacing="1" w:line="240" w:lineRule="auto"/>
      <w:jc w:val="left"/>
    </w:pPr>
    <w:rPr>
      <w:rFonts w:ascii="Times New Roman" w:eastAsia="Times New Roman" w:hAnsi="Times New Roman"/>
      <w:sz w:val="16"/>
      <w:szCs w:val="16"/>
      <w:lang w:val="pt-BR" w:eastAsia="pt-BR"/>
    </w:rPr>
  </w:style>
  <w:style w:type="character" w:styleId="TextodoEspaoReservado">
    <w:name w:val="Placeholder Text"/>
    <w:basedOn w:val="Fontepargpadro"/>
    <w:uiPriority w:val="99"/>
    <w:semiHidden/>
    <w:rsid w:val="006D1767"/>
    <w:rPr>
      <w:color w:val="808080"/>
    </w:rPr>
  </w:style>
  <w:style w:type="character" w:customStyle="1" w:styleId="PargrafodaListaChar">
    <w:name w:val="Parágrafo da Lista Char"/>
    <w:basedOn w:val="Fontepargpadro"/>
    <w:link w:val="PargrafodaLista"/>
    <w:uiPriority w:val="34"/>
    <w:rsid w:val="00D66F26"/>
    <w:rPr>
      <w:sz w:val="22"/>
      <w:szCs w:val="22"/>
      <w:lang w:eastAsia="en-US"/>
    </w:rPr>
  </w:style>
  <w:style w:type="paragraph" w:styleId="CabealhodoSumrio">
    <w:name w:val="TOC Heading"/>
    <w:basedOn w:val="Ttulo1"/>
    <w:next w:val="Normal"/>
    <w:uiPriority w:val="39"/>
    <w:semiHidden/>
    <w:unhideWhenUsed/>
    <w:qFormat/>
    <w:rsid w:val="00F14A54"/>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val="pt-BR"/>
    </w:rPr>
  </w:style>
  <w:style w:type="character" w:styleId="Refdenotadefim">
    <w:name w:val="endnote reference"/>
    <w:basedOn w:val="Fontepargpadro"/>
    <w:uiPriority w:val="99"/>
    <w:semiHidden/>
    <w:unhideWhenUsed/>
    <w:rsid w:val="00B92068"/>
    <w:rPr>
      <w:vertAlign w:val="superscript"/>
    </w:rPr>
  </w:style>
</w:styles>
</file>

<file path=word/webSettings.xml><?xml version="1.0" encoding="utf-8"?>
<w:webSettings xmlns:r="http://schemas.openxmlformats.org/officeDocument/2006/relationships" xmlns:w="http://schemas.openxmlformats.org/wordprocessingml/2006/main">
  <w:divs>
    <w:div w:id="205457685">
      <w:bodyDiv w:val="1"/>
      <w:marLeft w:val="0"/>
      <w:marRight w:val="0"/>
      <w:marTop w:val="0"/>
      <w:marBottom w:val="0"/>
      <w:divBdr>
        <w:top w:val="none" w:sz="0" w:space="0" w:color="auto"/>
        <w:left w:val="none" w:sz="0" w:space="0" w:color="auto"/>
        <w:bottom w:val="none" w:sz="0" w:space="0" w:color="auto"/>
        <w:right w:val="none" w:sz="0" w:space="0" w:color="auto"/>
      </w:divBdr>
      <w:divsChild>
        <w:div w:id="463931923">
          <w:marLeft w:val="0"/>
          <w:marRight w:val="0"/>
          <w:marTop w:val="0"/>
          <w:marBottom w:val="0"/>
          <w:divBdr>
            <w:top w:val="none" w:sz="0" w:space="0" w:color="auto"/>
            <w:left w:val="none" w:sz="0" w:space="0" w:color="auto"/>
            <w:bottom w:val="none" w:sz="0" w:space="0" w:color="auto"/>
            <w:right w:val="none" w:sz="0" w:space="0" w:color="auto"/>
          </w:divBdr>
          <w:divsChild>
            <w:div w:id="1562906859">
              <w:marLeft w:val="0"/>
              <w:marRight w:val="0"/>
              <w:marTop w:val="0"/>
              <w:marBottom w:val="0"/>
              <w:divBdr>
                <w:top w:val="none" w:sz="0" w:space="0" w:color="auto"/>
                <w:left w:val="none" w:sz="0" w:space="0" w:color="auto"/>
                <w:bottom w:val="single" w:sz="6" w:space="0" w:color="8D8D8D"/>
                <w:right w:val="none" w:sz="0" w:space="0" w:color="auto"/>
              </w:divBdr>
            </w:div>
          </w:divsChild>
        </w:div>
      </w:divsChild>
    </w:div>
    <w:div w:id="224922329">
      <w:bodyDiv w:val="1"/>
      <w:marLeft w:val="0"/>
      <w:marRight w:val="0"/>
      <w:marTop w:val="0"/>
      <w:marBottom w:val="0"/>
      <w:divBdr>
        <w:top w:val="none" w:sz="0" w:space="0" w:color="auto"/>
        <w:left w:val="none" w:sz="0" w:space="0" w:color="auto"/>
        <w:bottom w:val="none" w:sz="0" w:space="0" w:color="auto"/>
        <w:right w:val="none" w:sz="0" w:space="0" w:color="auto"/>
      </w:divBdr>
      <w:divsChild>
        <w:div w:id="567542768">
          <w:marLeft w:val="0"/>
          <w:marRight w:val="0"/>
          <w:marTop w:val="0"/>
          <w:marBottom w:val="0"/>
          <w:divBdr>
            <w:top w:val="none" w:sz="0" w:space="0" w:color="auto"/>
            <w:left w:val="none" w:sz="0" w:space="0" w:color="auto"/>
            <w:bottom w:val="none" w:sz="0" w:space="0" w:color="auto"/>
            <w:right w:val="none" w:sz="0" w:space="0" w:color="auto"/>
          </w:divBdr>
        </w:div>
      </w:divsChild>
    </w:div>
    <w:div w:id="283388443">
      <w:bodyDiv w:val="1"/>
      <w:marLeft w:val="0"/>
      <w:marRight w:val="0"/>
      <w:marTop w:val="0"/>
      <w:marBottom w:val="0"/>
      <w:divBdr>
        <w:top w:val="none" w:sz="0" w:space="0" w:color="auto"/>
        <w:left w:val="none" w:sz="0" w:space="0" w:color="auto"/>
        <w:bottom w:val="none" w:sz="0" w:space="0" w:color="auto"/>
        <w:right w:val="none" w:sz="0" w:space="0" w:color="auto"/>
      </w:divBdr>
    </w:div>
    <w:div w:id="351299857">
      <w:bodyDiv w:val="1"/>
      <w:marLeft w:val="0"/>
      <w:marRight w:val="0"/>
      <w:marTop w:val="0"/>
      <w:marBottom w:val="0"/>
      <w:divBdr>
        <w:top w:val="none" w:sz="0" w:space="0" w:color="auto"/>
        <w:left w:val="none" w:sz="0" w:space="0" w:color="auto"/>
        <w:bottom w:val="none" w:sz="0" w:space="0" w:color="auto"/>
        <w:right w:val="none" w:sz="0" w:space="0" w:color="auto"/>
      </w:divBdr>
    </w:div>
    <w:div w:id="359355835">
      <w:bodyDiv w:val="1"/>
      <w:marLeft w:val="0"/>
      <w:marRight w:val="0"/>
      <w:marTop w:val="0"/>
      <w:marBottom w:val="0"/>
      <w:divBdr>
        <w:top w:val="none" w:sz="0" w:space="0" w:color="auto"/>
        <w:left w:val="none" w:sz="0" w:space="0" w:color="auto"/>
        <w:bottom w:val="none" w:sz="0" w:space="0" w:color="auto"/>
        <w:right w:val="none" w:sz="0" w:space="0" w:color="auto"/>
      </w:divBdr>
    </w:div>
    <w:div w:id="365448300">
      <w:bodyDiv w:val="1"/>
      <w:marLeft w:val="0"/>
      <w:marRight w:val="0"/>
      <w:marTop w:val="0"/>
      <w:marBottom w:val="0"/>
      <w:divBdr>
        <w:top w:val="none" w:sz="0" w:space="0" w:color="auto"/>
        <w:left w:val="none" w:sz="0" w:space="0" w:color="auto"/>
        <w:bottom w:val="none" w:sz="0" w:space="0" w:color="auto"/>
        <w:right w:val="none" w:sz="0" w:space="0" w:color="auto"/>
      </w:divBdr>
    </w:div>
    <w:div w:id="366025647">
      <w:bodyDiv w:val="1"/>
      <w:marLeft w:val="0"/>
      <w:marRight w:val="0"/>
      <w:marTop w:val="0"/>
      <w:marBottom w:val="0"/>
      <w:divBdr>
        <w:top w:val="none" w:sz="0" w:space="0" w:color="auto"/>
        <w:left w:val="none" w:sz="0" w:space="0" w:color="auto"/>
        <w:bottom w:val="none" w:sz="0" w:space="0" w:color="auto"/>
        <w:right w:val="none" w:sz="0" w:space="0" w:color="auto"/>
      </w:divBdr>
    </w:div>
    <w:div w:id="454100648">
      <w:bodyDiv w:val="1"/>
      <w:marLeft w:val="0"/>
      <w:marRight w:val="0"/>
      <w:marTop w:val="0"/>
      <w:marBottom w:val="0"/>
      <w:divBdr>
        <w:top w:val="none" w:sz="0" w:space="0" w:color="auto"/>
        <w:left w:val="none" w:sz="0" w:space="0" w:color="auto"/>
        <w:bottom w:val="none" w:sz="0" w:space="0" w:color="auto"/>
        <w:right w:val="none" w:sz="0" w:space="0" w:color="auto"/>
      </w:divBdr>
    </w:div>
    <w:div w:id="489446571">
      <w:bodyDiv w:val="1"/>
      <w:marLeft w:val="0"/>
      <w:marRight w:val="0"/>
      <w:marTop w:val="0"/>
      <w:marBottom w:val="0"/>
      <w:divBdr>
        <w:top w:val="none" w:sz="0" w:space="0" w:color="auto"/>
        <w:left w:val="none" w:sz="0" w:space="0" w:color="auto"/>
        <w:bottom w:val="none" w:sz="0" w:space="0" w:color="auto"/>
        <w:right w:val="none" w:sz="0" w:space="0" w:color="auto"/>
      </w:divBdr>
      <w:divsChild>
        <w:div w:id="480927661">
          <w:marLeft w:val="547"/>
          <w:marRight w:val="0"/>
          <w:marTop w:val="173"/>
          <w:marBottom w:val="0"/>
          <w:divBdr>
            <w:top w:val="none" w:sz="0" w:space="0" w:color="auto"/>
            <w:left w:val="none" w:sz="0" w:space="0" w:color="auto"/>
            <w:bottom w:val="none" w:sz="0" w:space="0" w:color="auto"/>
            <w:right w:val="none" w:sz="0" w:space="0" w:color="auto"/>
          </w:divBdr>
        </w:div>
      </w:divsChild>
    </w:div>
    <w:div w:id="524289312">
      <w:bodyDiv w:val="1"/>
      <w:marLeft w:val="0"/>
      <w:marRight w:val="0"/>
      <w:marTop w:val="0"/>
      <w:marBottom w:val="0"/>
      <w:divBdr>
        <w:top w:val="none" w:sz="0" w:space="0" w:color="auto"/>
        <w:left w:val="none" w:sz="0" w:space="0" w:color="auto"/>
        <w:bottom w:val="none" w:sz="0" w:space="0" w:color="auto"/>
        <w:right w:val="none" w:sz="0" w:space="0" w:color="auto"/>
      </w:divBdr>
    </w:div>
    <w:div w:id="772018675">
      <w:bodyDiv w:val="1"/>
      <w:marLeft w:val="0"/>
      <w:marRight w:val="0"/>
      <w:marTop w:val="0"/>
      <w:marBottom w:val="0"/>
      <w:divBdr>
        <w:top w:val="none" w:sz="0" w:space="0" w:color="auto"/>
        <w:left w:val="none" w:sz="0" w:space="0" w:color="auto"/>
        <w:bottom w:val="none" w:sz="0" w:space="0" w:color="auto"/>
        <w:right w:val="none" w:sz="0" w:space="0" w:color="auto"/>
      </w:divBdr>
    </w:div>
    <w:div w:id="846478005">
      <w:bodyDiv w:val="1"/>
      <w:marLeft w:val="0"/>
      <w:marRight w:val="0"/>
      <w:marTop w:val="0"/>
      <w:marBottom w:val="0"/>
      <w:divBdr>
        <w:top w:val="none" w:sz="0" w:space="0" w:color="auto"/>
        <w:left w:val="none" w:sz="0" w:space="0" w:color="auto"/>
        <w:bottom w:val="none" w:sz="0" w:space="0" w:color="auto"/>
        <w:right w:val="none" w:sz="0" w:space="0" w:color="auto"/>
      </w:divBdr>
    </w:div>
    <w:div w:id="934479797">
      <w:bodyDiv w:val="1"/>
      <w:marLeft w:val="0"/>
      <w:marRight w:val="0"/>
      <w:marTop w:val="0"/>
      <w:marBottom w:val="0"/>
      <w:divBdr>
        <w:top w:val="none" w:sz="0" w:space="0" w:color="auto"/>
        <w:left w:val="none" w:sz="0" w:space="0" w:color="auto"/>
        <w:bottom w:val="none" w:sz="0" w:space="0" w:color="auto"/>
        <w:right w:val="none" w:sz="0" w:space="0" w:color="auto"/>
      </w:divBdr>
      <w:divsChild>
        <w:div w:id="269557464">
          <w:marLeft w:val="547"/>
          <w:marRight w:val="0"/>
          <w:marTop w:val="120"/>
          <w:marBottom w:val="120"/>
          <w:divBdr>
            <w:top w:val="none" w:sz="0" w:space="0" w:color="auto"/>
            <w:left w:val="none" w:sz="0" w:space="0" w:color="auto"/>
            <w:bottom w:val="none" w:sz="0" w:space="0" w:color="auto"/>
            <w:right w:val="none" w:sz="0" w:space="0" w:color="auto"/>
          </w:divBdr>
        </w:div>
        <w:div w:id="1695886804">
          <w:marLeft w:val="547"/>
          <w:marRight w:val="0"/>
          <w:marTop w:val="120"/>
          <w:marBottom w:val="120"/>
          <w:divBdr>
            <w:top w:val="none" w:sz="0" w:space="0" w:color="auto"/>
            <w:left w:val="none" w:sz="0" w:space="0" w:color="auto"/>
            <w:bottom w:val="none" w:sz="0" w:space="0" w:color="auto"/>
            <w:right w:val="none" w:sz="0" w:space="0" w:color="auto"/>
          </w:divBdr>
        </w:div>
      </w:divsChild>
    </w:div>
    <w:div w:id="1015350463">
      <w:bodyDiv w:val="1"/>
      <w:marLeft w:val="0"/>
      <w:marRight w:val="0"/>
      <w:marTop w:val="0"/>
      <w:marBottom w:val="0"/>
      <w:divBdr>
        <w:top w:val="none" w:sz="0" w:space="0" w:color="auto"/>
        <w:left w:val="none" w:sz="0" w:space="0" w:color="auto"/>
        <w:bottom w:val="none" w:sz="0" w:space="0" w:color="auto"/>
        <w:right w:val="none" w:sz="0" w:space="0" w:color="auto"/>
      </w:divBdr>
      <w:divsChild>
        <w:div w:id="1068377863">
          <w:marLeft w:val="0"/>
          <w:marRight w:val="0"/>
          <w:marTop w:val="0"/>
          <w:marBottom w:val="0"/>
          <w:divBdr>
            <w:top w:val="none" w:sz="0" w:space="0" w:color="auto"/>
            <w:left w:val="none" w:sz="0" w:space="0" w:color="auto"/>
            <w:bottom w:val="none" w:sz="0" w:space="0" w:color="auto"/>
            <w:right w:val="none" w:sz="0" w:space="0" w:color="auto"/>
          </w:divBdr>
        </w:div>
      </w:divsChild>
    </w:div>
    <w:div w:id="1168519216">
      <w:bodyDiv w:val="1"/>
      <w:marLeft w:val="0"/>
      <w:marRight w:val="0"/>
      <w:marTop w:val="0"/>
      <w:marBottom w:val="0"/>
      <w:divBdr>
        <w:top w:val="none" w:sz="0" w:space="0" w:color="auto"/>
        <w:left w:val="none" w:sz="0" w:space="0" w:color="auto"/>
        <w:bottom w:val="none" w:sz="0" w:space="0" w:color="auto"/>
        <w:right w:val="none" w:sz="0" w:space="0" w:color="auto"/>
      </w:divBdr>
      <w:divsChild>
        <w:div w:id="1127357510">
          <w:marLeft w:val="2363"/>
          <w:marRight w:val="0"/>
          <w:marTop w:val="56"/>
          <w:marBottom w:val="0"/>
          <w:divBdr>
            <w:top w:val="none" w:sz="0" w:space="0" w:color="auto"/>
            <w:left w:val="none" w:sz="0" w:space="0" w:color="auto"/>
            <w:bottom w:val="none" w:sz="0" w:space="0" w:color="auto"/>
            <w:right w:val="none" w:sz="0" w:space="0" w:color="auto"/>
          </w:divBdr>
          <w:divsChild>
            <w:div w:id="579675434">
              <w:marLeft w:val="720"/>
              <w:marRight w:val="120"/>
              <w:marTop w:val="24"/>
              <w:marBottom w:val="0"/>
              <w:divBdr>
                <w:top w:val="none" w:sz="0" w:space="0" w:color="auto"/>
                <w:left w:val="none" w:sz="0" w:space="0" w:color="auto"/>
                <w:bottom w:val="none" w:sz="0" w:space="0" w:color="auto"/>
                <w:right w:val="none" w:sz="0" w:space="0" w:color="auto"/>
              </w:divBdr>
              <w:divsChild>
                <w:div w:id="1502814348">
                  <w:marLeft w:val="0"/>
                  <w:marRight w:val="0"/>
                  <w:marTop w:val="0"/>
                  <w:marBottom w:val="225"/>
                  <w:divBdr>
                    <w:top w:val="none" w:sz="0" w:space="0" w:color="auto"/>
                    <w:left w:val="none" w:sz="0" w:space="0" w:color="auto"/>
                    <w:bottom w:val="none" w:sz="0" w:space="0" w:color="auto"/>
                    <w:right w:val="none" w:sz="0" w:space="0" w:color="auto"/>
                  </w:divBdr>
                  <w:divsChild>
                    <w:div w:id="11903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99612">
      <w:bodyDiv w:val="1"/>
      <w:marLeft w:val="0"/>
      <w:marRight w:val="0"/>
      <w:marTop w:val="0"/>
      <w:marBottom w:val="0"/>
      <w:divBdr>
        <w:top w:val="none" w:sz="0" w:space="0" w:color="auto"/>
        <w:left w:val="none" w:sz="0" w:space="0" w:color="auto"/>
        <w:bottom w:val="none" w:sz="0" w:space="0" w:color="auto"/>
        <w:right w:val="none" w:sz="0" w:space="0" w:color="auto"/>
      </w:divBdr>
    </w:div>
    <w:div w:id="1284266180">
      <w:bodyDiv w:val="1"/>
      <w:marLeft w:val="0"/>
      <w:marRight w:val="0"/>
      <w:marTop w:val="0"/>
      <w:marBottom w:val="0"/>
      <w:divBdr>
        <w:top w:val="none" w:sz="0" w:space="0" w:color="auto"/>
        <w:left w:val="none" w:sz="0" w:space="0" w:color="auto"/>
        <w:bottom w:val="none" w:sz="0" w:space="0" w:color="auto"/>
        <w:right w:val="none" w:sz="0" w:space="0" w:color="auto"/>
      </w:divBdr>
      <w:divsChild>
        <w:div w:id="11034547">
          <w:marLeft w:val="547"/>
          <w:marRight w:val="0"/>
          <w:marTop w:val="230"/>
          <w:marBottom w:val="0"/>
          <w:divBdr>
            <w:top w:val="none" w:sz="0" w:space="0" w:color="auto"/>
            <w:left w:val="none" w:sz="0" w:space="0" w:color="auto"/>
            <w:bottom w:val="none" w:sz="0" w:space="0" w:color="auto"/>
            <w:right w:val="none" w:sz="0" w:space="0" w:color="auto"/>
          </w:divBdr>
        </w:div>
        <w:div w:id="13265442">
          <w:marLeft w:val="547"/>
          <w:marRight w:val="0"/>
          <w:marTop w:val="173"/>
          <w:marBottom w:val="0"/>
          <w:divBdr>
            <w:top w:val="none" w:sz="0" w:space="0" w:color="auto"/>
            <w:left w:val="none" w:sz="0" w:space="0" w:color="auto"/>
            <w:bottom w:val="none" w:sz="0" w:space="0" w:color="auto"/>
            <w:right w:val="none" w:sz="0" w:space="0" w:color="auto"/>
          </w:divBdr>
        </w:div>
        <w:div w:id="21323359">
          <w:marLeft w:val="547"/>
          <w:marRight w:val="0"/>
          <w:marTop w:val="230"/>
          <w:marBottom w:val="0"/>
          <w:divBdr>
            <w:top w:val="none" w:sz="0" w:space="0" w:color="auto"/>
            <w:left w:val="none" w:sz="0" w:space="0" w:color="auto"/>
            <w:bottom w:val="none" w:sz="0" w:space="0" w:color="auto"/>
            <w:right w:val="none" w:sz="0" w:space="0" w:color="auto"/>
          </w:divBdr>
        </w:div>
        <w:div w:id="46220330">
          <w:marLeft w:val="547"/>
          <w:marRight w:val="0"/>
          <w:marTop w:val="173"/>
          <w:marBottom w:val="0"/>
          <w:divBdr>
            <w:top w:val="none" w:sz="0" w:space="0" w:color="auto"/>
            <w:left w:val="none" w:sz="0" w:space="0" w:color="auto"/>
            <w:bottom w:val="none" w:sz="0" w:space="0" w:color="auto"/>
            <w:right w:val="none" w:sz="0" w:space="0" w:color="auto"/>
          </w:divBdr>
        </w:div>
        <w:div w:id="68427047">
          <w:marLeft w:val="547"/>
          <w:marRight w:val="0"/>
          <w:marTop w:val="173"/>
          <w:marBottom w:val="0"/>
          <w:divBdr>
            <w:top w:val="none" w:sz="0" w:space="0" w:color="auto"/>
            <w:left w:val="none" w:sz="0" w:space="0" w:color="auto"/>
            <w:bottom w:val="none" w:sz="0" w:space="0" w:color="auto"/>
            <w:right w:val="none" w:sz="0" w:space="0" w:color="auto"/>
          </w:divBdr>
        </w:div>
        <w:div w:id="140076400">
          <w:marLeft w:val="547"/>
          <w:marRight w:val="0"/>
          <w:marTop w:val="230"/>
          <w:marBottom w:val="0"/>
          <w:divBdr>
            <w:top w:val="none" w:sz="0" w:space="0" w:color="auto"/>
            <w:left w:val="none" w:sz="0" w:space="0" w:color="auto"/>
            <w:bottom w:val="none" w:sz="0" w:space="0" w:color="auto"/>
            <w:right w:val="none" w:sz="0" w:space="0" w:color="auto"/>
          </w:divBdr>
        </w:div>
        <w:div w:id="142745209">
          <w:marLeft w:val="547"/>
          <w:marRight w:val="0"/>
          <w:marTop w:val="384"/>
          <w:marBottom w:val="0"/>
          <w:divBdr>
            <w:top w:val="none" w:sz="0" w:space="0" w:color="auto"/>
            <w:left w:val="none" w:sz="0" w:space="0" w:color="auto"/>
            <w:bottom w:val="none" w:sz="0" w:space="0" w:color="auto"/>
            <w:right w:val="none" w:sz="0" w:space="0" w:color="auto"/>
          </w:divBdr>
        </w:div>
        <w:div w:id="151682998">
          <w:marLeft w:val="1166"/>
          <w:marRight w:val="0"/>
          <w:marTop w:val="173"/>
          <w:marBottom w:val="0"/>
          <w:divBdr>
            <w:top w:val="none" w:sz="0" w:space="0" w:color="auto"/>
            <w:left w:val="none" w:sz="0" w:space="0" w:color="auto"/>
            <w:bottom w:val="none" w:sz="0" w:space="0" w:color="auto"/>
            <w:right w:val="none" w:sz="0" w:space="0" w:color="auto"/>
          </w:divBdr>
        </w:div>
        <w:div w:id="177546467">
          <w:marLeft w:val="1166"/>
          <w:marRight w:val="0"/>
          <w:marTop w:val="173"/>
          <w:marBottom w:val="0"/>
          <w:divBdr>
            <w:top w:val="none" w:sz="0" w:space="0" w:color="auto"/>
            <w:left w:val="none" w:sz="0" w:space="0" w:color="auto"/>
            <w:bottom w:val="none" w:sz="0" w:space="0" w:color="auto"/>
            <w:right w:val="none" w:sz="0" w:space="0" w:color="auto"/>
          </w:divBdr>
        </w:div>
        <w:div w:id="244340832">
          <w:marLeft w:val="547"/>
          <w:marRight w:val="0"/>
          <w:marTop w:val="230"/>
          <w:marBottom w:val="0"/>
          <w:divBdr>
            <w:top w:val="none" w:sz="0" w:space="0" w:color="auto"/>
            <w:left w:val="none" w:sz="0" w:space="0" w:color="auto"/>
            <w:bottom w:val="none" w:sz="0" w:space="0" w:color="auto"/>
            <w:right w:val="none" w:sz="0" w:space="0" w:color="auto"/>
          </w:divBdr>
        </w:div>
        <w:div w:id="247275009">
          <w:marLeft w:val="547"/>
          <w:marRight w:val="0"/>
          <w:marTop w:val="230"/>
          <w:marBottom w:val="0"/>
          <w:divBdr>
            <w:top w:val="none" w:sz="0" w:space="0" w:color="auto"/>
            <w:left w:val="none" w:sz="0" w:space="0" w:color="auto"/>
            <w:bottom w:val="none" w:sz="0" w:space="0" w:color="auto"/>
            <w:right w:val="none" w:sz="0" w:space="0" w:color="auto"/>
          </w:divBdr>
        </w:div>
        <w:div w:id="260456582">
          <w:marLeft w:val="547"/>
          <w:marRight w:val="0"/>
          <w:marTop w:val="173"/>
          <w:marBottom w:val="0"/>
          <w:divBdr>
            <w:top w:val="none" w:sz="0" w:space="0" w:color="auto"/>
            <w:left w:val="none" w:sz="0" w:space="0" w:color="auto"/>
            <w:bottom w:val="none" w:sz="0" w:space="0" w:color="auto"/>
            <w:right w:val="none" w:sz="0" w:space="0" w:color="auto"/>
          </w:divBdr>
        </w:div>
        <w:div w:id="321085998">
          <w:marLeft w:val="547"/>
          <w:marRight w:val="0"/>
          <w:marTop w:val="384"/>
          <w:marBottom w:val="0"/>
          <w:divBdr>
            <w:top w:val="none" w:sz="0" w:space="0" w:color="auto"/>
            <w:left w:val="none" w:sz="0" w:space="0" w:color="auto"/>
            <w:bottom w:val="none" w:sz="0" w:space="0" w:color="auto"/>
            <w:right w:val="none" w:sz="0" w:space="0" w:color="auto"/>
          </w:divBdr>
        </w:div>
        <w:div w:id="330451093">
          <w:marLeft w:val="547"/>
          <w:marRight w:val="0"/>
          <w:marTop w:val="173"/>
          <w:marBottom w:val="0"/>
          <w:divBdr>
            <w:top w:val="none" w:sz="0" w:space="0" w:color="auto"/>
            <w:left w:val="none" w:sz="0" w:space="0" w:color="auto"/>
            <w:bottom w:val="none" w:sz="0" w:space="0" w:color="auto"/>
            <w:right w:val="none" w:sz="0" w:space="0" w:color="auto"/>
          </w:divBdr>
        </w:div>
        <w:div w:id="347215490">
          <w:marLeft w:val="547"/>
          <w:marRight w:val="0"/>
          <w:marTop w:val="173"/>
          <w:marBottom w:val="0"/>
          <w:divBdr>
            <w:top w:val="none" w:sz="0" w:space="0" w:color="auto"/>
            <w:left w:val="none" w:sz="0" w:space="0" w:color="auto"/>
            <w:bottom w:val="none" w:sz="0" w:space="0" w:color="auto"/>
            <w:right w:val="none" w:sz="0" w:space="0" w:color="auto"/>
          </w:divBdr>
        </w:div>
        <w:div w:id="356007108">
          <w:marLeft w:val="547"/>
          <w:marRight w:val="0"/>
          <w:marTop w:val="384"/>
          <w:marBottom w:val="0"/>
          <w:divBdr>
            <w:top w:val="none" w:sz="0" w:space="0" w:color="auto"/>
            <w:left w:val="none" w:sz="0" w:space="0" w:color="auto"/>
            <w:bottom w:val="none" w:sz="0" w:space="0" w:color="auto"/>
            <w:right w:val="none" w:sz="0" w:space="0" w:color="auto"/>
          </w:divBdr>
        </w:div>
        <w:div w:id="379209511">
          <w:marLeft w:val="1166"/>
          <w:marRight w:val="0"/>
          <w:marTop w:val="173"/>
          <w:marBottom w:val="0"/>
          <w:divBdr>
            <w:top w:val="none" w:sz="0" w:space="0" w:color="auto"/>
            <w:left w:val="none" w:sz="0" w:space="0" w:color="auto"/>
            <w:bottom w:val="none" w:sz="0" w:space="0" w:color="auto"/>
            <w:right w:val="none" w:sz="0" w:space="0" w:color="auto"/>
          </w:divBdr>
        </w:div>
        <w:div w:id="394666675">
          <w:marLeft w:val="547"/>
          <w:marRight w:val="0"/>
          <w:marTop w:val="230"/>
          <w:marBottom w:val="0"/>
          <w:divBdr>
            <w:top w:val="none" w:sz="0" w:space="0" w:color="auto"/>
            <w:left w:val="none" w:sz="0" w:space="0" w:color="auto"/>
            <w:bottom w:val="none" w:sz="0" w:space="0" w:color="auto"/>
            <w:right w:val="none" w:sz="0" w:space="0" w:color="auto"/>
          </w:divBdr>
        </w:div>
        <w:div w:id="422459474">
          <w:marLeft w:val="1166"/>
          <w:marRight w:val="0"/>
          <w:marTop w:val="173"/>
          <w:marBottom w:val="0"/>
          <w:divBdr>
            <w:top w:val="none" w:sz="0" w:space="0" w:color="auto"/>
            <w:left w:val="none" w:sz="0" w:space="0" w:color="auto"/>
            <w:bottom w:val="none" w:sz="0" w:space="0" w:color="auto"/>
            <w:right w:val="none" w:sz="0" w:space="0" w:color="auto"/>
          </w:divBdr>
        </w:div>
        <w:div w:id="427117639">
          <w:marLeft w:val="547"/>
          <w:marRight w:val="0"/>
          <w:marTop w:val="173"/>
          <w:marBottom w:val="0"/>
          <w:divBdr>
            <w:top w:val="none" w:sz="0" w:space="0" w:color="auto"/>
            <w:left w:val="none" w:sz="0" w:space="0" w:color="auto"/>
            <w:bottom w:val="none" w:sz="0" w:space="0" w:color="auto"/>
            <w:right w:val="none" w:sz="0" w:space="0" w:color="auto"/>
          </w:divBdr>
        </w:div>
        <w:div w:id="431166359">
          <w:marLeft w:val="547"/>
          <w:marRight w:val="0"/>
          <w:marTop w:val="230"/>
          <w:marBottom w:val="0"/>
          <w:divBdr>
            <w:top w:val="none" w:sz="0" w:space="0" w:color="auto"/>
            <w:left w:val="none" w:sz="0" w:space="0" w:color="auto"/>
            <w:bottom w:val="none" w:sz="0" w:space="0" w:color="auto"/>
            <w:right w:val="none" w:sz="0" w:space="0" w:color="auto"/>
          </w:divBdr>
        </w:div>
        <w:div w:id="482355431">
          <w:marLeft w:val="547"/>
          <w:marRight w:val="0"/>
          <w:marTop w:val="230"/>
          <w:marBottom w:val="0"/>
          <w:divBdr>
            <w:top w:val="none" w:sz="0" w:space="0" w:color="auto"/>
            <w:left w:val="none" w:sz="0" w:space="0" w:color="auto"/>
            <w:bottom w:val="none" w:sz="0" w:space="0" w:color="auto"/>
            <w:right w:val="none" w:sz="0" w:space="0" w:color="auto"/>
          </w:divBdr>
        </w:div>
        <w:div w:id="551624089">
          <w:marLeft w:val="547"/>
          <w:marRight w:val="0"/>
          <w:marTop w:val="173"/>
          <w:marBottom w:val="0"/>
          <w:divBdr>
            <w:top w:val="none" w:sz="0" w:space="0" w:color="auto"/>
            <w:left w:val="none" w:sz="0" w:space="0" w:color="auto"/>
            <w:bottom w:val="none" w:sz="0" w:space="0" w:color="auto"/>
            <w:right w:val="none" w:sz="0" w:space="0" w:color="auto"/>
          </w:divBdr>
        </w:div>
        <w:div w:id="555897409">
          <w:marLeft w:val="547"/>
          <w:marRight w:val="0"/>
          <w:marTop w:val="230"/>
          <w:marBottom w:val="0"/>
          <w:divBdr>
            <w:top w:val="none" w:sz="0" w:space="0" w:color="auto"/>
            <w:left w:val="none" w:sz="0" w:space="0" w:color="auto"/>
            <w:bottom w:val="none" w:sz="0" w:space="0" w:color="auto"/>
            <w:right w:val="none" w:sz="0" w:space="0" w:color="auto"/>
          </w:divBdr>
        </w:div>
        <w:div w:id="594246922">
          <w:marLeft w:val="547"/>
          <w:marRight w:val="0"/>
          <w:marTop w:val="173"/>
          <w:marBottom w:val="0"/>
          <w:divBdr>
            <w:top w:val="none" w:sz="0" w:space="0" w:color="auto"/>
            <w:left w:val="none" w:sz="0" w:space="0" w:color="auto"/>
            <w:bottom w:val="none" w:sz="0" w:space="0" w:color="auto"/>
            <w:right w:val="none" w:sz="0" w:space="0" w:color="auto"/>
          </w:divBdr>
        </w:div>
        <w:div w:id="610626980">
          <w:marLeft w:val="547"/>
          <w:marRight w:val="0"/>
          <w:marTop w:val="384"/>
          <w:marBottom w:val="0"/>
          <w:divBdr>
            <w:top w:val="none" w:sz="0" w:space="0" w:color="auto"/>
            <w:left w:val="none" w:sz="0" w:space="0" w:color="auto"/>
            <w:bottom w:val="none" w:sz="0" w:space="0" w:color="auto"/>
            <w:right w:val="none" w:sz="0" w:space="0" w:color="auto"/>
          </w:divBdr>
        </w:div>
        <w:div w:id="736589917">
          <w:marLeft w:val="547"/>
          <w:marRight w:val="0"/>
          <w:marTop w:val="384"/>
          <w:marBottom w:val="0"/>
          <w:divBdr>
            <w:top w:val="none" w:sz="0" w:space="0" w:color="auto"/>
            <w:left w:val="none" w:sz="0" w:space="0" w:color="auto"/>
            <w:bottom w:val="none" w:sz="0" w:space="0" w:color="auto"/>
            <w:right w:val="none" w:sz="0" w:space="0" w:color="auto"/>
          </w:divBdr>
        </w:div>
        <w:div w:id="775177196">
          <w:marLeft w:val="547"/>
          <w:marRight w:val="0"/>
          <w:marTop w:val="230"/>
          <w:marBottom w:val="0"/>
          <w:divBdr>
            <w:top w:val="none" w:sz="0" w:space="0" w:color="auto"/>
            <w:left w:val="none" w:sz="0" w:space="0" w:color="auto"/>
            <w:bottom w:val="none" w:sz="0" w:space="0" w:color="auto"/>
            <w:right w:val="none" w:sz="0" w:space="0" w:color="auto"/>
          </w:divBdr>
        </w:div>
        <w:div w:id="867641091">
          <w:marLeft w:val="547"/>
          <w:marRight w:val="0"/>
          <w:marTop w:val="154"/>
          <w:marBottom w:val="0"/>
          <w:divBdr>
            <w:top w:val="none" w:sz="0" w:space="0" w:color="auto"/>
            <w:left w:val="none" w:sz="0" w:space="0" w:color="auto"/>
            <w:bottom w:val="none" w:sz="0" w:space="0" w:color="auto"/>
            <w:right w:val="none" w:sz="0" w:space="0" w:color="auto"/>
          </w:divBdr>
        </w:div>
        <w:div w:id="884950459">
          <w:marLeft w:val="1166"/>
          <w:marRight w:val="0"/>
          <w:marTop w:val="173"/>
          <w:marBottom w:val="0"/>
          <w:divBdr>
            <w:top w:val="none" w:sz="0" w:space="0" w:color="auto"/>
            <w:left w:val="none" w:sz="0" w:space="0" w:color="auto"/>
            <w:bottom w:val="none" w:sz="0" w:space="0" w:color="auto"/>
            <w:right w:val="none" w:sz="0" w:space="0" w:color="auto"/>
          </w:divBdr>
        </w:div>
        <w:div w:id="915090768">
          <w:marLeft w:val="547"/>
          <w:marRight w:val="0"/>
          <w:marTop w:val="230"/>
          <w:marBottom w:val="0"/>
          <w:divBdr>
            <w:top w:val="none" w:sz="0" w:space="0" w:color="auto"/>
            <w:left w:val="none" w:sz="0" w:space="0" w:color="auto"/>
            <w:bottom w:val="none" w:sz="0" w:space="0" w:color="auto"/>
            <w:right w:val="none" w:sz="0" w:space="0" w:color="auto"/>
          </w:divBdr>
        </w:div>
        <w:div w:id="949891726">
          <w:marLeft w:val="547"/>
          <w:marRight w:val="0"/>
          <w:marTop w:val="230"/>
          <w:marBottom w:val="0"/>
          <w:divBdr>
            <w:top w:val="none" w:sz="0" w:space="0" w:color="auto"/>
            <w:left w:val="none" w:sz="0" w:space="0" w:color="auto"/>
            <w:bottom w:val="none" w:sz="0" w:space="0" w:color="auto"/>
            <w:right w:val="none" w:sz="0" w:space="0" w:color="auto"/>
          </w:divBdr>
        </w:div>
        <w:div w:id="961570536">
          <w:marLeft w:val="547"/>
          <w:marRight w:val="0"/>
          <w:marTop w:val="173"/>
          <w:marBottom w:val="0"/>
          <w:divBdr>
            <w:top w:val="none" w:sz="0" w:space="0" w:color="auto"/>
            <w:left w:val="none" w:sz="0" w:space="0" w:color="auto"/>
            <w:bottom w:val="none" w:sz="0" w:space="0" w:color="auto"/>
            <w:right w:val="none" w:sz="0" w:space="0" w:color="auto"/>
          </w:divBdr>
        </w:div>
        <w:div w:id="979000156">
          <w:marLeft w:val="547"/>
          <w:marRight w:val="0"/>
          <w:marTop w:val="384"/>
          <w:marBottom w:val="0"/>
          <w:divBdr>
            <w:top w:val="none" w:sz="0" w:space="0" w:color="auto"/>
            <w:left w:val="none" w:sz="0" w:space="0" w:color="auto"/>
            <w:bottom w:val="none" w:sz="0" w:space="0" w:color="auto"/>
            <w:right w:val="none" w:sz="0" w:space="0" w:color="auto"/>
          </w:divBdr>
        </w:div>
        <w:div w:id="997802338">
          <w:marLeft w:val="547"/>
          <w:marRight w:val="0"/>
          <w:marTop w:val="173"/>
          <w:marBottom w:val="0"/>
          <w:divBdr>
            <w:top w:val="none" w:sz="0" w:space="0" w:color="auto"/>
            <w:left w:val="none" w:sz="0" w:space="0" w:color="auto"/>
            <w:bottom w:val="none" w:sz="0" w:space="0" w:color="auto"/>
            <w:right w:val="none" w:sz="0" w:space="0" w:color="auto"/>
          </w:divBdr>
        </w:div>
        <w:div w:id="1089161679">
          <w:marLeft w:val="1166"/>
          <w:marRight w:val="0"/>
          <w:marTop w:val="173"/>
          <w:marBottom w:val="0"/>
          <w:divBdr>
            <w:top w:val="none" w:sz="0" w:space="0" w:color="auto"/>
            <w:left w:val="none" w:sz="0" w:space="0" w:color="auto"/>
            <w:bottom w:val="none" w:sz="0" w:space="0" w:color="auto"/>
            <w:right w:val="none" w:sz="0" w:space="0" w:color="auto"/>
          </w:divBdr>
        </w:div>
        <w:div w:id="1130903056">
          <w:marLeft w:val="547"/>
          <w:marRight w:val="0"/>
          <w:marTop w:val="230"/>
          <w:marBottom w:val="0"/>
          <w:divBdr>
            <w:top w:val="none" w:sz="0" w:space="0" w:color="auto"/>
            <w:left w:val="none" w:sz="0" w:space="0" w:color="auto"/>
            <w:bottom w:val="none" w:sz="0" w:space="0" w:color="auto"/>
            <w:right w:val="none" w:sz="0" w:space="0" w:color="auto"/>
          </w:divBdr>
        </w:div>
        <w:div w:id="1155610466">
          <w:marLeft w:val="547"/>
          <w:marRight w:val="0"/>
          <w:marTop w:val="230"/>
          <w:marBottom w:val="0"/>
          <w:divBdr>
            <w:top w:val="none" w:sz="0" w:space="0" w:color="auto"/>
            <w:left w:val="none" w:sz="0" w:space="0" w:color="auto"/>
            <w:bottom w:val="none" w:sz="0" w:space="0" w:color="auto"/>
            <w:right w:val="none" w:sz="0" w:space="0" w:color="auto"/>
          </w:divBdr>
        </w:div>
        <w:div w:id="1246720675">
          <w:marLeft w:val="547"/>
          <w:marRight w:val="0"/>
          <w:marTop w:val="154"/>
          <w:marBottom w:val="0"/>
          <w:divBdr>
            <w:top w:val="none" w:sz="0" w:space="0" w:color="auto"/>
            <w:left w:val="none" w:sz="0" w:space="0" w:color="auto"/>
            <w:bottom w:val="none" w:sz="0" w:space="0" w:color="auto"/>
            <w:right w:val="none" w:sz="0" w:space="0" w:color="auto"/>
          </w:divBdr>
        </w:div>
        <w:div w:id="1251236547">
          <w:marLeft w:val="1166"/>
          <w:marRight w:val="0"/>
          <w:marTop w:val="173"/>
          <w:marBottom w:val="0"/>
          <w:divBdr>
            <w:top w:val="none" w:sz="0" w:space="0" w:color="auto"/>
            <w:left w:val="none" w:sz="0" w:space="0" w:color="auto"/>
            <w:bottom w:val="none" w:sz="0" w:space="0" w:color="auto"/>
            <w:right w:val="none" w:sz="0" w:space="0" w:color="auto"/>
          </w:divBdr>
        </w:div>
        <w:div w:id="1258782295">
          <w:marLeft w:val="547"/>
          <w:marRight w:val="0"/>
          <w:marTop w:val="173"/>
          <w:marBottom w:val="0"/>
          <w:divBdr>
            <w:top w:val="none" w:sz="0" w:space="0" w:color="auto"/>
            <w:left w:val="none" w:sz="0" w:space="0" w:color="auto"/>
            <w:bottom w:val="none" w:sz="0" w:space="0" w:color="auto"/>
            <w:right w:val="none" w:sz="0" w:space="0" w:color="auto"/>
          </w:divBdr>
        </w:div>
        <w:div w:id="1261908869">
          <w:marLeft w:val="547"/>
          <w:marRight w:val="0"/>
          <w:marTop w:val="230"/>
          <w:marBottom w:val="0"/>
          <w:divBdr>
            <w:top w:val="none" w:sz="0" w:space="0" w:color="auto"/>
            <w:left w:val="none" w:sz="0" w:space="0" w:color="auto"/>
            <w:bottom w:val="none" w:sz="0" w:space="0" w:color="auto"/>
            <w:right w:val="none" w:sz="0" w:space="0" w:color="auto"/>
          </w:divBdr>
        </w:div>
        <w:div w:id="1295989350">
          <w:marLeft w:val="547"/>
          <w:marRight w:val="0"/>
          <w:marTop w:val="288"/>
          <w:marBottom w:val="0"/>
          <w:divBdr>
            <w:top w:val="none" w:sz="0" w:space="0" w:color="auto"/>
            <w:left w:val="none" w:sz="0" w:space="0" w:color="auto"/>
            <w:bottom w:val="none" w:sz="0" w:space="0" w:color="auto"/>
            <w:right w:val="none" w:sz="0" w:space="0" w:color="auto"/>
          </w:divBdr>
        </w:div>
        <w:div w:id="1323050510">
          <w:marLeft w:val="547"/>
          <w:marRight w:val="0"/>
          <w:marTop w:val="173"/>
          <w:marBottom w:val="0"/>
          <w:divBdr>
            <w:top w:val="none" w:sz="0" w:space="0" w:color="auto"/>
            <w:left w:val="none" w:sz="0" w:space="0" w:color="auto"/>
            <w:bottom w:val="none" w:sz="0" w:space="0" w:color="auto"/>
            <w:right w:val="none" w:sz="0" w:space="0" w:color="auto"/>
          </w:divBdr>
        </w:div>
        <w:div w:id="1324314851">
          <w:marLeft w:val="547"/>
          <w:marRight w:val="0"/>
          <w:marTop w:val="154"/>
          <w:marBottom w:val="0"/>
          <w:divBdr>
            <w:top w:val="none" w:sz="0" w:space="0" w:color="auto"/>
            <w:left w:val="none" w:sz="0" w:space="0" w:color="auto"/>
            <w:bottom w:val="none" w:sz="0" w:space="0" w:color="auto"/>
            <w:right w:val="none" w:sz="0" w:space="0" w:color="auto"/>
          </w:divBdr>
        </w:div>
        <w:div w:id="1395855954">
          <w:marLeft w:val="547"/>
          <w:marRight w:val="0"/>
          <w:marTop w:val="384"/>
          <w:marBottom w:val="0"/>
          <w:divBdr>
            <w:top w:val="none" w:sz="0" w:space="0" w:color="auto"/>
            <w:left w:val="none" w:sz="0" w:space="0" w:color="auto"/>
            <w:bottom w:val="none" w:sz="0" w:space="0" w:color="auto"/>
            <w:right w:val="none" w:sz="0" w:space="0" w:color="auto"/>
          </w:divBdr>
        </w:div>
        <w:div w:id="1413619742">
          <w:marLeft w:val="547"/>
          <w:marRight w:val="0"/>
          <w:marTop w:val="288"/>
          <w:marBottom w:val="0"/>
          <w:divBdr>
            <w:top w:val="none" w:sz="0" w:space="0" w:color="auto"/>
            <w:left w:val="none" w:sz="0" w:space="0" w:color="auto"/>
            <w:bottom w:val="none" w:sz="0" w:space="0" w:color="auto"/>
            <w:right w:val="none" w:sz="0" w:space="0" w:color="auto"/>
          </w:divBdr>
        </w:div>
        <w:div w:id="1460881653">
          <w:marLeft w:val="547"/>
          <w:marRight w:val="0"/>
          <w:marTop w:val="230"/>
          <w:marBottom w:val="0"/>
          <w:divBdr>
            <w:top w:val="none" w:sz="0" w:space="0" w:color="auto"/>
            <w:left w:val="none" w:sz="0" w:space="0" w:color="auto"/>
            <w:bottom w:val="none" w:sz="0" w:space="0" w:color="auto"/>
            <w:right w:val="none" w:sz="0" w:space="0" w:color="auto"/>
          </w:divBdr>
        </w:div>
        <w:div w:id="1506045830">
          <w:marLeft w:val="547"/>
          <w:marRight w:val="0"/>
          <w:marTop w:val="288"/>
          <w:marBottom w:val="0"/>
          <w:divBdr>
            <w:top w:val="none" w:sz="0" w:space="0" w:color="auto"/>
            <w:left w:val="none" w:sz="0" w:space="0" w:color="auto"/>
            <w:bottom w:val="none" w:sz="0" w:space="0" w:color="auto"/>
            <w:right w:val="none" w:sz="0" w:space="0" w:color="auto"/>
          </w:divBdr>
        </w:div>
        <w:div w:id="1546017424">
          <w:marLeft w:val="547"/>
          <w:marRight w:val="0"/>
          <w:marTop w:val="384"/>
          <w:marBottom w:val="0"/>
          <w:divBdr>
            <w:top w:val="none" w:sz="0" w:space="0" w:color="auto"/>
            <w:left w:val="none" w:sz="0" w:space="0" w:color="auto"/>
            <w:bottom w:val="none" w:sz="0" w:space="0" w:color="auto"/>
            <w:right w:val="none" w:sz="0" w:space="0" w:color="auto"/>
          </w:divBdr>
        </w:div>
        <w:div w:id="1549101816">
          <w:marLeft w:val="1166"/>
          <w:marRight w:val="0"/>
          <w:marTop w:val="173"/>
          <w:marBottom w:val="0"/>
          <w:divBdr>
            <w:top w:val="none" w:sz="0" w:space="0" w:color="auto"/>
            <w:left w:val="none" w:sz="0" w:space="0" w:color="auto"/>
            <w:bottom w:val="none" w:sz="0" w:space="0" w:color="auto"/>
            <w:right w:val="none" w:sz="0" w:space="0" w:color="auto"/>
          </w:divBdr>
        </w:div>
        <w:div w:id="1569727957">
          <w:marLeft w:val="547"/>
          <w:marRight w:val="0"/>
          <w:marTop w:val="384"/>
          <w:marBottom w:val="0"/>
          <w:divBdr>
            <w:top w:val="none" w:sz="0" w:space="0" w:color="auto"/>
            <w:left w:val="none" w:sz="0" w:space="0" w:color="auto"/>
            <w:bottom w:val="none" w:sz="0" w:space="0" w:color="auto"/>
            <w:right w:val="none" w:sz="0" w:space="0" w:color="auto"/>
          </w:divBdr>
        </w:div>
        <w:div w:id="1587961365">
          <w:marLeft w:val="1166"/>
          <w:marRight w:val="0"/>
          <w:marTop w:val="173"/>
          <w:marBottom w:val="0"/>
          <w:divBdr>
            <w:top w:val="none" w:sz="0" w:space="0" w:color="auto"/>
            <w:left w:val="none" w:sz="0" w:space="0" w:color="auto"/>
            <w:bottom w:val="none" w:sz="0" w:space="0" w:color="auto"/>
            <w:right w:val="none" w:sz="0" w:space="0" w:color="auto"/>
          </w:divBdr>
        </w:div>
        <w:div w:id="1663578667">
          <w:marLeft w:val="547"/>
          <w:marRight w:val="0"/>
          <w:marTop w:val="154"/>
          <w:marBottom w:val="0"/>
          <w:divBdr>
            <w:top w:val="none" w:sz="0" w:space="0" w:color="auto"/>
            <w:left w:val="none" w:sz="0" w:space="0" w:color="auto"/>
            <w:bottom w:val="none" w:sz="0" w:space="0" w:color="auto"/>
            <w:right w:val="none" w:sz="0" w:space="0" w:color="auto"/>
          </w:divBdr>
        </w:div>
        <w:div w:id="1668053079">
          <w:marLeft w:val="1166"/>
          <w:marRight w:val="0"/>
          <w:marTop w:val="173"/>
          <w:marBottom w:val="0"/>
          <w:divBdr>
            <w:top w:val="none" w:sz="0" w:space="0" w:color="auto"/>
            <w:left w:val="none" w:sz="0" w:space="0" w:color="auto"/>
            <w:bottom w:val="none" w:sz="0" w:space="0" w:color="auto"/>
            <w:right w:val="none" w:sz="0" w:space="0" w:color="auto"/>
          </w:divBdr>
        </w:div>
        <w:div w:id="1668828664">
          <w:marLeft w:val="547"/>
          <w:marRight w:val="0"/>
          <w:marTop w:val="230"/>
          <w:marBottom w:val="0"/>
          <w:divBdr>
            <w:top w:val="none" w:sz="0" w:space="0" w:color="auto"/>
            <w:left w:val="none" w:sz="0" w:space="0" w:color="auto"/>
            <w:bottom w:val="none" w:sz="0" w:space="0" w:color="auto"/>
            <w:right w:val="none" w:sz="0" w:space="0" w:color="auto"/>
          </w:divBdr>
        </w:div>
        <w:div w:id="1680500274">
          <w:marLeft w:val="547"/>
          <w:marRight w:val="0"/>
          <w:marTop w:val="173"/>
          <w:marBottom w:val="0"/>
          <w:divBdr>
            <w:top w:val="none" w:sz="0" w:space="0" w:color="auto"/>
            <w:left w:val="none" w:sz="0" w:space="0" w:color="auto"/>
            <w:bottom w:val="none" w:sz="0" w:space="0" w:color="auto"/>
            <w:right w:val="none" w:sz="0" w:space="0" w:color="auto"/>
          </w:divBdr>
        </w:div>
        <w:div w:id="1721900972">
          <w:marLeft w:val="1166"/>
          <w:marRight w:val="0"/>
          <w:marTop w:val="173"/>
          <w:marBottom w:val="0"/>
          <w:divBdr>
            <w:top w:val="none" w:sz="0" w:space="0" w:color="auto"/>
            <w:left w:val="none" w:sz="0" w:space="0" w:color="auto"/>
            <w:bottom w:val="none" w:sz="0" w:space="0" w:color="auto"/>
            <w:right w:val="none" w:sz="0" w:space="0" w:color="auto"/>
          </w:divBdr>
        </w:div>
        <w:div w:id="1724057217">
          <w:marLeft w:val="547"/>
          <w:marRight w:val="0"/>
          <w:marTop w:val="230"/>
          <w:marBottom w:val="0"/>
          <w:divBdr>
            <w:top w:val="none" w:sz="0" w:space="0" w:color="auto"/>
            <w:left w:val="none" w:sz="0" w:space="0" w:color="auto"/>
            <w:bottom w:val="none" w:sz="0" w:space="0" w:color="auto"/>
            <w:right w:val="none" w:sz="0" w:space="0" w:color="auto"/>
          </w:divBdr>
        </w:div>
        <w:div w:id="1738436286">
          <w:marLeft w:val="547"/>
          <w:marRight w:val="0"/>
          <w:marTop w:val="154"/>
          <w:marBottom w:val="0"/>
          <w:divBdr>
            <w:top w:val="none" w:sz="0" w:space="0" w:color="auto"/>
            <w:left w:val="none" w:sz="0" w:space="0" w:color="auto"/>
            <w:bottom w:val="none" w:sz="0" w:space="0" w:color="auto"/>
            <w:right w:val="none" w:sz="0" w:space="0" w:color="auto"/>
          </w:divBdr>
        </w:div>
        <w:div w:id="1750154430">
          <w:marLeft w:val="1166"/>
          <w:marRight w:val="0"/>
          <w:marTop w:val="173"/>
          <w:marBottom w:val="0"/>
          <w:divBdr>
            <w:top w:val="none" w:sz="0" w:space="0" w:color="auto"/>
            <w:left w:val="none" w:sz="0" w:space="0" w:color="auto"/>
            <w:bottom w:val="none" w:sz="0" w:space="0" w:color="auto"/>
            <w:right w:val="none" w:sz="0" w:space="0" w:color="auto"/>
          </w:divBdr>
        </w:div>
        <w:div w:id="1751389478">
          <w:marLeft w:val="547"/>
          <w:marRight w:val="0"/>
          <w:marTop w:val="230"/>
          <w:marBottom w:val="0"/>
          <w:divBdr>
            <w:top w:val="none" w:sz="0" w:space="0" w:color="auto"/>
            <w:left w:val="none" w:sz="0" w:space="0" w:color="auto"/>
            <w:bottom w:val="none" w:sz="0" w:space="0" w:color="auto"/>
            <w:right w:val="none" w:sz="0" w:space="0" w:color="auto"/>
          </w:divBdr>
        </w:div>
        <w:div w:id="1767729245">
          <w:marLeft w:val="547"/>
          <w:marRight w:val="0"/>
          <w:marTop w:val="230"/>
          <w:marBottom w:val="0"/>
          <w:divBdr>
            <w:top w:val="none" w:sz="0" w:space="0" w:color="auto"/>
            <w:left w:val="none" w:sz="0" w:space="0" w:color="auto"/>
            <w:bottom w:val="none" w:sz="0" w:space="0" w:color="auto"/>
            <w:right w:val="none" w:sz="0" w:space="0" w:color="auto"/>
          </w:divBdr>
        </w:div>
        <w:div w:id="1833714254">
          <w:marLeft w:val="547"/>
          <w:marRight w:val="0"/>
          <w:marTop w:val="173"/>
          <w:marBottom w:val="0"/>
          <w:divBdr>
            <w:top w:val="none" w:sz="0" w:space="0" w:color="auto"/>
            <w:left w:val="none" w:sz="0" w:space="0" w:color="auto"/>
            <w:bottom w:val="none" w:sz="0" w:space="0" w:color="auto"/>
            <w:right w:val="none" w:sz="0" w:space="0" w:color="auto"/>
          </w:divBdr>
        </w:div>
        <w:div w:id="1836409288">
          <w:marLeft w:val="547"/>
          <w:marRight w:val="0"/>
          <w:marTop w:val="173"/>
          <w:marBottom w:val="0"/>
          <w:divBdr>
            <w:top w:val="none" w:sz="0" w:space="0" w:color="auto"/>
            <w:left w:val="none" w:sz="0" w:space="0" w:color="auto"/>
            <w:bottom w:val="none" w:sz="0" w:space="0" w:color="auto"/>
            <w:right w:val="none" w:sz="0" w:space="0" w:color="auto"/>
          </w:divBdr>
        </w:div>
        <w:div w:id="1918392548">
          <w:marLeft w:val="547"/>
          <w:marRight w:val="0"/>
          <w:marTop w:val="173"/>
          <w:marBottom w:val="0"/>
          <w:divBdr>
            <w:top w:val="none" w:sz="0" w:space="0" w:color="auto"/>
            <w:left w:val="none" w:sz="0" w:space="0" w:color="auto"/>
            <w:bottom w:val="none" w:sz="0" w:space="0" w:color="auto"/>
            <w:right w:val="none" w:sz="0" w:space="0" w:color="auto"/>
          </w:divBdr>
        </w:div>
        <w:div w:id="1967732527">
          <w:marLeft w:val="547"/>
          <w:marRight w:val="0"/>
          <w:marTop w:val="288"/>
          <w:marBottom w:val="0"/>
          <w:divBdr>
            <w:top w:val="none" w:sz="0" w:space="0" w:color="auto"/>
            <w:left w:val="none" w:sz="0" w:space="0" w:color="auto"/>
            <w:bottom w:val="none" w:sz="0" w:space="0" w:color="auto"/>
            <w:right w:val="none" w:sz="0" w:space="0" w:color="auto"/>
          </w:divBdr>
        </w:div>
        <w:div w:id="2028483421">
          <w:marLeft w:val="547"/>
          <w:marRight w:val="0"/>
          <w:marTop w:val="154"/>
          <w:marBottom w:val="0"/>
          <w:divBdr>
            <w:top w:val="none" w:sz="0" w:space="0" w:color="auto"/>
            <w:left w:val="none" w:sz="0" w:space="0" w:color="auto"/>
            <w:bottom w:val="none" w:sz="0" w:space="0" w:color="auto"/>
            <w:right w:val="none" w:sz="0" w:space="0" w:color="auto"/>
          </w:divBdr>
        </w:div>
        <w:div w:id="2084446908">
          <w:marLeft w:val="547"/>
          <w:marRight w:val="0"/>
          <w:marTop w:val="230"/>
          <w:marBottom w:val="0"/>
          <w:divBdr>
            <w:top w:val="none" w:sz="0" w:space="0" w:color="auto"/>
            <w:left w:val="none" w:sz="0" w:space="0" w:color="auto"/>
            <w:bottom w:val="none" w:sz="0" w:space="0" w:color="auto"/>
            <w:right w:val="none" w:sz="0" w:space="0" w:color="auto"/>
          </w:divBdr>
        </w:div>
        <w:div w:id="2113237105">
          <w:marLeft w:val="547"/>
          <w:marRight w:val="0"/>
          <w:marTop w:val="173"/>
          <w:marBottom w:val="0"/>
          <w:divBdr>
            <w:top w:val="none" w:sz="0" w:space="0" w:color="auto"/>
            <w:left w:val="none" w:sz="0" w:space="0" w:color="auto"/>
            <w:bottom w:val="none" w:sz="0" w:space="0" w:color="auto"/>
            <w:right w:val="none" w:sz="0" w:space="0" w:color="auto"/>
          </w:divBdr>
        </w:div>
        <w:div w:id="2124034544">
          <w:marLeft w:val="547"/>
          <w:marRight w:val="0"/>
          <w:marTop w:val="384"/>
          <w:marBottom w:val="0"/>
          <w:divBdr>
            <w:top w:val="none" w:sz="0" w:space="0" w:color="auto"/>
            <w:left w:val="none" w:sz="0" w:space="0" w:color="auto"/>
            <w:bottom w:val="none" w:sz="0" w:space="0" w:color="auto"/>
            <w:right w:val="none" w:sz="0" w:space="0" w:color="auto"/>
          </w:divBdr>
        </w:div>
        <w:div w:id="2141535730">
          <w:marLeft w:val="547"/>
          <w:marRight w:val="0"/>
          <w:marTop w:val="173"/>
          <w:marBottom w:val="0"/>
          <w:divBdr>
            <w:top w:val="none" w:sz="0" w:space="0" w:color="auto"/>
            <w:left w:val="none" w:sz="0" w:space="0" w:color="auto"/>
            <w:bottom w:val="none" w:sz="0" w:space="0" w:color="auto"/>
            <w:right w:val="none" w:sz="0" w:space="0" w:color="auto"/>
          </w:divBdr>
        </w:div>
      </w:divsChild>
    </w:div>
    <w:div w:id="1300304905">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sChild>
        <w:div w:id="595358373">
          <w:marLeft w:val="0"/>
          <w:marRight w:val="0"/>
          <w:marTop w:val="0"/>
          <w:marBottom w:val="765"/>
          <w:divBdr>
            <w:top w:val="none" w:sz="0" w:space="0" w:color="auto"/>
            <w:left w:val="none" w:sz="0" w:space="0" w:color="auto"/>
            <w:bottom w:val="none" w:sz="0" w:space="0" w:color="auto"/>
            <w:right w:val="none" w:sz="0" w:space="0" w:color="auto"/>
          </w:divBdr>
          <w:divsChild>
            <w:div w:id="524557618">
              <w:marLeft w:val="0"/>
              <w:marRight w:val="0"/>
              <w:marTop w:val="0"/>
              <w:marBottom w:val="0"/>
              <w:divBdr>
                <w:top w:val="none" w:sz="0" w:space="0" w:color="auto"/>
                <w:left w:val="none" w:sz="0" w:space="0" w:color="auto"/>
                <w:bottom w:val="none" w:sz="0" w:space="0" w:color="auto"/>
                <w:right w:val="none" w:sz="0" w:space="0" w:color="auto"/>
              </w:divBdr>
              <w:divsChild>
                <w:div w:id="1394279505">
                  <w:marLeft w:val="0"/>
                  <w:marRight w:val="0"/>
                  <w:marTop w:val="0"/>
                  <w:marBottom w:val="0"/>
                  <w:divBdr>
                    <w:top w:val="none" w:sz="0" w:space="0" w:color="auto"/>
                    <w:left w:val="none" w:sz="0" w:space="0" w:color="auto"/>
                    <w:bottom w:val="none" w:sz="0" w:space="0" w:color="auto"/>
                    <w:right w:val="none" w:sz="0" w:space="0" w:color="auto"/>
                  </w:divBdr>
                  <w:divsChild>
                    <w:div w:id="484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93071">
      <w:bodyDiv w:val="1"/>
      <w:marLeft w:val="0"/>
      <w:marRight w:val="0"/>
      <w:marTop w:val="0"/>
      <w:marBottom w:val="0"/>
      <w:divBdr>
        <w:top w:val="none" w:sz="0" w:space="0" w:color="auto"/>
        <w:left w:val="none" w:sz="0" w:space="0" w:color="auto"/>
        <w:bottom w:val="none" w:sz="0" w:space="0" w:color="auto"/>
        <w:right w:val="none" w:sz="0" w:space="0" w:color="auto"/>
      </w:divBdr>
    </w:div>
    <w:div w:id="1619947876">
      <w:bodyDiv w:val="1"/>
      <w:marLeft w:val="0"/>
      <w:marRight w:val="0"/>
      <w:marTop w:val="0"/>
      <w:marBottom w:val="0"/>
      <w:divBdr>
        <w:top w:val="none" w:sz="0" w:space="0" w:color="auto"/>
        <w:left w:val="none" w:sz="0" w:space="0" w:color="auto"/>
        <w:bottom w:val="none" w:sz="0" w:space="0" w:color="auto"/>
        <w:right w:val="none" w:sz="0" w:space="0" w:color="auto"/>
      </w:divBdr>
    </w:div>
    <w:div w:id="1629051183">
      <w:bodyDiv w:val="1"/>
      <w:marLeft w:val="0"/>
      <w:marRight w:val="0"/>
      <w:marTop w:val="0"/>
      <w:marBottom w:val="0"/>
      <w:divBdr>
        <w:top w:val="none" w:sz="0" w:space="0" w:color="auto"/>
        <w:left w:val="none" w:sz="0" w:space="0" w:color="auto"/>
        <w:bottom w:val="none" w:sz="0" w:space="0" w:color="auto"/>
        <w:right w:val="none" w:sz="0" w:space="0" w:color="auto"/>
      </w:divBdr>
    </w:div>
    <w:div w:id="1696812185">
      <w:bodyDiv w:val="1"/>
      <w:marLeft w:val="0"/>
      <w:marRight w:val="0"/>
      <w:marTop w:val="0"/>
      <w:marBottom w:val="0"/>
      <w:divBdr>
        <w:top w:val="none" w:sz="0" w:space="0" w:color="auto"/>
        <w:left w:val="none" w:sz="0" w:space="0" w:color="auto"/>
        <w:bottom w:val="none" w:sz="0" w:space="0" w:color="auto"/>
        <w:right w:val="none" w:sz="0" w:space="0" w:color="auto"/>
      </w:divBdr>
    </w:div>
    <w:div w:id="1802992561">
      <w:bodyDiv w:val="1"/>
      <w:marLeft w:val="0"/>
      <w:marRight w:val="0"/>
      <w:marTop w:val="0"/>
      <w:marBottom w:val="0"/>
      <w:divBdr>
        <w:top w:val="none" w:sz="0" w:space="0" w:color="auto"/>
        <w:left w:val="none" w:sz="0" w:space="0" w:color="auto"/>
        <w:bottom w:val="none" w:sz="0" w:space="0" w:color="auto"/>
        <w:right w:val="none" w:sz="0" w:space="0" w:color="auto"/>
      </w:divBdr>
      <w:divsChild>
        <w:div w:id="14119573">
          <w:marLeft w:val="0"/>
          <w:marRight w:val="0"/>
          <w:marTop w:val="0"/>
          <w:marBottom w:val="0"/>
          <w:divBdr>
            <w:top w:val="none" w:sz="0" w:space="0" w:color="auto"/>
            <w:left w:val="none" w:sz="0" w:space="0" w:color="auto"/>
            <w:bottom w:val="none" w:sz="0" w:space="0" w:color="auto"/>
            <w:right w:val="none" w:sz="0" w:space="0" w:color="auto"/>
          </w:divBdr>
          <w:divsChild>
            <w:div w:id="708264608">
              <w:marLeft w:val="0"/>
              <w:marRight w:val="0"/>
              <w:marTop w:val="0"/>
              <w:marBottom w:val="0"/>
              <w:divBdr>
                <w:top w:val="none" w:sz="0" w:space="0" w:color="auto"/>
                <w:left w:val="none" w:sz="0" w:space="0" w:color="auto"/>
                <w:bottom w:val="none" w:sz="0" w:space="0" w:color="auto"/>
                <w:right w:val="none" w:sz="0" w:space="0" w:color="auto"/>
              </w:divBdr>
              <w:divsChild>
                <w:div w:id="627517407">
                  <w:marLeft w:val="0"/>
                  <w:marRight w:val="0"/>
                  <w:marTop w:val="0"/>
                  <w:marBottom w:val="0"/>
                  <w:divBdr>
                    <w:top w:val="none" w:sz="0" w:space="0" w:color="auto"/>
                    <w:left w:val="none" w:sz="0" w:space="0" w:color="auto"/>
                    <w:bottom w:val="none" w:sz="0" w:space="0" w:color="auto"/>
                    <w:right w:val="none" w:sz="0" w:space="0" w:color="auto"/>
                  </w:divBdr>
                  <w:divsChild>
                    <w:div w:id="1667592871">
                      <w:marLeft w:val="0"/>
                      <w:marRight w:val="0"/>
                      <w:marTop w:val="0"/>
                      <w:marBottom w:val="0"/>
                      <w:divBdr>
                        <w:top w:val="none" w:sz="0" w:space="0" w:color="auto"/>
                        <w:left w:val="none" w:sz="0" w:space="0" w:color="auto"/>
                        <w:bottom w:val="none" w:sz="0" w:space="0" w:color="auto"/>
                        <w:right w:val="none" w:sz="0" w:space="0" w:color="auto"/>
                      </w:divBdr>
                      <w:divsChild>
                        <w:div w:id="1554267036">
                          <w:marLeft w:val="0"/>
                          <w:marRight w:val="0"/>
                          <w:marTop w:val="0"/>
                          <w:marBottom w:val="0"/>
                          <w:divBdr>
                            <w:top w:val="none" w:sz="0" w:space="0" w:color="auto"/>
                            <w:left w:val="none" w:sz="0" w:space="0" w:color="auto"/>
                            <w:bottom w:val="none" w:sz="0" w:space="0" w:color="auto"/>
                            <w:right w:val="none" w:sz="0" w:space="0" w:color="auto"/>
                          </w:divBdr>
                          <w:divsChild>
                            <w:div w:id="1092820950">
                              <w:marLeft w:val="0"/>
                              <w:marRight w:val="0"/>
                              <w:marTop w:val="0"/>
                              <w:marBottom w:val="0"/>
                              <w:divBdr>
                                <w:top w:val="none" w:sz="0" w:space="0" w:color="auto"/>
                                <w:left w:val="none" w:sz="0" w:space="0" w:color="auto"/>
                                <w:bottom w:val="none" w:sz="0" w:space="0" w:color="auto"/>
                                <w:right w:val="none" w:sz="0" w:space="0" w:color="auto"/>
                              </w:divBdr>
                              <w:divsChild>
                                <w:div w:id="1164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898956">
      <w:bodyDiv w:val="1"/>
      <w:marLeft w:val="0"/>
      <w:marRight w:val="0"/>
      <w:marTop w:val="0"/>
      <w:marBottom w:val="0"/>
      <w:divBdr>
        <w:top w:val="none" w:sz="0" w:space="0" w:color="auto"/>
        <w:left w:val="none" w:sz="0" w:space="0" w:color="auto"/>
        <w:bottom w:val="none" w:sz="0" w:space="0" w:color="auto"/>
        <w:right w:val="none" w:sz="0" w:space="0" w:color="auto"/>
      </w:divBdr>
    </w:div>
    <w:div w:id="1952282358">
      <w:bodyDiv w:val="1"/>
      <w:marLeft w:val="0"/>
      <w:marRight w:val="0"/>
      <w:marTop w:val="0"/>
      <w:marBottom w:val="0"/>
      <w:divBdr>
        <w:top w:val="none" w:sz="0" w:space="0" w:color="auto"/>
        <w:left w:val="none" w:sz="0" w:space="0" w:color="auto"/>
        <w:bottom w:val="none" w:sz="0" w:space="0" w:color="auto"/>
        <w:right w:val="none" w:sz="0" w:space="0" w:color="auto"/>
      </w:divBdr>
      <w:divsChild>
        <w:div w:id="43884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chwabfound.org/en/initiatives/gcp/GlobalEnablingTradeReport/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d.harvard.edu/cidtrade/issues/tradefa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trade.un.org/db"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35401-26BF-4677-9598-65C48E72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10660</Words>
  <Characters>57568</Characters>
  <Application>Microsoft Office Word</Application>
  <DocSecurity>0</DocSecurity>
  <Lines>479</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Vinicios</cp:lastModifiedBy>
  <cp:revision>3</cp:revision>
  <cp:lastPrinted>2012-11-09T10:39:00Z</cp:lastPrinted>
  <dcterms:created xsi:type="dcterms:W3CDTF">2013-07-20T17:55:00Z</dcterms:created>
  <dcterms:modified xsi:type="dcterms:W3CDTF">2013-07-20T17:56:00Z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