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395A02" w14:textId="77777777" w:rsidR="002E55D3" w:rsidRPr="005C3216" w:rsidRDefault="002E55D3" w:rsidP="002E55D3">
      <w:pPr>
        <w:jc w:val="center"/>
        <w:rPr>
          <w:b/>
          <w:sz w:val="28"/>
          <w:szCs w:val="28"/>
        </w:rPr>
      </w:pPr>
      <w:r w:rsidRPr="005C3216">
        <w:rPr>
          <w:b/>
          <w:sz w:val="28"/>
          <w:szCs w:val="28"/>
        </w:rPr>
        <w:t>Construção de Capacitações e inovação em Arranjos Produtivos Locais: segmentos industriais e culturais em perspectiva comparativa</w:t>
      </w:r>
    </w:p>
    <w:p w14:paraId="6D3E9D72" w14:textId="77777777" w:rsidR="002E55D3" w:rsidRPr="005C3216" w:rsidRDefault="002E55D3" w:rsidP="002E55D3"/>
    <w:tbl>
      <w:tblPr>
        <w:tblW w:w="10460" w:type="dxa"/>
        <w:tblInd w:w="-252" w:type="dxa"/>
        <w:tblBorders>
          <w:insideH w:val="single" w:sz="4" w:space="0" w:color="auto"/>
        </w:tblBorders>
        <w:tblLook w:val="01E0" w:firstRow="1" w:lastRow="1" w:firstColumn="1" w:lastColumn="1" w:noHBand="0" w:noVBand="0"/>
      </w:tblPr>
      <w:tblGrid>
        <w:gridCol w:w="3600"/>
        <w:gridCol w:w="3427"/>
        <w:gridCol w:w="3433"/>
      </w:tblGrid>
      <w:tr w:rsidR="002E55D3" w:rsidRPr="005C3216" w14:paraId="79865399" w14:textId="77777777" w:rsidTr="00EF25E1">
        <w:trPr>
          <w:trHeight w:val="1187"/>
        </w:trPr>
        <w:tc>
          <w:tcPr>
            <w:tcW w:w="3600" w:type="dxa"/>
          </w:tcPr>
          <w:p w14:paraId="162B0A64" w14:textId="77777777" w:rsidR="002E55D3" w:rsidRPr="005C3216" w:rsidRDefault="002E55D3" w:rsidP="00EF25E1">
            <w:pPr>
              <w:jc w:val="center"/>
              <w:rPr>
                <w:b/>
              </w:rPr>
            </w:pPr>
            <w:r w:rsidRPr="005C3216">
              <w:rPr>
                <w:b/>
              </w:rPr>
              <w:t>Marcelo Pessoa de Matos</w:t>
            </w:r>
          </w:p>
          <w:p w14:paraId="0C3A5EFF" w14:textId="77777777" w:rsidR="002E55D3" w:rsidRPr="005C3216" w:rsidRDefault="002E55D3" w:rsidP="00EF25E1">
            <w:pPr>
              <w:jc w:val="center"/>
              <w:rPr>
                <w:sz w:val="20"/>
                <w:szCs w:val="20"/>
              </w:rPr>
            </w:pPr>
            <w:r w:rsidRPr="005C3216">
              <w:rPr>
                <w:sz w:val="20"/>
                <w:szCs w:val="20"/>
              </w:rPr>
              <w:t>Instituto de Economia da Universidade Federal do Rio de Janeiro</w:t>
            </w:r>
          </w:p>
          <w:p w14:paraId="365B06BF" w14:textId="77777777" w:rsidR="002E55D3" w:rsidRPr="005C3216" w:rsidRDefault="002E55D3" w:rsidP="00EF25E1">
            <w:pPr>
              <w:jc w:val="center"/>
            </w:pPr>
            <w:r w:rsidRPr="005C3216">
              <w:rPr>
                <w:sz w:val="20"/>
                <w:szCs w:val="20"/>
              </w:rPr>
              <w:t>marcelomatos@ie.ufrjbr</w:t>
            </w:r>
          </w:p>
        </w:tc>
        <w:tc>
          <w:tcPr>
            <w:tcW w:w="3427" w:type="dxa"/>
          </w:tcPr>
          <w:p w14:paraId="5D1EAA5F" w14:textId="77777777" w:rsidR="002E55D3" w:rsidRPr="005C3216" w:rsidRDefault="002E55D3" w:rsidP="00EF25E1">
            <w:pPr>
              <w:jc w:val="center"/>
              <w:rPr>
                <w:b/>
              </w:rPr>
            </w:pPr>
            <w:r w:rsidRPr="005C3216">
              <w:rPr>
                <w:b/>
              </w:rPr>
              <w:t>Fabio Stallivieri</w:t>
            </w:r>
          </w:p>
          <w:p w14:paraId="7C7AE84F" w14:textId="77777777" w:rsidR="002E55D3" w:rsidRPr="005C3216" w:rsidRDefault="002E55D3" w:rsidP="00EF25E1">
            <w:pPr>
              <w:jc w:val="center"/>
              <w:rPr>
                <w:sz w:val="20"/>
                <w:szCs w:val="20"/>
              </w:rPr>
            </w:pPr>
            <w:r w:rsidRPr="005C3216">
              <w:rPr>
                <w:sz w:val="20"/>
                <w:szCs w:val="20"/>
              </w:rPr>
              <w:t>Departamento de Economia da Universidade Federal Fluminense</w:t>
            </w:r>
          </w:p>
          <w:p w14:paraId="122F0AD3" w14:textId="77777777" w:rsidR="002E55D3" w:rsidRPr="005C3216" w:rsidRDefault="002E55D3" w:rsidP="00EF25E1">
            <w:pPr>
              <w:jc w:val="center"/>
              <w:rPr>
                <w:sz w:val="20"/>
                <w:szCs w:val="20"/>
              </w:rPr>
            </w:pPr>
            <w:r w:rsidRPr="005C3216">
              <w:rPr>
                <w:sz w:val="20"/>
                <w:szCs w:val="20"/>
              </w:rPr>
              <w:t>fabio_stallivieri@yahoo.com.br</w:t>
            </w:r>
          </w:p>
        </w:tc>
        <w:tc>
          <w:tcPr>
            <w:tcW w:w="3433" w:type="dxa"/>
          </w:tcPr>
          <w:p w14:paraId="31BEF853" w14:textId="77777777" w:rsidR="002E55D3" w:rsidRPr="005C3216" w:rsidRDefault="002E55D3" w:rsidP="00EF25E1">
            <w:pPr>
              <w:jc w:val="center"/>
              <w:rPr>
                <w:b/>
              </w:rPr>
            </w:pPr>
            <w:r w:rsidRPr="005C3216">
              <w:rPr>
                <w:b/>
              </w:rPr>
              <w:t>Jorge Britto</w:t>
            </w:r>
          </w:p>
          <w:p w14:paraId="0649606C" w14:textId="77777777" w:rsidR="002E55D3" w:rsidRPr="005C3216" w:rsidRDefault="002E55D3" w:rsidP="00EF25E1">
            <w:pPr>
              <w:jc w:val="center"/>
              <w:rPr>
                <w:sz w:val="20"/>
                <w:szCs w:val="20"/>
              </w:rPr>
            </w:pPr>
            <w:r w:rsidRPr="005C3216">
              <w:rPr>
                <w:sz w:val="20"/>
                <w:szCs w:val="20"/>
              </w:rPr>
              <w:t>Departamento de Economia da Universidade Federal Fluminense</w:t>
            </w:r>
          </w:p>
          <w:p w14:paraId="4804C1A9" w14:textId="77777777" w:rsidR="002E55D3" w:rsidRPr="005C3216" w:rsidRDefault="002E55D3" w:rsidP="00EF25E1">
            <w:pPr>
              <w:jc w:val="center"/>
              <w:rPr>
                <w:b/>
              </w:rPr>
            </w:pPr>
            <w:r w:rsidRPr="005C3216">
              <w:rPr>
                <w:sz w:val="20"/>
                <w:szCs w:val="20"/>
              </w:rPr>
              <w:t>jrbrit@terra.com.br</w:t>
            </w:r>
            <w:r w:rsidRPr="005C3216">
              <w:rPr>
                <w:b/>
              </w:rPr>
              <w:t xml:space="preserve"> </w:t>
            </w:r>
          </w:p>
        </w:tc>
      </w:tr>
    </w:tbl>
    <w:p w14:paraId="3142014E" w14:textId="77777777" w:rsidR="002E55D3" w:rsidRPr="005C3216" w:rsidRDefault="002E55D3" w:rsidP="002E55D3">
      <w:pPr>
        <w:jc w:val="both"/>
        <w:rPr>
          <w:b/>
        </w:rPr>
      </w:pPr>
    </w:p>
    <w:p w14:paraId="4C38D664" w14:textId="77777777" w:rsidR="002E55D3" w:rsidRPr="005C3216" w:rsidRDefault="002E55D3" w:rsidP="002E55D3">
      <w:pPr>
        <w:jc w:val="both"/>
      </w:pPr>
      <w:r w:rsidRPr="005C3216">
        <w:rPr>
          <w:b/>
        </w:rPr>
        <w:t xml:space="preserve">Resumo: </w:t>
      </w:r>
      <w:r w:rsidRPr="005C3216">
        <w:t xml:space="preserve">Este artigo apresenta uma análise exploratória sobre os processos de desenvolvimento de capacitações produtivas e inovativas e o desempenho de empresas inseridas </w:t>
      </w:r>
      <w:smartTag w:uri="urn:schemas-microsoft-com:office:smarttags" w:element="PersonName">
        <w:smartTagPr>
          <w:attr w:name="ProductID" w:val="em Arranjos Produtivos Locais."/>
        </w:smartTagPr>
        <w:r w:rsidRPr="005C3216">
          <w:t>em Arranjos Produtivos Locais.</w:t>
        </w:r>
      </w:smartTag>
      <w:r w:rsidRPr="005C3216">
        <w:t xml:space="preserve"> Este estudo elabora sobre esforços de pesquisa anteriores, colocando lado a lado APLs centrados em diferentes segmentos da indústria de transformação e APLs centrados em atividades consideradas culturais ou criativas. Tal análise baseia-se em evidências empíricas oriundas de um conjunto de 37 estudos de caso envolvendo arranjos produtivos localizados em diferentes regiões do país e que contemplam uma gama variada de setores. A partir do desenvolvimento de um conjunto de indicadores que captam as dimensões referentes à: esforço tecnológico; aprendizagem externa e ações cooperativas; externalidades e densidade produtiva local e desempenho inovativo, foram aplicados procedimentos referentes à análise </w:t>
      </w:r>
      <w:r w:rsidRPr="005C3216">
        <w:rPr>
          <w:i/>
        </w:rPr>
        <w:t>multivariada</w:t>
      </w:r>
      <w:r w:rsidRPr="005C3216">
        <w:t xml:space="preserve"> na amostra </w:t>
      </w:r>
      <w:smartTag w:uri="urn:schemas-microsoft-com:office:smarttags" w:element="PersonName">
        <w:smartTagPr>
          <w:attr w:name="ProductID" w:val="em quest￣o. Os"/>
        </w:smartTagPr>
        <w:r w:rsidRPr="005C3216">
          <w:t>em questão. Os</w:t>
        </w:r>
      </w:smartTag>
      <w:r w:rsidRPr="005C3216">
        <w:t xml:space="preserve"> resultados revelam a existência de cinco padrões gerais em relação aos processos analisados, mostrando uma forte influência das características específicas dos setores, das regiões e do grau de desenvolvimento das atividades produtivas e sua articulação com o território.</w:t>
      </w:r>
    </w:p>
    <w:p w14:paraId="3B8597FD" w14:textId="77777777" w:rsidR="002E55D3" w:rsidRPr="005C3216" w:rsidRDefault="002E55D3" w:rsidP="002E55D3">
      <w:pPr>
        <w:rPr>
          <w:bCs/>
        </w:rPr>
      </w:pPr>
      <w:r w:rsidRPr="005C3216">
        <w:rPr>
          <w:b/>
        </w:rPr>
        <w:t>Palavras-Chave</w:t>
      </w:r>
      <w:r w:rsidRPr="005C3216">
        <w:rPr>
          <w:bCs/>
        </w:rPr>
        <w:t xml:space="preserve">: Arranjos Produtivos Locais; Atividades culturais; </w:t>
      </w:r>
      <w:r>
        <w:rPr>
          <w:bCs/>
        </w:rPr>
        <w:t xml:space="preserve">Construção de Capacitações; </w:t>
      </w:r>
      <w:r w:rsidRPr="005C3216">
        <w:rPr>
          <w:bCs/>
        </w:rPr>
        <w:t xml:space="preserve">Processos Inovativos; Análise </w:t>
      </w:r>
      <w:r w:rsidRPr="005C3216">
        <w:rPr>
          <w:bCs/>
          <w:i/>
        </w:rPr>
        <w:t>M</w:t>
      </w:r>
      <w:r w:rsidRPr="005C3216">
        <w:rPr>
          <w:i/>
        </w:rPr>
        <w:t>ultivariada</w:t>
      </w:r>
      <w:r w:rsidRPr="005C3216">
        <w:rPr>
          <w:bCs/>
        </w:rPr>
        <w:t>.</w:t>
      </w:r>
    </w:p>
    <w:p w14:paraId="0F24A0B3" w14:textId="77777777" w:rsidR="002E55D3" w:rsidRPr="005C3216" w:rsidRDefault="002E55D3" w:rsidP="002E55D3">
      <w:pPr>
        <w:jc w:val="both"/>
        <w:rPr>
          <w:b/>
        </w:rPr>
      </w:pPr>
    </w:p>
    <w:p w14:paraId="0B35BA10" w14:textId="77777777" w:rsidR="002E55D3" w:rsidRPr="0094436E" w:rsidRDefault="002E55D3" w:rsidP="002E55D3">
      <w:pPr>
        <w:jc w:val="both"/>
        <w:rPr>
          <w:lang w:val="en-US"/>
        </w:rPr>
      </w:pPr>
      <w:r w:rsidRPr="005C3216">
        <w:rPr>
          <w:b/>
        </w:rPr>
        <w:t xml:space="preserve">Abstract: </w:t>
      </w:r>
      <w:r w:rsidRPr="0094436E">
        <w:rPr>
          <w:lang w:val="en-US"/>
        </w:rPr>
        <w:t xml:space="preserve">The paper presents an exploratory analysis of the main determinants of productive and innovative capacity building and the performance of firms inserted in productive agglomerations in Brazil. This study elaborates on previous research effort, putting in a comparative perspective productive agglomerations based on different segments of the manufacturing industry and agglomerations based on so called cultural or creative activities. We use micro-level data collected during 37 different case studies of agglomerations located in different regions of the country and comprising a varied set of economic activities. These data were organized in the form of indicators related to: the technological and internal capacity building efforts; the interactive learning and cooperation processes among firms; the externalities related to agglomeration and to the local environment; and the innovative performance. Then, methodological procedures based on the use of multivariate analysis were applied. The results revealed the presence of five general patterns concerning the analyzed dimensions. These patterns have some correspondence with sectorial specificities, as well as with regional characteristics, such as the level of development of the productive structures and their articulation with the territory. </w:t>
      </w:r>
    </w:p>
    <w:p w14:paraId="272FB2C8" w14:textId="77777777" w:rsidR="002E55D3" w:rsidRPr="0094436E" w:rsidRDefault="002E55D3" w:rsidP="002E55D3">
      <w:pPr>
        <w:rPr>
          <w:lang w:val="en-US"/>
        </w:rPr>
      </w:pPr>
      <w:r w:rsidRPr="0094436E">
        <w:rPr>
          <w:b/>
          <w:lang w:val="en-US"/>
        </w:rPr>
        <w:t>Key words:</w:t>
      </w:r>
      <w:r w:rsidRPr="0094436E">
        <w:rPr>
          <w:lang w:val="en-US"/>
        </w:rPr>
        <w:t xml:space="preserve"> Local Productive </w:t>
      </w:r>
      <w:r>
        <w:rPr>
          <w:lang w:val="en-US"/>
        </w:rPr>
        <w:t>Arrangements</w:t>
      </w:r>
      <w:r w:rsidRPr="0094436E">
        <w:rPr>
          <w:lang w:val="en-US"/>
        </w:rPr>
        <w:t xml:space="preserve">; Cultural Activities; </w:t>
      </w:r>
      <w:r>
        <w:rPr>
          <w:lang w:val="en-US"/>
        </w:rPr>
        <w:t xml:space="preserve">Capacity Building; </w:t>
      </w:r>
      <w:r w:rsidRPr="0094436E">
        <w:rPr>
          <w:lang w:val="en-US"/>
        </w:rPr>
        <w:t>Innovative Processes; Multivariate Analysis.</w:t>
      </w:r>
    </w:p>
    <w:p w14:paraId="6BEA7A9F" w14:textId="77777777" w:rsidR="002E55D3" w:rsidRPr="0040432A" w:rsidRDefault="002E55D3" w:rsidP="002E55D3">
      <w:pPr>
        <w:rPr>
          <w:b/>
          <w:lang w:val="en-US"/>
        </w:rPr>
      </w:pPr>
    </w:p>
    <w:p w14:paraId="1D6F090B" w14:textId="77777777" w:rsidR="002E55D3" w:rsidRPr="005C3216" w:rsidRDefault="002E55D3" w:rsidP="002E55D3">
      <w:pPr>
        <w:rPr>
          <w:b/>
        </w:rPr>
      </w:pPr>
      <w:r w:rsidRPr="005C3216">
        <w:rPr>
          <w:b/>
        </w:rPr>
        <w:t>Área ANPEC: Área 9 - Economia Industrial e da Tecnologia</w:t>
      </w:r>
    </w:p>
    <w:p w14:paraId="47BAB866" w14:textId="77777777" w:rsidR="002E55D3" w:rsidRPr="005C3216" w:rsidRDefault="002E55D3" w:rsidP="002E55D3">
      <w:pPr>
        <w:rPr>
          <w:color w:val="FF0000"/>
        </w:rPr>
      </w:pPr>
      <w:r w:rsidRPr="005C3216">
        <w:rPr>
          <w:b/>
        </w:rPr>
        <w:t>Código JEL:</w:t>
      </w:r>
      <w:r w:rsidRPr="005C3216">
        <w:rPr>
          <w:b/>
          <w:color w:val="FF0000"/>
        </w:rPr>
        <w:t xml:space="preserve"> </w:t>
      </w:r>
      <w:r w:rsidRPr="005C3216">
        <w:rPr>
          <w:b/>
        </w:rPr>
        <w:t>R11, O31, L82</w:t>
      </w:r>
    </w:p>
    <w:p w14:paraId="6140ECE1" w14:textId="77777777" w:rsidR="002E55D3" w:rsidRPr="005C3216" w:rsidRDefault="002E55D3" w:rsidP="002E55D3">
      <w:pPr>
        <w:jc w:val="center"/>
        <w:rPr>
          <w:b/>
          <w:sz w:val="28"/>
          <w:szCs w:val="28"/>
        </w:rPr>
      </w:pPr>
      <w:r w:rsidRPr="005C3216">
        <w:rPr>
          <w:b/>
        </w:rPr>
        <w:br w:type="page"/>
      </w:r>
      <w:r w:rsidRPr="005C3216">
        <w:rPr>
          <w:b/>
          <w:sz w:val="28"/>
          <w:szCs w:val="28"/>
        </w:rPr>
        <w:lastRenderedPageBreak/>
        <w:t>Construção de Capacitações e inovação em Arranjos Produtivos Locais: segmentos industriais e culturais em perspectiva comparativa</w:t>
      </w:r>
    </w:p>
    <w:p w14:paraId="12CC6D0D" w14:textId="77777777" w:rsidR="002E55D3" w:rsidRPr="005C3216" w:rsidRDefault="002E55D3" w:rsidP="002E55D3">
      <w:pPr>
        <w:jc w:val="both"/>
        <w:rPr>
          <w:b/>
        </w:rPr>
      </w:pPr>
    </w:p>
    <w:p w14:paraId="4780421F" w14:textId="77777777" w:rsidR="002E55D3" w:rsidRPr="005C3216" w:rsidRDefault="002E55D3" w:rsidP="002E55D3">
      <w:pPr>
        <w:jc w:val="both"/>
        <w:rPr>
          <w:b/>
        </w:rPr>
      </w:pPr>
      <w:r w:rsidRPr="005C3216">
        <w:rPr>
          <w:b/>
        </w:rPr>
        <w:t>Introdução</w:t>
      </w:r>
    </w:p>
    <w:p w14:paraId="1E757428" w14:textId="77777777" w:rsidR="002E55D3" w:rsidRPr="005C3216" w:rsidRDefault="002E55D3" w:rsidP="002E55D3">
      <w:pPr>
        <w:pStyle w:val="Corpodetexto3"/>
        <w:spacing w:after="0"/>
        <w:ind w:firstLine="709"/>
        <w:jc w:val="both"/>
        <w:rPr>
          <w:sz w:val="24"/>
          <w:szCs w:val="24"/>
        </w:rPr>
      </w:pPr>
      <w:r w:rsidRPr="005C3216">
        <w:rPr>
          <w:sz w:val="24"/>
          <w:szCs w:val="24"/>
        </w:rPr>
        <w:t xml:space="preserve">A análise desenvolvida neste artigo reflete o interesse em ampliar a compreensão sobre a relação entre proximidade territorial, processos interativos e inovação, a partir de um marco analítico que procura articular os determinantes setoriais dos processos de aprendizado e inovação com elementos que emergem das especificidades territoriais. Dentro deste escopo geral, objetiva-se discutir em mais detalhe os aspectos distintivos destes processos no caso de setores caracterizados como culturais ou criativos vis-à-vis atividades de diversos segmentos da indústria de transformação. Com este intuito, desenvolve-se uma análise exploratória sobre os principais fatores que condicionam padrões de aprendizado, práticas cooperativas e desempenho inovativo </w:t>
      </w:r>
      <w:smartTag w:uri="urn:schemas-microsoft-com:office:smarttags" w:element="PersonName">
        <w:smartTagPr>
          <w:attr w:name="ProductID" w:val="EM ARRANJOS PRODUTIVOS LOCAIS"/>
        </w:smartTagPr>
        <w:r w:rsidRPr="005C3216">
          <w:rPr>
            <w:sz w:val="24"/>
            <w:szCs w:val="24"/>
          </w:rPr>
          <w:t>em Arranjos Produtivos Locais</w:t>
        </w:r>
      </w:smartTag>
      <w:r w:rsidRPr="005C3216">
        <w:rPr>
          <w:sz w:val="24"/>
          <w:szCs w:val="24"/>
        </w:rPr>
        <w:t xml:space="preserve"> (APLs). Tal análise baseia-se em evidências empíricas oriundas de um conjunto de 37 estudos de caso</w:t>
      </w:r>
      <w:r w:rsidRPr="005C3216">
        <w:rPr>
          <w:rStyle w:val="Refdenotaderodap"/>
          <w:sz w:val="24"/>
          <w:szCs w:val="24"/>
        </w:rPr>
        <w:footnoteReference w:id="1"/>
      </w:r>
      <w:r w:rsidRPr="005C3216">
        <w:rPr>
          <w:sz w:val="24"/>
          <w:szCs w:val="24"/>
        </w:rPr>
        <w:t xml:space="preserve"> envolvendo APLs localizadas em diferentes regiões do país e que contemplam uma gama variada de atividades econômicas.</w:t>
      </w:r>
    </w:p>
    <w:p w14:paraId="1AF5F4A8" w14:textId="77777777" w:rsidR="002E55D3" w:rsidRPr="005C3216" w:rsidRDefault="002E55D3" w:rsidP="002E55D3">
      <w:pPr>
        <w:pStyle w:val="mario1"/>
        <w:ind w:firstLine="709"/>
        <w:rPr>
          <w:rFonts w:ascii="Times New Roman" w:hAnsi="Times New Roman"/>
          <w:szCs w:val="24"/>
        </w:rPr>
      </w:pPr>
      <w:r w:rsidRPr="005C3216">
        <w:rPr>
          <w:rFonts w:ascii="Times New Roman" w:hAnsi="Times New Roman"/>
          <w:szCs w:val="24"/>
        </w:rPr>
        <w:t xml:space="preserve">Em termos conceituais, a análise baseia-se no referencial neo-schumpeteriana sobre o processo de mudança tecnológica e explora o conceito de sistema de inovação desenvolvido neste escopo. Ressalta-se a articulação entre o aprendizado por interação e o desenvolvimento de uma visão sistêmica do processo de inovação, o qual é sustentado por arcabouços institucionais específicos. Em termos metodológicos, o trabalho parte da utilização do conjunto de 30 indicadores, calculados para cada APL que integra a análise, que contemplam </w:t>
      </w:r>
      <w:r>
        <w:rPr>
          <w:rFonts w:ascii="Times New Roman" w:hAnsi="Times New Roman"/>
          <w:szCs w:val="24"/>
        </w:rPr>
        <w:t>seis</w:t>
      </w:r>
      <w:r w:rsidRPr="005C3216">
        <w:rPr>
          <w:rFonts w:ascii="Times New Roman" w:hAnsi="Times New Roman"/>
          <w:szCs w:val="24"/>
        </w:rPr>
        <w:t xml:space="preserve"> aspectos principais: (</w:t>
      </w:r>
      <w:r w:rsidRPr="005C3216">
        <w:t xml:space="preserve">i) </w:t>
      </w:r>
      <w:r>
        <w:t>posicionamento estratégico</w:t>
      </w:r>
      <w:r w:rsidRPr="005C3216">
        <w:t xml:space="preserve">, (ii) </w:t>
      </w:r>
      <w:r>
        <w:t xml:space="preserve">capacitação e aprendizagem interna; (iii) </w:t>
      </w:r>
      <w:r w:rsidRPr="005C3216">
        <w:t>aprendizagem externa</w:t>
      </w:r>
      <w:r>
        <w:t xml:space="preserve">, (iv) </w:t>
      </w:r>
      <w:r w:rsidRPr="005C3216">
        <w:t>ações cooperativas, (</w:t>
      </w:r>
      <w:r>
        <w:t>v</w:t>
      </w:r>
      <w:r w:rsidRPr="005C3216">
        <w:t>) externalidades e densidade produtiva local e, (v</w:t>
      </w:r>
      <w:r>
        <w:t>i</w:t>
      </w:r>
      <w:r w:rsidRPr="005C3216">
        <w:t>) desempenho inovativo.</w:t>
      </w:r>
      <w:r w:rsidRPr="005C3216">
        <w:rPr>
          <w:rFonts w:ascii="Times New Roman" w:hAnsi="Times New Roman"/>
          <w:szCs w:val="24"/>
        </w:rPr>
        <w:t xml:space="preserve"> Com base nestes indicadores, é realizada uma </w:t>
      </w:r>
      <w:r w:rsidRPr="005C3216">
        <w:rPr>
          <w:rFonts w:ascii="Times New Roman" w:hAnsi="Times New Roman"/>
          <w:i/>
          <w:szCs w:val="24"/>
        </w:rPr>
        <w:t>Análise de</w:t>
      </w:r>
      <w:r w:rsidRPr="005C3216">
        <w:rPr>
          <w:rFonts w:ascii="Times New Roman" w:hAnsi="Times New Roman"/>
          <w:szCs w:val="24"/>
        </w:rPr>
        <w:t xml:space="preserve"> </w:t>
      </w:r>
      <w:r w:rsidRPr="005C3216">
        <w:rPr>
          <w:rFonts w:ascii="Times New Roman" w:hAnsi="Times New Roman"/>
          <w:i/>
          <w:iCs/>
          <w:szCs w:val="24"/>
        </w:rPr>
        <w:t>Cluster</w:t>
      </w:r>
      <w:r w:rsidRPr="005C3216">
        <w:rPr>
          <w:rFonts w:ascii="Times New Roman" w:hAnsi="Times New Roman"/>
          <w:szCs w:val="24"/>
        </w:rPr>
        <w:t xml:space="preserve"> de forma a identificar agrupamentos de APLs com características comuns em termos de padrões de aprendizagem, cooperação e inovação.</w:t>
      </w:r>
    </w:p>
    <w:p w14:paraId="68B78781" w14:textId="77777777" w:rsidR="002E55D3" w:rsidRPr="005C3216" w:rsidRDefault="002E55D3" w:rsidP="002E55D3">
      <w:pPr>
        <w:ind w:firstLine="709"/>
        <w:jc w:val="both"/>
      </w:pPr>
      <w:r w:rsidRPr="005C3216">
        <w:t xml:space="preserve">Portanto, destaca-se que o objetivo principal deste trabalho consiste em identificar os diferentes padrões existentes nos processos inovativos relacionados: à aprendizagem externa e ações cooperativas; ao esforço inovativo; às externalidades e densidade produtiva local e; ao desempenho inovativo, para os APLs da amostra. Para tanto, a próxima seção do trabalho apresenta o referencial analítico que embasa o estudo. Os procedimentos metodológicos que permitiram o desenvolvimento da análise são apresentados na segunda seção. Na seção três </w:t>
      </w:r>
      <w:r>
        <w:t>discute-se os p</w:t>
      </w:r>
      <w:r w:rsidRPr="00CB26CB">
        <w:t>adrões relacionados às características e aos processos nos APLs estudados</w:t>
      </w:r>
      <w:r w:rsidRPr="005C3216">
        <w:t xml:space="preserve">, com base no resultado da aplicação da </w:t>
      </w:r>
      <w:r w:rsidRPr="005C3216">
        <w:rPr>
          <w:i/>
        </w:rPr>
        <w:t>analise de cluster</w:t>
      </w:r>
      <w:r w:rsidRPr="005C3216">
        <w:t xml:space="preserve">. </w:t>
      </w:r>
      <w:r>
        <w:t>Os d</w:t>
      </w:r>
      <w:r w:rsidRPr="007C7DCC">
        <w:t>eterminantes da especificidades dos APLs culturais</w:t>
      </w:r>
      <w:r>
        <w:t xml:space="preserve"> </w:t>
      </w:r>
      <w:r w:rsidRPr="005C3216">
        <w:t xml:space="preserve">são </w:t>
      </w:r>
      <w:r>
        <w:t>discutidos</w:t>
      </w:r>
      <w:r w:rsidRPr="005C3216">
        <w:t xml:space="preserve"> na </w:t>
      </w:r>
      <w:r>
        <w:t>quarta</w:t>
      </w:r>
      <w:r w:rsidRPr="005C3216">
        <w:t xml:space="preserve"> seção</w:t>
      </w:r>
      <w:r w:rsidRPr="005C3216">
        <w:rPr>
          <w:i/>
        </w:rPr>
        <w:t>.</w:t>
      </w:r>
      <w:r w:rsidRPr="005C3216">
        <w:t xml:space="preserve"> Na última seção apresenta-se uma síntese conclusiva da análise.</w:t>
      </w:r>
    </w:p>
    <w:p w14:paraId="63D63BB9" w14:textId="77777777" w:rsidR="002E55D3" w:rsidRPr="005C3216" w:rsidRDefault="002E55D3" w:rsidP="002E55D3">
      <w:pPr>
        <w:pStyle w:val="Corpodetexto2"/>
        <w:spacing w:after="0" w:line="240" w:lineRule="auto"/>
        <w:jc w:val="both"/>
        <w:outlineLvl w:val="0"/>
      </w:pPr>
    </w:p>
    <w:p w14:paraId="2CBE1C92" w14:textId="77777777" w:rsidR="002E55D3" w:rsidRPr="005C3216" w:rsidRDefault="002E55D3" w:rsidP="002E55D3">
      <w:pPr>
        <w:pStyle w:val="Corpodetexto2"/>
        <w:numPr>
          <w:ilvl w:val="0"/>
          <w:numId w:val="15"/>
        </w:numPr>
        <w:spacing w:after="0" w:line="240" w:lineRule="auto"/>
        <w:jc w:val="both"/>
        <w:outlineLvl w:val="0"/>
        <w:rPr>
          <w:b/>
        </w:rPr>
      </w:pPr>
      <w:r w:rsidRPr="005C3216">
        <w:rPr>
          <w:b/>
        </w:rPr>
        <w:t xml:space="preserve">Referencial analítico: aprendizado, cooperação e inovação </w:t>
      </w:r>
      <w:smartTag w:uri="urn:schemas-microsoft-com:office:smarttags" w:element="PersonName">
        <w:smartTagPr>
          <w:attr w:name="ProductID" w:val="EM ARRANJOS PRODUTIVOS LOCAIS"/>
        </w:smartTagPr>
        <w:smartTag w:uri="urn:schemas-microsoft-com:office:smarttags" w:element="PersonName">
          <w:smartTagPr>
            <w:attr w:name="ProductID" w:val="em Arranjos Produtivos"/>
          </w:smartTagPr>
          <w:r w:rsidRPr="005C3216">
            <w:rPr>
              <w:b/>
            </w:rPr>
            <w:t>em Arranjos Produtivos</w:t>
          </w:r>
        </w:smartTag>
        <w:r w:rsidRPr="005C3216">
          <w:rPr>
            <w:b/>
          </w:rPr>
          <w:t xml:space="preserve"> Locais</w:t>
        </w:r>
      </w:smartTag>
    </w:p>
    <w:p w14:paraId="145AEA41" w14:textId="77777777" w:rsidR="002E55D3" w:rsidRPr="005C3216" w:rsidRDefault="002E55D3" w:rsidP="002E55D3">
      <w:pPr>
        <w:ind w:firstLine="709"/>
        <w:jc w:val="both"/>
      </w:pPr>
      <w:r w:rsidRPr="005C3216">
        <w:t>Um dos principais elementos que norteiam o debate recente sobre os impactos da consolidação de aglomerações produtivas em termos da dinâmica espacial e regional da indústria refere-se à articulação que se estabelece entre vantagens competitivas estáticas</w:t>
      </w:r>
      <w:r w:rsidRPr="005C3216">
        <w:rPr>
          <w:rStyle w:val="Refdenotaderodap"/>
        </w:rPr>
        <w:footnoteReference w:id="2"/>
      </w:r>
      <w:r w:rsidRPr="005C3216">
        <w:t>, decorrentes da aglomeração, e vantagens competitivas dinâmicas, decorrentes do aprofundamento de práticas de aprendizado e de múltiplas formas de cooperação. Esta perspectiva analítica procura conectar a análise desses impactos aos desdobramentos da consolidação de uma “economia baseada no conhecimento” (</w:t>
      </w:r>
      <w:r w:rsidRPr="005C3216">
        <w:rPr>
          <w:sz w:val="23"/>
          <w:szCs w:val="23"/>
        </w:rPr>
        <w:t>LASTRES; CASSIOLATO, 2005</w:t>
      </w:r>
      <w:r w:rsidRPr="005C3216">
        <w:t xml:space="preserve">), na qual o conhecimento integrado à produção, distribuição e comercialização assume crescente importância como elemento de agregação de valor a produtos e serviços e de diferenciação competitiva. Desse modo, </w:t>
      </w:r>
      <w:r w:rsidRPr="005C3216">
        <w:lastRenderedPageBreak/>
        <w:t>particular importância é atribuída à consolidação de mecanismos interativos de aprendizado, articulados a uma visão sistêmica do processo de inovação na qual a capacidade de geração, difusão e utilização de novos conhecimentos consolida-se como um processo que transcende a esfera da firma individual e passa a depender da contínua interação entre firmas e destas com outras organizações e instituições que constituem sistemas de inovação em diferentes âmbitos (</w:t>
      </w:r>
      <w:r w:rsidRPr="005C3216">
        <w:rPr>
          <w:sz w:val="23"/>
          <w:szCs w:val="23"/>
        </w:rPr>
        <w:t xml:space="preserve">LUNDVALL E JOHNSON, 1994; NELSON E WINTER, 1982, COHENDET; STEINMUELLER, 2000, </w:t>
      </w:r>
      <w:r w:rsidRPr="005C3216">
        <w:rPr>
          <w:rStyle w:val="reference-text"/>
          <w:sz w:val="23"/>
          <w:szCs w:val="23"/>
        </w:rPr>
        <w:t>COHEN; LEVINTHAL,1990</w:t>
      </w:r>
      <w:r w:rsidRPr="005C3216">
        <w:rPr>
          <w:rStyle w:val="reference-text"/>
        </w:rPr>
        <w:t>)</w:t>
      </w:r>
      <w:r w:rsidRPr="005C3216">
        <w:t>.</w:t>
      </w:r>
    </w:p>
    <w:p w14:paraId="7ED97196" w14:textId="77777777" w:rsidR="002E55D3" w:rsidRPr="005C3216" w:rsidRDefault="002E55D3" w:rsidP="002E55D3">
      <w:pPr>
        <w:ind w:firstLine="709"/>
        <w:jc w:val="both"/>
      </w:pPr>
      <w:r w:rsidRPr="005C3216">
        <w:t>Baseado na observação deste caráter sistêmico dos processos produtivos e inovativos e da diversidade existente entre diferentes países e regiões em termo de suas características históricas, linguísticas, culturais e sociais específicas e que influenciam diretamente a configuração da estrutura política e institucional, expoentes no desenvolvimento da teoria evolucionária elaboraram o conceito de sistemas nacionais de inovação (</w:t>
      </w:r>
      <w:r w:rsidRPr="005C3216">
        <w:rPr>
          <w:sz w:val="23"/>
          <w:szCs w:val="23"/>
        </w:rPr>
        <w:t>FREEMAN, 1982, 1987; LUNDVALL, 1985; 1992, NELSON, 1993</w:t>
      </w:r>
      <w:r w:rsidRPr="005C3216">
        <w:t>).</w:t>
      </w:r>
    </w:p>
    <w:p w14:paraId="76E78D9C" w14:textId="77777777" w:rsidR="002E55D3" w:rsidRPr="005C3216" w:rsidRDefault="002E55D3" w:rsidP="002E55D3">
      <w:pPr>
        <w:ind w:firstLine="709"/>
        <w:jc w:val="both"/>
      </w:pPr>
      <w:r w:rsidRPr="005C3216">
        <w:t xml:space="preserve">No contexto de uma dinâmica econômica pautada no conhecimento, e como fenômeno associado ao processo de globalização, a dimensão local tem sua importância reafirmada como determinante da competitividade das empresas, articulando-se à consolidação de novas formas de organização produtiva que estimulam o aprendizado, o desenvolvimento de conhecimentos e a mudança tecnológica. Esta dimensão é especialmente relevante ao se verificar que as inovações são geradas através de mecanismos específicos de aprendizado que operam em um quadro institucional local específico – refletido em um “espaço” socialmente construído – que possibilita a acumulação de recursos tangíveis e intangíveis. Esta percepção está na base da criação e crescente emprego de referenciais analíticos que aplicam o enfoque sistêmico à escala regional e local. Especialmente o referencial de Arranjos e Sistemas Produtivos e Inovativos Locais – ou sua variante </w:t>
      </w:r>
      <w:r>
        <w:t>de</w:t>
      </w:r>
      <w:r w:rsidRPr="005C3216">
        <w:t xml:space="preserve"> maior destaque, Arranjos Produtivos Locais (APLs) – tem sido empregado em inúmeros estudos no Brasil, evidenciado a importância das dinâmicas locais de </w:t>
      </w:r>
      <w:r>
        <w:t>construção</w:t>
      </w:r>
      <w:r w:rsidRPr="005C3216">
        <w:t xml:space="preserve"> de capacitações (</w:t>
      </w:r>
      <w:r w:rsidRPr="005C3216">
        <w:rPr>
          <w:sz w:val="23"/>
          <w:szCs w:val="23"/>
        </w:rPr>
        <w:t>CASSIOLATO; LATRES, 2003; CAMPOS et al., 2003, BRITTO, 2004; VARGAS, 2002</w:t>
      </w:r>
      <w:r w:rsidRPr="005C3216">
        <w:t>).</w:t>
      </w:r>
    </w:p>
    <w:p w14:paraId="2C309F45" w14:textId="77777777" w:rsidR="002E55D3" w:rsidRPr="005C3216" w:rsidRDefault="002E55D3" w:rsidP="002E55D3">
      <w:pPr>
        <w:ind w:firstLine="709"/>
        <w:jc w:val="both"/>
        <w:rPr>
          <w:szCs w:val="23"/>
        </w:rPr>
      </w:pPr>
      <w:r w:rsidRPr="005C3216">
        <w:t>Com base neste quadro de referência, assume-se que um dos principais efeitos da consolidação de aglomerações produtivas se refere à constituição de uma instância de mediação entre a firma e o ambiente externo, que amplia a capacidade de absorção de conhecimentos potencialmente úteis para a ampliação da eficiência e da competitividade das firmas. Em consequência, o conhecimento gerado tende a se tornar incorporado não somente nas qualificações individuais e nos procedimentos e rotinas das organizações, mas também no próprio desenho institucional do ambiente local.</w:t>
      </w:r>
    </w:p>
    <w:p w14:paraId="605AEECF" w14:textId="77777777" w:rsidR="002E55D3" w:rsidRPr="005C3216" w:rsidRDefault="002E55D3" w:rsidP="002E55D3">
      <w:pPr>
        <w:ind w:firstLine="709"/>
        <w:jc w:val="both"/>
      </w:pPr>
      <w:r w:rsidRPr="005C3216">
        <w:t xml:space="preserve">Verifica-se, ao longo da última década, uma considerável evolução no esforço de análise tanto das formas de mensuração destes processos como do seu impacto efetivo sobre o desempenho inovativo de empresas articuladas </w:t>
      </w:r>
      <w:r>
        <w:t>a estas</w:t>
      </w:r>
      <w:r w:rsidRPr="005C3216">
        <w:t xml:space="preserve"> estruturas. A possibilidade de realização de estudos comparativos entre diferentes tipos de APLs, com base em um mesmo referencial analítico, permite captar e contrastar particularidades relacionadas à dinâmica de aprendizado, cooperação e inovação em cada situação. </w:t>
      </w:r>
    </w:p>
    <w:p w14:paraId="1B8865C0" w14:textId="77777777" w:rsidR="002E55D3" w:rsidRPr="005C3216" w:rsidRDefault="002E55D3" w:rsidP="002E55D3">
      <w:pPr>
        <w:ind w:firstLine="709"/>
        <w:jc w:val="both"/>
      </w:pPr>
      <w:r w:rsidRPr="005C3216">
        <w:t xml:space="preserve">Contudo, a maior parte deste esforço tem sido pautada em segmentos da indústria de transformação. A ampliação de estudos de inovação e de sistemas de inovação para outras áreas, como a de serviços, constitui um desafio recente (e.g. </w:t>
      </w:r>
      <w:r w:rsidRPr="005C3216">
        <w:rPr>
          <w:sz w:val="23"/>
          <w:szCs w:val="23"/>
        </w:rPr>
        <w:t>MILES, 2001; SUNDBO; GALLOUJ, 1998</w:t>
      </w:r>
      <w:r w:rsidRPr="005C3216">
        <w:t xml:space="preserve">). Um conjunto de atividades que tem desempenhado um papel crescentemente relevante no escopo da ‘economia do conhecimento’ e ao qual um crescente número de esforços analíticos tem sido dedicado é o das assim chamadas indústrias criativas ou culturais. Mas, enquanto que instrumentais analíticos dos campos da geografia econômica (e.g. </w:t>
      </w:r>
      <w:r w:rsidRPr="005C3216">
        <w:rPr>
          <w:sz w:val="23"/>
          <w:szCs w:val="23"/>
        </w:rPr>
        <w:t>SCOTT, 2000; STORPER; CHRISTOPHERSON, 1987</w:t>
      </w:r>
      <w:r w:rsidRPr="005C3216">
        <w:t>), da economia marginalista (</w:t>
      </w:r>
      <w:r w:rsidRPr="005C3216">
        <w:rPr>
          <w:sz w:val="23"/>
          <w:szCs w:val="23"/>
        </w:rPr>
        <w:t>THROSBY, 2001; TOWSE, 2003</w:t>
      </w:r>
      <w:r w:rsidRPr="005C3216">
        <w:t>) e da organização industrial (</w:t>
      </w:r>
      <w:r w:rsidRPr="005C3216">
        <w:rPr>
          <w:sz w:val="23"/>
          <w:szCs w:val="23"/>
        </w:rPr>
        <w:t>CAVES, 2000</w:t>
      </w:r>
      <w:r w:rsidRPr="005C3216">
        <w:t>) têm explorado muitos aspectos destas atividades culturais ou criativas, a compreensão dos processos sistêmicos de geração e ampliação de capacitações produtivas e inovativas, a partir do referencial neo-schumpeteriano de sistemas de inovação, se constitui em um campo em aberto.</w:t>
      </w:r>
    </w:p>
    <w:p w14:paraId="5AB43577" w14:textId="77777777" w:rsidR="002E55D3" w:rsidRPr="005C3216" w:rsidRDefault="002E55D3" w:rsidP="002E55D3">
      <w:pPr>
        <w:ind w:firstLine="709"/>
        <w:jc w:val="both"/>
      </w:pPr>
      <w:r w:rsidRPr="005C3216">
        <w:t>As diversas contribuições para o estudo das atividades culturais a partir de referenciais e áreas do conhecimento distintos apontam para a importância de se entender estas atividades em uma perspectiva sistêmica. De forma resumida, no que diz respeito à dimensão espacial, as conclusões das diferentes correntes citadas apontam para características comuns de atividades culturais (</w:t>
      </w:r>
      <w:r w:rsidRPr="005C3216">
        <w:rPr>
          <w:sz w:val="23"/>
          <w:szCs w:val="23"/>
        </w:rPr>
        <w:t>PRATT, 2000; O’CONNOR, 1999</w:t>
      </w:r>
      <w:r w:rsidRPr="005C3216">
        <w:t xml:space="preserve">): </w:t>
      </w:r>
    </w:p>
    <w:p w14:paraId="4E73F158" w14:textId="77777777" w:rsidR="002E55D3" w:rsidRPr="005C3216" w:rsidRDefault="002E55D3" w:rsidP="002E55D3">
      <w:pPr>
        <w:numPr>
          <w:ilvl w:val="0"/>
          <w:numId w:val="14"/>
        </w:numPr>
        <w:tabs>
          <w:tab w:val="clear" w:pos="683"/>
          <w:tab w:val="num" w:pos="284"/>
        </w:tabs>
        <w:ind w:left="284" w:hanging="284"/>
        <w:jc w:val="both"/>
      </w:pPr>
      <w:r w:rsidRPr="005C3216">
        <w:t xml:space="preserve">uma estreita articulação entre a esfera global e a local, bem como entre grandes e pequenos empreendimentos e profissionais independentes em complexas redes produtivas; </w:t>
      </w:r>
    </w:p>
    <w:p w14:paraId="50FE9203" w14:textId="77777777" w:rsidR="002E55D3" w:rsidRPr="005C3216" w:rsidRDefault="002E55D3" w:rsidP="002E55D3">
      <w:pPr>
        <w:numPr>
          <w:ilvl w:val="0"/>
          <w:numId w:val="14"/>
        </w:numPr>
        <w:tabs>
          <w:tab w:val="clear" w:pos="683"/>
          <w:tab w:val="num" w:pos="284"/>
        </w:tabs>
        <w:ind w:left="284" w:hanging="284"/>
        <w:jc w:val="both"/>
      </w:pPr>
      <w:r w:rsidRPr="005C3216">
        <w:lastRenderedPageBreak/>
        <w:t>uma predominância de empreendimentos de micro e pequeno porte, bem como a presença de um grande número de autônomos, que se organiza, principalmente, em centros urbanos, em aglomerações produtivas, as quais operam à parte ou de forma articulada a grandes empreendimentos multimídia e redes de distribuição;</w:t>
      </w:r>
    </w:p>
    <w:p w14:paraId="51345D26" w14:textId="77777777" w:rsidR="002E55D3" w:rsidRPr="005C3216" w:rsidRDefault="002E55D3" w:rsidP="002E55D3">
      <w:pPr>
        <w:numPr>
          <w:ilvl w:val="0"/>
          <w:numId w:val="14"/>
        </w:numPr>
        <w:tabs>
          <w:tab w:val="clear" w:pos="683"/>
          <w:tab w:val="num" w:pos="284"/>
        </w:tabs>
        <w:ind w:left="284" w:hanging="284"/>
        <w:jc w:val="both"/>
      </w:pPr>
      <w:r w:rsidRPr="005C3216">
        <w:t>a existência de significativas economias de aglomeração, resultantes do uso de uma infraestrutura física e de comunicações comum, da difusão de conhecimentos tácitos através de redes de interação, formais e informais - que fomentam a criatividade e a inovação - e da cooperação na execução de etapas produtivas e criativas.</w:t>
      </w:r>
    </w:p>
    <w:p w14:paraId="60E64F66" w14:textId="77777777" w:rsidR="002E55D3" w:rsidRPr="00A7777D" w:rsidRDefault="002E55D3" w:rsidP="002E55D3">
      <w:pPr>
        <w:pStyle w:val="Corpodetexto"/>
        <w:spacing w:after="0"/>
        <w:ind w:firstLine="709"/>
        <w:jc w:val="both"/>
        <w:rPr>
          <w:sz w:val="12"/>
          <w:szCs w:val="12"/>
        </w:rPr>
      </w:pPr>
    </w:p>
    <w:p w14:paraId="7E80D8AA" w14:textId="77777777" w:rsidR="002E55D3" w:rsidRPr="005C3216" w:rsidRDefault="002E55D3" w:rsidP="002E55D3">
      <w:pPr>
        <w:pStyle w:val="Corpodetexto"/>
        <w:spacing w:after="0"/>
        <w:ind w:firstLine="709"/>
        <w:jc w:val="both"/>
      </w:pPr>
      <w:r w:rsidRPr="005C3216">
        <w:t>Estes fatores contribuem para que atividades culturais se apresentem fortemente concentradas em centros urbanos, onde se observam intensas relações de interdependência e de interação. Tais características das atividades culturais não são exclusivas a elas. Articulações, interações e complementaridades produtivas no ambiente local podem ser encontradas nos mais variados segmentos produtivos. Mas as contribuições analisadas e as evidências que estas oferecem sugerem que tais aspectos sejam muito mais intensos, multifacetados e dinâ</w:t>
      </w:r>
      <w:r>
        <w:t>micos nas atividades culturais.</w:t>
      </w:r>
    </w:p>
    <w:p w14:paraId="3004DF14" w14:textId="77777777" w:rsidR="002E55D3" w:rsidRPr="005C3216" w:rsidRDefault="002E55D3" w:rsidP="002E55D3">
      <w:pPr>
        <w:ind w:firstLine="709"/>
        <w:jc w:val="both"/>
      </w:pPr>
      <w:r w:rsidRPr="005C3216">
        <w:t>Este estudo busca, portanto, elaborar sobre esforços anteriores de análise comparativa de diversos APLs (</w:t>
      </w:r>
      <w:r w:rsidRPr="005C3216">
        <w:rPr>
          <w:sz w:val="23"/>
          <w:szCs w:val="23"/>
        </w:rPr>
        <w:t xml:space="preserve">CASSIOLATO; SZAPIRO 2003; CASSIOLATO et al., 2005; </w:t>
      </w:r>
      <w:r w:rsidRPr="005C3216">
        <w:rPr>
          <w:bCs/>
          <w:sz w:val="23"/>
          <w:szCs w:val="23"/>
        </w:rPr>
        <w:t>STALLIVIERI, 2009; MATOS et al., 2010</w:t>
      </w:r>
      <w:r w:rsidRPr="005C3216">
        <w:t>), incorporando, em perspectiva comparativa, um conjunto de oito APL centrados em atividades culturais. Todos os estudos foram baseados em informações coletadas através de estudos empíricos desenvolvidos a partir de um marco analítico-conceitual comum de Arranjos Produtivos Locais. Esta unidade analítica se refletiu na definição de um elenco de questões – incorporadas em questionários aplicados em pesquisas de campo – que procuram não apenas identificar informações gerais sobre desempenho econômico e sobre as características de produtos e processos produtivos, como também detalhar as principais formas de cooperação e os esforços de capacitação para a inovação realizados pelas empresas nas aglomerações. A partir desse tipo de procedimento, é possível identificar elementos que possibilitem avaliar as possibilidades de uma determinada aglomeração evoluir ao longo de uma trajetória “virtuosa” de fortalecimento da capacitação inovativa dos agentes nela inseridos.</w:t>
      </w:r>
    </w:p>
    <w:p w14:paraId="45EEDCB4" w14:textId="77777777" w:rsidR="002E55D3" w:rsidRPr="005C3216" w:rsidRDefault="002E55D3" w:rsidP="002E55D3">
      <w:pPr>
        <w:jc w:val="both"/>
      </w:pPr>
    </w:p>
    <w:p w14:paraId="7795C871" w14:textId="77777777" w:rsidR="002E55D3" w:rsidRPr="005C3216" w:rsidRDefault="002E55D3" w:rsidP="002E55D3">
      <w:pPr>
        <w:pStyle w:val="Corpodetexto2"/>
        <w:numPr>
          <w:ilvl w:val="0"/>
          <w:numId w:val="15"/>
        </w:numPr>
        <w:spacing w:after="0" w:line="240" w:lineRule="auto"/>
        <w:jc w:val="both"/>
        <w:outlineLvl w:val="0"/>
        <w:rPr>
          <w:b/>
        </w:rPr>
      </w:pPr>
      <w:r w:rsidRPr="005C3216">
        <w:rPr>
          <w:b/>
        </w:rPr>
        <w:t>Procedimentos Metodológicos</w:t>
      </w:r>
    </w:p>
    <w:p w14:paraId="48379C33" w14:textId="77777777" w:rsidR="002E55D3" w:rsidRPr="005C3216" w:rsidRDefault="002E55D3" w:rsidP="002E55D3">
      <w:pPr>
        <w:ind w:firstLine="709"/>
        <w:jc w:val="both"/>
      </w:pPr>
      <w:r w:rsidRPr="005C3216">
        <w:t>Este trabalho realiza uma análise “exploratória”, a partir de dados empíricos obtidos junto a 37 APLs, sendo 29 centrados em atividades da indústria de transformação e 8 em atividades culturais</w:t>
      </w:r>
      <w:r w:rsidRPr="005C3216">
        <w:rPr>
          <w:rStyle w:val="Refdenotaderodap"/>
        </w:rPr>
        <w:footnoteReference w:id="3"/>
      </w:r>
      <w:r w:rsidRPr="005C3216">
        <w:t xml:space="preserve">. A análise se baseia na aplicação de um conjunto de indicadores (quadro 1), a partir dos quais se procura captar elementos importantes da “dinâmica” dos processos interativos e inovativos nas aglomerações investigadas. Procurou-se utilizar um conjunto selecionado de perguntas que constam do questionário aplicado nas pesquisas de campo, transformando atributos qualitativos, tais como a importância atribuída pela empresa a determinado evento, em quantitativos, ou seja, encontrando um valor entre 0 e 1 que expressasse a opinião da empresa sobre cada evento. Destaca-se que estes indicadores foram calculados, num primeiro momento, de forma individual para cada empresa dos APLs que integram a amostra, posteriormente utilizou-se a média do indicador das empresas de um determinado APL como sendo o indicador deste arranjo. Através destes indicadores, procurou-se contemplar </w:t>
      </w:r>
      <w:r>
        <w:t>os seis</w:t>
      </w:r>
      <w:r w:rsidRPr="005C3216">
        <w:t xml:space="preserve"> aspectos principais: (i) </w:t>
      </w:r>
      <w:r>
        <w:t>posicionamento estratégico</w:t>
      </w:r>
      <w:r w:rsidRPr="005C3216">
        <w:t xml:space="preserve">, (ii) </w:t>
      </w:r>
      <w:r>
        <w:t xml:space="preserve">capacitação e aprendizagem interna; (iii) </w:t>
      </w:r>
      <w:r w:rsidRPr="005C3216">
        <w:t>aprendizagem externa</w:t>
      </w:r>
      <w:r>
        <w:t xml:space="preserve">, (iv) </w:t>
      </w:r>
      <w:r w:rsidRPr="005C3216">
        <w:t>ações cooperativas, (</w:t>
      </w:r>
      <w:r>
        <w:t>v</w:t>
      </w:r>
      <w:r w:rsidRPr="005C3216">
        <w:t>) externalidades e densidade produtiva local e, (v</w:t>
      </w:r>
      <w:r>
        <w:t>i</w:t>
      </w:r>
      <w:r w:rsidRPr="005C3216">
        <w:t xml:space="preserve">) desempenho inovativo. </w:t>
      </w:r>
    </w:p>
    <w:p w14:paraId="187021D4" w14:textId="77777777" w:rsidR="002E55D3" w:rsidRPr="005C3216" w:rsidRDefault="002E55D3" w:rsidP="002E55D3">
      <w:pPr>
        <w:jc w:val="both"/>
      </w:pPr>
      <w:r w:rsidRPr="005C3216">
        <w:lastRenderedPageBreak/>
        <w:t>Quadro 1 – Indicadores Utilizados</w:t>
      </w:r>
    </w:p>
    <w:tbl>
      <w:tblPr>
        <w:tblW w:w="102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28"/>
        <w:gridCol w:w="2743"/>
        <w:gridCol w:w="6785"/>
      </w:tblGrid>
      <w:tr w:rsidR="002E55D3" w:rsidRPr="005C3216" w14:paraId="0C12CF61" w14:textId="77777777" w:rsidTr="00EF25E1">
        <w:trPr>
          <w:trHeight w:val="255"/>
          <w:jc w:val="center"/>
        </w:trPr>
        <w:tc>
          <w:tcPr>
            <w:tcW w:w="728" w:type="dxa"/>
            <w:shd w:val="clear" w:color="auto" w:fill="auto"/>
            <w:noWrap/>
            <w:vAlign w:val="center"/>
          </w:tcPr>
          <w:p w14:paraId="20CE7891" w14:textId="77777777" w:rsidR="002E55D3" w:rsidRPr="005C3216" w:rsidRDefault="002E55D3" w:rsidP="00EF25E1">
            <w:pPr>
              <w:jc w:val="center"/>
              <w:rPr>
                <w:rFonts w:ascii="Arial Narrow" w:hAnsi="Arial Narrow" w:cs="Arial"/>
                <w:b/>
                <w:sz w:val="16"/>
                <w:szCs w:val="16"/>
              </w:rPr>
            </w:pPr>
            <w:r w:rsidRPr="005C3216">
              <w:rPr>
                <w:rFonts w:ascii="Arial Narrow" w:hAnsi="Arial Narrow" w:cs="Arial"/>
                <w:b/>
                <w:sz w:val="16"/>
                <w:szCs w:val="16"/>
              </w:rPr>
              <w:t>Grupo</w:t>
            </w:r>
          </w:p>
        </w:tc>
        <w:tc>
          <w:tcPr>
            <w:tcW w:w="2743" w:type="dxa"/>
            <w:shd w:val="clear" w:color="auto" w:fill="auto"/>
            <w:noWrap/>
            <w:vAlign w:val="center"/>
          </w:tcPr>
          <w:p w14:paraId="2BF40F25" w14:textId="77777777" w:rsidR="002E55D3" w:rsidRPr="005C3216" w:rsidRDefault="002E55D3" w:rsidP="00EF25E1">
            <w:pPr>
              <w:jc w:val="center"/>
              <w:rPr>
                <w:rFonts w:ascii="Arial Narrow" w:hAnsi="Arial Narrow" w:cs="Arial"/>
                <w:b/>
                <w:sz w:val="16"/>
                <w:szCs w:val="16"/>
              </w:rPr>
            </w:pPr>
            <w:r w:rsidRPr="005C3216">
              <w:rPr>
                <w:rFonts w:ascii="Arial Narrow" w:hAnsi="Arial Narrow" w:cs="Arial"/>
                <w:b/>
                <w:sz w:val="16"/>
                <w:szCs w:val="16"/>
              </w:rPr>
              <w:t>Denominação</w:t>
            </w:r>
          </w:p>
        </w:tc>
        <w:tc>
          <w:tcPr>
            <w:tcW w:w="6785" w:type="dxa"/>
            <w:shd w:val="clear" w:color="auto" w:fill="auto"/>
            <w:noWrap/>
            <w:vAlign w:val="center"/>
          </w:tcPr>
          <w:p w14:paraId="4CF5C852" w14:textId="77777777" w:rsidR="002E55D3" w:rsidRPr="005C3216" w:rsidRDefault="002E55D3" w:rsidP="00EF25E1">
            <w:pPr>
              <w:jc w:val="center"/>
              <w:rPr>
                <w:rFonts w:ascii="Arial Narrow" w:hAnsi="Arial Narrow" w:cs="Arial"/>
                <w:b/>
                <w:sz w:val="16"/>
                <w:szCs w:val="16"/>
              </w:rPr>
            </w:pPr>
            <w:r w:rsidRPr="005C3216">
              <w:rPr>
                <w:rFonts w:ascii="Arial Narrow" w:hAnsi="Arial Narrow" w:cs="Arial"/>
                <w:b/>
                <w:sz w:val="16"/>
                <w:szCs w:val="16"/>
              </w:rPr>
              <w:t>Eventos Captados</w:t>
            </w:r>
          </w:p>
        </w:tc>
      </w:tr>
      <w:tr w:rsidR="002E55D3" w:rsidRPr="005C3216" w14:paraId="33A46497" w14:textId="77777777" w:rsidTr="00EF25E1">
        <w:trPr>
          <w:trHeight w:val="300"/>
          <w:jc w:val="center"/>
        </w:trPr>
        <w:tc>
          <w:tcPr>
            <w:tcW w:w="728" w:type="dxa"/>
            <w:vMerge w:val="restart"/>
            <w:shd w:val="clear" w:color="auto" w:fill="auto"/>
            <w:textDirection w:val="btLr"/>
            <w:vAlign w:val="center"/>
          </w:tcPr>
          <w:p w14:paraId="48AA6AB2" w14:textId="77777777" w:rsidR="002E55D3" w:rsidRPr="005C3216" w:rsidRDefault="002E55D3" w:rsidP="00EF25E1">
            <w:pPr>
              <w:jc w:val="center"/>
              <w:rPr>
                <w:rFonts w:ascii="Arial Narrow" w:hAnsi="Arial Narrow" w:cs="Arial"/>
                <w:sz w:val="16"/>
                <w:szCs w:val="16"/>
              </w:rPr>
            </w:pPr>
            <w:r w:rsidRPr="005C3216">
              <w:rPr>
                <w:rFonts w:ascii="Arial Narrow" w:hAnsi="Arial Narrow" w:cs="Arial"/>
                <w:sz w:val="16"/>
                <w:szCs w:val="16"/>
              </w:rPr>
              <w:t>Indicadores de posicionamento estratégico - capacidade competitiva</w:t>
            </w:r>
          </w:p>
        </w:tc>
        <w:tc>
          <w:tcPr>
            <w:tcW w:w="2743" w:type="dxa"/>
            <w:shd w:val="clear" w:color="auto" w:fill="auto"/>
            <w:noWrap/>
            <w:vAlign w:val="bottom"/>
          </w:tcPr>
          <w:p w14:paraId="4CCBF9D1" w14:textId="77777777" w:rsidR="002E55D3" w:rsidRPr="005C3216" w:rsidRDefault="002E55D3" w:rsidP="00EF25E1">
            <w:pPr>
              <w:rPr>
                <w:rFonts w:ascii="Arial Narrow" w:hAnsi="Arial Narrow" w:cs="Arial"/>
                <w:sz w:val="16"/>
                <w:szCs w:val="16"/>
              </w:rPr>
            </w:pPr>
            <w:r w:rsidRPr="005C3216">
              <w:rPr>
                <w:rFonts w:ascii="Arial Narrow" w:hAnsi="Arial Narrow" w:cs="Arial"/>
                <w:sz w:val="16"/>
                <w:szCs w:val="16"/>
              </w:rPr>
              <w:t>Importância da Mão de obra - Qualidade - COMPQMDO</w:t>
            </w:r>
          </w:p>
        </w:tc>
        <w:tc>
          <w:tcPr>
            <w:tcW w:w="6785" w:type="dxa"/>
            <w:shd w:val="clear" w:color="auto" w:fill="auto"/>
            <w:noWrap/>
            <w:vAlign w:val="bottom"/>
          </w:tcPr>
          <w:p w14:paraId="483BA7E2" w14:textId="77777777" w:rsidR="002E55D3" w:rsidRPr="005C3216" w:rsidRDefault="002E55D3" w:rsidP="00EF25E1">
            <w:pPr>
              <w:rPr>
                <w:rFonts w:ascii="Arial Narrow" w:hAnsi="Arial Narrow" w:cs="Arial"/>
                <w:sz w:val="16"/>
                <w:szCs w:val="16"/>
              </w:rPr>
            </w:pPr>
            <w:r w:rsidRPr="005C3216">
              <w:rPr>
                <w:rFonts w:ascii="Arial Narrow" w:hAnsi="Arial Narrow" w:cs="Arial"/>
                <w:sz w:val="16"/>
                <w:szCs w:val="16"/>
              </w:rPr>
              <w:t>Relevância da qualidade da m</w:t>
            </w:r>
            <w:r>
              <w:rPr>
                <w:rFonts w:ascii="Arial Narrow" w:hAnsi="Arial Narrow" w:cs="Arial"/>
                <w:sz w:val="16"/>
                <w:szCs w:val="16"/>
              </w:rPr>
              <w:t>ão de obra</w:t>
            </w:r>
            <w:r w:rsidRPr="005C3216">
              <w:rPr>
                <w:rFonts w:ascii="Arial Narrow" w:hAnsi="Arial Narrow" w:cs="Arial"/>
                <w:sz w:val="16"/>
                <w:szCs w:val="16"/>
              </w:rPr>
              <w:t xml:space="preserve"> para a competitividade/atratividade</w:t>
            </w:r>
          </w:p>
        </w:tc>
      </w:tr>
      <w:tr w:rsidR="002E55D3" w:rsidRPr="005C3216" w14:paraId="6DCA8E91" w14:textId="77777777" w:rsidTr="00EF25E1">
        <w:trPr>
          <w:trHeight w:val="300"/>
          <w:jc w:val="center"/>
        </w:trPr>
        <w:tc>
          <w:tcPr>
            <w:tcW w:w="728" w:type="dxa"/>
            <w:vMerge/>
            <w:textDirection w:val="btLr"/>
            <w:vAlign w:val="center"/>
          </w:tcPr>
          <w:p w14:paraId="44B3C661" w14:textId="77777777" w:rsidR="002E55D3" w:rsidRPr="005C3216" w:rsidRDefault="002E55D3" w:rsidP="00EF25E1">
            <w:pPr>
              <w:jc w:val="center"/>
              <w:rPr>
                <w:rFonts w:ascii="Arial Narrow" w:hAnsi="Arial Narrow" w:cs="Arial"/>
                <w:sz w:val="16"/>
                <w:szCs w:val="16"/>
              </w:rPr>
            </w:pPr>
          </w:p>
        </w:tc>
        <w:tc>
          <w:tcPr>
            <w:tcW w:w="2743" w:type="dxa"/>
            <w:shd w:val="clear" w:color="auto" w:fill="auto"/>
            <w:noWrap/>
            <w:vAlign w:val="bottom"/>
          </w:tcPr>
          <w:p w14:paraId="3FCE42B1" w14:textId="77777777" w:rsidR="002E55D3" w:rsidRPr="005C3216" w:rsidRDefault="002E55D3" w:rsidP="00EF25E1">
            <w:pPr>
              <w:rPr>
                <w:rFonts w:ascii="Arial Narrow" w:hAnsi="Arial Narrow" w:cs="Arial"/>
                <w:sz w:val="16"/>
                <w:szCs w:val="16"/>
              </w:rPr>
            </w:pPr>
            <w:r w:rsidRPr="005C3216">
              <w:rPr>
                <w:rFonts w:ascii="Arial Narrow" w:hAnsi="Arial Narrow" w:cs="Arial"/>
                <w:sz w:val="16"/>
                <w:szCs w:val="16"/>
              </w:rPr>
              <w:t>Importância da Mão de obra - Custo - COMPCMDO</w:t>
            </w:r>
          </w:p>
        </w:tc>
        <w:tc>
          <w:tcPr>
            <w:tcW w:w="6785" w:type="dxa"/>
            <w:shd w:val="clear" w:color="auto" w:fill="auto"/>
            <w:noWrap/>
            <w:vAlign w:val="bottom"/>
          </w:tcPr>
          <w:p w14:paraId="66E156C4" w14:textId="77777777" w:rsidR="002E55D3" w:rsidRPr="005C3216" w:rsidRDefault="002E55D3" w:rsidP="00EF25E1">
            <w:pPr>
              <w:rPr>
                <w:rFonts w:ascii="Arial Narrow" w:hAnsi="Arial Narrow" w:cs="Arial"/>
                <w:sz w:val="16"/>
                <w:szCs w:val="16"/>
              </w:rPr>
            </w:pPr>
            <w:r w:rsidRPr="005C3216">
              <w:rPr>
                <w:rFonts w:ascii="Arial Narrow" w:hAnsi="Arial Narrow" w:cs="Arial"/>
                <w:sz w:val="16"/>
                <w:szCs w:val="16"/>
              </w:rPr>
              <w:t>Relevância do custo da m</w:t>
            </w:r>
            <w:r>
              <w:rPr>
                <w:rFonts w:ascii="Arial Narrow" w:hAnsi="Arial Narrow" w:cs="Arial"/>
                <w:sz w:val="16"/>
                <w:szCs w:val="16"/>
              </w:rPr>
              <w:t>ão de obra</w:t>
            </w:r>
            <w:r w:rsidRPr="005C3216">
              <w:rPr>
                <w:rFonts w:ascii="Arial Narrow" w:hAnsi="Arial Narrow" w:cs="Arial"/>
                <w:sz w:val="16"/>
                <w:szCs w:val="16"/>
              </w:rPr>
              <w:t xml:space="preserve"> para a competitividade/atratividade</w:t>
            </w:r>
          </w:p>
        </w:tc>
      </w:tr>
      <w:tr w:rsidR="002E55D3" w:rsidRPr="005C3216" w14:paraId="48AD158B" w14:textId="77777777" w:rsidTr="00EF25E1">
        <w:trPr>
          <w:trHeight w:val="300"/>
          <w:jc w:val="center"/>
        </w:trPr>
        <w:tc>
          <w:tcPr>
            <w:tcW w:w="728" w:type="dxa"/>
            <w:vMerge/>
            <w:textDirection w:val="btLr"/>
            <w:vAlign w:val="center"/>
          </w:tcPr>
          <w:p w14:paraId="0ECC4A10" w14:textId="77777777" w:rsidR="002E55D3" w:rsidRPr="005C3216" w:rsidRDefault="002E55D3" w:rsidP="00EF25E1">
            <w:pPr>
              <w:jc w:val="center"/>
              <w:rPr>
                <w:rFonts w:ascii="Arial Narrow" w:hAnsi="Arial Narrow" w:cs="Arial"/>
                <w:sz w:val="16"/>
                <w:szCs w:val="16"/>
              </w:rPr>
            </w:pPr>
          </w:p>
        </w:tc>
        <w:tc>
          <w:tcPr>
            <w:tcW w:w="2743" w:type="dxa"/>
            <w:shd w:val="clear" w:color="auto" w:fill="auto"/>
            <w:noWrap/>
            <w:vAlign w:val="bottom"/>
          </w:tcPr>
          <w:p w14:paraId="4E42052E" w14:textId="77777777" w:rsidR="002E55D3" w:rsidRPr="005C3216" w:rsidRDefault="002E55D3" w:rsidP="00EF25E1">
            <w:pPr>
              <w:rPr>
                <w:rFonts w:ascii="Arial Narrow" w:hAnsi="Arial Narrow" w:cs="Arial"/>
                <w:sz w:val="16"/>
                <w:szCs w:val="16"/>
              </w:rPr>
            </w:pPr>
            <w:r w:rsidRPr="005C3216">
              <w:rPr>
                <w:rFonts w:ascii="Arial Narrow" w:hAnsi="Arial Narrow" w:cs="Arial"/>
                <w:sz w:val="16"/>
                <w:szCs w:val="16"/>
              </w:rPr>
              <w:t>Importância da qualidade de equipamentos COMPEQUIP</w:t>
            </w:r>
          </w:p>
        </w:tc>
        <w:tc>
          <w:tcPr>
            <w:tcW w:w="6785" w:type="dxa"/>
            <w:shd w:val="clear" w:color="auto" w:fill="auto"/>
            <w:noWrap/>
            <w:vAlign w:val="bottom"/>
          </w:tcPr>
          <w:p w14:paraId="55CD867C" w14:textId="77777777" w:rsidR="002E55D3" w:rsidRPr="005C3216" w:rsidRDefault="002E55D3" w:rsidP="00EF25E1">
            <w:pPr>
              <w:rPr>
                <w:rFonts w:ascii="Arial Narrow" w:hAnsi="Arial Narrow" w:cs="Arial"/>
                <w:sz w:val="16"/>
                <w:szCs w:val="16"/>
              </w:rPr>
            </w:pPr>
            <w:r w:rsidRPr="005C3216">
              <w:rPr>
                <w:rFonts w:ascii="Arial Narrow" w:hAnsi="Arial Narrow" w:cs="Arial"/>
                <w:sz w:val="16"/>
                <w:szCs w:val="16"/>
              </w:rPr>
              <w:t>Relevância da qualidade dos equipamentos para a competitividade/atratividade</w:t>
            </w:r>
          </w:p>
        </w:tc>
      </w:tr>
      <w:tr w:rsidR="002E55D3" w:rsidRPr="005C3216" w14:paraId="6895C702" w14:textId="77777777" w:rsidTr="00EF25E1">
        <w:trPr>
          <w:trHeight w:val="300"/>
          <w:jc w:val="center"/>
        </w:trPr>
        <w:tc>
          <w:tcPr>
            <w:tcW w:w="728" w:type="dxa"/>
            <w:vMerge/>
            <w:textDirection w:val="btLr"/>
            <w:vAlign w:val="center"/>
          </w:tcPr>
          <w:p w14:paraId="33204ED0" w14:textId="77777777" w:rsidR="002E55D3" w:rsidRPr="005C3216" w:rsidRDefault="002E55D3" w:rsidP="00EF25E1">
            <w:pPr>
              <w:jc w:val="center"/>
              <w:rPr>
                <w:rFonts w:ascii="Arial Narrow" w:hAnsi="Arial Narrow" w:cs="Arial"/>
                <w:sz w:val="16"/>
                <w:szCs w:val="16"/>
              </w:rPr>
            </w:pPr>
          </w:p>
        </w:tc>
        <w:tc>
          <w:tcPr>
            <w:tcW w:w="2743" w:type="dxa"/>
            <w:shd w:val="clear" w:color="auto" w:fill="auto"/>
            <w:noWrap/>
            <w:vAlign w:val="bottom"/>
          </w:tcPr>
          <w:p w14:paraId="797C48D1" w14:textId="77777777" w:rsidR="002E55D3" w:rsidRPr="005C3216" w:rsidRDefault="002E55D3" w:rsidP="00EF25E1">
            <w:pPr>
              <w:rPr>
                <w:rFonts w:ascii="Arial Narrow" w:hAnsi="Arial Narrow" w:cs="Arial"/>
                <w:sz w:val="16"/>
                <w:szCs w:val="16"/>
              </w:rPr>
            </w:pPr>
            <w:r w:rsidRPr="005C3216">
              <w:rPr>
                <w:rFonts w:ascii="Arial Narrow" w:hAnsi="Arial Narrow" w:cs="Arial"/>
                <w:sz w:val="16"/>
                <w:szCs w:val="16"/>
              </w:rPr>
              <w:t>Importância da capacidade de introduzir inovações - COMPINOV</w:t>
            </w:r>
          </w:p>
        </w:tc>
        <w:tc>
          <w:tcPr>
            <w:tcW w:w="6785" w:type="dxa"/>
            <w:shd w:val="clear" w:color="auto" w:fill="auto"/>
            <w:noWrap/>
            <w:vAlign w:val="bottom"/>
          </w:tcPr>
          <w:p w14:paraId="3002702A" w14:textId="77777777" w:rsidR="002E55D3" w:rsidRPr="005C3216" w:rsidRDefault="002E55D3" w:rsidP="00EF25E1">
            <w:pPr>
              <w:rPr>
                <w:rFonts w:ascii="Arial Narrow" w:hAnsi="Arial Narrow" w:cs="Arial"/>
                <w:sz w:val="16"/>
                <w:szCs w:val="16"/>
              </w:rPr>
            </w:pPr>
            <w:r w:rsidRPr="005C3216">
              <w:rPr>
                <w:rFonts w:ascii="Arial Narrow" w:hAnsi="Arial Narrow" w:cs="Arial"/>
                <w:sz w:val="16"/>
                <w:szCs w:val="16"/>
              </w:rPr>
              <w:t>Relevância da capacidade de introdução de inovações para a competitividade/atratividade</w:t>
            </w:r>
          </w:p>
        </w:tc>
      </w:tr>
      <w:tr w:rsidR="002E55D3" w:rsidRPr="005C3216" w14:paraId="74E62DBC" w14:textId="77777777" w:rsidTr="00EF25E1">
        <w:trPr>
          <w:trHeight w:val="300"/>
          <w:jc w:val="center"/>
        </w:trPr>
        <w:tc>
          <w:tcPr>
            <w:tcW w:w="728" w:type="dxa"/>
            <w:vMerge/>
            <w:textDirection w:val="btLr"/>
            <w:vAlign w:val="center"/>
          </w:tcPr>
          <w:p w14:paraId="55008A11" w14:textId="77777777" w:rsidR="002E55D3" w:rsidRPr="005C3216" w:rsidRDefault="002E55D3" w:rsidP="00EF25E1">
            <w:pPr>
              <w:jc w:val="center"/>
              <w:rPr>
                <w:rFonts w:ascii="Arial Narrow" w:hAnsi="Arial Narrow" w:cs="Arial"/>
                <w:sz w:val="16"/>
                <w:szCs w:val="16"/>
              </w:rPr>
            </w:pPr>
          </w:p>
        </w:tc>
        <w:tc>
          <w:tcPr>
            <w:tcW w:w="2743" w:type="dxa"/>
            <w:shd w:val="clear" w:color="auto" w:fill="auto"/>
            <w:noWrap/>
            <w:vAlign w:val="bottom"/>
          </w:tcPr>
          <w:p w14:paraId="10BD8F10" w14:textId="77777777" w:rsidR="002E55D3" w:rsidRPr="005C3216" w:rsidRDefault="002E55D3" w:rsidP="00EF25E1">
            <w:pPr>
              <w:rPr>
                <w:rFonts w:ascii="Arial Narrow" w:hAnsi="Arial Narrow" w:cs="Arial"/>
                <w:sz w:val="16"/>
                <w:szCs w:val="16"/>
              </w:rPr>
            </w:pPr>
            <w:r w:rsidRPr="005C3216">
              <w:rPr>
                <w:rFonts w:ascii="Arial Narrow" w:hAnsi="Arial Narrow" w:cs="Arial"/>
                <w:sz w:val="16"/>
                <w:szCs w:val="16"/>
              </w:rPr>
              <w:t>Importância do posicionamento no mercado - COMPMERC</w:t>
            </w:r>
          </w:p>
        </w:tc>
        <w:tc>
          <w:tcPr>
            <w:tcW w:w="6785" w:type="dxa"/>
            <w:shd w:val="clear" w:color="auto" w:fill="auto"/>
            <w:noWrap/>
            <w:vAlign w:val="bottom"/>
          </w:tcPr>
          <w:p w14:paraId="532606F8" w14:textId="77777777" w:rsidR="002E55D3" w:rsidRPr="005C3216" w:rsidRDefault="002E55D3" w:rsidP="00EF25E1">
            <w:pPr>
              <w:rPr>
                <w:rFonts w:ascii="Arial Narrow" w:hAnsi="Arial Narrow" w:cs="Arial"/>
                <w:sz w:val="16"/>
                <w:szCs w:val="16"/>
              </w:rPr>
            </w:pPr>
            <w:r w:rsidRPr="005C3216">
              <w:rPr>
                <w:rFonts w:ascii="Arial Narrow" w:hAnsi="Arial Narrow" w:cs="Arial"/>
                <w:sz w:val="16"/>
                <w:szCs w:val="16"/>
              </w:rPr>
              <w:t>Relevância de Canais de Distribuição, Estratégias de divulgação e comercialização; Acesso a consumidores para a competitividade/atratividade</w:t>
            </w:r>
          </w:p>
        </w:tc>
      </w:tr>
      <w:tr w:rsidR="002E55D3" w:rsidRPr="005C3216" w14:paraId="3517F2F0" w14:textId="77777777" w:rsidTr="00EF25E1">
        <w:trPr>
          <w:trHeight w:val="305"/>
          <w:jc w:val="center"/>
        </w:trPr>
        <w:tc>
          <w:tcPr>
            <w:tcW w:w="728" w:type="dxa"/>
            <w:vMerge w:val="restart"/>
            <w:shd w:val="clear" w:color="auto" w:fill="auto"/>
            <w:textDirection w:val="btLr"/>
            <w:vAlign w:val="center"/>
          </w:tcPr>
          <w:p w14:paraId="3D7576BD" w14:textId="77777777" w:rsidR="002E55D3" w:rsidRPr="005C3216" w:rsidRDefault="002E55D3" w:rsidP="00EF25E1">
            <w:pPr>
              <w:jc w:val="center"/>
              <w:rPr>
                <w:rFonts w:ascii="Arial Narrow" w:hAnsi="Arial Narrow" w:cs="Arial"/>
                <w:sz w:val="16"/>
                <w:szCs w:val="16"/>
              </w:rPr>
            </w:pPr>
            <w:r w:rsidRPr="005C3216">
              <w:rPr>
                <w:rFonts w:ascii="Arial Narrow" w:hAnsi="Arial Narrow" w:cs="Arial"/>
                <w:sz w:val="16"/>
                <w:szCs w:val="16"/>
              </w:rPr>
              <w:t>Indicadores de capacitação e aprendizagem interna</w:t>
            </w:r>
          </w:p>
        </w:tc>
        <w:tc>
          <w:tcPr>
            <w:tcW w:w="2743" w:type="dxa"/>
            <w:shd w:val="clear" w:color="auto" w:fill="auto"/>
            <w:noWrap/>
            <w:vAlign w:val="bottom"/>
          </w:tcPr>
          <w:p w14:paraId="5E590ACC" w14:textId="77777777" w:rsidR="002E55D3" w:rsidRPr="005C3216" w:rsidRDefault="002E55D3" w:rsidP="00EF25E1">
            <w:pPr>
              <w:rPr>
                <w:rFonts w:ascii="Arial Narrow" w:hAnsi="Arial Narrow" w:cs="Arial"/>
                <w:sz w:val="16"/>
                <w:szCs w:val="16"/>
              </w:rPr>
            </w:pPr>
            <w:r w:rsidRPr="005C3216">
              <w:rPr>
                <w:rFonts w:ascii="Arial Narrow" w:hAnsi="Arial Narrow" w:cs="Arial"/>
                <w:sz w:val="16"/>
                <w:szCs w:val="16"/>
              </w:rPr>
              <w:t>Esforço de Treinamento - ESFTRERH</w:t>
            </w:r>
          </w:p>
        </w:tc>
        <w:tc>
          <w:tcPr>
            <w:tcW w:w="6785" w:type="dxa"/>
            <w:shd w:val="clear" w:color="auto" w:fill="auto"/>
            <w:noWrap/>
            <w:vAlign w:val="bottom"/>
          </w:tcPr>
          <w:p w14:paraId="190021A8" w14:textId="77777777" w:rsidR="002E55D3" w:rsidRPr="005C3216" w:rsidRDefault="002E55D3" w:rsidP="00EF25E1">
            <w:pPr>
              <w:rPr>
                <w:rFonts w:ascii="Arial Narrow" w:hAnsi="Arial Narrow" w:cs="Arial"/>
                <w:sz w:val="16"/>
                <w:szCs w:val="16"/>
              </w:rPr>
            </w:pPr>
            <w:r w:rsidRPr="005C3216">
              <w:rPr>
                <w:rFonts w:ascii="Arial Narrow" w:hAnsi="Arial Narrow" w:cs="Arial"/>
                <w:sz w:val="16"/>
                <w:szCs w:val="16"/>
              </w:rPr>
              <w:t>Treinamento na empresa; Treinamento em cursos técnicos realizados no arranjo; Treinamento em cursos técnicos fora do arranjo; Estágios em empresas fornecedoras ou clientes e; Estágios em empresas do grupo.</w:t>
            </w:r>
          </w:p>
        </w:tc>
      </w:tr>
      <w:tr w:rsidR="002E55D3" w:rsidRPr="005C3216" w14:paraId="1BE2EF3D" w14:textId="77777777" w:rsidTr="00EF25E1">
        <w:trPr>
          <w:trHeight w:val="300"/>
          <w:jc w:val="center"/>
        </w:trPr>
        <w:tc>
          <w:tcPr>
            <w:tcW w:w="728" w:type="dxa"/>
            <w:vMerge/>
            <w:textDirection w:val="btLr"/>
            <w:vAlign w:val="center"/>
          </w:tcPr>
          <w:p w14:paraId="72CFB0E9" w14:textId="77777777" w:rsidR="002E55D3" w:rsidRPr="005C3216" w:rsidRDefault="002E55D3" w:rsidP="00EF25E1">
            <w:pPr>
              <w:jc w:val="center"/>
              <w:rPr>
                <w:rFonts w:ascii="Arial Narrow" w:hAnsi="Arial Narrow" w:cs="Arial"/>
                <w:sz w:val="16"/>
                <w:szCs w:val="16"/>
              </w:rPr>
            </w:pPr>
          </w:p>
        </w:tc>
        <w:tc>
          <w:tcPr>
            <w:tcW w:w="2743" w:type="dxa"/>
            <w:shd w:val="clear" w:color="auto" w:fill="auto"/>
            <w:noWrap/>
            <w:vAlign w:val="bottom"/>
          </w:tcPr>
          <w:p w14:paraId="24C2BEAD" w14:textId="77777777" w:rsidR="002E55D3" w:rsidRPr="005C3216" w:rsidRDefault="002E55D3" w:rsidP="00EF25E1">
            <w:pPr>
              <w:rPr>
                <w:rFonts w:ascii="Arial Narrow" w:hAnsi="Arial Narrow" w:cs="Arial"/>
                <w:sz w:val="16"/>
                <w:szCs w:val="16"/>
              </w:rPr>
            </w:pPr>
            <w:r w:rsidRPr="005C3216">
              <w:rPr>
                <w:rFonts w:ascii="Arial Narrow" w:hAnsi="Arial Narrow" w:cs="Arial"/>
                <w:sz w:val="16"/>
                <w:szCs w:val="16"/>
              </w:rPr>
              <w:t>Esforço de Absorção de RH - EAFABSRH</w:t>
            </w:r>
          </w:p>
        </w:tc>
        <w:tc>
          <w:tcPr>
            <w:tcW w:w="6785" w:type="dxa"/>
            <w:shd w:val="clear" w:color="auto" w:fill="auto"/>
            <w:noWrap/>
            <w:vAlign w:val="bottom"/>
          </w:tcPr>
          <w:p w14:paraId="5E19B934" w14:textId="77777777" w:rsidR="002E55D3" w:rsidRPr="005C3216" w:rsidRDefault="002E55D3" w:rsidP="00EF25E1">
            <w:pPr>
              <w:rPr>
                <w:rFonts w:ascii="Arial Narrow" w:hAnsi="Arial Narrow" w:cs="Arial"/>
                <w:sz w:val="16"/>
                <w:szCs w:val="16"/>
              </w:rPr>
            </w:pPr>
            <w:r w:rsidRPr="005C3216">
              <w:rPr>
                <w:rFonts w:ascii="Arial Narrow" w:hAnsi="Arial Narrow" w:cs="Arial"/>
                <w:sz w:val="16"/>
                <w:szCs w:val="16"/>
              </w:rPr>
              <w:t>Contratação de técnicos / engenheiros de outras empresas do arranjo; Contratação de técnicos / engenheiros de empresas fora do arranjo; Absorção de formandos dos cursos universitários localizados no arranjo ou próximos e Absorção de formandos dos cursos técnicos localizados no arranjo ou próximo.</w:t>
            </w:r>
          </w:p>
        </w:tc>
      </w:tr>
      <w:tr w:rsidR="002E55D3" w:rsidRPr="005C3216" w14:paraId="3553C058" w14:textId="77777777" w:rsidTr="00EF25E1">
        <w:trPr>
          <w:trHeight w:val="263"/>
          <w:jc w:val="center"/>
        </w:trPr>
        <w:tc>
          <w:tcPr>
            <w:tcW w:w="728" w:type="dxa"/>
            <w:vMerge/>
            <w:textDirection w:val="btLr"/>
            <w:vAlign w:val="center"/>
          </w:tcPr>
          <w:p w14:paraId="6C00A77D" w14:textId="77777777" w:rsidR="002E55D3" w:rsidRPr="005C3216" w:rsidRDefault="002E55D3" w:rsidP="00EF25E1">
            <w:pPr>
              <w:jc w:val="center"/>
              <w:rPr>
                <w:rFonts w:ascii="Arial Narrow" w:hAnsi="Arial Narrow" w:cs="Arial"/>
                <w:sz w:val="16"/>
                <w:szCs w:val="16"/>
              </w:rPr>
            </w:pPr>
          </w:p>
        </w:tc>
        <w:tc>
          <w:tcPr>
            <w:tcW w:w="2743" w:type="dxa"/>
            <w:shd w:val="clear" w:color="auto" w:fill="auto"/>
            <w:noWrap/>
            <w:vAlign w:val="bottom"/>
          </w:tcPr>
          <w:p w14:paraId="70264651" w14:textId="77777777" w:rsidR="002E55D3" w:rsidRPr="005C3216" w:rsidRDefault="002E55D3" w:rsidP="00EF25E1">
            <w:pPr>
              <w:rPr>
                <w:rFonts w:ascii="Arial Narrow" w:hAnsi="Arial Narrow" w:cs="Arial"/>
                <w:sz w:val="16"/>
                <w:szCs w:val="16"/>
              </w:rPr>
            </w:pPr>
            <w:r w:rsidRPr="005C3216">
              <w:rPr>
                <w:rFonts w:ascii="Arial Narrow" w:hAnsi="Arial Narrow" w:cs="Arial"/>
                <w:sz w:val="16"/>
                <w:szCs w:val="16"/>
              </w:rPr>
              <w:t>Aprendizagem Interna - APRINT</w:t>
            </w:r>
          </w:p>
        </w:tc>
        <w:tc>
          <w:tcPr>
            <w:tcW w:w="6785" w:type="dxa"/>
            <w:shd w:val="clear" w:color="auto" w:fill="auto"/>
            <w:noWrap/>
            <w:vAlign w:val="bottom"/>
          </w:tcPr>
          <w:p w14:paraId="07647E73" w14:textId="77777777" w:rsidR="002E55D3" w:rsidRPr="005C3216" w:rsidRDefault="002E55D3" w:rsidP="00EF25E1">
            <w:pPr>
              <w:rPr>
                <w:rFonts w:ascii="Arial Narrow" w:hAnsi="Arial Narrow" w:cs="Arial"/>
                <w:sz w:val="16"/>
                <w:szCs w:val="16"/>
              </w:rPr>
            </w:pPr>
            <w:r w:rsidRPr="005C3216">
              <w:rPr>
                <w:rFonts w:ascii="Arial Narrow" w:hAnsi="Arial Narrow" w:cs="Arial"/>
                <w:sz w:val="16"/>
                <w:szCs w:val="16"/>
              </w:rPr>
              <w:t>Departamento de P &amp; D como fonte de informação relevante para inovação. Área de produção; Área de vendas e marketing e; Serviços de atendimento aos clientes.</w:t>
            </w:r>
          </w:p>
        </w:tc>
      </w:tr>
      <w:tr w:rsidR="002E55D3" w:rsidRPr="005C3216" w14:paraId="0D34F261" w14:textId="77777777" w:rsidTr="00EF25E1">
        <w:trPr>
          <w:trHeight w:val="126"/>
          <w:jc w:val="center"/>
        </w:trPr>
        <w:tc>
          <w:tcPr>
            <w:tcW w:w="728" w:type="dxa"/>
            <w:vMerge w:val="restart"/>
            <w:shd w:val="clear" w:color="auto" w:fill="auto"/>
            <w:textDirection w:val="btLr"/>
            <w:vAlign w:val="center"/>
          </w:tcPr>
          <w:p w14:paraId="6906BD25" w14:textId="77777777" w:rsidR="002E55D3" w:rsidRPr="005C3216" w:rsidRDefault="002E55D3" w:rsidP="00EF25E1">
            <w:pPr>
              <w:jc w:val="center"/>
              <w:rPr>
                <w:rFonts w:ascii="Arial Narrow" w:hAnsi="Arial Narrow" w:cs="Arial"/>
                <w:sz w:val="16"/>
                <w:szCs w:val="16"/>
              </w:rPr>
            </w:pPr>
            <w:r w:rsidRPr="005C3216">
              <w:rPr>
                <w:rFonts w:ascii="Arial Narrow" w:hAnsi="Arial Narrow" w:cs="Arial"/>
                <w:sz w:val="16"/>
                <w:szCs w:val="16"/>
              </w:rPr>
              <w:t>Indicadores de Aprendizagem externa</w:t>
            </w:r>
          </w:p>
        </w:tc>
        <w:tc>
          <w:tcPr>
            <w:tcW w:w="2743" w:type="dxa"/>
            <w:shd w:val="clear" w:color="auto" w:fill="auto"/>
            <w:noWrap/>
            <w:vAlign w:val="bottom"/>
          </w:tcPr>
          <w:p w14:paraId="429311BA" w14:textId="77777777" w:rsidR="002E55D3" w:rsidRPr="005C3216" w:rsidRDefault="002E55D3" w:rsidP="00EF25E1">
            <w:pPr>
              <w:rPr>
                <w:rFonts w:ascii="Arial Narrow" w:hAnsi="Arial Narrow" w:cs="Arial"/>
                <w:sz w:val="16"/>
                <w:szCs w:val="16"/>
              </w:rPr>
            </w:pPr>
            <w:r w:rsidRPr="005C3216">
              <w:rPr>
                <w:rFonts w:ascii="Arial Narrow" w:hAnsi="Arial Narrow" w:cs="Arial"/>
                <w:sz w:val="16"/>
                <w:szCs w:val="16"/>
              </w:rPr>
              <w:t>Aprendizagem Vertical - APREXVER</w:t>
            </w:r>
          </w:p>
        </w:tc>
        <w:tc>
          <w:tcPr>
            <w:tcW w:w="6785" w:type="dxa"/>
            <w:shd w:val="clear" w:color="auto" w:fill="auto"/>
            <w:noWrap/>
            <w:vAlign w:val="bottom"/>
          </w:tcPr>
          <w:p w14:paraId="1F1BEBE2" w14:textId="77777777" w:rsidR="002E55D3" w:rsidRPr="005C3216" w:rsidRDefault="002E55D3" w:rsidP="00EF25E1">
            <w:pPr>
              <w:rPr>
                <w:rFonts w:ascii="Arial Narrow" w:hAnsi="Arial Narrow" w:cs="Arial"/>
                <w:sz w:val="16"/>
                <w:szCs w:val="16"/>
              </w:rPr>
            </w:pPr>
            <w:r w:rsidRPr="005C3216">
              <w:rPr>
                <w:rFonts w:ascii="Arial Narrow" w:hAnsi="Arial Narrow" w:cs="Arial"/>
                <w:bCs/>
                <w:sz w:val="16"/>
                <w:szCs w:val="16"/>
              </w:rPr>
              <w:t>Troca de informações com Fornecedores de insumos (equipamentos, materiais-primas) e; Clientes.</w:t>
            </w:r>
          </w:p>
        </w:tc>
      </w:tr>
      <w:tr w:rsidR="002E55D3" w:rsidRPr="005C3216" w14:paraId="10EC7463" w14:textId="77777777" w:rsidTr="00EF25E1">
        <w:trPr>
          <w:trHeight w:val="86"/>
          <w:jc w:val="center"/>
        </w:trPr>
        <w:tc>
          <w:tcPr>
            <w:tcW w:w="728" w:type="dxa"/>
            <w:vMerge/>
            <w:textDirection w:val="btLr"/>
            <w:vAlign w:val="center"/>
          </w:tcPr>
          <w:p w14:paraId="43432C55" w14:textId="77777777" w:rsidR="002E55D3" w:rsidRPr="005C3216" w:rsidRDefault="002E55D3" w:rsidP="00EF25E1">
            <w:pPr>
              <w:jc w:val="center"/>
              <w:rPr>
                <w:rFonts w:ascii="Arial Narrow" w:hAnsi="Arial Narrow" w:cs="Arial"/>
                <w:sz w:val="16"/>
                <w:szCs w:val="16"/>
              </w:rPr>
            </w:pPr>
          </w:p>
        </w:tc>
        <w:tc>
          <w:tcPr>
            <w:tcW w:w="2743" w:type="dxa"/>
            <w:shd w:val="clear" w:color="auto" w:fill="auto"/>
            <w:noWrap/>
            <w:vAlign w:val="bottom"/>
          </w:tcPr>
          <w:p w14:paraId="0308A275" w14:textId="77777777" w:rsidR="002E55D3" w:rsidRPr="005C3216" w:rsidRDefault="002E55D3" w:rsidP="00EF25E1">
            <w:pPr>
              <w:rPr>
                <w:rFonts w:ascii="Arial Narrow" w:hAnsi="Arial Narrow" w:cs="Arial"/>
                <w:sz w:val="16"/>
                <w:szCs w:val="16"/>
              </w:rPr>
            </w:pPr>
            <w:r w:rsidRPr="005C3216">
              <w:rPr>
                <w:rFonts w:ascii="Arial Narrow" w:hAnsi="Arial Narrow" w:cs="Arial"/>
                <w:sz w:val="16"/>
                <w:szCs w:val="16"/>
              </w:rPr>
              <w:t>Aprendizagem Horizontal - APREXHOR</w:t>
            </w:r>
          </w:p>
        </w:tc>
        <w:tc>
          <w:tcPr>
            <w:tcW w:w="6785" w:type="dxa"/>
            <w:shd w:val="clear" w:color="auto" w:fill="auto"/>
            <w:noWrap/>
            <w:vAlign w:val="bottom"/>
          </w:tcPr>
          <w:p w14:paraId="7D4D135B" w14:textId="77777777" w:rsidR="002E55D3" w:rsidRPr="005C3216" w:rsidRDefault="002E55D3" w:rsidP="00EF25E1">
            <w:pPr>
              <w:rPr>
                <w:rFonts w:ascii="Arial Narrow" w:hAnsi="Arial Narrow" w:cs="Arial"/>
                <w:sz w:val="16"/>
                <w:szCs w:val="16"/>
              </w:rPr>
            </w:pPr>
            <w:r w:rsidRPr="005C3216">
              <w:rPr>
                <w:rFonts w:ascii="Arial Narrow" w:hAnsi="Arial Narrow" w:cs="Arial"/>
                <w:bCs/>
                <w:sz w:val="16"/>
                <w:szCs w:val="16"/>
              </w:rPr>
              <w:t>Troca de informações com Concorrentes e; Outras empresas do Setor.</w:t>
            </w:r>
          </w:p>
        </w:tc>
      </w:tr>
      <w:tr w:rsidR="002E55D3" w:rsidRPr="005C3216" w14:paraId="3400AAFA" w14:textId="77777777" w:rsidTr="00EF25E1">
        <w:trPr>
          <w:trHeight w:val="300"/>
          <w:jc w:val="center"/>
        </w:trPr>
        <w:tc>
          <w:tcPr>
            <w:tcW w:w="728" w:type="dxa"/>
            <w:vMerge/>
            <w:textDirection w:val="btLr"/>
            <w:vAlign w:val="center"/>
          </w:tcPr>
          <w:p w14:paraId="5A39BAC7" w14:textId="77777777" w:rsidR="002E55D3" w:rsidRPr="005C3216" w:rsidRDefault="002E55D3" w:rsidP="00EF25E1">
            <w:pPr>
              <w:jc w:val="center"/>
              <w:rPr>
                <w:rFonts w:ascii="Arial Narrow" w:hAnsi="Arial Narrow" w:cs="Arial"/>
                <w:sz w:val="16"/>
                <w:szCs w:val="16"/>
              </w:rPr>
            </w:pPr>
          </w:p>
        </w:tc>
        <w:tc>
          <w:tcPr>
            <w:tcW w:w="2743" w:type="dxa"/>
            <w:shd w:val="clear" w:color="auto" w:fill="auto"/>
            <w:noWrap/>
            <w:vAlign w:val="bottom"/>
          </w:tcPr>
          <w:p w14:paraId="73BF42B3" w14:textId="77777777" w:rsidR="002E55D3" w:rsidRPr="005C3216" w:rsidRDefault="002E55D3" w:rsidP="00EF25E1">
            <w:pPr>
              <w:rPr>
                <w:rFonts w:ascii="Arial Narrow" w:hAnsi="Arial Narrow" w:cs="Arial"/>
                <w:sz w:val="16"/>
                <w:szCs w:val="16"/>
              </w:rPr>
            </w:pPr>
            <w:r w:rsidRPr="005C3216">
              <w:rPr>
                <w:rFonts w:ascii="Arial Narrow" w:hAnsi="Arial Narrow" w:cs="Arial"/>
                <w:sz w:val="16"/>
                <w:szCs w:val="16"/>
              </w:rPr>
              <w:t>Aprendizagem com Instituições de Ciência e Tecnologia - APREXC&amp;T</w:t>
            </w:r>
          </w:p>
        </w:tc>
        <w:tc>
          <w:tcPr>
            <w:tcW w:w="6785" w:type="dxa"/>
            <w:shd w:val="clear" w:color="auto" w:fill="auto"/>
            <w:noWrap/>
            <w:vAlign w:val="bottom"/>
          </w:tcPr>
          <w:p w14:paraId="0B6EC823" w14:textId="77777777" w:rsidR="002E55D3" w:rsidRPr="005C3216" w:rsidRDefault="002E55D3" w:rsidP="00EF25E1">
            <w:pPr>
              <w:rPr>
                <w:rFonts w:ascii="Arial Narrow" w:hAnsi="Arial Narrow" w:cs="Arial"/>
                <w:sz w:val="16"/>
                <w:szCs w:val="16"/>
              </w:rPr>
            </w:pPr>
            <w:r w:rsidRPr="005C3216">
              <w:rPr>
                <w:rFonts w:ascii="Arial Narrow" w:hAnsi="Arial Narrow" w:cs="Arial"/>
                <w:bCs/>
                <w:sz w:val="16"/>
                <w:szCs w:val="16"/>
              </w:rPr>
              <w:t>Troca de informações com Universidades e; Institutos de Pesquisa.</w:t>
            </w:r>
          </w:p>
        </w:tc>
      </w:tr>
      <w:tr w:rsidR="002E55D3" w:rsidRPr="005C3216" w14:paraId="16385A5C" w14:textId="77777777" w:rsidTr="00EF25E1">
        <w:trPr>
          <w:trHeight w:val="300"/>
          <w:jc w:val="center"/>
        </w:trPr>
        <w:tc>
          <w:tcPr>
            <w:tcW w:w="728" w:type="dxa"/>
            <w:vMerge/>
            <w:textDirection w:val="btLr"/>
            <w:vAlign w:val="center"/>
          </w:tcPr>
          <w:p w14:paraId="18ABFE82" w14:textId="77777777" w:rsidR="002E55D3" w:rsidRPr="005C3216" w:rsidRDefault="002E55D3" w:rsidP="00EF25E1">
            <w:pPr>
              <w:jc w:val="center"/>
              <w:rPr>
                <w:rFonts w:ascii="Arial Narrow" w:hAnsi="Arial Narrow" w:cs="Arial"/>
                <w:sz w:val="16"/>
                <w:szCs w:val="16"/>
              </w:rPr>
            </w:pPr>
          </w:p>
        </w:tc>
        <w:tc>
          <w:tcPr>
            <w:tcW w:w="2743" w:type="dxa"/>
            <w:shd w:val="clear" w:color="auto" w:fill="auto"/>
            <w:noWrap/>
            <w:vAlign w:val="bottom"/>
          </w:tcPr>
          <w:p w14:paraId="194F71DC" w14:textId="77777777" w:rsidR="002E55D3" w:rsidRPr="005C3216" w:rsidRDefault="002E55D3" w:rsidP="00EF25E1">
            <w:pPr>
              <w:rPr>
                <w:rFonts w:ascii="Arial Narrow" w:hAnsi="Arial Narrow" w:cs="Arial"/>
                <w:sz w:val="16"/>
                <w:szCs w:val="16"/>
              </w:rPr>
            </w:pPr>
            <w:r w:rsidRPr="005C3216">
              <w:rPr>
                <w:rFonts w:ascii="Arial Narrow" w:hAnsi="Arial Narrow" w:cs="Arial"/>
                <w:sz w:val="16"/>
                <w:szCs w:val="16"/>
              </w:rPr>
              <w:t>Aprendizagem com Serviços Especializados - APREXSERESP</w:t>
            </w:r>
          </w:p>
        </w:tc>
        <w:tc>
          <w:tcPr>
            <w:tcW w:w="6785" w:type="dxa"/>
            <w:shd w:val="clear" w:color="auto" w:fill="auto"/>
            <w:noWrap/>
            <w:vAlign w:val="bottom"/>
          </w:tcPr>
          <w:p w14:paraId="17CFB3FB" w14:textId="77777777" w:rsidR="002E55D3" w:rsidRPr="005C3216" w:rsidRDefault="002E55D3" w:rsidP="00EF25E1">
            <w:pPr>
              <w:rPr>
                <w:rFonts w:ascii="Arial Narrow" w:hAnsi="Arial Narrow" w:cs="Arial"/>
                <w:sz w:val="16"/>
                <w:szCs w:val="16"/>
              </w:rPr>
            </w:pPr>
            <w:r w:rsidRPr="005C3216">
              <w:rPr>
                <w:rFonts w:ascii="Arial Narrow" w:hAnsi="Arial Narrow" w:cs="Arial"/>
                <w:sz w:val="16"/>
                <w:szCs w:val="16"/>
              </w:rPr>
              <w:t>Troca de informações com Centros de capacitação profissional, de assistência técnica e de manutenção; Instituições de testes, ensaios e certificações e; Empresas de consultoria.</w:t>
            </w:r>
          </w:p>
        </w:tc>
      </w:tr>
      <w:tr w:rsidR="002E55D3" w:rsidRPr="005C3216" w14:paraId="7FD727F3" w14:textId="77777777" w:rsidTr="00EF25E1">
        <w:trPr>
          <w:trHeight w:val="300"/>
          <w:jc w:val="center"/>
        </w:trPr>
        <w:tc>
          <w:tcPr>
            <w:tcW w:w="728" w:type="dxa"/>
            <w:vMerge/>
            <w:textDirection w:val="btLr"/>
            <w:vAlign w:val="center"/>
          </w:tcPr>
          <w:p w14:paraId="0AEF3B6A" w14:textId="77777777" w:rsidR="002E55D3" w:rsidRPr="005C3216" w:rsidRDefault="002E55D3" w:rsidP="00EF25E1">
            <w:pPr>
              <w:jc w:val="center"/>
              <w:rPr>
                <w:rFonts w:ascii="Arial Narrow" w:hAnsi="Arial Narrow" w:cs="Arial"/>
                <w:sz w:val="16"/>
                <w:szCs w:val="16"/>
              </w:rPr>
            </w:pPr>
          </w:p>
        </w:tc>
        <w:tc>
          <w:tcPr>
            <w:tcW w:w="2743" w:type="dxa"/>
            <w:shd w:val="clear" w:color="auto" w:fill="auto"/>
            <w:noWrap/>
            <w:vAlign w:val="bottom"/>
          </w:tcPr>
          <w:p w14:paraId="16C709A2" w14:textId="77777777" w:rsidR="002E55D3" w:rsidRPr="005C3216" w:rsidRDefault="002E55D3" w:rsidP="00EF25E1">
            <w:pPr>
              <w:rPr>
                <w:rFonts w:ascii="Arial Narrow" w:hAnsi="Arial Narrow" w:cs="Arial"/>
                <w:sz w:val="16"/>
                <w:szCs w:val="16"/>
              </w:rPr>
            </w:pPr>
            <w:r w:rsidRPr="005C3216">
              <w:rPr>
                <w:rFonts w:ascii="Arial Narrow" w:hAnsi="Arial Narrow" w:cs="Arial"/>
                <w:sz w:val="16"/>
                <w:szCs w:val="16"/>
              </w:rPr>
              <w:t>Aprendizagem com Demais Agentes - APREXDEMFON</w:t>
            </w:r>
          </w:p>
        </w:tc>
        <w:tc>
          <w:tcPr>
            <w:tcW w:w="6785" w:type="dxa"/>
            <w:shd w:val="clear" w:color="auto" w:fill="auto"/>
            <w:noWrap/>
            <w:vAlign w:val="bottom"/>
          </w:tcPr>
          <w:p w14:paraId="6CC94133" w14:textId="77777777" w:rsidR="002E55D3" w:rsidRPr="005C3216" w:rsidRDefault="002E55D3" w:rsidP="00EF25E1">
            <w:pPr>
              <w:rPr>
                <w:rFonts w:ascii="Arial Narrow" w:hAnsi="Arial Narrow" w:cs="Arial"/>
                <w:sz w:val="16"/>
                <w:szCs w:val="16"/>
              </w:rPr>
            </w:pPr>
            <w:r w:rsidRPr="005C3216">
              <w:rPr>
                <w:rFonts w:ascii="Arial Narrow" w:hAnsi="Arial Narrow" w:cs="Arial"/>
                <w:bCs/>
                <w:sz w:val="16"/>
                <w:szCs w:val="16"/>
              </w:rPr>
              <w:t>Troca de informações com agentes diversos em Conferências, seminários, cursos e publicações especializadas; Feiras, exibições e lojas; Encontros de lazer; Associações empresariais locais e; Informações de rede baseadas na internet ou computador.</w:t>
            </w:r>
          </w:p>
        </w:tc>
      </w:tr>
      <w:tr w:rsidR="002E55D3" w:rsidRPr="005C3216" w14:paraId="40D76865" w14:textId="77777777" w:rsidTr="00EF25E1">
        <w:trPr>
          <w:trHeight w:val="122"/>
          <w:jc w:val="center"/>
        </w:trPr>
        <w:tc>
          <w:tcPr>
            <w:tcW w:w="728" w:type="dxa"/>
            <w:vMerge w:val="restart"/>
            <w:shd w:val="clear" w:color="auto" w:fill="auto"/>
            <w:textDirection w:val="btLr"/>
            <w:vAlign w:val="center"/>
          </w:tcPr>
          <w:p w14:paraId="7C24A12A" w14:textId="77777777" w:rsidR="002E55D3" w:rsidRPr="005C3216" w:rsidRDefault="002E55D3" w:rsidP="00EF25E1">
            <w:pPr>
              <w:jc w:val="center"/>
              <w:rPr>
                <w:rFonts w:ascii="Arial Narrow" w:hAnsi="Arial Narrow" w:cs="Arial"/>
                <w:sz w:val="16"/>
                <w:szCs w:val="16"/>
              </w:rPr>
            </w:pPr>
            <w:r w:rsidRPr="005C3216">
              <w:rPr>
                <w:rFonts w:ascii="Arial Narrow" w:hAnsi="Arial Narrow" w:cs="Arial"/>
                <w:sz w:val="16"/>
                <w:szCs w:val="16"/>
              </w:rPr>
              <w:t>Indicadores de ações cooperativas</w:t>
            </w:r>
          </w:p>
        </w:tc>
        <w:tc>
          <w:tcPr>
            <w:tcW w:w="2743" w:type="dxa"/>
            <w:shd w:val="clear" w:color="auto" w:fill="auto"/>
            <w:noWrap/>
            <w:vAlign w:val="bottom"/>
          </w:tcPr>
          <w:p w14:paraId="2447CD42" w14:textId="77777777" w:rsidR="002E55D3" w:rsidRPr="005C3216" w:rsidRDefault="002E55D3" w:rsidP="00EF25E1">
            <w:pPr>
              <w:rPr>
                <w:rFonts w:ascii="Arial Narrow" w:hAnsi="Arial Narrow" w:cs="Arial"/>
                <w:sz w:val="16"/>
                <w:szCs w:val="16"/>
              </w:rPr>
            </w:pPr>
            <w:r w:rsidRPr="005C3216">
              <w:rPr>
                <w:rFonts w:ascii="Arial Narrow" w:hAnsi="Arial Narrow" w:cs="Arial"/>
                <w:sz w:val="16"/>
                <w:szCs w:val="16"/>
              </w:rPr>
              <w:t>Cooperação Vertical - COOPVER</w:t>
            </w:r>
          </w:p>
        </w:tc>
        <w:tc>
          <w:tcPr>
            <w:tcW w:w="6785" w:type="dxa"/>
            <w:shd w:val="clear" w:color="auto" w:fill="auto"/>
            <w:noWrap/>
            <w:vAlign w:val="bottom"/>
          </w:tcPr>
          <w:p w14:paraId="719A2056" w14:textId="77777777" w:rsidR="002E55D3" w:rsidRPr="005C3216" w:rsidRDefault="002E55D3" w:rsidP="00EF25E1">
            <w:pPr>
              <w:rPr>
                <w:rFonts w:ascii="Arial Narrow" w:hAnsi="Arial Narrow" w:cs="Arial"/>
                <w:sz w:val="16"/>
                <w:szCs w:val="16"/>
              </w:rPr>
            </w:pPr>
            <w:r w:rsidRPr="005C3216">
              <w:rPr>
                <w:rFonts w:ascii="Arial Narrow" w:hAnsi="Arial Narrow" w:cs="Arial"/>
                <w:sz w:val="16"/>
                <w:szCs w:val="16"/>
              </w:rPr>
              <w:t>Cooperação com Fornecedores de insumos (equipamentos, materiais, componentes e softwares) e; Clientes.</w:t>
            </w:r>
          </w:p>
        </w:tc>
      </w:tr>
      <w:tr w:rsidR="002E55D3" w:rsidRPr="005C3216" w14:paraId="4B3268F7" w14:textId="77777777" w:rsidTr="00EF25E1">
        <w:trPr>
          <w:trHeight w:val="85"/>
          <w:jc w:val="center"/>
        </w:trPr>
        <w:tc>
          <w:tcPr>
            <w:tcW w:w="728" w:type="dxa"/>
            <w:vMerge/>
            <w:textDirection w:val="btLr"/>
            <w:vAlign w:val="center"/>
          </w:tcPr>
          <w:p w14:paraId="22CCCCED" w14:textId="77777777" w:rsidR="002E55D3" w:rsidRPr="005C3216" w:rsidRDefault="002E55D3" w:rsidP="00EF25E1">
            <w:pPr>
              <w:rPr>
                <w:rFonts w:ascii="Arial Narrow" w:hAnsi="Arial Narrow" w:cs="Arial"/>
                <w:sz w:val="16"/>
                <w:szCs w:val="16"/>
              </w:rPr>
            </w:pPr>
          </w:p>
        </w:tc>
        <w:tc>
          <w:tcPr>
            <w:tcW w:w="2743" w:type="dxa"/>
            <w:shd w:val="clear" w:color="auto" w:fill="auto"/>
            <w:noWrap/>
            <w:vAlign w:val="bottom"/>
          </w:tcPr>
          <w:p w14:paraId="25DE5898" w14:textId="77777777" w:rsidR="002E55D3" w:rsidRPr="005C3216" w:rsidRDefault="002E55D3" w:rsidP="00EF25E1">
            <w:pPr>
              <w:rPr>
                <w:rFonts w:ascii="Arial Narrow" w:hAnsi="Arial Narrow" w:cs="Arial"/>
                <w:sz w:val="16"/>
                <w:szCs w:val="16"/>
              </w:rPr>
            </w:pPr>
            <w:r w:rsidRPr="005C3216">
              <w:rPr>
                <w:rFonts w:ascii="Arial Narrow" w:hAnsi="Arial Narrow" w:cs="Arial"/>
                <w:sz w:val="16"/>
                <w:szCs w:val="16"/>
              </w:rPr>
              <w:t>Cooperação Horizontal - COOPHOR</w:t>
            </w:r>
          </w:p>
        </w:tc>
        <w:tc>
          <w:tcPr>
            <w:tcW w:w="6785" w:type="dxa"/>
            <w:shd w:val="clear" w:color="auto" w:fill="auto"/>
            <w:noWrap/>
            <w:vAlign w:val="bottom"/>
          </w:tcPr>
          <w:p w14:paraId="5DF99768" w14:textId="77777777" w:rsidR="002E55D3" w:rsidRPr="005C3216" w:rsidRDefault="002E55D3" w:rsidP="00EF25E1">
            <w:pPr>
              <w:rPr>
                <w:rFonts w:ascii="Arial Narrow" w:hAnsi="Arial Narrow" w:cs="Arial"/>
                <w:sz w:val="16"/>
                <w:szCs w:val="16"/>
              </w:rPr>
            </w:pPr>
            <w:r w:rsidRPr="005C3216">
              <w:rPr>
                <w:rFonts w:ascii="Arial Narrow" w:hAnsi="Arial Narrow" w:cs="Arial"/>
                <w:sz w:val="16"/>
                <w:szCs w:val="16"/>
              </w:rPr>
              <w:t>Cooperação com Concorrentes e; Outras empresas do setor.</w:t>
            </w:r>
          </w:p>
        </w:tc>
      </w:tr>
      <w:tr w:rsidR="002E55D3" w:rsidRPr="005C3216" w14:paraId="483DEBF3" w14:textId="77777777" w:rsidTr="00EF25E1">
        <w:trPr>
          <w:trHeight w:val="300"/>
          <w:jc w:val="center"/>
        </w:trPr>
        <w:tc>
          <w:tcPr>
            <w:tcW w:w="728" w:type="dxa"/>
            <w:vMerge/>
            <w:textDirection w:val="btLr"/>
            <w:vAlign w:val="center"/>
          </w:tcPr>
          <w:p w14:paraId="67F1B30E" w14:textId="77777777" w:rsidR="002E55D3" w:rsidRPr="005C3216" w:rsidRDefault="002E55D3" w:rsidP="00EF25E1">
            <w:pPr>
              <w:rPr>
                <w:rFonts w:ascii="Arial Narrow" w:hAnsi="Arial Narrow" w:cs="Arial"/>
                <w:sz w:val="16"/>
                <w:szCs w:val="16"/>
              </w:rPr>
            </w:pPr>
          </w:p>
        </w:tc>
        <w:tc>
          <w:tcPr>
            <w:tcW w:w="2743" w:type="dxa"/>
            <w:shd w:val="clear" w:color="auto" w:fill="auto"/>
            <w:noWrap/>
            <w:vAlign w:val="bottom"/>
          </w:tcPr>
          <w:p w14:paraId="3E6F0C6F" w14:textId="77777777" w:rsidR="002E55D3" w:rsidRPr="005C3216" w:rsidRDefault="002E55D3" w:rsidP="00EF25E1">
            <w:pPr>
              <w:rPr>
                <w:rFonts w:ascii="Arial Narrow" w:hAnsi="Arial Narrow" w:cs="Arial"/>
                <w:sz w:val="16"/>
                <w:szCs w:val="16"/>
              </w:rPr>
            </w:pPr>
            <w:r w:rsidRPr="005C3216">
              <w:rPr>
                <w:rFonts w:ascii="Arial Narrow" w:hAnsi="Arial Narrow" w:cs="Arial"/>
                <w:sz w:val="16"/>
                <w:szCs w:val="16"/>
              </w:rPr>
              <w:t>Cooperação com instituições de C&amp;T - COOPINSTC&amp;T</w:t>
            </w:r>
          </w:p>
        </w:tc>
        <w:tc>
          <w:tcPr>
            <w:tcW w:w="6785" w:type="dxa"/>
            <w:shd w:val="clear" w:color="auto" w:fill="auto"/>
            <w:noWrap/>
            <w:vAlign w:val="bottom"/>
          </w:tcPr>
          <w:p w14:paraId="453CCAD3" w14:textId="77777777" w:rsidR="002E55D3" w:rsidRPr="005C3216" w:rsidRDefault="002E55D3" w:rsidP="00EF25E1">
            <w:pPr>
              <w:rPr>
                <w:rFonts w:ascii="Arial Narrow" w:hAnsi="Arial Narrow" w:cs="Arial"/>
                <w:sz w:val="16"/>
                <w:szCs w:val="16"/>
              </w:rPr>
            </w:pPr>
            <w:r w:rsidRPr="005C3216">
              <w:rPr>
                <w:rFonts w:ascii="Arial Narrow" w:hAnsi="Arial Narrow" w:cs="Arial"/>
                <w:sz w:val="16"/>
                <w:szCs w:val="16"/>
              </w:rPr>
              <w:t>Cooperação com Universidade e; Institutos de pesquisa.</w:t>
            </w:r>
          </w:p>
        </w:tc>
      </w:tr>
      <w:tr w:rsidR="002E55D3" w:rsidRPr="005C3216" w14:paraId="64E0668A" w14:textId="77777777" w:rsidTr="00EF25E1">
        <w:trPr>
          <w:trHeight w:val="300"/>
          <w:jc w:val="center"/>
        </w:trPr>
        <w:tc>
          <w:tcPr>
            <w:tcW w:w="728" w:type="dxa"/>
            <w:vMerge/>
            <w:textDirection w:val="btLr"/>
            <w:vAlign w:val="center"/>
          </w:tcPr>
          <w:p w14:paraId="0A91A751" w14:textId="77777777" w:rsidR="002E55D3" w:rsidRPr="005C3216" w:rsidRDefault="002E55D3" w:rsidP="00EF25E1">
            <w:pPr>
              <w:rPr>
                <w:rFonts w:ascii="Arial Narrow" w:hAnsi="Arial Narrow" w:cs="Arial"/>
                <w:sz w:val="16"/>
                <w:szCs w:val="16"/>
              </w:rPr>
            </w:pPr>
          </w:p>
        </w:tc>
        <w:tc>
          <w:tcPr>
            <w:tcW w:w="2743" w:type="dxa"/>
            <w:shd w:val="clear" w:color="auto" w:fill="auto"/>
            <w:noWrap/>
            <w:vAlign w:val="bottom"/>
          </w:tcPr>
          <w:p w14:paraId="10CC8055" w14:textId="77777777" w:rsidR="002E55D3" w:rsidRPr="005C3216" w:rsidRDefault="002E55D3" w:rsidP="00EF25E1">
            <w:pPr>
              <w:rPr>
                <w:rFonts w:ascii="Arial Narrow" w:hAnsi="Arial Narrow" w:cs="Arial"/>
                <w:sz w:val="16"/>
                <w:szCs w:val="16"/>
              </w:rPr>
            </w:pPr>
            <w:r w:rsidRPr="005C3216">
              <w:rPr>
                <w:rFonts w:ascii="Arial Narrow" w:hAnsi="Arial Narrow" w:cs="Arial"/>
                <w:sz w:val="16"/>
                <w:szCs w:val="16"/>
              </w:rPr>
              <w:t>Cooperação com Serviços Especializados - COOPSERESP</w:t>
            </w:r>
          </w:p>
        </w:tc>
        <w:tc>
          <w:tcPr>
            <w:tcW w:w="6785" w:type="dxa"/>
            <w:shd w:val="clear" w:color="auto" w:fill="auto"/>
            <w:noWrap/>
            <w:vAlign w:val="bottom"/>
          </w:tcPr>
          <w:p w14:paraId="1063EF4F" w14:textId="77777777" w:rsidR="002E55D3" w:rsidRPr="005C3216" w:rsidRDefault="002E55D3" w:rsidP="00EF25E1">
            <w:pPr>
              <w:rPr>
                <w:rFonts w:ascii="Arial Narrow" w:hAnsi="Arial Narrow" w:cs="Arial"/>
                <w:sz w:val="16"/>
                <w:szCs w:val="16"/>
              </w:rPr>
            </w:pPr>
            <w:r w:rsidRPr="005C3216">
              <w:rPr>
                <w:rFonts w:ascii="Arial Narrow" w:hAnsi="Arial Narrow" w:cs="Arial"/>
                <w:sz w:val="16"/>
                <w:szCs w:val="16"/>
              </w:rPr>
              <w:t>Cooperação com Centros de capacitação profissional, de assistência técnica e de manutenção; Instituições de testes, ensaios e certificações e; Empresas de consultoria.</w:t>
            </w:r>
          </w:p>
        </w:tc>
      </w:tr>
      <w:tr w:rsidR="002E55D3" w:rsidRPr="005C3216" w14:paraId="71A6A4A2" w14:textId="77777777" w:rsidTr="00EF25E1">
        <w:trPr>
          <w:trHeight w:val="300"/>
          <w:jc w:val="center"/>
        </w:trPr>
        <w:tc>
          <w:tcPr>
            <w:tcW w:w="728" w:type="dxa"/>
            <w:vMerge/>
            <w:textDirection w:val="btLr"/>
            <w:vAlign w:val="center"/>
          </w:tcPr>
          <w:p w14:paraId="0FCAA8DB" w14:textId="77777777" w:rsidR="002E55D3" w:rsidRPr="005C3216" w:rsidRDefault="002E55D3" w:rsidP="00EF25E1">
            <w:pPr>
              <w:rPr>
                <w:rFonts w:ascii="Arial Narrow" w:hAnsi="Arial Narrow" w:cs="Arial"/>
                <w:sz w:val="16"/>
                <w:szCs w:val="16"/>
              </w:rPr>
            </w:pPr>
          </w:p>
        </w:tc>
        <w:tc>
          <w:tcPr>
            <w:tcW w:w="2743" w:type="dxa"/>
            <w:shd w:val="clear" w:color="auto" w:fill="auto"/>
            <w:noWrap/>
            <w:vAlign w:val="bottom"/>
          </w:tcPr>
          <w:p w14:paraId="6CBCA289" w14:textId="77777777" w:rsidR="002E55D3" w:rsidRPr="005C3216" w:rsidRDefault="002E55D3" w:rsidP="00EF25E1">
            <w:pPr>
              <w:rPr>
                <w:rFonts w:ascii="Arial Narrow" w:hAnsi="Arial Narrow" w:cs="Arial"/>
                <w:sz w:val="16"/>
                <w:szCs w:val="16"/>
              </w:rPr>
            </w:pPr>
            <w:r w:rsidRPr="005C3216">
              <w:rPr>
                <w:rFonts w:ascii="Arial Narrow" w:hAnsi="Arial Narrow" w:cs="Arial"/>
                <w:sz w:val="16"/>
                <w:szCs w:val="16"/>
              </w:rPr>
              <w:t>Cooperação com Demais Agentes - COOPDEMAG</w:t>
            </w:r>
          </w:p>
        </w:tc>
        <w:tc>
          <w:tcPr>
            <w:tcW w:w="6785" w:type="dxa"/>
            <w:shd w:val="clear" w:color="auto" w:fill="auto"/>
            <w:noWrap/>
            <w:vAlign w:val="bottom"/>
          </w:tcPr>
          <w:p w14:paraId="1BB45ED4" w14:textId="77777777" w:rsidR="002E55D3" w:rsidRPr="005C3216" w:rsidRDefault="002E55D3" w:rsidP="00EF25E1">
            <w:pPr>
              <w:rPr>
                <w:rFonts w:ascii="Arial Narrow" w:hAnsi="Arial Narrow" w:cs="Arial"/>
                <w:sz w:val="16"/>
                <w:szCs w:val="16"/>
              </w:rPr>
            </w:pPr>
            <w:r w:rsidRPr="005C3216">
              <w:rPr>
                <w:rFonts w:ascii="Arial Narrow" w:hAnsi="Arial Narrow" w:cs="Arial"/>
                <w:sz w:val="16"/>
                <w:szCs w:val="16"/>
              </w:rPr>
              <w:t>Cooperação com Organizações de Representação; Entidades Sindicais e; Órgãos de apoio e promoção.</w:t>
            </w:r>
          </w:p>
        </w:tc>
      </w:tr>
      <w:tr w:rsidR="002E55D3" w:rsidRPr="005C3216" w14:paraId="716561D2" w14:textId="77777777" w:rsidTr="00EF25E1">
        <w:trPr>
          <w:trHeight w:val="300"/>
          <w:jc w:val="center"/>
        </w:trPr>
        <w:tc>
          <w:tcPr>
            <w:tcW w:w="728" w:type="dxa"/>
            <w:vMerge w:val="restart"/>
            <w:shd w:val="clear" w:color="auto" w:fill="auto"/>
            <w:textDirection w:val="btLr"/>
            <w:vAlign w:val="center"/>
          </w:tcPr>
          <w:p w14:paraId="2106CED8" w14:textId="77777777" w:rsidR="002E55D3" w:rsidRPr="005C3216" w:rsidRDefault="002E55D3" w:rsidP="00EF25E1">
            <w:pPr>
              <w:jc w:val="center"/>
              <w:rPr>
                <w:rFonts w:ascii="Arial Narrow" w:hAnsi="Arial Narrow" w:cs="Arial"/>
                <w:sz w:val="16"/>
                <w:szCs w:val="16"/>
              </w:rPr>
            </w:pPr>
            <w:r w:rsidRPr="005C3216">
              <w:rPr>
                <w:rFonts w:ascii="Arial Narrow" w:hAnsi="Arial Narrow" w:cs="Arial"/>
                <w:sz w:val="16"/>
                <w:szCs w:val="16"/>
              </w:rPr>
              <w:t>Indicadores de externalidades e densidade produtiva local</w:t>
            </w:r>
          </w:p>
        </w:tc>
        <w:tc>
          <w:tcPr>
            <w:tcW w:w="2743" w:type="dxa"/>
            <w:shd w:val="clear" w:color="auto" w:fill="auto"/>
            <w:noWrap/>
            <w:vAlign w:val="bottom"/>
          </w:tcPr>
          <w:p w14:paraId="1D39EED7" w14:textId="77777777" w:rsidR="002E55D3" w:rsidRPr="005C3216" w:rsidRDefault="002E55D3" w:rsidP="00EF25E1">
            <w:pPr>
              <w:rPr>
                <w:rFonts w:ascii="Arial Narrow" w:hAnsi="Arial Narrow" w:cs="Arial"/>
                <w:sz w:val="16"/>
                <w:szCs w:val="16"/>
              </w:rPr>
            </w:pPr>
            <w:r w:rsidRPr="005C3216">
              <w:rPr>
                <w:rFonts w:ascii="Arial Narrow" w:hAnsi="Arial Narrow" w:cs="Arial"/>
                <w:sz w:val="16"/>
                <w:szCs w:val="16"/>
              </w:rPr>
              <w:t>Externalidades da Mão de Obra - Qualidade - EXTERNQMDO</w:t>
            </w:r>
          </w:p>
        </w:tc>
        <w:tc>
          <w:tcPr>
            <w:tcW w:w="6785" w:type="dxa"/>
            <w:shd w:val="clear" w:color="auto" w:fill="auto"/>
            <w:noWrap/>
            <w:vAlign w:val="bottom"/>
          </w:tcPr>
          <w:p w14:paraId="528C74B0" w14:textId="77777777" w:rsidR="002E55D3" w:rsidRPr="005C3216" w:rsidRDefault="002E55D3" w:rsidP="00EF25E1">
            <w:pPr>
              <w:rPr>
                <w:rFonts w:ascii="Arial Narrow" w:hAnsi="Arial Narrow" w:cs="Arial"/>
                <w:sz w:val="16"/>
                <w:szCs w:val="16"/>
              </w:rPr>
            </w:pPr>
            <w:r w:rsidRPr="005C3216">
              <w:rPr>
                <w:rFonts w:ascii="Arial Narrow" w:hAnsi="Arial Narrow" w:cs="Arial"/>
                <w:sz w:val="16"/>
                <w:szCs w:val="16"/>
              </w:rPr>
              <w:t>Disponibilidade de m</w:t>
            </w:r>
            <w:r>
              <w:rPr>
                <w:rFonts w:ascii="Arial Narrow" w:hAnsi="Arial Narrow" w:cs="Arial"/>
                <w:sz w:val="16"/>
                <w:szCs w:val="16"/>
              </w:rPr>
              <w:t>ão de obra</w:t>
            </w:r>
            <w:r w:rsidRPr="005C3216">
              <w:rPr>
                <w:rFonts w:ascii="Arial Narrow" w:hAnsi="Arial Narrow" w:cs="Arial"/>
                <w:sz w:val="16"/>
                <w:szCs w:val="16"/>
              </w:rPr>
              <w:t xml:space="preserve"> qualificada;</w:t>
            </w:r>
          </w:p>
        </w:tc>
      </w:tr>
      <w:tr w:rsidR="002E55D3" w:rsidRPr="005C3216" w14:paraId="271E5D17" w14:textId="77777777" w:rsidTr="00EF25E1">
        <w:trPr>
          <w:trHeight w:val="300"/>
          <w:jc w:val="center"/>
        </w:trPr>
        <w:tc>
          <w:tcPr>
            <w:tcW w:w="728" w:type="dxa"/>
            <w:vMerge/>
            <w:textDirection w:val="btLr"/>
            <w:vAlign w:val="center"/>
          </w:tcPr>
          <w:p w14:paraId="5966A5FB" w14:textId="77777777" w:rsidR="002E55D3" w:rsidRPr="005C3216" w:rsidRDefault="002E55D3" w:rsidP="00EF25E1">
            <w:pPr>
              <w:jc w:val="center"/>
              <w:rPr>
                <w:rFonts w:ascii="Arial Narrow" w:hAnsi="Arial Narrow" w:cs="Arial"/>
                <w:sz w:val="16"/>
                <w:szCs w:val="16"/>
              </w:rPr>
            </w:pPr>
          </w:p>
        </w:tc>
        <w:tc>
          <w:tcPr>
            <w:tcW w:w="2743" w:type="dxa"/>
            <w:shd w:val="clear" w:color="auto" w:fill="auto"/>
            <w:noWrap/>
            <w:vAlign w:val="bottom"/>
          </w:tcPr>
          <w:p w14:paraId="51FA6F37" w14:textId="77777777" w:rsidR="002E55D3" w:rsidRPr="005C3216" w:rsidRDefault="002E55D3" w:rsidP="00EF25E1">
            <w:pPr>
              <w:rPr>
                <w:rFonts w:ascii="Arial Narrow" w:hAnsi="Arial Narrow" w:cs="Arial"/>
                <w:sz w:val="16"/>
                <w:szCs w:val="16"/>
              </w:rPr>
            </w:pPr>
            <w:r w:rsidRPr="005C3216">
              <w:rPr>
                <w:rFonts w:ascii="Arial Narrow" w:hAnsi="Arial Narrow" w:cs="Arial"/>
                <w:sz w:val="16"/>
                <w:szCs w:val="16"/>
              </w:rPr>
              <w:t>Externalidades da Mão de Obra – Custo - EXTERNCMDO</w:t>
            </w:r>
          </w:p>
        </w:tc>
        <w:tc>
          <w:tcPr>
            <w:tcW w:w="6785" w:type="dxa"/>
            <w:shd w:val="clear" w:color="auto" w:fill="auto"/>
            <w:noWrap/>
            <w:vAlign w:val="bottom"/>
          </w:tcPr>
          <w:p w14:paraId="0F897371" w14:textId="77777777" w:rsidR="002E55D3" w:rsidRPr="005C3216" w:rsidRDefault="002E55D3" w:rsidP="00EF25E1">
            <w:pPr>
              <w:rPr>
                <w:rFonts w:ascii="Arial Narrow" w:hAnsi="Arial Narrow" w:cs="Arial"/>
                <w:sz w:val="16"/>
                <w:szCs w:val="16"/>
              </w:rPr>
            </w:pPr>
            <w:r w:rsidRPr="005C3216">
              <w:rPr>
                <w:rFonts w:ascii="Arial Narrow" w:hAnsi="Arial Narrow" w:cs="Arial"/>
                <w:sz w:val="16"/>
                <w:szCs w:val="16"/>
              </w:rPr>
              <w:t>Baixo custo da m</w:t>
            </w:r>
            <w:r>
              <w:rPr>
                <w:rFonts w:ascii="Arial Narrow" w:hAnsi="Arial Narrow" w:cs="Arial"/>
                <w:sz w:val="16"/>
                <w:szCs w:val="16"/>
              </w:rPr>
              <w:t>ão de obra</w:t>
            </w:r>
            <w:r w:rsidRPr="005C3216">
              <w:rPr>
                <w:rFonts w:ascii="Arial Narrow" w:hAnsi="Arial Narrow" w:cs="Arial"/>
                <w:sz w:val="16"/>
                <w:szCs w:val="16"/>
              </w:rPr>
              <w:t>.</w:t>
            </w:r>
          </w:p>
        </w:tc>
      </w:tr>
      <w:tr w:rsidR="002E55D3" w:rsidRPr="005C3216" w14:paraId="1CB21FA9" w14:textId="77777777" w:rsidTr="00EF25E1">
        <w:trPr>
          <w:trHeight w:val="300"/>
          <w:jc w:val="center"/>
        </w:trPr>
        <w:tc>
          <w:tcPr>
            <w:tcW w:w="728" w:type="dxa"/>
            <w:vMerge/>
            <w:textDirection w:val="btLr"/>
            <w:vAlign w:val="center"/>
          </w:tcPr>
          <w:p w14:paraId="52E6072F" w14:textId="77777777" w:rsidR="002E55D3" w:rsidRPr="005C3216" w:rsidRDefault="002E55D3" w:rsidP="00EF25E1">
            <w:pPr>
              <w:jc w:val="center"/>
              <w:rPr>
                <w:rFonts w:ascii="Arial Narrow" w:hAnsi="Arial Narrow" w:cs="Arial"/>
                <w:sz w:val="16"/>
                <w:szCs w:val="16"/>
              </w:rPr>
            </w:pPr>
          </w:p>
        </w:tc>
        <w:tc>
          <w:tcPr>
            <w:tcW w:w="2743" w:type="dxa"/>
            <w:shd w:val="clear" w:color="auto" w:fill="auto"/>
            <w:noWrap/>
            <w:vAlign w:val="bottom"/>
          </w:tcPr>
          <w:p w14:paraId="5DAE6905" w14:textId="77777777" w:rsidR="002E55D3" w:rsidRPr="005C3216" w:rsidRDefault="002E55D3" w:rsidP="00EF25E1">
            <w:pPr>
              <w:rPr>
                <w:rFonts w:ascii="Arial Narrow" w:hAnsi="Arial Narrow" w:cs="Arial"/>
                <w:sz w:val="16"/>
                <w:szCs w:val="16"/>
              </w:rPr>
            </w:pPr>
            <w:r w:rsidRPr="005C3216">
              <w:rPr>
                <w:rFonts w:ascii="Arial Narrow" w:hAnsi="Arial Narrow" w:cs="Arial"/>
                <w:sz w:val="16"/>
                <w:szCs w:val="16"/>
              </w:rPr>
              <w:t>Externalidades de Apoio a Produção - EXTERNFORNINS&amp;PEÇ</w:t>
            </w:r>
          </w:p>
        </w:tc>
        <w:tc>
          <w:tcPr>
            <w:tcW w:w="6785" w:type="dxa"/>
            <w:shd w:val="clear" w:color="auto" w:fill="auto"/>
            <w:noWrap/>
            <w:vAlign w:val="bottom"/>
          </w:tcPr>
          <w:p w14:paraId="06FFC195" w14:textId="77777777" w:rsidR="002E55D3" w:rsidRPr="005C3216" w:rsidRDefault="002E55D3" w:rsidP="00EF25E1">
            <w:pPr>
              <w:rPr>
                <w:rFonts w:ascii="Arial Narrow" w:hAnsi="Arial Narrow" w:cs="Arial"/>
                <w:sz w:val="16"/>
                <w:szCs w:val="16"/>
              </w:rPr>
            </w:pPr>
            <w:r w:rsidRPr="005C3216">
              <w:rPr>
                <w:rFonts w:ascii="Arial Narrow" w:hAnsi="Arial Narrow" w:cs="Arial"/>
                <w:sz w:val="16"/>
                <w:szCs w:val="16"/>
              </w:rPr>
              <w:t>Proximidade com os fornecedores de insumos e matéria prima; Aquisição de insumos e matéria prima e; Aquisição de componentes e peças.</w:t>
            </w:r>
          </w:p>
        </w:tc>
      </w:tr>
      <w:tr w:rsidR="002E55D3" w:rsidRPr="005C3216" w14:paraId="6DE9E7C1" w14:textId="77777777" w:rsidTr="00EF25E1">
        <w:trPr>
          <w:trHeight w:val="160"/>
          <w:jc w:val="center"/>
        </w:trPr>
        <w:tc>
          <w:tcPr>
            <w:tcW w:w="728" w:type="dxa"/>
            <w:vMerge/>
            <w:textDirection w:val="btLr"/>
            <w:vAlign w:val="center"/>
          </w:tcPr>
          <w:p w14:paraId="78756883" w14:textId="77777777" w:rsidR="002E55D3" w:rsidRPr="005C3216" w:rsidRDefault="002E55D3" w:rsidP="00EF25E1">
            <w:pPr>
              <w:jc w:val="center"/>
              <w:rPr>
                <w:rFonts w:ascii="Arial Narrow" w:hAnsi="Arial Narrow" w:cs="Arial"/>
                <w:sz w:val="16"/>
                <w:szCs w:val="16"/>
              </w:rPr>
            </w:pPr>
          </w:p>
        </w:tc>
        <w:tc>
          <w:tcPr>
            <w:tcW w:w="2743" w:type="dxa"/>
            <w:shd w:val="clear" w:color="auto" w:fill="auto"/>
            <w:noWrap/>
            <w:vAlign w:val="bottom"/>
          </w:tcPr>
          <w:p w14:paraId="4B376CCA" w14:textId="77777777" w:rsidR="002E55D3" w:rsidRPr="005C3216" w:rsidRDefault="002E55D3" w:rsidP="00EF25E1">
            <w:pPr>
              <w:rPr>
                <w:rFonts w:ascii="Arial Narrow" w:hAnsi="Arial Narrow" w:cs="Arial"/>
                <w:sz w:val="16"/>
                <w:szCs w:val="16"/>
              </w:rPr>
            </w:pPr>
            <w:r w:rsidRPr="005C3216">
              <w:rPr>
                <w:rFonts w:ascii="Arial Narrow" w:hAnsi="Arial Narrow" w:cs="Arial"/>
                <w:sz w:val="16"/>
                <w:szCs w:val="16"/>
              </w:rPr>
              <w:t>Extrnalidades nas Vendas - EXTERNVEND</w:t>
            </w:r>
          </w:p>
        </w:tc>
        <w:tc>
          <w:tcPr>
            <w:tcW w:w="6785" w:type="dxa"/>
            <w:shd w:val="clear" w:color="auto" w:fill="auto"/>
            <w:noWrap/>
            <w:vAlign w:val="bottom"/>
          </w:tcPr>
          <w:p w14:paraId="28555D52" w14:textId="77777777" w:rsidR="002E55D3" w:rsidRPr="005C3216" w:rsidRDefault="002E55D3" w:rsidP="00EF25E1">
            <w:pPr>
              <w:rPr>
                <w:rFonts w:ascii="Arial Narrow" w:hAnsi="Arial Narrow" w:cs="Arial"/>
                <w:sz w:val="16"/>
                <w:szCs w:val="16"/>
              </w:rPr>
            </w:pPr>
            <w:r w:rsidRPr="005C3216">
              <w:rPr>
                <w:rFonts w:ascii="Arial Narrow" w:hAnsi="Arial Narrow" w:cs="Arial"/>
                <w:sz w:val="16"/>
                <w:szCs w:val="16"/>
              </w:rPr>
              <w:t>Proximidade com os clientes/consumidores e; Vendas de produtos.</w:t>
            </w:r>
          </w:p>
        </w:tc>
      </w:tr>
      <w:tr w:rsidR="002E55D3" w:rsidRPr="005C3216" w14:paraId="3693000C" w14:textId="77777777" w:rsidTr="00EF25E1">
        <w:trPr>
          <w:trHeight w:val="300"/>
          <w:jc w:val="center"/>
        </w:trPr>
        <w:tc>
          <w:tcPr>
            <w:tcW w:w="728" w:type="dxa"/>
            <w:vMerge/>
            <w:textDirection w:val="btLr"/>
            <w:vAlign w:val="center"/>
          </w:tcPr>
          <w:p w14:paraId="416CD691" w14:textId="77777777" w:rsidR="002E55D3" w:rsidRPr="005C3216" w:rsidRDefault="002E55D3" w:rsidP="00EF25E1">
            <w:pPr>
              <w:jc w:val="center"/>
              <w:rPr>
                <w:rFonts w:ascii="Arial Narrow" w:hAnsi="Arial Narrow" w:cs="Arial"/>
                <w:sz w:val="16"/>
                <w:szCs w:val="16"/>
              </w:rPr>
            </w:pPr>
          </w:p>
        </w:tc>
        <w:tc>
          <w:tcPr>
            <w:tcW w:w="2743" w:type="dxa"/>
            <w:shd w:val="clear" w:color="auto" w:fill="auto"/>
            <w:noWrap/>
            <w:vAlign w:val="bottom"/>
          </w:tcPr>
          <w:p w14:paraId="07705178" w14:textId="77777777" w:rsidR="002E55D3" w:rsidRPr="005C3216" w:rsidRDefault="002E55D3" w:rsidP="00EF25E1">
            <w:pPr>
              <w:rPr>
                <w:rFonts w:ascii="Arial Narrow" w:hAnsi="Arial Narrow" w:cs="Arial"/>
                <w:sz w:val="16"/>
                <w:szCs w:val="16"/>
              </w:rPr>
            </w:pPr>
            <w:r w:rsidRPr="005C3216">
              <w:rPr>
                <w:rFonts w:ascii="Arial Narrow" w:hAnsi="Arial Narrow" w:cs="Arial"/>
                <w:sz w:val="16"/>
                <w:szCs w:val="16"/>
              </w:rPr>
              <w:t>Externalidade nos Serviços de Apoio - EXTRNSERV</w:t>
            </w:r>
          </w:p>
        </w:tc>
        <w:tc>
          <w:tcPr>
            <w:tcW w:w="6785" w:type="dxa"/>
            <w:shd w:val="clear" w:color="auto" w:fill="auto"/>
            <w:noWrap/>
            <w:vAlign w:val="bottom"/>
          </w:tcPr>
          <w:p w14:paraId="7AF2256F" w14:textId="77777777" w:rsidR="002E55D3" w:rsidRPr="005C3216" w:rsidRDefault="002E55D3" w:rsidP="00EF25E1">
            <w:pPr>
              <w:rPr>
                <w:rFonts w:ascii="Arial Narrow" w:hAnsi="Arial Narrow" w:cs="Arial"/>
                <w:sz w:val="16"/>
                <w:szCs w:val="16"/>
              </w:rPr>
            </w:pPr>
            <w:r w:rsidRPr="005C3216">
              <w:rPr>
                <w:rFonts w:ascii="Arial Narrow" w:hAnsi="Arial Narrow" w:cs="Arial"/>
                <w:sz w:val="16"/>
                <w:szCs w:val="16"/>
              </w:rPr>
              <w:t>Infraestrutura física (energia, transporte, comunicações); Disponibilidade de serviços técnicos especializados e; Aquisição de serviços (manutenção, marketing, etc.)</w:t>
            </w:r>
          </w:p>
        </w:tc>
      </w:tr>
      <w:tr w:rsidR="002E55D3" w:rsidRPr="005C3216" w14:paraId="7F94253F" w14:textId="77777777" w:rsidTr="00EF25E1">
        <w:trPr>
          <w:trHeight w:val="300"/>
          <w:jc w:val="center"/>
        </w:trPr>
        <w:tc>
          <w:tcPr>
            <w:tcW w:w="728" w:type="dxa"/>
            <w:vMerge/>
            <w:textDirection w:val="btLr"/>
            <w:vAlign w:val="center"/>
          </w:tcPr>
          <w:p w14:paraId="4075956A" w14:textId="77777777" w:rsidR="002E55D3" w:rsidRPr="005C3216" w:rsidRDefault="002E55D3" w:rsidP="00EF25E1">
            <w:pPr>
              <w:jc w:val="center"/>
              <w:rPr>
                <w:rFonts w:ascii="Arial Narrow" w:hAnsi="Arial Narrow" w:cs="Arial"/>
                <w:sz w:val="16"/>
                <w:szCs w:val="16"/>
              </w:rPr>
            </w:pPr>
          </w:p>
        </w:tc>
        <w:tc>
          <w:tcPr>
            <w:tcW w:w="2743" w:type="dxa"/>
            <w:shd w:val="clear" w:color="auto" w:fill="auto"/>
            <w:noWrap/>
            <w:vAlign w:val="bottom"/>
          </w:tcPr>
          <w:p w14:paraId="79F1E12A" w14:textId="77777777" w:rsidR="002E55D3" w:rsidRPr="005C3216" w:rsidRDefault="002E55D3" w:rsidP="00EF25E1">
            <w:pPr>
              <w:rPr>
                <w:rFonts w:ascii="Arial Narrow" w:hAnsi="Arial Narrow" w:cs="Arial"/>
                <w:sz w:val="16"/>
                <w:szCs w:val="16"/>
              </w:rPr>
            </w:pPr>
            <w:r w:rsidRPr="005C3216">
              <w:rPr>
                <w:rFonts w:ascii="Arial Narrow" w:hAnsi="Arial Narrow" w:cs="Arial"/>
                <w:sz w:val="16"/>
                <w:szCs w:val="16"/>
              </w:rPr>
              <w:t xml:space="preserve">Participação </w:t>
            </w:r>
            <w:smartTag w:uri="urn:schemas-microsoft-com:office:smarttags" w:element="PersonName">
              <w:smartTagPr>
                <w:attr w:name="ProductID" w:val="em Redes Produtivas"/>
              </w:smartTagPr>
              <w:r w:rsidRPr="005C3216">
                <w:rPr>
                  <w:rFonts w:ascii="Arial Narrow" w:hAnsi="Arial Narrow" w:cs="Arial"/>
                  <w:sz w:val="16"/>
                  <w:szCs w:val="16"/>
                </w:rPr>
                <w:t>em Redes Produtivas</w:t>
              </w:r>
            </w:smartTag>
            <w:r w:rsidRPr="005C3216">
              <w:rPr>
                <w:rFonts w:ascii="Arial Narrow" w:hAnsi="Arial Narrow" w:cs="Arial"/>
                <w:sz w:val="16"/>
                <w:szCs w:val="16"/>
              </w:rPr>
              <w:t xml:space="preserve"> - INDSUBCONT</w:t>
            </w:r>
          </w:p>
        </w:tc>
        <w:tc>
          <w:tcPr>
            <w:tcW w:w="6785" w:type="dxa"/>
            <w:shd w:val="clear" w:color="auto" w:fill="auto"/>
            <w:noWrap/>
            <w:vAlign w:val="bottom"/>
          </w:tcPr>
          <w:p w14:paraId="4F580A68" w14:textId="77777777" w:rsidR="002E55D3" w:rsidRPr="005C3216" w:rsidRDefault="002E55D3" w:rsidP="00EF25E1">
            <w:pPr>
              <w:rPr>
                <w:rFonts w:ascii="Arial Narrow" w:hAnsi="Arial Narrow" w:cs="Arial"/>
                <w:sz w:val="16"/>
                <w:szCs w:val="16"/>
              </w:rPr>
            </w:pPr>
            <w:r w:rsidRPr="005C3216">
              <w:rPr>
                <w:rFonts w:ascii="Arial Narrow" w:hAnsi="Arial Narrow" w:cs="Arial"/>
                <w:sz w:val="16"/>
                <w:szCs w:val="16"/>
              </w:rPr>
              <w:t xml:space="preserve">Subcontratada e/ou subcontratante de empresa local para : Fornecimentos de insumos e componentes, Etapas do processo produtivo; Serviços especializados na produção (laboratoriais, engenharia, manutenção, certificação, etc.); Desenvolvimento de produto (design, projeto, etc.) </w:t>
            </w:r>
          </w:p>
        </w:tc>
      </w:tr>
      <w:tr w:rsidR="002E55D3" w:rsidRPr="005C3216" w14:paraId="0F4CF522" w14:textId="77777777" w:rsidTr="00EF25E1">
        <w:trPr>
          <w:trHeight w:val="176"/>
          <w:jc w:val="center"/>
        </w:trPr>
        <w:tc>
          <w:tcPr>
            <w:tcW w:w="728" w:type="dxa"/>
            <w:vMerge w:val="restart"/>
            <w:shd w:val="clear" w:color="auto" w:fill="auto"/>
            <w:textDirection w:val="btLr"/>
            <w:vAlign w:val="center"/>
          </w:tcPr>
          <w:p w14:paraId="7165F08C" w14:textId="77777777" w:rsidR="002E55D3" w:rsidRPr="005C3216" w:rsidRDefault="002E55D3" w:rsidP="00EF25E1">
            <w:pPr>
              <w:jc w:val="center"/>
              <w:rPr>
                <w:rFonts w:ascii="Arial Narrow" w:hAnsi="Arial Narrow" w:cs="Arial"/>
                <w:sz w:val="16"/>
                <w:szCs w:val="16"/>
              </w:rPr>
            </w:pPr>
            <w:r w:rsidRPr="005C3216">
              <w:rPr>
                <w:rFonts w:ascii="Arial Narrow" w:hAnsi="Arial Narrow" w:cs="Arial"/>
                <w:sz w:val="16"/>
                <w:szCs w:val="16"/>
              </w:rPr>
              <w:t>Indicadores de desempenho inovativo</w:t>
            </w:r>
          </w:p>
        </w:tc>
        <w:tc>
          <w:tcPr>
            <w:tcW w:w="2743" w:type="dxa"/>
            <w:shd w:val="clear" w:color="auto" w:fill="auto"/>
            <w:noWrap/>
            <w:vAlign w:val="bottom"/>
          </w:tcPr>
          <w:p w14:paraId="6ECA2511" w14:textId="77777777" w:rsidR="002E55D3" w:rsidRPr="005C3216" w:rsidRDefault="002E55D3" w:rsidP="00EF25E1">
            <w:pPr>
              <w:rPr>
                <w:rFonts w:ascii="Arial Narrow" w:hAnsi="Arial Narrow" w:cs="Arial"/>
                <w:sz w:val="16"/>
                <w:szCs w:val="16"/>
              </w:rPr>
            </w:pPr>
            <w:r w:rsidRPr="005C3216">
              <w:rPr>
                <w:rFonts w:ascii="Arial Narrow" w:hAnsi="Arial Narrow" w:cs="Arial"/>
                <w:sz w:val="16"/>
                <w:szCs w:val="16"/>
              </w:rPr>
              <w:t>Inovação Radical em Produtos - INRDPRD</w:t>
            </w:r>
          </w:p>
        </w:tc>
        <w:tc>
          <w:tcPr>
            <w:tcW w:w="6785" w:type="dxa"/>
            <w:shd w:val="clear" w:color="auto" w:fill="auto"/>
            <w:noWrap/>
            <w:vAlign w:val="bottom"/>
          </w:tcPr>
          <w:p w14:paraId="5BFCE0E7" w14:textId="77777777" w:rsidR="002E55D3" w:rsidRPr="005C3216" w:rsidRDefault="002E55D3" w:rsidP="00EF25E1">
            <w:pPr>
              <w:rPr>
                <w:rFonts w:ascii="Arial Narrow" w:hAnsi="Arial Narrow" w:cs="Arial"/>
                <w:sz w:val="16"/>
                <w:szCs w:val="16"/>
              </w:rPr>
            </w:pPr>
            <w:r w:rsidRPr="005C3216">
              <w:rPr>
                <w:rFonts w:ascii="Arial Narrow" w:hAnsi="Arial Narrow" w:cs="Arial"/>
                <w:sz w:val="16"/>
                <w:szCs w:val="16"/>
              </w:rPr>
              <w:t>Introdução de Produto novo para o mercado internacional e; Produto novo para o mercado nacional.</w:t>
            </w:r>
          </w:p>
        </w:tc>
      </w:tr>
      <w:tr w:rsidR="002E55D3" w:rsidRPr="005C3216" w14:paraId="38694ABA" w14:textId="77777777" w:rsidTr="00EF25E1">
        <w:trPr>
          <w:trHeight w:val="108"/>
          <w:jc w:val="center"/>
        </w:trPr>
        <w:tc>
          <w:tcPr>
            <w:tcW w:w="728" w:type="dxa"/>
            <w:vMerge/>
            <w:vAlign w:val="center"/>
          </w:tcPr>
          <w:p w14:paraId="1664CC75" w14:textId="77777777" w:rsidR="002E55D3" w:rsidRPr="005C3216" w:rsidRDefault="002E55D3" w:rsidP="00EF25E1">
            <w:pPr>
              <w:rPr>
                <w:rFonts w:ascii="Arial Narrow" w:hAnsi="Arial Narrow" w:cs="Arial"/>
                <w:sz w:val="16"/>
                <w:szCs w:val="16"/>
              </w:rPr>
            </w:pPr>
          </w:p>
        </w:tc>
        <w:tc>
          <w:tcPr>
            <w:tcW w:w="2743" w:type="dxa"/>
            <w:shd w:val="clear" w:color="auto" w:fill="auto"/>
            <w:noWrap/>
            <w:vAlign w:val="bottom"/>
          </w:tcPr>
          <w:p w14:paraId="34045356" w14:textId="77777777" w:rsidR="002E55D3" w:rsidRPr="005C3216" w:rsidRDefault="002E55D3" w:rsidP="00EF25E1">
            <w:pPr>
              <w:rPr>
                <w:rFonts w:ascii="Arial Narrow" w:hAnsi="Arial Narrow" w:cs="Arial"/>
                <w:sz w:val="16"/>
                <w:szCs w:val="16"/>
              </w:rPr>
            </w:pPr>
            <w:r w:rsidRPr="005C3216">
              <w:rPr>
                <w:rFonts w:ascii="Arial Narrow" w:hAnsi="Arial Narrow" w:cs="Arial"/>
                <w:sz w:val="16"/>
                <w:szCs w:val="16"/>
              </w:rPr>
              <w:t>Inovação Radical em Processos - INRDPRC</w:t>
            </w:r>
          </w:p>
        </w:tc>
        <w:tc>
          <w:tcPr>
            <w:tcW w:w="6785" w:type="dxa"/>
            <w:shd w:val="clear" w:color="auto" w:fill="auto"/>
            <w:noWrap/>
            <w:vAlign w:val="bottom"/>
          </w:tcPr>
          <w:p w14:paraId="24FDD1E0" w14:textId="77777777" w:rsidR="002E55D3" w:rsidRPr="005C3216" w:rsidRDefault="002E55D3" w:rsidP="00EF25E1">
            <w:pPr>
              <w:rPr>
                <w:rFonts w:ascii="Arial Narrow" w:hAnsi="Arial Narrow" w:cs="Arial"/>
                <w:sz w:val="16"/>
                <w:szCs w:val="16"/>
              </w:rPr>
            </w:pPr>
            <w:r w:rsidRPr="005C3216">
              <w:rPr>
                <w:rFonts w:ascii="Arial Narrow" w:hAnsi="Arial Narrow" w:cs="Arial"/>
                <w:sz w:val="16"/>
                <w:szCs w:val="16"/>
              </w:rPr>
              <w:t>Introdução de Processo novo para o setor de atuação.</w:t>
            </w:r>
          </w:p>
        </w:tc>
      </w:tr>
      <w:tr w:rsidR="002E55D3" w:rsidRPr="005C3216" w14:paraId="321C062F" w14:textId="77777777" w:rsidTr="00EF25E1">
        <w:trPr>
          <w:trHeight w:val="351"/>
          <w:jc w:val="center"/>
        </w:trPr>
        <w:tc>
          <w:tcPr>
            <w:tcW w:w="728" w:type="dxa"/>
            <w:vMerge/>
            <w:vAlign w:val="center"/>
          </w:tcPr>
          <w:p w14:paraId="3A649EEE" w14:textId="77777777" w:rsidR="002E55D3" w:rsidRPr="005C3216" w:rsidRDefault="002E55D3" w:rsidP="00EF25E1">
            <w:pPr>
              <w:rPr>
                <w:rFonts w:ascii="Arial Narrow" w:hAnsi="Arial Narrow" w:cs="Arial"/>
                <w:sz w:val="16"/>
                <w:szCs w:val="16"/>
              </w:rPr>
            </w:pPr>
          </w:p>
        </w:tc>
        <w:tc>
          <w:tcPr>
            <w:tcW w:w="2743" w:type="dxa"/>
            <w:shd w:val="clear" w:color="auto" w:fill="auto"/>
            <w:noWrap/>
            <w:vAlign w:val="bottom"/>
          </w:tcPr>
          <w:p w14:paraId="4131F6BD" w14:textId="77777777" w:rsidR="002E55D3" w:rsidRPr="005C3216" w:rsidRDefault="002E55D3" w:rsidP="00EF25E1">
            <w:pPr>
              <w:rPr>
                <w:rFonts w:ascii="Arial Narrow" w:hAnsi="Arial Narrow" w:cs="Arial"/>
                <w:sz w:val="16"/>
                <w:szCs w:val="16"/>
              </w:rPr>
            </w:pPr>
            <w:r w:rsidRPr="005C3216">
              <w:rPr>
                <w:rFonts w:ascii="Arial Narrow" w:hAnsi="Arial Narrow" w:cs="Arial"/>
                <w:sz w:val="16"/>
                <w:szCs w:val="16"/>
              </w:rPr>
              <w:t xml:space="preserve">Inovação Incremental em Produtos - INICPRD </w:t>
            </w:r>
          </w:p>
        </w:tc>
        <w:tc>
          <w:tcPr>
            <w:tcW w:w="6785" w:type="dxa"/>
            <w:shd w:val="clear" w:color="auto" w:fill="auto"/>
            <w:noWrap/>
            <w:vAlign w:val="bottom"/>
          </w:tcPr>
          <w:p w14:paraId="34D3882D" w14:textId="77777777" w:rsidR="002E55D3" w:rsidRPr="005C3216" w:rsidRDefault="002E55D3" w:rsidP="00EF25E1">
            <w:pPr>
              <w:rPr>
                <w:rFonts w:ascii="Arial Narrow" w:hAnsi="Arial Narrow" w:cs="Arial"/>
                <w:sz w:val="16"/>
                <w:szCs w:val="16"/>
              </w:rPr>
            </w:pPr>
            <w:r w:rsidRPr="005C3216">
              <w:rPr>
                <w:rFonts w:ascii="Arial Narrow" w:hAnsi="Arial Narrow" w:cs="Arial"/>
                <w:sz w:val="16"/>
                <w:szCs w:val="16"/>
              </w:rPr>
              <w:t>Introdução de Produto novo para a empresa ma já existente no mercado; Inovação no desenho de produtos e; Criação ou melhoria substancial do ponto de vista tecnológico do modo de acondicionamento dos produtos.</w:t>
            </w:r>
          </w:p>
        </w:tc>
      </w:tr>
      <w:tr w:rsidR="002E55D3" w:rsidRPr="005C3216" w14:paraId="7D89F346" w14:textId="77777777" w:rsidTr="00EF25E1">
        <w:trPr>
          <w:trHeight w:val="218"/>
          <w:jc w:val="center"/>
        </w:trPr>
        <w:tc>
          <w:tcPr>
            <w:tcW w:w="728" w:type="dxa"/>
            <w:vMerge/>
            <w:vAlign w:val="center"/>
          </w:tcPr>
          <w:p w14:paraId="7825F8C3" w14:textId="77777777" w:rsidR="002E55D3" w:rsidRPr="005C3216" w:rsidRDefault="002E55D3" w:rsidP="00EF25E1">
            <w:pPr>
              <w:rPr>
                <w:rFonts w:ascii="Arial Narrow" w:hAnsi="Arial Narrow" w:cs="Arial"/>
                <w:sz w:val="16"/>
                <w:szCs w:val="16"/>
              </w:rPr>
            </w:pPr>
          </w:p>
        </w:tc>
        <w:tc>
          <w:tcPr>
            <w:tcW w:w="2743" w:type="dxa"/>
            <w:shd w:val="clear" w:color="auto" w:fill="auto"/>
            <w:noWrap/>
            <w:vAlign w:val="bottom"/>
          </w:tcPr>
          <w:p w14:paraId="63C539D0" w14:textId="77777777" w:rsidR="002E55D3" w:rsidRPr="005C3216" w:rsidRDefault="002E55D3" w:rsidP="00EF25E1">
            <w:pPr>
              <w:rPr>
                <w:rFonts w:ascii="Arial Narrow" w:hAnsi="Arial Narrow" w:cs="Arial"/>
                <w:sz w:val="16"/>
                <w:szCs w:val="16"/>
              </w:rPr>
            </w:pPr>
            <w:r w:rsidRPr="005C3216">
              <w:rPr>
                <w:rFonts w:ascii="Arial Narrow" w:hAnsi="Arial Narrow" w:cs="Arial"/>
                <w:sz w:val="16"/>
                <w:szCs w:val="16"/>
              </w:rPr>
              <w:t>Inovação Incremental em Processos - INICPRC</w:t>
            </w:r>
          </w:p>
        </w:tc>
        <w:tc>
          <w:tcPr>
            <w:tcW w:w="6785" w:type="dxa"/>
            <w:shd w:val="clear" w:color="auto" w:fill="auto"/>
            <w:noWrap/>
            <w:vAlign w:val="bottom"/>
          </w:tcPr>
          <w:p w14:paraId="2047CCD6" w14:textId="77777777" w:rsidR="002E55D3" w:rsidRPr="005C3216" w:rsidRDefault="002E55D3" w:rsidP="00EF25E1">
            <w:pPr>
              <w:rPr>
                <w:rFonts w:ascii="Arial Narrow" w:hAnsi="Arial Narrow" w:cs="Arial"/>
                <w:sz w:val="16"/>
                <w:szCs w:val="16"/>
              </w:rPr>
            </w:pPr>
            <w:r w:rsidRPr="005C3216">
              <w:rPr>
                <w:rFonts w:ascii="Arial Narrow" w:hAnsi="Arial Narrow" w:cs="Arial"/>
                <w:sz w:val="16"/>
                <w:szCs w:val="16"/>
              </w:rPr>
              <w:t>Introdução de Processos tecnológicos novos para a empresa, mas já existentes no setor de atuação.</w:t>
            </w:r>
          </w:p>
        </w:tc>
      </w:tr>
      <w:tr w:rsidR="002E55D3" w:rsidRPr="005C3216" w14:paraId="4633DF3C" w14:textId="77777777" w:rsidTr="00EF25E1">
        <w:trPr>
          <w:trHeight w:val="300"/>
          <w:jc w:val="center"/>
        </w:trPr>
        <w:tc>
          <w:tcPr>
            <w:tcW w:w="728" w:type="dxa"/>
            <w:vMerge/>
            <w:vAlign w:val="center"/>
          </w:tcPr>
          <w:p w14:paraId="3046B3D9" w14:textId="77777777" w:rsidR="002E55D3" w:rsidRPr="005C3216" w:rsidRDefault="002E55D3" w:rsidP="00EF25E1">
            <w:pPr>
              <w:rPr>
                <w:rFonts w:ascii="Arial Narrow" w:hAnsi="Arial Narrow" w:cs="Arial"/>
                <w:sz w:val="16"/>
                <w:szCs w:val="16"/>
              </w:rPr>
            </w:pPr>
          </w:p>
        </w:tc>
        <w:tc>
          <w:tcPr>
            <w:tcW w:w="2743" w:type="dxa"/>
            <w:shd w:val="clear" w:color="auto" w:fill="auto"/>
            <w:noWrap/>
            <w:vAlign w:val="bottom"/>
          </w:tcPr>
          <w:p w14:paraId="236E6992" w14:textId="77777777" w:rsidR="002E55D3" w:rsidRPr="005C3216" w:rsidRDefault="002E55D3" w:rsidP="00EF25E1">
            <w:pPr>
              <w:rPr>
                <w:rFonts w:ascii="Arial Narrow" w:hAnsi="Arial Narrow" w:cs="Arial"/>
                <w:sz w:val="16"/>
                <w:szCs w:val="16"/>
              </w:rPr>
            </w:pPr>
            <w:r w:rsidRPr="005C3216">
              <w:rPr>
                <w:rFonts w:ascii="Arial Narrow" w:hAnsi="Arial Narrow" w:cs="Arial"/>
                <w:sz w:val="16"/>
                <w:szCs w:val="16"/>
              </w:rPr>
              <w:t>Inovações Organizacionais 1 - INORG1</w:t>
            </w:r>
          </w:p>
        </w:tc>
        <w:tc>
          <w:tcPr>
            <w:tcW w:w="6785" w:type="dxa"/>
            <w:shd w:val="clear" w:color="auto" w:fill="auto"/>
            <w:noWrap/>
            <w:vAlign w:val="bottom"/>
          </w:tcPr>
          <w:p w14:paraId="5DD4C26E" w14:textId="77777777" w:rsidR="002E55D3" w:rsidRPr="005C3216" w:rsidRDefault="002E55D3" w:rsidP="00EF25E1">
            <w:pPr>
              <w:rPr>
                <w:rFonts w:ascii="Arial Narrow" w:hAnsi="Arial Narrow" w:cs="Arial"/>
                <w:sz w:val="16"/>
                <w:szCs w:val="16"/>
              </w:rPr>
            </w:pPr>
            <w:r w:rsidRPr="005C3216">
              <w:rPr>
                <w:rFonts w:ascii="Arial Narrow" w:hAnsi="Arial Narrow" w:cs="Arial"/>
                <w:sz w:val="16"/>
                <w:szCs w:val="16"/>
              </w:rPr>
              <w:t>Implementação de técnicas avançadas de gestão; Implementação de significativas mudanças na estrutura organizacional e; Implementação de novos métodos e gerenciamento, visando a atender normas de certificação.</w:t>
            </w:r>
          </w:p>
        </w:tc>
      </w:tr>
      <w:tr w:rsidR="002E55D3" w:rsidRPr="005C3216" w14:paraId="36C9BE3A" w14:textId="77777777" w:rsidTr="00EF25E1">
        <w:trPr>
          <w:trHeight w:val="300"/>
          <w:jc w:val="center"/>
        </w:trPr>
        <w:tc>
          <w:tcPr>
            <w:tcW w:w="728" w:type="dxa"/>
            <w:vMerge/>
            <w:vAlign w:val="center"/>
          </w:tcPr>
          <w:p w14:paraId="4F07E281" w14:textId="77777777" w:rsidR="002E55D3" w:rsidRPr="005C3216" w:rsidRDefault="002E55D3" w:rsidP="00EF25E1">
            <w:pPr>
              <w:rPr>
                <w:rFonts w:ascii="Arial Narrow" w:hAnsi="Arial Narrow" w:cs="Arial"/>
                <w:sz w:val="16"/>
                <w:szCs w:val="16"/>
              </w:rPr>
            </w:pPr>
          </w:p>
        </w:tc>
        <w:tc>
          <w:tcPr>
            <w:tcW w:w="2743" w:type="dxa"/>
            <w:shd w:val="clear" w:color="auto" w:fill="auto"/>
            <w:noWrap/>
            <w:vAlign w:val="bottom"/>
          </w:tcPr>
          <w:p w14:paraId="7C89434E" w14:textId="77777777" w:rsidR="002E55D3" w:rsidRPr="005C3216" w:rsidRDefault="002E55D3" w:rsidP="00EF25E1">
            <w:pPr>
              <w:rPr>
                <w:rFonts w:ascii="Arial Narrow" w:hAnsi="Arial Narrow" w:cs="Arial"/>
                <w:sz w:val="16"/>
                <w:szCs w:val="16"/>
              </w:rPr>
            </w:pPr>
            <w:r w:rsidRPr="005C3216">
              <w:rPr>
                <w:rFonts w:ascii="Arial Narrow" w:hAnsi="Arial Narrow" w:cs="Arial"/>
                <w:sz w:val="16"/>
                <w:szCs w:val="16"/>
              </w:rPr>
              <w:t>Inovações Organizacionais 2 - INORG2</w:t>
            </w:r>
          </w:p>
        </w:tc>
        <w:tc>
          <w:tcPr>
            <w:tcW w:w="6785" w:type="dxa"/>
            <w:shd w:val="clear" w:color="auto" w:fill="auto"/>
            <w:noWrap/>
            <w:vAlign w:val="bottom"/>
          </w:tcPr>
          <w:p w14:paraId="38E7FC60" w14:textId="77777777" w:rsidR="002E55D3" w:rsidRPr="005C3216" w:rsidRDefault="002E55D3" w:rsidP="00EF25E1">
            <w:pPr>
              <w:rPr>
                <w:rFonts w:ascii="Arial Narrow" w:hAnsi="Arial Narrow" w:cs="Arial"/>
                <w:sz w:val="16"/>
                <w:szCs w:val="16"/>
              </w:rPr>
            </w:pPr>
            <w:r w:rsidRPr="005C3216">
              <w:rPr>
                <w:rFonts w:ascii="Arial Narrow" w:hAnsi="Arial Narrow" w:cs="Arial"/>
                <w:sz w:val="16"/>
                <w:szCs w:val="16"/>
              </w:rPr>
              <w:t>Mudanças significativas nos conceitos e/ou práticas de marketing e; Mudanças significativas nos conceitos e/ou práticas de comercialização.</w:t>
            </w:r>
          </w:p>
        </w:tc>
      </w:tr>
    </w:tbl>
    <w:p w14:paraId="74937841" w14:textId="77777777" w:rsidR="002E55D3" w:rsidRPr="005C3216" w:rsidRDefault="002E55D3" w:rsidP="002E55D3">
      <w:pPr>
        <w:pStyle w:val="Corpodetexto"/>
        <w:spacing w:after="0"/>
        <w:outlineLvl w:val="0"/>
        <w:rPr>
          <w:sz w:val="16"/>
          <w:szCs w:val="16"/>
        </w:rPr>
      </w:pPr>
      <w:r w:rsidRPr="005C3216">
        <w:rPr>
          <w:sz w:val="16"/>
          <w:szCs w:val="16"/>
        </w:rPr>
        <w:t>Fonte: Stallivieri (2009) e Matos (2011)</w:t>
      </w:r>
    </w:p>
    <w:p w14:paraId="587956DD" w14:textId="77777777" w:rsidR="002E55D3" w:rsidRPr="00A7777D" w:rsidRDefault="002E55D3" w:rsidP="002E55D3">
      <w:pPr>
        <w:pStyle w:val="Corpodetexto"/>
        <w:spacing w:after="0"/>
        <w:outlineLvl w:val="0"/>
        <w:rPr>
          <w:sz w:val="12"/>
          <w:szCs w:val="12"/>
        </w:rPr>
      </w:pPr>
    </w:p>
    <w:p w14:paraId="420642DD" w14:textId="77777777" w:rsidR="002E55D3" w:rsidRPr="005C3216" w:rsidRDefault="002E55D3" w:rsidP="002E55D3">
      <w:pPr>
        <w:pStyle w:val="Corpodetexto"/>
        <w:spacing w:after="0"/>
        <w:ind w:firstLine="709"/>
        <w:jc w:val="both"/>
      </w:pPr>
      <w:r w:rsidRPr="005C3216">
        <w:t xml:space="preserve">Cabe salientar que a análise está baseada em uma auto-avaliação das próprias empresas investigadas acerca dos principais fatores que influenciam seus processos inovativos. Mais especificamente, para a análise desenvolvida assume-se que a média dos indicadores das empresas de um determinado APL constitua o indicador para este arranjo. Neste sentido, a conjugação dos indicadores selecionados possibilita a obtenção de evidências sobre a dinâmica de aprendizado e a construção de competências no âmbito dos APLs investigados. Posteriormente, com base nestes indicadores, buscou-se através dos procedimentos relacionados à </w:t>
      </w:r>
      <w:r w:rsidRPr="005C3216">
        <w:rPr>
          <w:i/>
        </w:rPr>
        <w:t>Análise de Cluster</w:t>
      </w:r>
      <w:r w:rsidRPr="005C3216">
        <w:rPr>
          <w:rStyle w:val="Refdenotaderodap"/>
          <w:i/>
        </w:rPr>
        <w:footnoteReference w:id="4"/>
      </w:r>
      <w:r w:rsidRPr="005C3216">
        <w:rPr>
          <w:i/>
        </w:rPr>
        <w:t>,</w:t>
      </w:r>
      <w:r w:rsidRPr="005C3216">
        <w:t xml:space="preserve"> identificar o comportamento específico dos APLs em relação às </w:t>
      </w:r>
      <w:r w:rsidRPr="005C3216">
        <w:lastRenderedPageBreak/>
        <w:t>dimensões analisadas, traçando os padrões relacionados aos processos de aprendizagem e esforço inovativo, cooperação e inovação, existente no conjunto da amostra.</w:t>
      </w:r>
    </w:p>
    <w:p w14:paraId="053FE551" w14:textId="77777777" w:rsidR="002E55D3" w:rsidRDefault="002E55D3" w:rsidP="002E55D3">
      <w:pPr>
        <w:ind w:firstLine="709"/>
        <w:jc w:val="both"/>
      </w:pPr>
      <w:r w:rsidRPr="005C3216">
        <w:t>Além dos indicadores baseados naqueles propostos por Stallivieri (2009), utilizados na análise de cluster, elabora-se um conjunto adicional de indicadores, que buscam incorporar a dimensão geográfica dos processos interativos</w:t>
      </w:r>
      <w:r w:rsidRPr="005C3216">
        <w:rPr>
          <w:rStyle w:val="Refdenotaderodap"/>
        </w:rPr>
        <w:footnoteReference w:id="5"/>
      </w:r>
      <w:r w:rsidRPr="005C3216">
        <w:t>. Estes resumem a intensidade das interações (construídos a partir da ponderação da frequência de ocorrência da interação em cada dimensão geográfica por sua importância). Considerando a interação do conjunto de agentes em um ou mais ASPILs com um tipo de parceiro (por exemplo, fornecedores de insumos), resultarão quatro indicadores, com valores variando entre 0 e 1, referentes às quatro dimensões locacionais utilizadas no questionário</w:t>
      </w:r>
      <w:r w:rsidRPr="005C3216">
        <w:rPr>
          <w:rStyle w:val="Refdenotaderodap"/>
        </w:rPr>
        <w:footnoteReference w:id="6"/>
      </w:r>
      <w:r w:rsidRPr="005C3216">
        <w:t>.</w:t>
      </w:r>
    </w:p>
    <w:p w14:paraId="7F4CFD68" w14:textId="77777777" w:rsidR="002E55D3" w:rsidRPr="005C3216" w:rsidRDefault="002E55D3" w:rsidP="002E55D3">
      <w:pPr>
        <w:ind w:firstLine="709"/>
        <w:jc w:val="both"/>
        <w:rPr>
          <w:bCs/>
        </w:rPr>
      </w:pPr>
    </w:p>
    <w:p w14:paraId="47A28CB2" w14:textId="77777777" w:rsidR="002E55D3" w:rsidRPr="005C3216" w:rsidRDefault="002E55D3" w:rsidP="002E55D3">
      <w:pPr>
        <w:pStyle w:val="Corpodetexto2"/>
        <w:numPr>
          <w:ilvl w:val="0"/>
          <w:numId w:val="15"/>
        </w:numPr>
        <w:spacing w:after="0" w:line="240" w:lineRule="auto"/>
        <w:jc w:val="both"/>
        <w:outlineLvl w:val="0"/>
        <w:rPr>
          <w:b/>
        </w:rPr>
      </w:pPr>
      <w:r>
        <w:rPr>
          <w:b/>
        </w:rPr>
        <w:t>P</w:t>
      </w:r>
      <w:r w:rsidRPr="005C3216">
        <w:rPr>
          <w:b/>
        </w:rPr>
        <w:t xml:space="preserve">adrões relacionados </w:t>
      </w:r>
      <w:r>
        <w:rPr>
          <w:b/>
        </w:rPr>
        <w:t xml:space="preserve">às características e </w:t>
      </w:r>
      <w:r w:rsidRPr="005C3216">
        <w:rPr>
          <w:b/>
        </w:rPr>
        <w:t>aos processos nos APLs estudados</w:t>
      </w:r>
    </w:p>
    <w:p w14:paraId="41FC63B4" w14:textId="77777777" w:rsidR="002E55D3" w:rsidRPr="005C3216" w:rsidRDefault="002E55D3" w:rsidP="002E55D3">
      <w:pPr>
        <w:ind w:firstLine="720"/>
        <w:jc w:val="both"/>
      </w:pPr>
      <w:r w:rsidRPr="005C3216">
        <w:rPr>
          <w:bCs/>
        </w:rPr>
        <w:t xml:space="preserve">Conforme destacado, um dos objetivos deste trabalho consiste em identificar padrões semelhantes, em relação aos processos de esforço tecnológico, aprendizagem externa e cooperação; externalidades locais e inserção em redes de cooperação técnico-produtivas e desempenho inovativo nos APLs estudados. Para tanto, utiliza-se da Análise de </w:t>
      </w:r>
      <w:r w:rsidRPr="005C3216">
        <w:rPr>
          <w:bCs/>
          <w:i/>
        </w:rPr>
        <w:t>cluster</w:t>
      </w:r>
      <w:r w:rsidRPr="005C3216">
        <w:rPr>
          <w:bCs/>
        </w:rPr>
        <w:t>, a fim de identificar os distintos agrupamentos (</w:t>
      </w:r>
      <w:r w:rsidRPr="005C3216">
        <w:rPr>
          <w:bCs/>
          <w:i/>
          <w:iCs/>
        </w:rPr>
        <w:t>clusters</w:t>
      </w:r>
      <w:r w:rsidRPr="005C3216">
        <w:rPr>
          <w:bCs/>
        </w:rPr>
        <w:t xml:space="preserve">) de arranjos com características similares, em termos dos </w:t>
      </w:r>
      <w:r>
        <w:rPr>
          <w:bCs/>
        </w:rPr>
        <w:t>indicadores utilizados</w:t>
      </w:r>
      <w:r w:rsidRPr="005C3216">
        <w:rPr>
          <w:bCs/>
        </w:rPr>
        <w:t xml:space="preserve">. </w:t>
      </w:r>
      <w:r w:rsidRPr="005C3216">
        <w:t>Na análise de agrupamento, empregou-se primeiramente um método de agrupamento hierárquico (</w:t>
      </w:r>
      <w:r w:rsidRPr="005C3216">
        <w:rPr>
          <w:i/>
        </w:rPr>
        <w:t>tree clustering</w:t>
      </w:r>
      <w:r w:rsidRPr="005C3216">
        <w:t>), para se verificar o número de agrupamentos que devem ser considerados (Figura 1). Conforme os resultados desta análise, sugere-se a existência de três a seis agrupamentos.</w:t>
      </w:r>
    </w:p>
    <w:p w14:paraId="0A89BE78" w14:textId="77777777" w:rsidR="002E55D3" w:rsidRDefault="002E55D3" w:rsidP="002E55D3">
      <w:pPr>
        <w:ind w:firstLine="709"/>
        <w:jc w:val="both"/>
      </w:pPr>
    </w:p>
    <w:p w14:paraId="615CBF68" w14:textId="77777777" w:rsidR="002E55D3" w:rsidRPr="005C3216" w:rsidRDefault="002E55D3" w:rsidP="002E55D3">
      <w:pPr>
        <w:tabs>
          <w:tab w:val="left" w:pos="1280"/>
        </w:tabs>
      </w:pPr>
      <w:r w:rsidRPr="005C3216">
        <w:t xml:space="preserve">Figura 1 - Dendograma, árvore de agrupamento dos 8 APLs culturais e 29 APLs não-culturais enfocados na análise comparativa </w:t>
      </w:r>
    </w:p>
    <w:p w14:paraId="3E27F35D" w14:textId="4B99522F" w:rsidR="002E55D3" w:rsidRPr="005C3216" w:rsidRDefault="002E55D3" w:rsidP="002E55D3">
      <w:pPr>
        <w:tabs>
          <w:tab w:val="left" w:pos="1280"/>
        </w:tabs>
      </w:pPr>
      <w:r w:rsidRPr="005C3216">
        <w:rPr>
          <w:noProof/>
        </w:rPr>
        <w:drawing>
          <wp:inline distT="0" distB="0" distL="0" distR="0" wp14:anchorId="5D39C65E" wp14:editId="27D904C9">
            <wp:extent cx="5895975" cy="2752725"/>
            <wp:effectExtent l="19050" t="19050" r="28575" b="2857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l="3244" t="15907" r="39795" b="12303"/>
                    <a:stretch>
                      <a:fillRect/>
                    </a:stretch>
                  </pic:blipFill>
                  <pic:spPr bwMode="auto">
                    <a:xfrm>
                      <a:off x="0" y="0"/>
                      <a:ext cx="5895975" cy="2752725"/>
                    </a:xfrm>
                    <a:prstGeom prst="rect">
                      <a:avLst/>
                    </a:prstGeom>
                    <a:noFill/>
                    <a:ln w="6350" cmpd="sng">
                      <a:solidFill>
                        <a:srgbClr val="000000"/>
                      </a:solidFill>
                      <a:miter lim="800000"/>
                      <a:headEnd/>
                      <a:tailEnd/>
                    </a:ln>
                    <a:effectLst/>
                  </pic:spPr>
                </pic:pic>
              </a:graphicData>
            </a:graphic>
          </wp:inline>
        </w:drawing>
      </w:r>
    </w:p>
    <w:p w14:paraId="1DB016EC" w14:textId="77777777" w:rsidR="002E55D3" w:rsidRPr="005C3216" w:rsidRDefault="002E55D3" w:rsidP="002E55D3">
      <w:pPr>
        <w:tabs>
          <w:tab w:val="left" w:pos="1280"/>
        </w:tabs>
        <w:rPr>
          <w:sz w:val="18"/>
          <w:szCs w:val="18"/>
        </w:rPr>
      </w:pPr>
      <w:r w:rsidRPr="005C3216">
        <w:rPr>
          <w:sz w:val="18"/>
          <w:szCs w:val="18"/>
        </w:rPr>
        <w:t>Fonte: Elaboração própria</w:t>
      </w:r>
    </w:p>
    <w:p w14:paraId="076C10F0" w14:textId="77777777" w:rsidR="002E55D3" w:rsidRPr="005C3216" w:rsidRDefault="002E55D3" w:rsidP="002E55D3">
      <w:pPr>
        <w:tabs>
          <w:tab w:val="left" w:pos="1280"/>
        </w:tabs>
        <w:rPr>
          <w:sz w:val="18"/>
          <w:szCs w:val="18"/>
        </w:rPr>
      </w:pPr>
      <w:r w:rsidRPr="005C3216">
        <w:rPr>
          <w:sz w:val="18"/>
          <w:szCs w:val="18"/>
        </w:rPr>
        <w:t xml:space="preserve"> Número de variáveis: 30</w:t>
      </w:r>
      <w:r>
        <w:rPr>
          <w:sz w:val="18"/>
          <w:szCs w:val="18"/>
        </w:rPr>
        <w:t xml:space="preserve">; </w:t>
      </w:r>
      <w:r w:rsidRPr="005C3216">
        <w:rPr>
          <w:sz w:val="18"/>
          <w:szCs w:val="18"/>
        </w:rPr>
        <w:t xml:space="preserve"> Número de casos: 37</w:t>
      </w:r>
    </w:p>
    <w:p w14:paraId="57D27950" w14:textId="77777777" w:rsidR="002E55D3" w:rsidRPr="005C3216" w:rsidRDefault="002E55D3" w:rsidP="002E55D3">
      <w:pPr>
        <w:tabs>
          <w:tab w:val="left" w:pos="1280"/>
        </w:tabs>
        <w:rPr>
          <w:sz w:val="18"/>
          <w:szCs w:val="18"/>
        </w:rPr>
      </w:pPr>
      <w:r w:rsidRPr="005C3216">
        <w:rPr>
          <w:sz w:val="18"/>
          <w:szCs w:val="18"/>
        </w:rPr>
        <w:t xml:space="preserve"> Regra de agrupamento: ligações completas (complete linkage)</w:t>
      </w:r>
    </w:p>
    <w:p w14:paraId="4084DFC2" w14:textId="77777777" w:rsidR="002E55D3" w:rsidRPr="005C3216" w:rsidRDefault="002E55D3" w:rsidP="002E55D3">
      <w:pPr>
        <w:tabs>
          <w:tab w:val="left" w:pos="1280"/>
        </w:tabs>
        <w:rPr>
          <w:sz w:val="18"/>
          <w:szCs w:val="18"/>
        </w:rPr>
      </w:pPr>
      <w:r w:rsidRPr="005C3216">
        <w:rPr>
          <w:sz w:val="18"/>
          <w:szCs w:val="18"/>
        </w:rPr>
        <w:t xml:space="preserve"> Métrica das distâncias: distâncias euclidianas (não-padronizadas)</w:t>
      </w:r>
    </w:p>
    <w:p w14:paraId="4488EC52" w14:textId="77777777" w:rsidR="002E55D3" w:rsidRDefault="002E55D3" w:rsidP="002E55D3">
      <w:pPr>
        <w:jc w:val="both"/>
      </w:pPr>
      <w:r w:rsidRPr="005C3216">
        <w:rPr>
          <w:sz w:val="18"/>
          <w:szCs w:val="18"/>
        </w:rPr>
        <w:t>APLs culturais: C_30 a C_37</w:t>
      </w:r>
    </w:p>
    <w:p w14:paraId="53DECD45" w14:textId="77777777" w:rsidR="002E55D3" w:rsidRPr="005C3216" w:rsidRDefault="002E55D3" w:rsidP="002E55D3">
      <w:pPr>
        <w:ind w:firstLine="709"/>
        <w:jc w:val="both"/>
      </w:pPr>
      <w:r w:rsidRPr="005C3216">
        <w:lastRenderedPageBreak/>
        <w:t xml:space="preserve">A partir destes resultados foi realizada a análise de agrupamento (ou cluster) com a aplicação do método de k-médias, a qual </w:t>
      </w:r>
      <w:r w:rsidRPr="005C3216">
        <w:rPr>
          <w:bCs/>
        </w:rPr>
        <w:t>busca, a partir de um número de clusters pré-definido, organizar os casos em conjuntos, de tal forma que se minimize a variabilidade dos casos dentro dos conjuntos e se maximize a variabilidade entre os conjuntos. Foram testadas as análises para</w:t>
      </w:r>
      <w:r w:rsidRPr="005C3216">
        <w:t xml:space="preserve"> 6, 5, 4 e 3 agrupamentos ou clusters. Para todas as opções todos os indicadores, com exceção de quatro a cinco, se revelaram significativos. A opção com 5 agrupamentos apresentou melhores resultados, por apresentar as estatísticas F mais elevadas, ou seja, os indicadores contribuem de forma mais intensa para a caracterização dos agrupamentos. Os agrupamentos identificados e os APLs que os integram são apresentados no </w:t>
      </w:r>
      <w:r w:rsidRPr="005C3216">
        <w:fldChar w:fldCharType="begin"/>
      </w:r>
      <w:r w:rsidRPr="005C3216">
        <w:instrText xml:space="preserve"> REF _Ref286621420 \h </w:instrText>
      </w:r>
      <w:r w:rsidRPr="005C3216">
        <w:instrText xml:space="preserve"> \* MERGEFORMAT </w:instrText>
      </w:r>
      <w:r w:rsidRPr="005C3216">
        <w:fldChar w:fldCharType="separate"/>
      </w:r>
      <w:r w:rsidRPr="005C3216">
        <w:t xml:space="preserve">Quadro </w:t>
      </w:r>
      <w:r w:rsidRPr="005C3216">
        <w:fldChar w:fldCharType="end"/>
      </w:r>
      <w:r w:rsidRPr="005C3216">
        <w:t>2.</w:t>
      </w:r>
    </w:p>
    <w:p w14:paraId="2575B4D9" w14:textId="77777777" w:rsidR="002E55D3" w:rsidRPr="005C3216" w:rsidRDefault="002E55D3" w:rsidP="002E55D3">
      <w:pPr>
        <w:ind w:firstLine="709"/>
        <w:jc w:val="both"/>
      </w:pPr>
    </w:p>
    <w:p w14:paraId="2FA7A813" w14:textId="77777777" w:rsidR="002E55D3" w:rsidRPr="005C3216" w:rsidRDefault="002E55D3" w:rsidP="002E55D3">
      <w:pPr>
        <w:pStyle w:val="Legenda"/>
        <w:keepNext/>
        <w:spacing w:before="0" w:after="0"/>
        <w:jc w:val="both"/>
        <w:rPr>
          <w:szCs w:val="24"/>
          <w:lang w:val="pt-BR"/>
        </w:rPr>
      </w:pPr>
      <w:bookmarkStart w:id="0" w:name="_Ref286621420"/>
      <w:bookmarkStart w:id="1" w:name="_Toc287921655"/>
      <w:r w:rsidRPr="005C3216">
        <w:rPr>
          <w:szCs w:val="24"/>
          <w:lang w:val="pt-BR"/>
        </w:rPr>
        <w:t xml:space="preserve">Quadro </w:t>
      </w:r>
      <w:bookmarkEnd w:id="0"/>
      <w:r w:rsidRPr="005C3216">
        <w:rPr>
          <w:szCs w:val="24"/>
          <w:lang w:val="pt-BR"/>
        </w:rPr>
        <w:t>2 - Agrupamentos identificados com a técnica de k-médias (k=5) e os APLs integrantes</w:t>
      </w:r>
      <w:bookmarkEnd w:id="1"/>
    </w:p>
    <w:tbl>
      <w:tblPr>
        <w:tblW w:w="96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1"/>
        <w:gridCol w:w="4256"/>
        <w:gridCol w:w="4400"/>
      </w:tblGrid>
      <w:tr w:rsidR="002E55D3" w:rsidRPr="005C3216" w14:paraId="457B30FA" w14:textId="77777777" w:rsidTr="00EF25E1">
        <w:trPr>
          <w:trHeight w:val="212"/>
          <w:jc w:val="center"/>
        </w:trPr>
        <w:tc>
          <w:tcPr>
            <w:tcW w:w="1001" w:type="dxa"/>
            <w:tcBorders>
              <w:top w:val="single" w:sz="4" w:space="0" w:color="auto"/>
              <w:left w:val="nil"/>
              <w:right w:val="single" w:sz="4" w:space="0" w:color="auto"/>
            </w:tcBorders>
            <w:vAlign w:val="center"/>
          </w:tcPr>
          <w:p w14:paraId="4DE7A011" w14:textId="77777777" w:rsidR="002E55D3" w:rsidRPr="005C3216" w:rsidRDefault="002E55D3" w:rsidP="00EF25E1">
            <w:pPr>
              <w:ind w:left="-108"/>
              <w:jc w:val="center"/>
              <w:rPr>
                <w:rFonts w:ascii="Arial Narrow" w:hAnsi="Arial Narrow"/>
                <w:b/>
                <w:sz w:val="20"/>
                <w:szCs w:val="20"/>
              </w:rPr>
            </w:pPr>
            <w:r w:rsidRPr="005C3216">
              <w:rPr>
                <w:rFonts w:ascii="Arial Narrow" w:hAnsi="Arial Narrow"/>
                <w:b/>
                <w:sz w:val="20"/>
                <w:szCs w:val="20"/>
              </w:rPr>
              <w:t>Agrupa-mentos</w:t>
            </w:r>
          </w:p>
        </w:tc>
        <w:tc>
          <w:tcPr>
            <w:tcW w:w="8656" w:type="dxa"/>
            <w:gridSpan w:val="2"/>
            <w:tcBorders>
              <w:top w:val="single" w:sz="4" w:space="0" w:color="auto"/>
              <w:left w:val="single" w:sz="4" w:space="0" w:color="auto"/>
              <w:bottom w:val="single" w:sz="4" w:space="0" w:color="auto"/>
              <w:right w:val="nil"/>
            </w:tcBorders>
          </w:tcPr>
          <w:p w14:paraId="49F48ABC" w14:textId="77777777" w:rsidR="002E55D3" w:rsidRPr="005C3216" w:rsidRDefault="002E55D3" w:rsidP="00EF25E1">
            <w:pPr>
              <w:jc w:val="center"/>
              <w:rPr>
                <w:rFonts w:ascii="Arial Narrow" w:hAnsi="Arial Narrow"/>
                <w:b/>
                <w:sz w:val="20"/>
                <w:szCs w:val="20"/>
              </w:rPr>
            </w:pPr>
            <w:r w:rsidRPr="005C3216">
              <w:rPr>
                <w:rFonts w:ascii="Arial Narrow" w:hAnsi="Arial Narrow"/>
                <w:b/>
                <w:sz w:val="20"/>
                <w:szCs w:val="20"/>
              </w:rPr>
              <w:t>APLs</w:t>
            </w:r>
          </w:p>
        </w:tc>
      </w:tr>
      <w:tr w:rsidR="002E55D3" w:rsidRPr="005C3216" w14:paraId="2AD564FF" w14:textId="77777777" w:rsidTr="00EF25E1">
        <w:trPr>
          <w:trHeight w:val="160"/>
          <w:jc w:val="center"/>
        </w:trPr>
        <w:tc>
          <w:tcPr>
            <w:tcW w:w="1001" w:type="dxa"/>
            <w:tcBorders>
              <w:left w:val="nil"/>
              <w:right w:val="single" w:sz="4" w:space="0" w:color="auto"/>
            </w:tcBorders>
            <w:vAlign w:val="center"/>
          </w:tcPr>
          <w:p w14:paraId="2212C921" w14:textId="77777777" w:rsidR="002E55D3" w:rsidRPr="005C3216" w:rsidRDefault="002E55D3" w:rsidP="00EF25E1">
            <w:pPr>
              <w:rPr>
                <w:rFonts w:ascii="Arial Narrow" w:hAnsi="Arial Narrow"/>
                <w:b/>
                <w:sz w:val="20"/>
                <w:szCs w:val="20"/>
              </w:rPr>
            </w:pPr>
            <w:bookmarkStart w:id="2" w:name="_Hlk286566851"/>
            <w:r w:rsidRPr="005C3216">
              <w:rPr>
                <w:rFonts w:ascii="Arial Narrow" w:hAnsi="Arial Narrow"/>
                <w:b/>
                <w:sz w:val="20"/>
                <w:szCs w:val="20"/>
              </w:rPr>
              <w:t>Agrup. 1</w:t>
            </w:r>
          </w:p>
        </w:tc>
        <w:tc>
          <w:tcPr>
            <w:tcW w:w="4256" w:type="dxa"/>
            <w:tcBorders>
              <w:left w:val="single" w:sz="4" w:space="0" w:color="auto"/>
              <w:right w:val="nil"/>
            </w:tcBorders>
          </w:tcPr>
          <w:p w14:paraId="45BAB674" w14:textId="77777777" w:rsidR="002E55D3" w:rsidRPr="005C3216" w:rsidRDefault="002E55D3" w:rsidP="00EF25E1">
            <w:pPr>
              <w:numPr>
                <w:ilvl w:val="0"/>
                <w:numId w:val="6"/>
              </w:numPr>
              <w:tabs>
                <w:tab w:val="clear" w:pos="720"/>
                <w:tab w:val="num" w:pos="252"/>
              </w:tabs>
              <w:ind w:left="0" w:firstLine="0"/>
              <w:rPr>
                <w:rFonts w:ascii="Arial Narrow" w:hAnsi="Arial Narrow"/>
                <w:sz w:val="18"/>
                <w:szCs w:val="18"/>
              </w:rPr>
            </w:pPr>
            <w:r w:rsidRPr="005C3216">
              <w:rPr>
                <w:rFonts w:ascii="Arial Narrow" w:hAnsi="Arial Narrow"/>
                <w:sz w:val="18"/>
                <w:szCs w:val="18"/>
              </w:rPr>
              <w:t xml:space="preserve">Eletrônica e Telecomun. </w:t>
            </w:r>
            <w:smartTag w:uri="urn:schemas-microsoft-com:office:smarttags" w:element="PersonName">
              <w:smartTagPr>
                <w:attr w:name="ProductID" w:val="em Santa Rita"/>
              </w:smartTagPr>
              <w:r w:rsidRPr="005C3216">
                <w:rPr>
                  <w:rFonts w:ascii="Arial Narrow" w:hAnsi="Arial Narrow"/>
                  <w:sz w:val="18"/>
                  <w:szCs w:val="18"/>
                </w:rPr>
                <w:t>em Santa Rita</w:t>
              </w:r>
            </w:smartTag>
            <w:r w:rsidRPr="005C3216">
              <w:rPr>
                <w:rFonts w:ascii="Arial Narrow" w:hAnsi="Arial Narrow"/>
                <w:sz w:val="18"/>
                <w:szCs w:val="18"/>
              </w:rPr>
              <w:t xml:space="preserve"> do Sapucaí-MG</w:t>
            </w:r>
          </w:p>
          <w:p w14:paraId="26F65436" w14:textId="77777777" w:rsidR="002E55D3" w:rsidRPr="005C3216" w:rsidRDefault="002E55D3" w:rsidP="00EF25E1">
            <w:pPr>
              <w:numPr>
                <w:ilvl w:val="0"/>
                <w:numId w:val="6"/>
              </w:numPr>
              <w:tabs>
                <w:tab w:val="clear" w:pos="720"/>
                <w:tab w:val="num" w:pos="252"/>
              </w:tabs>
              <w:ind w:left="0" w:firstLine="0"/>
              <w:rPr>
                <w:rFonts w:ascii="Arial Narrow" w:hAnsi="Arial Narrow"/>
                <w:sz w:val="18"/>
                <w:szCs w:val="18"/>
              </w:rPr>
            </w:pPr>
            <w:r w:rsidRPr="005C3216">
              <w:rPr>
                <w:rFonts w:ascii="Arial Narrow" w:hAnsi="Arial Narrow"/>
                <w:sz w:val="18"/>
                <w:szCs w:val="18"/>
              </w:rPr>
              <w:t>Petróleo e Gás em Macaé-RJ</w:t>
            </w:r>
          </w:p>
          <w:p w14:paraId="53096DD0" w14:textId="77777777" w:rsidR="002E55D3" w:rsidRPr="005C3216" w:rsidRDefault="002E55D3" w:rsidP="00EF25E1">
            <w:pPr>
              <w:numPr>
                <w:ilvl w:val="0"/>
                <w:numId w:val="6"/>
              </w:numPr>
              <w:tabs>
                <w:tab w:val="clear" w:pos="720"/>
                <w:tab w:val="num" w:pos="-108"/>
                <w:tab w:val="num" w:pos="252"/>
              </w:tabs>
              <w:ind w:left="0" w:firstLine="0"/>
              <w:rPr>
                <w:rFonts w:ascii="Arial Narrow" w:hAnsi="Arial Narrow" w:cs="Arial"/>
                <w:sz w:val="18"/>
                <w:szCs w:val="18"/>
              </w:rPr>
            </w:pPr>
            <w:r w:rsidRPr="005C3216">
              <w:rPr>
                <w:rFonts w:ascii="Arial Narrow" w:hAnsi="Arial Narrow"/>
                <w:sz w:val="18"/>
                <w:szCs w:val="18"/>
              </w:rPr>
              <w:t>Fornecedores da Ford em Camaçari-BA</w:t>
            </w:r>
          </w:p>
          <w:p w14:paraId="2BC6A85E" w14:textId="77777777" w:rsidR="002E55D3" w:rsidRPr="005C3216" w:rsidRDefault="002E55D3" w:rsidP="00EF25E1">
            <w:pPr>
              <w:numPr>
                <w:ilvl w:val="0"/>
                <w:numId w:val="6"/>
              </w:numPr>
              <w:tabs>
                <w:tab w:val="clear" w:pos="720"/>
                <w:tab w:val="num" w:pos="252"/>
              </w:tabs>
              <w:ind w:left="0" w:firstLine="0"/>
              <w:rPr>
                <w:rFonts w:ascii="Arial Narrow" w:hAnsi="Arial Narrow"/>
                <w:sz w:val="18"/>
                <w:szCs w:val="18"/>
              </w:rPr>
            </w:pPr>
            <w:r w:rsidRPr="005C3216">
              <w:rPr>
                <w:rFonts w:ascii="Arial Narrow" w:hAnsi="Arial Narrow"/>
                <w:sz w:val="18"/>
                <w:szCs w:val="18"/>
              </w:rPr>
              <w:t xml:space="preserve">Equipamentos Odontológicos </w:t>
            </w:r>
            <w:smartTag w:uri="urn:schemas-microsoft-com:office:smarttags" w:element="PersonName">
              <w:smartTagPr>
                <w:attr w:name="ProductID" w:val="em Ribeir￣o Preto-SP"/>
              </w:smartTagPr>
              <w:r w:rsidRPr="005C3216">
                <w:rPr>
                  <w:rFonts w:ascii="Arial Narrow" w:hAnsi="Arial Narrow"/>
                  <w:sz w:val="18"/>
                  <w:szCs w:val="18"/>
                </w:rPr>
                <w:t>em Ribeirão Preto-SP</w:t>
              </w:r>
            </w:smartTag>
          </w:p>
          <w:p w14:paraId="7F35F5E3" w14:textId="77777777" w:rsidR="002E55D3" w:rsidRPr="005C3216" w:rsidRDefault="002E55D3" w:rsidP="00EF25E1">
            <w:pPr>
              <w:numPr>
                <w:ilvl w:val="0"/>
                <w:numId w:val="6"/>
              </w:numPr>
              <w:tabs>
                <w:tab w:val="clear" w:pos="720"/>
                <w:tab w:val="num" w:pos="252"/>
              </w:tabs>
              <w:ind w:left="0" w:firstLine="0"/>
              <w:rPr>
                <w:rFonts w:ascii="Arial Narrow" w:hAnsi="Arial Narrow"/>
                <w:sz w:val="18"/>
                <w:szCs w:val="18"/>
              </w:rPr>
            </w:pPr>
            <w:r w:rsidRPr="005C3216">
              <w:rPr>
                <w:rFonts w:ascii="Arial Narrow" w:hAnsi="Arial Narrow"/>
                <w:sz w:val="18"/>
                <w:szCs w:val="18"/>
              </w:rPr>
              <w:t>Software em Brasília-DF</w:t>
            </w:r>
          </w:p>
        </w:tc>
        <w:tc>
          <w:tcPr>
            <w:tcW w:w="4400" w:type="dxa"/>
            <w:tcBorders>
              <w:left w:val="nil"/>
              <w:right w:val="nil"/>
            </w:tcBorders>
          </w:tcPr>
          <w:p w14:paraId="5426FA34" w14:textId="77777777" w:rsidR="002E55D3" w:rsidRPr="005C3216" w:rsidRDefault="002E55D3" w:rsidP="00EF25E1">
            <w:pPr>
              <w:numPr>
                <w:ilvl w:val="0"/>
                <w:numId w:val="6"/>
              </w:numPr>
              <w:tabs>
                <w:tab w:val="clear" w:pos="720"/>
                <w:tab w:val="num" w:pos="252"/>
              </w:tabs>
              <w:ind w:left="0" w:firstLine="0"/>
              <w:rPr>
                <w:rFonts w:ascii="Arial Narrow" w:hAnsi="Arial Narrow"/>
                <w:sz w:val="18"/>
                <w:szCs w:val="18"/>
              </w:rPr>
            </w:pPr>
            <w:r w:rsidRPr="005C3216">
              <w:rPr>
                <w:rFonts w:ascii="Arial Narrow" w:hAnsi="Arial Narrow"/>
                <w:sz w:val="18"/>
                <w:szCs w:val="18"/>
              </w:rPr>
              <w:t>Eletrometal-Mecânico na Microrregião de Joinville-SC</w:t>
            </w:r>
          </w:p>
          <w:p w14:paraId="765976BA" w14:textId="77777777" w:rsidR="002E55D3" w:rsidRPr="005C3216" w:rsidRDefault="002E55D3" w:rsidP="00EF25E1">
            <w:pPr>
              <w:numPr>
                <w:ilvl w:val="0"/>
                <w:numId w:val="6"/>
              </w:numPr>
              <w:tabs>
                <w:tab w:val="clear" w:pos="720"/>
                <w:tab w:val="num" w:pos="252"/>
              </w:tabs>
              <w:ind w:left="0" w:firstLine="0"/>
              <w:rPr>
                <w:rFonts w:ascii="Arial Narrow" w:hAnsi="Arial Narrow"/>
                <w:sz w:val="18"/>
                <w:szCs w:val="18"/>
              </w:rPr>
            </w:pPr>
            <w:r w:rsidRPr="005C3216">
              <w:rPr>
                <w:rFonts w:ascii="Arial Narrow" w:hAnsi="Arial Narrow"/>
                <w:sz w:val="18"/>
                <w:szCs w:val="18"/>
              </w:rPr>
              <w:t xml:space="preserve">Biotecnologia </w:t>
            </w:r>
            <w:smartTag w:uri="urn:schemas-microsoft-com:office:smarttags" w:element="PersonName">
              <w:smartTagPr>
                <w:attr w:name="ProductID" w:val="em Belo Horizonte"/>
              </w:smartTagPr>
              <w:r w:rsidRPr="005C3216">
                <w:rPr>
                  <w:rFonts w:ascii="Arial Narrow" w:hAnsi="Arial Narrow"/>
                  <w:sz w:val="18"/>
                  <w:szCs w:val="18"/>
                </w:rPr>
                <w:t>em Belo Horizonte</w:t>
              </w:r>
            </w:smartTag>
            <w:r w:rsidRPr="005C3216">
              <w:rPr>
                <w:rFonts w:ascii="Arial Narrow" w:hAnsi="Arial Narrow"/>
                <w:sz w:val="18"/>
                <w:szCs w:val="18"/>
              </w:rPr>
              <w:t>–MG</w:t>
            </w:r>
          </w:p>
          <w:p w14:paraId="612CB59B" w14:textId="77777777" w:rsidR="002E55D3" w:rsidRPr="005C3216" w:rsidRDefault="002E55D3" w:rsidP="00EF25E1">
            <w:pPr>
              <w:numPr>
                <w:ilvl w:val="0"/>
                <w:numId w:val="6"/>
              </w:numPr>
              <w:tabs>
                <w:tab w:val="clear" w:pos="720"/>
                <w:tab w:val="num" w:pos="-108"/>
                <w:tab w:val="num" w:pos="252"/>
              </w:tabs>
              <w:ind w:left="0" w:firstLine="0"/>
              <w:rPr>
                <w:rFonts w:ascii="Arial Narrow" w:hAnsi="Arial Narrow" w:cs="Arial"/>
                <w:sz w:val="18"/>
                <w:szCs w:val="18"/>
              </w:rPr>
            </w:pPr>
            <w:r w:rsidRPr="005C3216">
              <w:rPr>
                <w:rFonts w:ascii="Arial Narrow" w:hAnsi="Arial Narrow"/>
                <w:sz w:val="18"/>
                <w:szCs w:val="18"/>
              </w:rPr>
              <w:t xml:space="preserve">Software em Petrópolis-RJ </w:t>
            </w:r>
          </w:p>
          <w:p w14:paraId="0B3FD4DA" w14:textId="77777777" w:rsidR="002E55D3" w:rsidRPr="005C3216" w:rsidRDefault="002E55D3" w:rsidP="00EF25E1">
            <w:pPr>
              <w:numPr>
                <w:ilvl w:val="0"/>
                <w:numId w:val="6"/>
              </w:numPr>
              <w:tabs>
                <w:tab w:val="clear" w:pos="720"/>
                <w:tab w:val="num" w:pos="252"/>
              </w:tabs>
              <w:ind w:left="0" w:firstLine="0"/>
              <w:rPr>
                <w:rFonts w:ascii="Arial Narrow" w:hAnsi="Arial Narrow"/>
                <w:sz w:val="18"/>
                <w:szCs w:val="18"/>
              </w:rPr>
            </w:pPr>
            <w:r w:rsidRPr="005C3216">
              <w:rPr>
                <w:rFonts w:ascii="Arial Narrow" w:hAnsi="Arial Narrow"/>
                <w:sz w:val="18"/>
                <w:szCs w:val="18"/>
              </w:rPr>
              <w:t>Software em Curitiba-PR</w:t>
            </w:r>
          </w:p>
        </w:tc>
      </w:tr>
      <w:tr w:rsidR="002E55D3" w:rsidRPr="005C3216" w14:paraId="7E8AC666" w14:textId="77777777" w:rsidTr="00EF25E1">
        <w:trPr>
          <w:trHeight w:val="160"/>
          <w:jc w:val="center"/>
        </w:trPr>
        <w:tc>
          <w:tcPr>
            <w:tcW w:w="1001" w:type="dxa"/>
            <w:tcBorders>
              <w:left w:val="nil"/>
              <w:right w:val="single" w:sz="4" w:space="0" w:color="auto"/>
            </w:tcBorders>
            <w:vAlign w:val="center"/>
          </w:tcPr>
          <w:p w14:paraId="57904E25" w14:textId="77777777" w:rsidR="002E55D3" w:rsidRPr="005C3216" w:rsidRDefault="002E55D3" w:rsidP="00EF25E1">
            <w:pPr>
              <w:rPr>
                <w:rFonts w:ascii="Arial Narrow" w:hAnsi="Arial Narrow"/>
                <w:b/>
                <w:sz w:val="20"/>
                <w:szCs w:val="20"/>
              </w:rPr>
            </w:pPr>
            <w:r w:rsidRPr="005C3216">
              <w:rPr>
                <w:rFonts w:ascii="Arial Narrow" w:hAnsi="Arial Narrow"/>
                <w:b/>
                <w:sz w:val="20"/>
                <w:szCs w:val="20"/>
              </w:rPr>
              <w:t>Agrup. 2</w:t>
            </w:r>
          </w:p>
        </w:tc>
        <w:tc>
          <w:tcPr>
            <w:tcW w:w="4256" w:type="dxa"/>
            <w:tcBorders>
              <w:left w:val="single" w:sz="4" w:space="0" w:color="auto"/>
              <w:right w:val="nil"/>
            </w:tcBorders>
          </w:tcPr>
          <w:p w14:paraId="5612D488" w14:textId="77777777" w:rsidR="002E55D3" w:rsidRPr="005C3216" w:rsidRDefault="002E55D3" w:rsidP="00EF25E1">
            <w:pPr>
              <w:numPr>
                <w:ilvl w:val="0"/>
                <w:numId w:val="6"/>
              </w:numPr>
              <w:tabs>
                <w:tab w:val="clear" w:pos="720"/>
                <w:tab w:val="num" w:pos="-108"/>
                <w:tab w:val="num" w:pos="252"/>
              </w:tabs>
              <w:ind w:left="0" w:firstLine="0"/>
              <w:rPr>
                <w:rFonts w:ascii="Arial Narrow" w:hAnsi="Arial Narrow"/>
                <w:sz w:val="18"/>
                <w:szCs w:val="18"/>
              </w:rPr>
            </w:pPr>
            <w:r w:rsidRPr="005C3216">
              <w:rPr>
                <w:rFonts w:ascii="Arial Narrow" w:hAnsi="Arial Narrow" w:cs="Arial"/>
                <w:sz w:val="18"/>
                <w:szCs w:val="18"/>
              </w:rPr>
              <w:t>Móveis em Ubá-MG</w:t>
            </w:r>
          </w:p>
          <w:p w14:paraId="2B703F3F" w14:textId="77777777" w:rsidR="002E55D3" w:rsidRPr="005C3216" w:rsidRDefault="002E55D3" w:rsidP="00EF25E1">
            <w:pPr>
              <w:numPr>
                <w:ilvl w:val="0"/>
                <w:numId w:val="6"/>
              </w:numPr>
              <w:tabs>
                <w:tab w:val="clear" w:pos="720"/>
                <w:tab w:val="num" w:pos="252"/>
              </w:tabs>
              <w:ind w:left="0" w:firstLine="0"/>
              <w:rPr>
                <w:rFonts w:ascii="Arial Narrow" w:hAnsi="Arial Narrow"/>
                <w:sz w:val="18"/>
                <w:szCs w:val="18"/>
              </w:rPr>
            </w:pPr>
            <w:r w:rsidRPr="005C3216">
              <w:rPr>
                <w:rFonts w:ascii="Arial Narrow" w:hAnsi="Arial Narrow"/>
                <w:sz w:val="18"/>
                <w:szCs w:val="18"/>
              </w:rPr>
              <w:t>Confecções em Colatina-ES</w:t>
            </w:r>
          </w:p>
          <w:p w14:paraId="0C372590" w14:textId="77777777" w:rsidR="002E55D3" w:rsidRPr="005C3216" w:rsidRDefault="002E55D3" w:rsidP="00EF25E1">
            <w:pPr>
              <w:numPr>
                <w:ilvl w:val="0"/>
                <w:numId w:val="6"/>
              </w:numPr>
              <w:tabs>
                <w:tab w:val="clear" w:pos="720"/>
                <w:tab w:val="num" w:pos="252"/>
              </w:tabs>
              <w:ind w:left="0" w:firstLine="0"/>
              <w:rPr>
                <w:rFonts w:ascii="Arial Narrow" w:hAnsi="Arial Narrow"/>
                <w:sz w:val="18"/>
                <w:szCs w:val="18"/>
              </w:rPr>
            </w:pPr>
            <w:r w:rsidRPr="005C3216">
              <w:rPr>
                <w:rFonts w:ascii="Arial Narrow" w:hAnsi="Arial Narrow"/>
                <w:sz w:val="18"/>
                <w:szCs w:val="18"/>
              </w:rPr>
              <w:t>Móveis na Grande Vitória-ES</w:t>
            </w:r>
          </w:p>
        </w:tc>
        <w:tc>
          <w:tcPr>
            <w:tcW w:w="4400" w:type="dxa"/>
            <w:tcBorders>
              <w:left w:val="nil"/>
              <w:right w:val="nil"/>
            </w:tcBorders>
          </w:tcPr>
          <w:p w14:paraId="3AA8B857" w14:textId="77777777" w:rsidR="002E55D3" w:rsidRPr="005C3216" w:rsidRDefault="002E55D3" w:rsidP="00EF25E1">
            <w:pPr>
              <w:numPr>
                <w:ilvl w:val="0"/>
                <w:numId w:val="6"/>
              </w:numPr>
              <w:tabs>
                <w:tab w:val="clear" w:pos="720"/>
                <w:tab w:val="num" w:pos="-108"/>
                <w:tab w:val="num" w:pos="252"/>
              </w:tabs>
              <w:ind w:left="0" w:firstLine="0"/>
              <w:rPr>
                <w:rFonts w:ascii="Arial Narrow" w:hAnsi="Arial Narrow" w:cs="Arial"/>
                <w:sz w:val="18"/>
                <w:szCs w:val="18"/>
              </w:rPr>
            </w:pPr>
            <w:r w:rsidRPr="005C3216">
              <w:rPr>
                <w:rFonts w:ascii="Arial Narrow" w:hAnsi="Arial Narrow"/>
                <w:sz w:val="18"/>
                <w:szCs w:val="18"/>
              </w:rPr>
              <w:t>Calçados em Birigüi-SP</w:t>
            </w:r>
          </w:p>
          <w:p w14:paraId="75B4AFD4" w14:textId="77777777" w:rsidR="002E55D3" w:rsidRPr="005C3216" w:rsidRDefault="002E55D3" w:rsidP="00EF25E1">
            <w:pPr>
              <w:numPr>
                <w:ilvl w:val="0"/>
                <w:numId w:val="6"/>
              </w:numPr>
              <w:tabs>
                <w:tab w:val="clear" w:pos="720"/>
                <w:tab w:val="num" w:pos="252"/>
              </w:tabs>
              <w:ind w:left="0" w:firstLine="0"/>
              <w:rPr>
                <w:rFonts w:ascii="Arial Narrow" w:hAnsi="Arial Narrow"/>
                <w:sz w:val="18"/>
                <w:szCs w:val="18"/>
              </w:rPr>
            </w:pPr>
            <w:r w:rsidRPr="005C3216">
              <w:rPr>
                <w:rFonts w:ascii="Arial Narrow" w:hAnsi="Arial Narrow"/>
                <w:sz w:val="18"/>
                <w:szCs w:val="18"/>
              </w:rPr>
              <w:t>Confecções de Bonés em Apucarana-PR</w:t>
            </w:r>
          </w:p>
          <w:p w14:paraId="2FCA4A22" w14:textId="77777777" w:rsidR="002E55D3" w:rsidRPr="005C3216" w:rsidRDefault="002E55D3" w:rsidP="00EF25E1">
            <w:pPr>
              <w:numPr>
                <w:ilvl w:val="0"/>
                <w:numId w:val="6"/>
              </w:numPr>
              <w:tabs>
                <w:tab w:val="clear" w:pos="720"/>
                <w:tab w:val="num" w:pos="252"/>
              </w:tabs>
              <w:ind w:left="0" w:firstLine="0"/>
              <w:rPr>
                <w:rFonts w:ascii="Arial Narrow" w:hAnsi="Arial Narrow"/>
                <w:sz w:val="18"/>
                <w:szCs w:val="18"/>
              </w:rPr>
            </w:pPr>
            <w:r w:rsidRPr="005C3216">
              <w:rPr>
                <w:rFonts w:ascii="Arial Narrow" w:hAnsi="Arial Narrow"/>
                <w:sz w:val="18"/>
                <w:szCs w:val="18"/>
              </w:rPr>
              <w:t>Confeções-Bordado em Ibitinga-SP</w:t>
            </w:r>
          </w:p>
        </w:tc>
      </w:tr>
      <w:tr w:rsidR="002E55D3" w:rsidRPr="005C3216" w14:paraId="12E8A867" w14:textId="77777777" w:rsidTr="00EF25E1">
        <w:trPr>
          <w:trHeight w:val="160"/>
          <w:jc w:val="center"/>
        </w:trPr>
        <w:tc>
          <w:tcPr>
            <w:tcW w:w="1001" w:type="dxa"/>
            <w:tcBorders>
              <w:left w:val="nil"/>
              <w:right w:val="single" w:sz="4" w:space="0" w:color="auto"/>
            </w:tcBorders>
            <w:vAlign w:val="center"/>
          </w:tcPr>
          <w:p w14:paraId="2CEA4545" w14:textId="77777777" w:rsidR="002E55D3" w:rsidRPr="005C3216" w:rsidRDefault="002E55D3" w:rsidP="00EF25E1">
            <w:pPr>
              <w:rPr>
                <w:rFonts w:ascii="Arial Narrow" w:hAnsi="Arial Narrow"/>
                <w:b/>
                <w:sz w:val="20"/>
                <w:szCs w:val="20"/>
              </w:rPr>
            </w:pPr>
            <w:r w:rsidRPr="005C3216">
              <w:rPr>
                <w:rFonts w:ascii="Arial Narrow" w:hAnsi="Arial Narrow"/>
                <w:b/>
                <w:sz w:val="20"/>
                <w:szCs w:val="20"/>
              </w:rPr>
              <w:t>Agrup. 3</w:t>
            </w:r>
          </w:p>
        </w:tc>
        <w:tc>
          <w:tcPr>
            <w:tcW w:w="4256" w:type="dxa"/>
            <w:tcBorders>
              <w:left w:val="single" w:sz="4" w:space="0" w:color="auto"/>
              <w:right w:val="nil"/>
            </w:tcBorders>
          </w:tcPr>
          <w:p w14:paraId="3270389E" w14:textId="77777777" w:rsidR="002E55D3" w:rsidRPr="005C3216" w:rsidRDefault="002E55D3" w:rsidP="00EF25E1">
            <w:pPr>
              <w:numPr>
                <w:ilvl w:val="0"/>
                <w:numId w:val="6"/>
              </w:numPr>
              <w:tabs>
                <w:tab w:val="clear" w:pos="720"/>
                <w:tab w:val="num" w:pos="252"/>
              </w:tabs>
              <w:ind w:left="0" w:firstLine="0"/>
              <w:rPr>
                <w:rFonts w:ascii="Arial Narrow" w:hAnsi="Arial Narrow"/>
                <w:sz w:val="18"/>
                <w:szCs w:val="18"/>
              </w:rPr>
            </w:pPr>
            <w:r w:rsidRPr="005C3216">
              <w:rPr>
                <w:rFonts w:ascii="Arial Narrow" w:hAnsi="Arial Narrow"/>
                <w:sz w:val="18"/>
                <w:szCs w:val="18"/>
              </w:rPr>
              <w:t>Audiovisual no Rio de Janeiro-RJ</w:t>
            </w:r>
          </w:p>
          <w:p w14:paraId="1638C2FE" w14:textId="77777777" w:rsidR="002E55D3" w:rsidRPr="005C3216" w:rsidRDefault="002E55D3" w:rsidP="00EF25E1">
            <w:pPr>
              <w:numPr>
                <w:ilvl w:val="0"/>
                <w:numId w:val="6"/>
              </w:numPr>
              <w:tabs>
                <w:tab w:val="clear" w:pos="720"/>
                <w:tab w:val="num" w:pos="252"/>
              </w:tabs>
              <w:ind w:left="0" w:firstLine="0"/>
              <w:rPr>
                <w:rFonts w:ascii="Arial Narrow" w:hAnsi="Arial Narrow"/>
                <w:sz w:val="18"/>
                <w:szCs w:val="18"/>
              </w:rPr>
            </w:pPr>
            <w:r w:rsidRPr="005C3216">
              <w:rPr>
                <w:rFonts w:ascii="Arial Narrow" w:hAnsi="Arial Narrow"/>
                <w:sz w:val="18"/>
                <w:szCs w:val="18"/>
              </w:rPr>
              <w:t xml:space="preserve">Cinema </w:t>
            </w:r>
            <w:smartTag w:uri="urn:schemas-microsoft-com:office:smarttags" w:element="PersonName">
              <w:smartTagPr>
                <w:attr w:name="ProductID" w:val="em Porto Alegre-RS"/>
              </w:smartTagPr>
              <w:r w:rsidRPr="005C3216">
                <w:rPr>
                  <w:rFonts w:ascii="Arial Narrow" w:hAnsi="Arial Narrow"/>
                  <w:sz w:val="18"/>
                  <w:szCs w:val="18"/>
                </w:rPr>
                <w:t>em Porto Alegre-RS</w:t>
              </w:r>
            </w:smartTag>
          </w:p>
          <w:p w14:paraId="1A9D4997" w14:textId="77777777" w:rsidR="002E55D3" w:rsidRPr="005C3216" w:rsidRDefault="002E55D3" w:rsidP="00EF25E1">
            <w:pPr>
              <w:numPr>
                <w:ilvl w:val="0"/>
                <w:numId w:val="6"/>
              </w:numPr>
              <w:tabs>
                <w:tab w:val="clear" w:pos="720"/>
                <w:tab w:val="num" w:pos="252"/>
              </w:tabs>
              <w:ind w:left="0" w:firstLine="0"/>
              <w:rPr>
                <w:rFonts w:ascii="Arial Narrow" w:hAnsi="Arial Narrow"/>
                <w:sz w:val="18"/>
                <w:szCs w:val="18"/>
              </w:rPr>
            </w:pPr>
            <w:r w:rsidRPr="005C3216">
              <w:rPr>
                <w:rFonts w:ascii="Arial Narrow" w:hAnsi="Arial Narrow"/>
                <w:sz w:val="18"/>
                <w:szCs w:val="18"/>
              </w:rPr>
              <w:t>Cinema em Recife-PE</w:t>
            </w:r>
          </w:p>
          <w:p w14:paraId="1F1CEBFE" w14:textId="77777777" w:rsidR="002E55D3" w:rsidRPr="005C3216" w:rsidRDefault="002E55D3" w:rsidP="00EF25E1">
            <w:pPr>
              <w:numPr>
                <w:ilvl w:val="0"/>
                <w:numId w:val="6"/>
              </w:numPr>
              <w:tabs>
                <w:tab w:val="clear" w:pos="720"/>
                <w:tab w:val="num" w:pos="252"/>
              </w:tabs>
              <w:ind w:left="0" w:firstLine="0"/>
              <w:rPr>
                <w:rFonts w:ascii="Arial Narrow" w:hAnsi="Arial Narrow"/>
                <w:sz w:val="18"/>
                <w:szCs w:val="18"/>
              </w:rPr>
            </w:pPr>
            <w:r w:rsidRPr="005C3216">
              <w:rPr>
                <w:rFonts w:ascii="Arial Narrow" w:hAnsi="Arial Narrow"/>
                <w:sz w:val="18"/>
                <w:szCs w:val="18"/>
              </w:rPr>
              <w:t>Audiovisual em Goiânia-GO</w:t>
            </w:r>
          </w:p>
        </w:tc>
        <w:tc>
          <w:tcPr>
            <w:tcW w:w="4400" w:type="dxa"/>
            <w:tcBorders>
              <w:left w:val="nil"/>
              <w:right w:val="nil"/>
            </w:tcBorders>
          </w:tcPr>
          <w:p w14:paraId="3396235A" w14:textId="77777777" w:rsidR="002E55D3" w:rsidRPr="005C3216" w:rsidRDefault="002E55D3" w:rsidP="00EF25E1">
            <w:pPr>
              <w:numPr>
                <w:ilvl w:val="0"/>
                <w:numId w:val="6"/>
              </w:numPr>
              <w:tabs>
                <w:tab w:val="clear" w:pos="720"/>
                <w:tab w:val="num" w:pos="252"/>
              </w:tabs>
              <w:ind w:left="0" w:firstLine="0"/>
              <w:rPr>
                <w:rFonts w:ascii="Arial Narrow" w:hAnsi="Arial Narrow"/>
                <w:sz w:val="18"/>
                <w:szCs w:val="18"/>
              </w:rPr>
            </w:pPr>
            <w:r w:rsidRPr="005C3216">
              <w:rPr>
                <w:rFonts w:ascii="Arial Narrow" w:hAnsi="Arial Narrow"/>
                <w:sz w:val="18"/>
                <w:szCs w:val="18"/>
              </w:rPr>
              <w:t>Carnaval de Salvador-BA</w:t>
            </w:r>
          </w:p>
          <w:p w14:paraId="21D6F064" w14:textId="77777777" w:rsidR="002E55D3" w:rsidRPr="005C3216" w:rsidRDefault="002E55D3" w:rsidP="00EF25E1">
            <w:pPr>
              <w:numPr>
                <w:ilvl w:val="0"/>
                <w:numId w:val="6"/>
              </w:numPr>
              <w:tabs>
                <w:tab w:val="clear" w:pos="720"/>
                <w:tab w:val="num" w:pos="252"/>
              </w:tabs>
              <w:ind w:left="0" w:firstLine="0"/>
              <w:rPr>
                <w:rFonts w:ascii="Arial Narrow" w:hAnsi="Arial Narrow"/>
                <w:sz w:val="18"/>
                <w:szCs w:val="18"/>
              </w:rPr>
            </w:pPr>
            <w:r w:rsidRPr="005C3216">
              <w:rPr>
                <w:rFonts w:ascii="Arial Narrow" w:hAnsi="Arial Narrow"/>
                <w:sz w:val="18"/>
                <w:szCs w:val="18"/>
              </w:rPr>
              <w:t>Carnaval do Rio de Janeiro-RJ</w:t>
            </w:r>
          </w:p>
          <w:p w14:paraId="4DD0E4C0" w14:textId="77777777" w:rsidR="002E55D3" w:rsidRPr="005C3216" w:rsidRDefault="002E55D3" w:rsidP="00EF25E1">
            <w:pPr>
              <w:numPr>
                <w:ilvl w:val="0"/>
                <w:numId w:val="6"/>
              </w:numPr>
              <w:tabs>
                <w:tab w:val="clear" w:pos="720"/>
                <w:tab w:val="num" w:pos="252"/>
              </w:tabs>
              <w:ind w:left="0" w:firstLine="0"/>
              <w:rPr>
                <w:rFonts w:ascii="Arial Narrow" w:hAnsi="Arial Narrow"/>
                <w:sz w:val="18"/>
                <w:szCs w:val="18"/>
              </w:rPr>
            </w:pPr>
            <w:r w:rsidRPr="005C3216">
              <w:rPr>
                <w:rFonts w:ascii="Arial Narrow" w:hAnsi="Arial Narrow"/>
                <w:sz w:val="18"/>
                <w:szCs w:val="18"/>
              </w:rPr>
              <w:t>Forró em Fortaleza-CE</w:t>
            </w:r>
          </w:p>
          <w:p w14:paraId="61E46AF8" w14:textId="77777777" w:rsidR="002E55D3" w:rsidRPr="005C3216" w:rsidRDefault="002E55D3" w:rsidP="00EF25E1">
            <w:pPr>
              <w:numPr>
                <w:ilvl w:val="0"/>
                <w:numId w:val="6"/>
              </w:numPr>
              <w:tabs>
                <w:tab w:val="clear" w:pos="720"/>
                <w:tab w:val="num" w:pos="252"/>
              </w:tabs>
              <w:ind w:left="0" w:firstLine="0"/>
              <w:rPr>
                <w:rFonts w:ascii="Arial Narrow" w:hAnsi="Arial Narrow"/>
                <w:sz w:val="18"/>
                <w:szCs w:val="18"/>
              </w:rPr>
            </w:pPr>
            <w:r w:rsidRPr="005C3216">
              <w:rPr>
                <w:rFonts w:ascii="Arial Narrow" w:hAnsi="Arial Narrow"/>
                <w:sz w:val="18"/>
                <w:szCs w:val="18"/>
              </w:rPr>
              <w:t>São João de Campina Grande-PB</w:t>
            </w:r>
          </w:p>
        </w:tc>
      </w:tr>
      <w:tr w:rsidR="002E55D3" w:rsidRPr="005C3216" w14:paraId="3E32751C" w14:textId="77777777" w:rsidTr="00EF25E1">
        <w:trPr>
          <w:trHeight w:val="160"/>
          <w:jc w:val="center"/>
        </w:trPr>
        <w:tc>
          <w:tcPr>
            <w:tcW w:w="1001" w:type="dxa"/>
            <w:tcBorders>
              <w:left w:val="nil"/>
              <w:right w:val="single" w:sz="4" w:space="0" w:color="auto"/>
            </w:tcBorders>
            <w:vAlign w:val="center"/>
          </w:tcPr>
          <w:p w14:paraId="02913803" w14:textId="77777777" w:rsidR="002E55D3" w:rsidRPr="005C3216" w:rsidRDefault="002E55D3" w:rsidP="00EF25E1">
            <w:pPr>
              <w:rPr>
                <w:rFonts w:ascii="Arial Narrow" w:hAnsi="Arial Narrow"/>
                <w:b/>
                <w:sz w:val="20"/>
                <w:szCs w:val="20"/>
              </w:rPr>
            </w:pPr>
            <w:r w:rsidRPr="005C3216">
              <w:rPr>
                <w:rFonts w:ascii="Arial Narrow" w:hAnsi="Arial Narrow"/>
                <w:b/>
                <w:sz w:val="20"/>
                <w:szCs w:val="20"/>
              </w:rPr>
              <w:t>Agrup. 4</w:t>
            </w:r>
          </w:p>
        </w:tc>
        <w:tc>
          <w:tcPr>
            <w:tcW w:w="4256" w:type="dxa"/>
            <w:tcBorders>
              <w:left w:val="single" w:sz="4" w:space="0" w:color="auto"/>
              <w:right w:val="nil"/>
            </w:tcBorders>
          </w:tcPr>
          <w:p w14:paraId="181E6E3C" w14:textId="77777777" w:rsidR="002E55D3" w:rsidRPr="005C3216" w:rsidRDefault="002E55D3" w:rsidP="00EF25E1">
            <w:pPr>
              <w:numPr>
                <w:ilvl w:val="0"/>
                <w:numId w:val="6"/>
              </w:numPr>
              <w:tabs>
                <w:tab w:val="clear" w:pos="720"/>
                <w:tab w:val="num" w:pos="252"/>
              </w:tabs>
              <w:ind w:left="0" w:firstLine="0"/>
              <w:rPr>
                <w:rFonts w:ascii="Arial Narrow" w:hAnsi="Arial Narrow"/>
                <w:sz w:val="18"/>
                <w:szCs w:val="18"/>
              </w:rPr>
            </w:pPr>
            <w:r w:rsidRPr="005C3216">
              <w:rPr>
                <w:rFonts w:ascii="Arial Narrow" w:hAnsi="Arial Narrow"/>
                <w:sz w:val="18"/>
                <w:szCs w:val="18"/>
              </w:rPr>
              <w:t>Móveis na Região Oeste de Santa Catarina-SC</w:t>
            </w:r>
          </w:p>
          <w:p w14:paraId="6277AE8B" w14:textId="77777777" w:rsidR="002E55D3" w:rsidRPr="005C3216" w:rsidRDefault="002E55D3" w:rsidP="00EF25E1">
            <w:pPr>
              <w:numPr>
                <w:ilvl w:val="0"/>
                <w:numId w:val="6"/>
              </w:numPr>
              <w:tabs>
                <w:tab w:val="clear" w:pos="720"/>
                <w:tab w:val="num" w:pos="252"/>
              </w:tabs>
              <w:ind w:left="0" w:firstLine="0"/>
              <w:rPr>
                <w:rFonts w:ascii="Arial Narrow" w:hAnsi="Arial Narrow"/>
                <w:sz w:val="18"/>
                <w:szCs w:val="18"/>
              </w:rPr>
            </w:pPr>
            <w:r w:rsidRPr="005C3216">
              <w:rPr>
                <w:rFonts w:ascii="Arial Narrow" w:hAnsi="Arial Narrow"/>
                <w:sz w:val="18"/>
                <w:szCs w:val="18"/>
              </w:rPr>
              <w:t>Materiais Plásticos na Região Sul de Santa Catarina-SC</w:t>
            </w:r>
          </w:p>
          <w:p w14:paraId="246FE490" w14:textId="77777777" w:rsidR="002E55D3" w:rsidRPr="005C3216" w:rsidRDefault="002E55D3" w:rsidP="00EF25E1">
            <w:pPr>
              <w:numPr>
                <w:ilvl w:val="0"/>
                <w:numId w:val="6"/>
              </w:numPr>
              <w:tabs>
                <w:tab w:val="clear" w:pos="720"/>
                <w:tab w:val="num" w:pos="252"/>
              </w:tabs>
              <w:ind w:left="0" w:firstLine="0"/>
              <w:rPr>
                <w:rFonts w:ascii="Arial Narrow" w:hAnsi="Arial Narrow"/>
                <w:sz w:val="18"/>
                <w:szCs w:val="18"/>
              </w:rPr>
            </w:pPr>
            <w:r w:rsidRPr="005C3216">
              <w:rPr>
                <w:rFonts w:ascii="Arial Narrow" w:hAnsi="Arial Narrow"/>
                <w:sz w:val="18"/>
                <w:szCs w:val="18"/>
              </w:rPr>
              <w:t>Confecções em Petrópolis-RJ</w:t>
            </w:r>
          </w:p>
          <w:p w14:paraId="73A02886" w14:textId="77777777" w:rsidR="002E55D3" w:rsidRPr="005C3216" w:rsidRDefault="002E55D3" w:rsidP="00EF25E1">
            <w:pPr>
              <w:numPr>
                <w:ilvl w:val="0"/>
                <w:numId w:val="6"/>
              </w:numPr>
              <w:tabs>
                <w:tab w:val="clear" w:pos="720"/>
                <w:tab w:val="num" w:pos="252"/>
              </w:tabs>
              <w:ind w:left="0" w:firstLine="0"/>
              <w:rPr>
                <w:rFonts w:ascii="Arial Narrow" w:hAnsi="Arial Narrow"/>
                <w:sz w:val="18"/>
                <w:szCs w:val="18"/>
              </w:rPr>
            </w:pPr>
            <w:r w:rsidRPr="005C3216">
              <w:rPr>
                <w:rFonts w:ascii="Arial Narrow" w:hAnsi="Arial Narrow"/>
                <w:sz w:val="18"/>
                <w:szCs w:val="18"/>
              </w:rPr>
              <w:t>Confecções em Campina Grande-PB</w:t>
            </w:r>
          </w:p>
        </w:tc>
        <w:tc>
          <w:tcPr>
            <w:tcW w:w="4400" w:type="dxa"/>
            <w:tcBorders>
              <w:left w:val="nil"/>
              <w:right w:val="nil"/>
            </w:tcBorders>
          </w:tcPr>
          <w:p w14:paraId="623F9011" w14:textId="77777777" w:rsidR="002E55D3" w:rsidRPr="005C3216" w:rsidRDefault="002E55D3" w:rsidP="00EF25E1">
            <w:pPr>
              <w:numPr>
                <w:ilvl w:val="0"/>
                <w:numId w:val="6"/>
              </w:numPr>
              <w:tabs>
                <w:tab w:val="clear" w:pos="720"/>
                <w:tab w:val="num" w:pos="252"/>
              </w:tabs>
              <w:ind w:left="0" w:firstLine="0"/>
              <w:rPr>
                <w:rFonts w:ascii="Arial Narrow" w:hAnsi="Arial Narrow"/>
                <w:sz w:val="18"/>
                <w:szCs w:val="18"/>
              </w:rPr>
            </w:pPr>
            <w:r w:rsidRPr="005C3216">
              <w:rPr>
                <w:rFonts w:ascii="Arial Narrow" w:hAnsi="Arial Narrow"/>
                <w:sz w:val="18"/>
                <w:szCs w:val="18"/>
              </w:rPr>
              <w:t xml:space="preserve">Confecções-Bordados Infantis </w:t>
            </w:r>
            <w:smartTag w:uri="urn:schemas-microsoft-com:office:smarttags" w:element="PersonName">
              <w:smartTagPr>
                <w:attr w:name="ProductID" w:val="em Terra Roxa-PR"/>
              </w:smartTagPr>
              <w:r w:rsidRPr="005C3216">
                <w:rPr>
                  <w:rFonts w:ascii="Arial Narrow" w:hAnsi="Arial Narrow"/>
                  <w:sz w:val="18"/>
                  <w:szCs w:val="18"/>
                </w:rPr>
                <w:t>em Terra Roxa-PR</w:t>
              </w:r>
            </w:smartTag>
          </w:p>
          <w:p w14:paraId="3B86D1E4" w14:textId="77777777" w:rsidR="002E55D3" w:rsidRPr="005C3216" w:rsidRDefault="002E55D3" w:rsidP="00EF25E1">
            <w:pPr>
              <w:numPr>
                <w:ilvl w:val="0"/>
                <w:numId w:val="6"/>
              </w:numPr>
              <w:tabs>
                <w:tab w:val="clear" w:pos="720"/>
                <w:tab w:val="num" w:pos="252"/>
              </w:tabs>
              <w:ind w:left="0" w:firstLine="0"/>
              <w:rPr>
                <w:rFonts w:ascii="Arial Narrow" w:hAnsi="Arial Narrow"/>
                <w:sz w:val="18"/>
                <w:szCs w:val="18"/>
              </w:rPr>
            </w:pPr>
            <w:r w:rsidRPr="005C3216">
              <w:rPr>
                <w:rFonts w:ascii="Arial Narrow" w:hAnsi="Arial Narrow"/>
                <w:sz w:val="18"/>
                <w:szCs w:val="18"/>
              </w:rPr>
              <w:t xml:space="preserve">Confecções </w:t>
            </w:r>
            <w:smartTag w:uri="urn:schemas-microsoft-com:office:smarttags" w:element="PersonName">
              <w:smartTagPr>
                <w:attr w:name="ProductID" w:val="em Cabo Frio-RJ"/>
              </w:smartTagPr>
              <w:r w:rsidRPr="005C3216">
                <w:rPr>
                  <w:rFonts w:ascii="Arial Narrow" w:hAnsi="Arial Narrow"/>
                  <w:sz w:val="18"/>
                  <w:szCs w:val="18"/>
                </w:rPr>
                <w:t>em Cabo Frio-RJ</w:t>
              </w:r>
            </w:smartTag>
          </w:p>
          <w:p w14:paraId="3E2ED904" w14:textId="77777777" w:rsidR="002E55D3" w:rsidRPr="005C3216" w:rsidRDefault="002E55D3" w:rsidP="00EF25E1">
            <w:pPr>
              <w:numPr>
                <w:ilvl w:val="0"/>
                <w:numId w:val="6"/>
              </w:numPr>
              <w:tabs>
                <w:tab w:val="clear" w:pos="720"/>
                <w:tab w:val="num" w:pos="252"/>
              </w:tabs>
              <w:ind w:left="0" w:firstLine="0"/>
              <w:rPr>
                <w:rFonts w:ascii="Arial Narrow" w:hAnsi="Arial Narrow"/>
                <w:sz w:val="18"/>
                <w:szCs w:val="18"/>
              </w:rPr>
            </w:pPr>
            <w:r w:rsidRPr="005C3216">
              <w:rPr>
                <w:rFonts w:ascii="Arial Narrow" w:hAnsi="Arial Narrow"/>
                <w:sz w:val="18"/>
                <w:szCs w:val="18"/>
              </w:rPr>
              <w:t xml:space="preserve">Informática em Ilhéus-BA </w:t>
            </w:r>
          </w:p>
          <w:p w14:paraId="26484958" w14:textId="77777777" w:rsidR="002E55D3" w:rsidRPr="005C3216" w:rsidRDefault="002E55D3" w:rsidP="00EF25E1">
            <w:pPr>
              <w:numPr>
                <w:ilvl w:val="0"/>
                <w:numId w:val="6"/>
              </w:numPr>
              <w:tabs>
                <w:tab w:val="clear" w:pos="720"/>
                <w:tab w:val="num" w:pos="252"/>
              </w:tabs>
              <w:ind w:left="0" w:firstLine="0"/>
              <w:rPr>
                <w:rFonts w:ascii="Arial Narrow" w:hAnsi="Arial Narrow"/>
                <w:sz w:val="18"/>
                <w:szCs w:val="18"/>
              </w:rPr>
            </w:pPr>
            <w:r w:rsidRPr="005C3216">
              <w:rPr>
                <w:rFonts w:ascii="Arial Narrow" w:hAnsi="Arial Narrow"/>
                <w:sz w:val="18"/>
                <w:szCs w:val="18"/>
              </w:rPr>
              <w:t>Informática em Recife – PE</w:t>
            </w:r>
          </w:p>
        </w:tc>
      </w:tr>
      <w:tr w:rsidR="002E55D3" w:rsidRPr="005C3216" w14:paraId="46D457F4" w14:textId="77777777" w:rsidTr="00EF25E1">
        <w:trPr>
          <w:trHeight w:val="160"/>
          <w:jc w:val="center"/>
        </w:trPr>
        <w:tc>
          <w:tcPr>
            <w:tcW w:w="1001" w:type="dxa"/>
            <w:tcBorders>
              <w:left w:val="nil"/>
              <w:right w:val="single" w:sz="4" w:space="0" w:color="auto"/>
            </w:tcBorders>
            <w:vAlign w:val="center"/>
          </w:tcPr>
          <w:p w14:paraId="30C3793B" w14:textId="77777777" w:rsidR="002E55D3" w:rsidRPr="005C3216" w:rsidRDefault="002E55D3" w:rsidP="00EF25E1">
            <w:pPr>
              <w:rPr>
                <w:rFonts w:ascii="Arial Narrow" w:hAnsi="Arial Narrow"/>
                <w:b/>
                <w:sz w:val="20"/>
                <w:szCs w:val="20"/>
              </w:rPr>
            </w:pPr>
            <w:r w:rsidRPr="005C3216">
              <w:rPr>
                <w:rFonts w:ascii="Arial Narrow" w:hAnsi="Arial Narrow"/>
                <w:b/>
                <w:sz w:val="20"/>
                <w:szCs w:val="20"/>
              </w:rPr>
              <w:t>Agrup. 5</w:t>
            </w:r>
          </w:p>
        </w:tc>
        <w:tc>
          <w:tcPr>
            <w:tcW w:w="4256" w:type="dxa"/>
            <w:tcBorders>
              <w:left w:val="single" w:sz="4" w:space="0" w:color="auto"/>
              <w:right w:val="nil"/>
            </w:tcBorders>
          </w:tcPr>
          <w:p w14:paraId="560E9FE7" w14:textId="77777777" w:rsidR="002E55D3" w:rsidRPr="005C3216" w:rsidRDefault="002E55D3" w:rsidP="00EF25E1">
            <w:pPr>
              <w:numPr>
                <w:ilvl w:val="0"/>
                <w:numId w:val="6"/>
              </w:numPr>
              <w:tabs>
                <w:tab w:val="clear" w:pos="720"/>
                <w:tab w:val="num" w:pos="252"/>
              </w:tabs>
              <w:ind w:left="0" w:firstLine="0"/>
              <w:rPr>
                <w:rFonts w:ascii="Arial Narrow" w:hAnsi="Arial Narrow"/>
                <w:sz w:val="18"/>
                <w:szCs w:val="18"/>
              </w:rPr>
            </w:pPr>
            <w:r w:rsidRPr="005C3216">
              <w:rPr>
                <w:rFonts w:ascii="Arial Narrow" w:hAnsi="Arial Narrow"/>
                <w:sz w:val="18"/>
                <w:szCs w:val="18"/>
              </w:rPr>
              <w:t>Móveis em Linhares-ES</w:t>
            </w:r>
          </w:p>
          <w:p w14:paraId="0A194819" w14:textId="77777777" w:rsidR="002E55D3" w:rsidRPr="005C3216" w:rsidRDefault="002E55D3" w:rsidP="00EF25E1">
            <w:pPr>
              <w:numPr>
                <w:ilvl w:val="0"/>
                <w:numId w:val="6"/>
              </w:numPr>
              <w:tabs>
                <w:tab w:val="clear" w:pos="720"/>
                <w:tab w:val="num" w:pos="252"/>
              </w:tabs>
              <w:ind w:left="0" w:firstLine="0"/>
              <w:rPr>
                <w:rFonts w:ascii="Arial Narrow" w:hAnsi="Arial Narrow"/>
                <w:sz w:val="18"/>
                <w:szCs w:val="18"/>
              </w:rPr>
            </w:pPr>
            <w:r w:rsidRPr="005C3216">
              <w:rPr>
                <w:rFonts w:ascii="Arial Narrow" w:hAnsi="Arial Narrow"/>
                <w:sz w:val="18"/>
                <w:szCs w:val="18"/>
              </w:rPr>
              <w:t>Madeira na Região do Vale do Iguaçú-SC/PR</w:t>
            </w:r>
          </w:p>
          <w:p w14:paraId="06EF9F22" w14:textId="77777777" w:rsidR="002E55D3" w:rsidRPr="005C3216" w:rsidRDefault="002E55D3" w:rsidP="00EF25E1">
            <w:pPr>
              <w:numPr>
                <w:ilvl w:val="0"/>
                <w:numId w:val="6"/>
              </w:numPr>
              <w:tabs>
                <w:tab w:val="clear" w:pos="720"/>
                <w:tab w:val="num" w:pos="252"/>
              </w:tabs>
              <w:ind w:left="0" w:firstLine="0"/>
              <w:rPr>
                <w:rFonts w:ascii="Arial Narrow" w:hAnsi="Arial Narrow"/>
                <w:sz w:val="18"/>
                <w:szCs w:val="18"/>
              </w:rPr>
            </w:pPr>
            <w:r w:rsidRPr="005C3216">
              <w:rPr>
                <w:rFonts w:ascii="Arial Narrow" w:hAnsi="Arial Narrow"/>
                <w:sz w:val="18"/>
                <w:szCs w:val="18"/>
              </w:rPr>
              <w:t>Pesca em Foz do Itajaí-SC</w:t>
            </w:r>
          </w:p>
        </w:tc>
        <w:tc>
          <w:tcPr>
            <w:tcW w:w="4400" w:type="dxa"/>
            <w:tcBorders>
              <w:left w:val="nil"/>
              <w:right w:val="nil"/>
            </w:tcBorders>
          </w:tcPr>
          <w:p w14:paraId="31B889BC" w14:textId="77777777" w:rsidR="002E55D3" w:rsidRPr="005C3216" w:rsidRDefault="002E55D3" w:rsidP="00EF25E1">
            <w:pPr>
              <w:numPr>
                <w:ilvl w:val="0"/>
                <w:numId w:val="6"/>
              </w:numPr>
              <w:tabs>
                <w:tab w:val="clear" w:pos="720"/>
                <w:tab w:val="num" w:pos="252"/>
              </w:tabs>
              <w:ind w:left="0" w:firstLine="0"/>
              <w:rPr>
                <w:rFonts w:ascii="Arial Narrow" w:hAnsi="Arial Narrow"/>
                <w:sz w:val="18"/>
                <w:szCs w:val="18"/>
              </w:rPr>
            </w:pPr>
            <w:r w:rsidRPr="005C3216">
              <w:rPr>
                <w:rFonts w:ascii="Arial Narrow" w:hAnsi="Arial Narrow"/>
                <w:sz w:val="18"/>
                <w:szCs w:val="18"/>
              </w:rPr>
              <w:t>Confecções em Jaraguá-GO</w:t>
            </w:r>
          </w:p>
          <w:p w14:paraId="0F88B57C" w14:textId="77777777" w:rsidR="002E55D3" w:rsidRPr="005C3216" w:rsidRDefault="002E55D3" w:rsidP="00EF25E1">
            <w:pPr>
              <w:numPr>
                <w:ilvl w:val="0"/>
                <w:numId w:val="6"/>
              </w:numPr>
              <w:tabs>
                <w:tab w:val="clear" w:pos="720"/>
                <w:tab w:val="num" w:pos="252"/>
              </w:tabs>
              <w:ind w:left="0" w:firstLine="0"/>
              <w:rPr>
                <w:rFonts w:ascii="Arial Narrow" w:hAnsi="Arial Narrow"/>
                <w:sz w:val="18"/>
                <w:szCs w:val="18"/>
              </w:rPr>
            </w:pPr>
            <w:r w:rsidRPr="005C3216">
              <w:rPr>
                <w:rFonts w:ascii="Arial Narrow" w:hAnsi="Arial Narrow"/>
                <w:sz w:val="18"/>
                <w:szCs w:val="18"/>
              </w:rPr>
              <w:t>Confecções em Natal-RN</w:t>
            </w:r>
          </w:p>
          <w:p w14:paraId="0AA714C4" w14:textId="77777777" w:rsidR="002E55D3" w:rsidRPr="005C3216" w:rsidRDefault="002E55D3" w:rsidP="00EF25E1">
            <w:pPr>
              <w:numPr>
                <w:ilvl w:val="0"/>
                <w:numId w:val="6"/>
              </w:numPr>
              <w:tabs>
                <w:tab w:val="clear" w:pos="720"/>
                <w:tab w:val="num" w:pos="252"/>
              </w:tabs>
              <w:ind w:left="0" w:firstLine="0"/>
              <w:rPr>
                <w:rFonts w:ascii="Arial Narrow" w:hAnsi="Arial Narrow"/>
                <w:sz w:val="18"/>
                <w:szCs w:val="18"/>
              </w:rPr>
            </w:pPr>
            <w:r w:rsidRPr="005C3216">
              <w:rPr>
                <w:rFonts w:ascii="Arial Narrow" w:hAnsi="Arial Narrow"/>
                <w:sz w:val="18"/>
                <w:szCs w:val="18"/>
              </w:rPr>
              <w:t>Confecções em Tobias Barreto-SE</w:t>
            </w:r>
          </w:p>
        </w:tc>
      </w:tr>
    </w:tbl>
    <w:bookmarkEnd w:id="2"/>
    <w:p w14:paraId="5B3F00AF" w14:textId="77777777" w:rsidR="002E55D3" w:rsidRPr="005C3216" w:rsidRDefault="002E55D3" w:rsidP="002E55D3">
      <w:pPr>
        <w:jc w:val="both"/>
        <w:rPr>
          <w:sz w:val="22"/>
          <w:szCs w:val="22"/>
        </w:rPr>
      </w:pPr>
      <w:r w:rsidRPr="005C3216">
        <w:rPr>
          <w:sz w:val="22"/>
          <w:szCs w:val="22"/>
        </w:rPr>
        <w:t>Fonte: Elaboração própria</w:t>
      </w:r>
    </w:p>
    <w:p w14:paraId="1B0A19A3" w14:textId="77777777" w:rsidR="002E55D3" w:rsidRPr="005C3216" w:rsidRDefault="002E55D3" w:rsidP="002E55D3">
      <w:pPr>
        <w:ind w:firstLine="709"/>
        <w:jc w:val="both"/>
      </w:pPr>
    </w:p>
    <w:p w14:paraId="6D863071" w14:textId="77777777" w:rsidR="002E55D3" w:rsidRPr="005C3216" w:rsidRDefault="002E55D3" w:rsidP="002E55D3">
      <w:pPr>
        <w:ind w:firstLine="709"/>
        <w:jc w:val="both"/>
      </w:pPr>
      <w:r w:rsidRPr="005C3216">
        <w:t>Sem que este resultado tenha sido induzido ou pré-definido, os casos de APLs baseados em atividades culturais ficaram concentrados no agrupamento 3, enquanto que os demais grupos apresentaram conjuntos muito próximos àqueles encontrados por Stallivieri (2009)</w:t>
      </w:r>
      <w:r w:rsidRPr="005C3216">
        <w:rPr>
          <w:rStyle w:val="Refdenotaderodap"/>
        </w:rPr>
        <w:footnoteReference w:id="7"/>
      </w:r>
      <w:r w:rsidRPr="005C3216">
        <w:t xml:space="preserve">. Embora apresentem grandes diferenças entre si, os casos baseados em atividades culturais resultam como um conjunto a parte, mesmo em uma análise indiscriminada em conjunto com APLs dos mais diferentes segmentos produtivos não-culturais.   </w:t>
      </w:r>
    </w:p>
    <w:p w14:paraId="4FFD6206" w14:textId="77777777" w:rsidR="002E55D3" w:rsidRPr="005C3216" w:rsidRDefault="002E55D3" w:rsidP="002E55D3">
      <w:pPr>
        <w:ind w:firstLine="709"/>
        <w:jc w:val="both"/>
      </w:pPr>
      <w:r w:rsidRPr="005C3216">
        <w:t xml:space="preserve">No primeiro agrupamento se encontram agregados os APLs centrados em atividades mais intensivas em conhecimento e de maior dinamismo tecnológico. Os agrupamentos 2 e 4 agregam os casos centrados em atividades que podem ser consideradas “tradicionais”, além de dois APLs de informática. Estes agregam casos com processos bastante dinâmicos de aprendizagem com agentes ao longo da cadeia e com concorrentes e uma dinâmica inovativa fortemente centrada em inovações incrementais. O agrupamento 5 também agrega casos baseados em setores considerados “tradicionais”, sendo estes caracterizados por valores baixos para quase todos os indicadores, sugerindo processos interativos e uma dinâmica inovativa bastante incipientes. </w:t>
      </w:r>
    </w:p>
    <w:p w14:paraId="46A66D80" w14:textId="77777777" w:rsidR="002E55D3" w:rsidRPr="005C3216" w:rsidRDefault="002E55D3" w:rsidP="002E55D3">
      <w:pPr>
        <w:ind w:firstLine="709"/>
        <w:jc w:val="both"/>
      </w:pPr>
      <w:r w:rsidRPr="005C3216">
        <w:t xml:space="preserve">A </w:t>
      </w:r>
      <w:r w:rsidRPr="005C3216">
        <w:fldChar w:fldCharType="begin"/>
      </w:r>
      <w:r w:rsidRPr="005C3216">
        <w:instrText xml:space="preserve"> REF _Ref286621462 \h </w:instrText>
      </w:r>
      <w:r w:rsidRPr="005C3216">
        <w:instrText xml:space="preserve"> \* MERGEFORMAT </w:instrText>
      </w:r>
      <w:r w:rsidRPr="005C3216">
        <w:fldChar w:fldCharType="separate"/>
      </w:r>
      <w:r w:rsidRPr="005C3216">
        <w:t>Figura 2</w:t>
      </w:r>
      <w:r w:rsidRPr="005C3216">
        <w:fldChar w:fldCharType="end"/>
      </w:r>
      <w:r w:rsidRPr="005C3216">
        <w:t xml:space="preserve"> apresenta como se comportam as médias dos indicadores dos APLs contidos em cada agrupamento. A seq</w:t>
      </w:r>
      <w:r>
        <w:t>u</w:t>
      </w:r>
      <w:r w:rsidRPr="005C3216">
        <w:t xml:space="preserve">ência das variáveis no eixo das abscissas segue apenas a ordem de enumeração dos indicadores, não possuindo função explicativa.  O que interessa notar é como os diferentes agrupamentos apresentam padrões diferenciados para um ou um conjunto de indicadores relacionados. Ao se verificar os valores médios dos indicadores para o agrupamento que agrega os APLs culturais, verifica-se um padrão bastante específico e distinto dos demais, o que justifica sua agregação em um conjunto específico. </w:t>
      </w:r>
    </w:p>
    <w:p w14:paraId="79C3A1DC" w14:textId="77777777" w:rsidR="002E55D3" w:rsidRPr="005C3216" w:rsidRDefault="002E55D3" w:rsidP="002E55D3">
      <w:pPr>
        <w:pStyle w:val="Legenda"/>
        <w:keepNext/>
        <w:spacing w:before="0" w:after="0"/>
        <w:ind w:firstLine="709"/>
        <w:jc w:val="both"/>
        <w:rPr>
          <w:lang w:val="pt-BR"/>
        </w:rPr>
      </w:pPr>
    </w:p>
    <w:p w14:paraId="6125775F" w14:textId="77777777" w:rsidR="002E55D3" w:rsidRPr="005C3216" w:rsidRDefault="002E55D3" w:rsidP="002E55D3">
      <w:pPr>
        <w:pStyle w:val="Legenda"/>
        <w:keepNext/>
        <w:spacing w:before="0" w:after="0"/>
        <w:rPr>
          <w:szCs w:val="24"/>
          <w:lang w:val="pt-BR"/>
        </w:rPr>
      </w:pPr>
      <w:bookmarkStart w:id="3" w:name="_Ref286621462"/>
      <w:bookmarkStart w:id="4" w:name="_Toc288652965"/>
      <w:r w:rsidRPr="005C3216">
        <w:rPr>
          <w:szCs w:val="24"/>
          <w:lang w:val="pt-BR"/>
        </w:rPr>
        <w:t xml:space="preserve">Figura </w:t>
      </w:r>
      <w:bookmarkEnd w:id="3"/>
      <w:r w:rsidRPr="005C3216">
        <w:rPr>
          <w:szCs w:val="24"/>
          <w:lang w:val="pt-BR"/>
        </w:rPr>
        <w:t>2 - Valores médios dos indicadores para os APLs em cada agrupamento</w:t>
      </w:r>
      <w:bookmarkEnd w:id="4"/>
    </w:p>
    <w:p w14:paraId="75615A7D" w14:textId="27DDC517" w:rsidR="002E55D3" w:rsidRPr="005C3216" w:rsidRDefault="002E55D3" w:rsidP="002E55D3">
      <w:r w:rsidRPr="005C3216">
        <w:rPr>
          <w:noProof/>
        </w:rPr>
        <w:drawing>
          <wp:inline distT="0" distB="0" distL="0" distR="0" wp14:anchorId="0C7BFD9C" wp14:editId="3E4CEAF0">
            <wp:extent cx="6457950" cy="3057525"/>
            <wp:effectExtent l="0" t="0" r="0"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57950" cy="3057525"/>
                    </a:xfrm>
                    <a:prstGeom prst="rect">
                      <a:avLst/>
                    </a:prstGeom>
                    <a:noFill/>
                    <a:ln>
                      <a:noFill/>
                    </a:ln>
                  </pic:spPr>
                </pic:pic>
              </a:graphicData>
            </a:graphic>
          </wp:inline>
        </w:drawing>
      </w:r>
    </w:p>
    <w:p w14:paraId="32D96B97" w14:textId="77777777" w:rsidR="002E55D3" w:rsidRPr="005C3216" w:rsidRDefault="002E55D3" w:rsidP="002E55D3">
      <w:pPr>
        <w:jc w:val="both"/>
        <w:rPr>
          <w:sz w:val="22"/>
          <w:szCs w:val="22"/>
        </w:rPr>
      </w:pPr>
      <w:r w:rsidRPr="005C3216">
        <w:rPr>
          <w:sz w:val="22"/>
          <w:szCs w:val="22"/>
        </w:rPr>
        <w:t>Fonte: Elaboração própria</w:t>
      </w:r>
    </w:p>
    <w:p w14:paraId="5A015533" w14:textId="77777777" w:rsidR="002E55D3" w:rsidRPr="005C3216" w:rsidRDefault="002E55D3" w:rsidP="002E55D3">
      <w:pPr>
        <w:ind w:firstLine="709"/>
        <w:jc w:val="both"/>
      </w:pPr>
    </w:p>
    <w:p w14:paraId="002E5B1A" w14:textId="77777777" w:rsidR="002E55D3" w:rsidRPr="005C3216" w:rsidRDefault="002E55D3" w:rsidP="002E55D3">
      <w:pPr>
        <w:ind w:firstLine="709"/>
        <w:jc w:val="both"/>
      </w:pPr>
      <w:r w:rsidRPr="005C3216">
        <w:t>A primeira vista, a análise do gráfico acima chama atenção para a existência, no agrupamento dos APLs culturais, de um padrão de posicionamento estratégico divergente dos demais casos (indicadores COMPCMDO, COMPINOV e COMPMERC), processos cooperativos muito mais intensos do que em todos os outros casos (indicadores COOPVER, COOPHOR, COOPINSTC&amp;T, COOPSERESP e COOPDEMAG), processos inovativos de intensidade às vezes similar (IINICPRD, INICPRC) e às vezes distinta (INORG1 e 2) e uma inserção muito mais intensa em redes tecno-produtivas locais (INDSUBCONT). A análise de variança dos dados na análise de agrupamento indica que são justamente estes os indicadores que mais contribuem para a distinção entre os diferentes agrupamentos (valor elevado para estatística F).</w:t>
      </w:r>
    </w:p>
    <w:p w14:paraId="0D699232" w14:textId="77777777" w:rsidR="002E55D3" w:rsidRDefault="002E55D3" w:rsidP="002E55D3">
      <w:pPr>
        <w:ind w:firstLine="709"/>
        <w:jc w:val="both"/>
      </w:pPr>
      <w:r w:rsidRPr="005C3216">
        <w:t xml:space="preserve">Constitui, portanto, um desafio analisar porque as variáveis que refletem o posicionamento estratégico, os processos de aprendizagem, cooperação, inovação e a articulação com o ambiente local apresentam tais valores nos APLs culturais e como isto contribui para caracterizar dinâmicas bastante específicas nestes casos. Uma análise comparativa com cada um dos demais agrupamentos identificados na análise poderia apresentar resultados bastante interessantes, mas extrapolaria as dimensões deste artigo. Além disto, a similaridade dos agrupamentos identificados nesta análise e aqueles encontrados por Stallivieri (ibid), sugere que se recorra a esta referência para uma análise dos padrões identificados para os APLs não-culturais. Abaixo se discute os determinantes da distinção dos APLs do agrupamento 3, os de base cultural, vis-à-vis o conjunto dos demais APLs. Mas a título de completude da discussão, os padrões identificados para os demais agrupamentos são resumidos no quadro 3 ao final do texto. </w:t>
      </w:r>
    </w:p>
    <w:p w14:paraId="261A3FEA" w14:textId="77777777" w:rsidR="002E55D3" w:rsidRPr="005C3216" w:rsidRDefault="002E55D3" w:rsidP="002E55D3">
      <w:pPr>
        <w:jc w:val="both"/>
      </w:pPr>
    </w:p>
    <w:p w14:paraId="5812BB3F" w14:textId="77777777" w:rsidR="002E55D3" w:rsidRPr="005C3216" w:rsidRDefault="002E55D3" w:rsidP="002E55D3">
      <w:pPr>
        <w:pStyle w:val="Corpodetexto2"/>
        <w:numPr>
          <w:ilvl w:val="0"/>
          <w:numId w:val="15"/>
        </w:numPr>
        <w:spacing w:after="0" w:line="240" w:lineRule="auto"/>
        <w:jc w:val="both"/>
        <w:outlineLvl w:val="0"/>
        <w:rPr>
          <w:b/>
        </w:rPr>
      </w:pPr>
      <w:r>
        <w:rPr>
          <w:b/>
        </w:rPr>
        <w:t>Determinantes da especificidades dos APLs culturais</w:t>
      </w:r>
    </w:p>
    <w:p w14:paraId="61A637A0" w14:textId="77777777" w:rsidR="002E55D3" w:rsidRDefault="002E55D3" w:rsidP="002E55D3">
      <w:pPr>
        <w:jc w:val="both"/>
      </w:pPr>
      <w:r>
        <w:t>Discute-se nos subitens abaixo as especificidades dos processos de geração de capacitações e de inovação nos APLs culturais e seus determinantes relacionados às características destas atividades.</w:t>
      </w:r>
    </w:p>
    <w:p w14:paraId="40B0E9DD" w14:textId="77777777" w:rsidR="002E55D3" w:rsidRPr="005C3216" w:rsidRDefault="002E55D3" w:rsidP="002E55D3">
      <w:pPr>
        <w:jc w:val="both"/>
      </w:pPr>
    </w:p>
    <w:p w14:paraId="5E089CF9" w14:textId="77777777" w:rsidR="002E55D3" w:rsidRPr="005C3216" w:rsidRDefault="002E55D3" w:rsidP="002E55D3">
      <w:pPr>
        <w:pStyle w:val="Corpodetexto2"/>
        <w:numPr>
          <w:ilvl w:val="1"/>
          <w:numId w:val="15"/>
        </w:numPr>
        <w:spacing w:after="0" w:line="240" w:lineRule="auto"/>
        <w:ind w:left="426"/>
        <w:jc w:val="both"/>
        <w:outlineLvl w:val="0"/>
        <w:rPr>
          <w:b/>
        </w:rPr>
      </w:pPr>
      <w:r w:rsidRPr="005C3216">
        <w:rPr>
          <w:b/>
        </w:rPr>
        <w:t>Posicionamento estratégico</w:t>
      </w:r>
    </w:p>
    <w:p w14:paraId="0B7AE68F" w14:textId="77777777" w:rsidR="002E55D3" w:rsidRPr="00940DD2" w:rsidRDefault="002E55D3" w:rsidP="002E55D3">
      <w:pPr>
        <w:ind w:firstLine="709"/>
        <w:jc w:val="both"/>
      </w:pPr>
      <w:r w:rsidRPr="005C3216">
        <w:t xml:space="preserve">A avaliação de como os processos sistêmicos analisados neste trabalho contribuem para um bom desempenho e desenvolvimento virtuoso das atividades culturais centra-se naqueles fatores considerados pelos agentes como determinantes da competitividade e/ou atratividade de seus empreendimentos. Considera-se aqui a competitividade ou atratividade como o conjunto das capacitações que permitem uma reprodução contínua e sustentada de uma prática cultural, de forma que se conquiste os </w:t>
      </w:r>
      <w:r w:rsidRPr="00940DD2">
        <w:t xml:space="preserve">consumidores/público. A </w:t>
      </w:r>
      <w:r w:rsidRPr="00940DD2">
        <w:fldChar w:fldCharType="begin"/>
      </w:r>
      <w:r w:rsidRPr="00940DD2">
        <w:instrText xml:space="preserve"> REF _Ref286622273 \h </w:instrText>
      </w:r>
      <w:r w:rsidRPr="00940DD2">
        <w:instrText xml:space="preserve"> \* MERGEFORMAT </w:instrText>
      </w:r>
      <w:r w:rsidRPr="00940DD2">
        <w:fldChar w:fldCharType="separate"/>
      </w:r>
      <w:r w:rsidRPr="00940DD2">
        <w:t>Tabela 1</w:t>
      </w:r>
      <w:r w:rsidRPr="00940DD2">
        <w:fldChar w:fldCharType="end"/>
      </w:r>
      <w:r w:rsidRPr="00940DD2">
        <w:t xml:space="preserve"> abaixo apresenta os indicadores de posicionamento estratégico. </w:t>
      </w:r>
    </w:p>
    <w:p w14:paraId="04EBB739" w14:textId="77777777" w:rsidR="002E55D3" w:rsidRPr="005C3216" w:rsidRDefault="002E55D3" w:rsidP="002E55D3">
      <w:pPr>
        <w:ind w:firstLine="709"/>
        <w:jc w:val="both"/>
      </w:pPr>
      <w:r w:rsidRPr="00940DD2">
        <w:lastRenderedPageBreak/>
        <w:t>Além da capacidade de introduzir inovações, superior ao caso dos APLs industriais, destacam-se outros fatores de competitividade. A alta importância atribuída às estratégias de posicionamento no mercado – estratégias de divulgação e comercialização – está diretamente relacionada com a introdução de inovações organizacionais pelos agentes culturais nos diversos APL, destacadamente aquelas relacionadas ao marketing e à comercialização. Da mesma forma, a alta importância atribuída à qualidade dos equipamentos está diretamente relacionada com os esforços de inovação em processo, pela via da incorporação de máquinas e equipamentos mais modernos, conforme detalhado abaixo.</w:t>
      </w:r>
      <w:r w:rsidRPr="005C3216">
        <w:t xml:space="preserve"> </w:t>
      </w:r>
    </w:p>
    <w:p w14:paraId="61E0ACD1" w14:textId="77777777" w:rsidR="002E55D3" w:rsidRPr="005C3216" w:rsidRDefault="002E55D3" w:rsidP="002E55D3">
      <w:pPr>
        <w:ind w:firstLine="709"/>
        <w:jc w:val="both"/>
      </w:pPr>
    </w:p>
    <w:p w14:paraId="0352C717" w14:textId="77777777" w:rsidR="002E55D3" w:rsidRPr="005C3216" w:rsidRDefault="002E55D3" w:rsidP="002E55D3">
      <w:pPr>
        <w:pStyle w:val="Legenda"/>
        <w:keepNext/>
        <w:spacing w:before="0" w:after="0"/>
        <w:rPr>
          <w:szCs w:val="24"/>
          <w:vertAlign w:val="superscript"/>
          <w:lang w:val="pt-BR"/>
        </w:rPr>
      </w:pPr>
      <w:bookmarkStart w:id="5" w:name="_Ref286622273"/>
      <w:bookmarkStart w:id="6" w:name="_Toc287921773"/>
      <w:r w:rsidRPr="005C3216">
        <w:rPr>
          <w:szCs w:val="24"/>
          <w:lang w:val="pt-BR"/>
        </w:rPr>
        <w:t xml:space="preserve">Tabela </w:t>
      </w:r>
      <w:bookmarkEnd w:id="5"/>
      <w:r w:rsidRPr="005C3216">
        <w:rPr>
          <w:szCs w:val="24"/>
          <w:lang w:val="pt-BR"/>
        </w:rPr>
        <w:t xml:space="preserve">1 - Indicadores de posicionamento estratégico, determinantes para a competitividade/atratividade nos APLs </w:t>
      </w:r>
      <w:bookmarkEnd w:id="6"/>
    </w:p>
    <w:tbl>
      <w:tblPr>
        <w:tblW w:w="9798" w:type="dxa"/>
        <w:tblInd w:w="53" w:type="dxa"/>
        <w:tblLayout w:type="fixed"/>
        <w:tblCellMar>
          <w:left w:w="70" w:type="dxa"/>
          <w:right w:w="70" w:type="dxa"/>
        </w:tblCellMar>
        <w:tblLook w:val="04A0" w:firstRow="1" w:lastRow="0" w:firstColumn="1" w:lastColumn="0" w:noHBand="0" w:noVBand="1"/>
      </w:tblPr>
      <w:tblGrid>
        <w:gridCol w:w="3845"/>
        <w:gridCol w:w="665"/>
        <w:gridCol w:w="827"/>
        <w:gridCol w:w="868"/>
        <w:gridCol w:w="758"/>
        <w:gridCol w:w="666"/>
        <w:gridCol w:w="827"/>
        <w:gridCol w:w="633"/>
        <w:gridCol w:w="709"/>
      </w:tblGrid>
      <w:tr w:rsidR="002E55D3" w:rsidRPr="005C3216" w14:paraId="28E14241" w14:textId="77777777" w:rsidTr="00EF25E1">
        <w:trPr>
          <w:trHeight w:val="285"/>
        </w:trPr>
        <w:tc>
          <w:tcPr>
            <w:tcW w:w="3845" w:type="dxa"/>
            <w:vMerge w:val="restart"/>
            <w:tcBorders>
              <w:top w:val="single" w:sz="4" w:space="0" w:color="auto"/>
              <w:left w:val="nil"/>
              <w:bottom w:val="single" w:sz="4" w:space="0" w:color="000000"/>
              <w:right w:val="nil"/>
            </w:tcBorders>
            <w:shd w:val="clear" w:color="auto" w:fill="auto"/>
            <w:vAlign w:val="center"/>
            <w:hideMark/>
          </w:tcPr>
          <w:p w14:paraId="19AC65D2" w14:textId="77777777" w:rsidR="002E55D3" w:rsidRPr="005C3216" w:rsidRDefault="002E55D3" w:rsidP="00EF25E1">
            <w:pPr>
              <w:jc w:val="center"/>
              <w:rPr>
                <w:sz w:val="20"/>
                <w:szCs w:val="20"/>
              </w:rPr>
            </w:pPr>
            <w:r w:rsidRPr="005C3216">
              <w:rPr>
                <w:sz w:val="20"/>
                <w:szCs w:val="20"/>
              </w:rPr>
              <w:t>Indicadores</w:t>
            </w:r>
          </w:p>
        </w:tc>
        <w:tc>
          <w:tcPr>
            <w:tcW w:w="3118" w:type="dxa"/>
            <w:gridSpan w:val="4"/>
            <w:tcBorders>
              <w:top w:val="single" w:sz="4" w:space="0" w:color="auto"/>
              <w:left w:val="single" w:sz="4" w:space="0" w:color="auto"/>
              <w:bottom w:val="single" w:sz="4" w:space="0" w:color="auto"/>
              <w:right w:val="single" w:sz="4" w:space="0" w:color="000000"/>
            </w:tcBorders>
            <w:shd w:val="clear" w:color="auto" w:fill="auto"/>
            <w:vAlign w:val="bottom"/>
            <w:hideMark/>
          </w:tcPr>
          <w:p w14:paraId="05CAE011" w14:textId="77777777" w:rsidR="002E55D3" w:rsidRPr="005C3216" w:rsidRDefault="002E55D3" w:rsidP="00EF25E1">
            <w:pPr>
              <w:jc w:val="center"/>
              <w:rPr>
                <w:sz w:val="20"/>
                <w:szCs w:val="20"/>
              </w:rPr>
            </w:pPr>
            <w:r w:rsidRPr="005C3216">
              <w:rPr>
                <w:sz w:val="20"/>
                <w:szCs w:val="20"/>
              </w:rPr>
              <w:t>APL Ind. Transformação (N=29)</w:t>
            </w:r>
          </w:p>
        </w:tc>
        <w:tc>
          <w:tcPr>
            <w:tcW w:w="2835" w:type="dxa"/>
            <w:gridSpan w:val="4"/>
            <w:tcBorders>
              <w:top w:val="single" w:sz="4" w:space="0" w:color="auto"/>
              <w:left w:val="nil"/>
              <w:bottom w:val="single" w:sz="4" w:space="0" w:color="auto"/>
              <w:right w:val="nil"/>
            </w:tcBorders>
            <w:shd w:val="clear" w:color="auto" w:fill="auto"/>
            <w:vAlign w:val="bottom"/>
            <w:hideMark/>
          </w:tcPr>
          <w:p w14:paraId="5302AE30" w14:textId="77777777" w:rsidR="002E55D3" w:rsidRPr="005C3216" w:rsidRDefault="002E55D3" w:rsidP="00EF25E1">
            <w:pPr>
              <w:jc w:val="center"/>
              <w:rPr>
                <w:sz w:val="20"/>
                <w:szCs w:val="20"/>
              </w:rPr>
            </w:pPr>
            <w:r w:rsidRPr="005C3216">
              <w:rPr>
                <w:sz w:val="20"/>
                <w:szCs w:val="20"/>
              </w:rPr>
              <w:t>APLs Culturais (N=8)</w:t>
            </w:r>
          </w:p>
        </w:tc>
      </w:tr>
      <w:tr w:rsidR="002E55D3" w:rsidRPr="005C3216" w14:paraId="6DD5BB31" w14:textId="77777777" w:rsidTr="00EF25E1">
        <w:trPr>
          <w:trHeight w:val="285"/>
        </w:trPr>
        <w:tc>
          <w:tcPr>
            <w:tcW w:w="3845" w:type="dxa"/>
            <w:vMerge/>
            <w:tcBorders>
              <w:top w:val="single" w:sz="4" w:space="0" w:color="auto"/>
              <w:left w:val="nil"/>
              <w:bottom w:val="single" w:sz="4" w:space="0" w:color="000000"/>
              <w:right w:val="nil"/>
            </w:tcBorders>
            <w:vAlign w:val="center"/>
            <w:hideMark/>
          </w:tcPr>
          <w:p w14:paraId="64B770C8" w14:textId="77777777" w:rsidR="002E55D3" w:rsidRPr="005C3216" w:rsidRDefault="002E55D3" w:rsidP="00EF25E1">
            <w:pPr>
              <w:rPr>
                <w:sz w:val="20"/>
                <w:szCs w:val="20"/>
              </w:rPr>
            </w:pPr>
          </w:p>
        </w:tc>
        <w:tc>
          <w:tcPr>
            <w:tcW w:w="665" w:type="dxa"/>
            <w:tcBorders>
              <w:top w:val="nil"/>
              <w:left w:val="single" w:sz="4" w:space="0" w:color="auto"/>
              <w:bottom w:val="single" w:sz="4" w:space="0" w:color="auto"/>
              <w:right w:val="nil"/>
            </w:tcBorders>
            <w:shd w:val="clear" w:color="auto" w:fill="auto"/>
            <w:noWrap/>
            <w:vAlign w:val="bottom"/>
            <w:hideMark/>
          </w:tcPr>
          <w:p w14:paraId="6C6E9932" w14:textId="77777777" w:rsidR="002E55D3" w:rsidRPr="005C3216" w:rsidRDefault="002E55D3" w:rsidP="00EF25E1">
            <w:pPr>
              <w:jc w:val="center"/>
              <w:rPr>
                <w:sz w:val="16"/>
                <w:szCs w:val="16"/>
              </w:rPr>
            </w:pPr>
            <w:r w:rsidRPr="005C3216">
              <w:rPr>
                <w:sz w:val="16"/>
                <w:szCs w:val="16"/>
              </w:rPr>
              <w:t>Média</w:t>
            </w:r>
          </w:p>
        </w:tc>
        <w:tc>
          <w:tcPr>
            <w:tcW w:w="827" w:type="dxa"/>
            <w:tcBorders>
              <w:top w:val="nil"/>
              <w:left w:val="nil"/>
              <w:bottom w:val="single" w:sz="4" w:space="0" w:color="auto"/>
              <w:right w:val="nil"/>
            </w:tcBorders>
            <w:shd w:val="clear" w:color="auto" w:fill="auto"/>
            <w:noWrap/>
            <w:vAlign w:val="bottom"/>
            <w:hideMark/>
          </w:tcPr>
          <w:p w14:paraId="69F80C9F" w14:textId="77777777" w:rsidR="002E55D3" w:rsidRPr="005C3216" w:rsidRDefault="002E55D3" w:rsidP="00EF25E1">
            <w:pPr>
              <w:jc w:val="center"/>
              <w:rPr>
                <w:sz w:val="16"/>
                <w:szCs w:val="16"/>
              </w:rPr>
            </w:pPr>
            <w:r w:rsidRPr="005C3216">
              <w:rPr>
                <w:sz w:val="16"/>
                <w:szCs w:val="16"/>
              </w:rPr>
              <w:t>Mínimo</w:t>
            </w:r>
          </w:p>
        </w:tc>
        <w:tc>
          <w:tcPr>
            <w:tcW w:w="868" w:type="dxa"/>
            <w:tcBorders>
              <w:top w:val="nil"/>
              <w:left w:val="nil"/>
              <w:bottom w:val="single" w:sz="4" w:space="0" w:color="auto"/>
              <w:right w:val="nil"/>
            </w:tcBorders>
            <w:shd w:val="clear" w:color="auto" w:fill="auto"/>
            <w:noWrap/>
            <w:vAlign w:val="bottom"/>
            <w:hideMark/>
          </w:tcPr>
          <w:p w14:paraId="6C091A88" w14:textId="77777777" w:rsidR="002E55D3" w:rsidRPr="005C3216" w:rsidRDefault="002E55D3" w:rsidP="00EF25E1">
            <w:pPr>
              <w:jc w:val="center"/>
              <w:rPr>
                <w:sz w:val="16"/>
                <w:szCs w:val="16"/>
              </w:rPr>
            </w:pPr>
            <w:r w:rsidRPr="005C3216">
              <w:rPr>
                <w:sz w:val="16"/>
                <w:szCs w:val="16"/>
              </w:rPr>
              <w:t>Máximo</w:t>
            </w:r>
          </w:p>
        </w:tc>
        <w:tc>
          <w:tcPr>
            <w:tcW w:w="758" w:type="dxa"/>
            <w:tcBorders>
              <w:top w:val="nil"/>
              <w:left w:val="nil"/>
              <w:bottom w:val="single" w:sz="4" w:space="0" w:color="auto"/>
              <w:right w:val="single" w:sz="4" w:space="0" w:color="auto"/>
            </w:tcBorders>
            <w:shd w:val="clear" w:color="auto" w:fill="auto"/>
            <w:noWrap/>
            <w:vAlign w:val="bottom"/>
            <w:hideMark/>
          </w:tcPr>
          <w:p w14:paraId="344BCD64" w14:textId="77777777" w:rsidR="002E55D3" w:rsidRPr="005C3216" w:rsidRDefault="002E55D3" w:rsidP="00EF25E1">
            <w:pPr>
              <w:jc w:val="center"/>
              <w:rPr>
                <w:sz w:val="16"/>
                <w:szCs w:val="16"/>
              </w:rPr>
            </w:pPr>
            <w:r w:rsidRPr="005C3216">
              <w:rPr>
                <w:sz w:val="16"/>
                <w:szCs w:val="16"/>
              </w:rPr>
              <w:t>Desvio Padrão</w:t>
            </w:r>
          </w:p>
        </w:tc>
        <w:tc>
          <w:tcPr>
            <w:tcW w:w="666" w:type="dxa"/>
            <w:tcBorders>
              <w:top w:val="nil"/>
              <w:left w:val="nil"/>
              <w:bottom w:val="single" w:sz="4" w:space="0" w:color="auto"/>
              <w:right w:val="nil"/>
            </w:tcBorders>
            <w:shd w:val="clear" w:color="auto" w:fill="auto"/>
            <w:noWrap/>
            <w:vAlign w:val="bottom"/>
            <w:hideMark/>
          </w:tcPr>
          <w:p w14:paraId="5B134414" w14:textId="77777777" w:rsidR="002E55D3" w:rsidRPr="005C3216" w:rsidRDefault="002E55D3" w:rsidP="00EF25E1">
            <w:pPr>
              <w:jc w:val="center"/>
              <w:rPr>
                <w:sz w:val="16"/>
                <w:szCs w:val="16"/>
              </w:rPr>
            </w:pPr>
            <w:r w:rsidRPr="005C3216">
              <w:rPr>
                <w:sz w:val="16"/>
                <w:szCs w:val="16"/>
              </w:rPr>
              <w:t>Média</w:t>
            </w:r>
          </w:p>
        </w:tc>
        <w:tc>
          <w:tcPr>
            <w:tcW w:w="827" w:type="dxa"/>
            <w:tcBorders>
              <w:top w:val="nil"/>
              <w:left w:val="nil"/>
              <w:bottom w:val="single" w:sz="4" w:space="0" w:color="auto"/>
              <w:right w:val="nil"/>
            </w:tcBorders>
            <w:shd w:val="clear" w:color="auto" w:fill="auto"/>
            <w:noWrap/>
            <w:vAlign w:val="bottom"/>
            <w:hideMark/>
          </w:tcPr>
          <w:p w14:paraId="0D278970" w14:textId="77777777" w:rsidR="002E55D3" w:rsidRPr="005C3216" w:rsidRDefault="002E55D3" w:rsidP="00EF25E1">
            <w:pPr>
              <w:jc w:val="center"/>
              <w:rPr>
                <w:sz w:val="16"/>
                <w:szCs w:val="16"/>
              </w:rPr>
            </w:pPr>
            <w:r w:rsidRPr="005C3216">
              <w:rPr>
                <w:sz w:val="16"/>
                <w:szCs w:val="16"/>
              </w:rPr>
              <w:t>Mínimo</w:t>
            </w:r>
          </w:p>
        </w:tc>
        <w:tc>
          <w:tcPr>
            <w:tcW w:w="633" w:type="dxa"/>
            <w:tcBorders>
              <w:top w:val="nil"/>
              <w:left w:val="nil"/>
              <w:bottom w:val="single" w:sz="4" w:space="0" w:color="auto"/>
              <w:right w:val="nil"/>
            </w:tcBorders>
            <w:shd w:val="clear" w:color="auto" w:fill="auto"/>
            <w:noWrap/>
            <w:vAlign w:val="bottom"/>
            <w:hideMark/>
          </w:tcPr>
          <w:p w14:paraId="40D03CD1" w14:textId="77777777" w:rsidR="002E55D3" w:rsidRPr="005C3216" w:rsidRDefault="002E55D3" w:rsidP="00EF25E1">
            <w:pPr>
              <w:jc w:val="center"/>
              <w:rPr>
                <w:sz w:val="16"/>
                <w:szCs w:val="16"/>
              </w:rPr>
            </w:pPr>
            <w:r w:rsidRPr="005C3216">
              <w:rPr>
                <w:sz w:val="16"/>
                <w:szCs w:val="16"/>
              </w:rPr>
              <w:t>Máximo</w:t>
            </w:r>
          </w:p>
        </w:tc>
        <w:tc>
          <w:tcPr>
            <w:tcW w:w="709" w:type="dxa"/>
            <w:tcBorders>
              <w:top w:val="nil"/>
              <w:left w:val="nil"/>
              <w:bottom w:val="single" w:sz="4" w:space="0" w:color="auto"/>
              <w:right w:val="nil"/>
            </w:tcBorders>
            <w:shd w:val="clear" w:color="auto" w:fill="auto"/>
            <w:noWrap/>
            <w:vAlign w:val="bottom"/>
            <w:hideMark/>
          </w:tcPr>
          <w:p w14:paraId="0FBA016F" w14:textId="77777777" w:rsidR="002E55D3" w:rsidRPr="005C3216" w:rsidRDefault="002E55D3" w:rsidP="00EF25E1">
            <w:pPr>
              <w:jc w:val="center"/>
              <w:rPr>
                <w:sz w:val="16"/>
                <w:szCs w:val="16"/>
              </w:rPr>
            </w:pPr>
            <w:r w:rsidRPr="005C3216">
              <w:rPr>
                <w:sz w:val="16"/>
                <w:szCs w:val="16"/>
              </w:rPr>
              <w:t>Desvio Padrão</w:t>
            </w:r>
          </w:p>
        </w:tc>
      </w:tr>
      <w:tr w:rsidR="002E55D3" w:rsidRPr="005C3216" w14:paraId="389E6294" w14:textId="77777777" w:rsidTr="00EF25E1">
        <w:trPr>
          <w:trHeight w:val="285"/>
        </w:trPr>
        <w:tc>
          <w:tcPr>
            <w:tcW w:w="3845" w:type="dxa"/>
            <w:tcBorders>
              <w:top w:val="nil"/>
              <w:left w:val="nil"/>
              <w:bottom w:val="nil"/>
              <w:right w:val="nil"/>
            </w:tcBorders>
            <w:shd w:val="clear" w:color="auto" w:fill="auto"/>
            <w:noWrap/>
            <w:vAlign w:val="bottom"/>
            <w:hideMark/>
          </w:tcPr>
          <w:p w14:paraId="3B7B25A9" w14:textId="77777777" w:rsidR="002E55D3" w:rsidRPr="005C3216" w:rsidRDefault="002E55D3" w:rsidP="00EF25E1">
            <w:pPr>
              <w:rPr>
                <w:sz w:val="16"/>
                <w:szCs w:val="16"/>
              </w:rPr>
            </w:pPr>
            <w:r w:rsidRPr="005C3216">
              <w:rPr>
                <w:sz w:val="16"/>
                <w:szCs w:val="16"/>
              </w:rPr>
              <w:t>Importância da Mão de obra - Qualidade - COMPQMDO</w:t>
            </w:r>
          </w:p>
        </w:tc>
        <w:tc>
          <w:tcPr>
            <w:tcW w:w="665" w:type="dxa"/>
            <w:tcBorders>
              <w:top w:val="nil"/>
              <w:left w:val="single" w:sz="4" w:space="0" w:color="auto"/>
              <w:bottom w:val="nil"/>
              <w:right w:val="nil"/>
            </w:tcBorders>
            <w:shd w:val="clear" w:color="auto" w:fill="auto"/>
            <w:noWrap/>
            <w:vAlign w:val="bottom"/>
            <w:hideMark/>
          </w:tcPr>
          <w:p w14:paraId="7E609CBB" w14:textId="77777777" w:rsidR="002E55D3" w:rsidRPr="005C3216" w:rsidRDefault="002E55D3" w:rsidP="00EF25E1">
            <w:pPr>
              <w:jc w:val="right"/>
              <w:rPr>
                <w:sz w:val="16"/>
                <w:szCs w:val="16"/>
              </w:rPr>
            </w:pPr>
            <w:r w:rsidRPr="005C3216">
              <w:rPr>
                <w:sz w:val="16"/>
                <w:szCs w:val="16"/>
              </w:rPr>
              <w:t>0,914</w:t>
            </w:r>
          </w:p>
        </w:tc>
        <w:tc>
          <w:tcPr>
            <w:tcW w:w="827" w:type="dxa"/>
            <w:tcBorders>
              <w:top w:val="nil"/>
              <w:left w:val="nil"/>
              <w:bottom w:val="nil"/>
              <w:right w:val="nil"/>
            </w:tcBorders>
            <w:shd w:val="clear" w:color="auto" w:fill="auto"/>
            <w:noWrap/>
            <w:vAlign w:val="bottom"/>
            <w:hideMark/>
          </w:tcPr>
          <w:p w14:paraId="5B69B80E" w14:textId="77777777" w:rsidR="002E55D3" w:rsidRPr="005C3216" w:rsidRDefault="002E55D3" w:rsidP="00EF25E1">
            <w:pPr>
              <w:jc w:val="right"/>
              <w:rPr>
                <w:sz w:val="16"/>
                <w:szCs w:val="16"/>
              </w:rPr>
            </w:pPr>
            <w:r w:rsidRPr="005C3216">
              <w:rPr>
                <w:sz w:val="16"/>
                <w:szCs w:val="16"/>
              </w:rPr>
              <w:t>0,630</w:t>
            </w:r>
          </w:p>
        </w:tc>
        <w:tc>
          <w:tcPr>
            <w:tcW w:w="868" w:type="dxa"/>
            <w:tcBorders>
              <w:top w:val="nil"/>
              <w:left w:val="nil"/>
              <w:bottom w:val="nil"/>
              <w:right w:val="nil"/>
            </w:tcBorders>
            <w:shd w:val="clear" w:color="auto" w:fill="auto"/>
            <w:noWrap/>
            <w:vAlign w:val="bottom"/>
            <w:hideMark/>
          </w:tcPr>
          <w:p w14:paraId="01C6D053" w14:textId="77777777" w:rsidR="002E55D3" w:rsidRPr="005C3216" w:rsidRDefault="002E55D3" w:rsidP="00EF25E1">
            <w:pPr>
              <w:jc w:val="right"/>
              <w:rPr>
                <w:sz w:val="16"/>
                <w:szCs w:val="16"/>
              </w:rPr>
            </w:pPr>
            <w:r w:rsidRPr="005C3216">
              <w:rPr>
                <w:sz w:val="16"/>
                <w:szCs w:val="16"/>
              </w:rPr>
              <w:t>0,994</w:t>
            </w:r>
          </w:p>
        </w:tc>
        <w:tc>
          <w:tcPr>
            <w:tcW w:w="758" w:type="dxa"/>
            <w:tcBorders>
              <w:top w:val="nil"/>
              <w:left w:val="nil"/>
              <w:bottom w:val="nil"/>
              <w:right w:val="single" w:sz="4" w:space="0" w:color="auto"/>
            </w:tcBorders>
            <w:shd w:val="clear" w:color="auto" w:fill="auto"/>
            <w:noWrap/>
            <w:vAlign w:val="bottom"/>
            <w:hideMark/>
          </w:tcPr>
          <w:p w14:paraId="4332AE75" w14:textId="77777777" w:rsidR="002E55D3" w:rsidRPr="005C3216" w:rsidRDefault="002E55D3" w:rsidP="00EF25E1">
            <w:pPr>
              <w:jc w:val="right"/>
              <w:rPr>
                <w:sz w:val="16"/>
                <w:szCs w:val="16"/>
              </w:rPr>
            </w:pPr>
            <w:r w:rsidRPr="005C3216">
              <w:rPr>
                <w:sz w:val="16"/>
                <w:szCs w:val="16"/>
              </w:rPr>
              <w:t>0,071</w:t>
            </w:r>
          </w:p>
        </w:tc>
        <w:tc>
          <w:tcPr>
            <w:tcW w:w="666" w:type="dxa"/>
            <w:tcBorders>
              <w:top w:val="nil"/>
              <w:left w:val="nil"/>
              <w:bottom w:val="nil"/>
              <w:right w:val="nil"/>
            </w:tcBorders>
            <w:shd w:val="clear" w:color="auto" w:fill="auto"/>
            <w:noWrap/>
            <w:vAlign w:val="bottom"/>
            <w:hideMark/>
          </w:tcPr>
          <w:p w14:paraId="0A5BA217" w14:textId="77777777" w:rsidR="002E55D3" w:rsidRPr="005C3216" w:rsidRDefault="002E55D3" w:rsidP="00EF25E1">
            <w:pPr>
              <w:jc w:val="right"/>
              <w:rPr>
                <w:sz w:val="16"/>
                <w:szCs w:val="16"/>
              </w:rPr>
            </w:pPr>
            <w:r w:rsidRPr="005C3216">
              <w:rPr>
                <w:sz w:val="16"/>
                <w:szCs w:val="16"/>
              </w:rPr>
              <w:t>0,904</w:t>
            </w:r>
          </w:p>
        </w:tc>
        <w:tc>
          <w:tcPr>
            <w:tcW w:w="827" w:type="dxa"/>
            <w:tcBorders>
              <w:top w:val="nil"/>
              <w:left w:val="nil"/>
              <w:bottom w:val="nil"/>
              <w:right w:val="nil"/>
            </w:tcBorders>
            <w:shd w:val="clear" w:color="auto" w:fill="auto"/>
            <w:noWrap/>
            <w:vAlign w:val="bottom"/>
            <w:hideMark/>
          </w:tcPr>
          <w:p w14:paraId="7865FFD4" w14:textId="77777777" w:rsidR="002E55D3" w:rsidRPr="005C3216" w:rsidRDefault="002E55D3" w:rsidP="00EF25E1">
            <w:pPr>
              <w:jc w:val="right"/>
              <w:rPr>
                <w:sz w:val="16"/>
                <w:szCs w:val="16"/>
              </w:rPr>
            </w:pPr>
            <w:r w:rsidRPr="005C3216">
              <w:rPr>
                <w:sz w:val="16"/>
                <w:szCs w:val="16"/>
              </w:rPr>
              <w:t>0,860</w:t>
            </w:r>
          </w:p>
        </w:tc>
        <w:tc>
          <w:tcPr>
            <w:tcW w:w="633" w:type="dxa"/>
            <w:tcBorders>
              <w:top w:val="nil"/>
              <w:left w:val="nil"/>
              <w:bottom w:val="nil"/>
              <w:right w:val="nil"/>
            </w:tcBorders>
            <w:shd w:val="clear" w:color="auto" w:fill="auto"/>
            <w:noWrap/>
            <w:vAlign w:val="bottom"/>
            <w:hideMark/>
          </w:tcPr>
          <w:p w14:paraId="7C14600C" w14:textId="77777777" w:rsidR="002E55D3" w:rsidRPr="005C3216" w:rsidRDefault="002E55D3" w:rsidP="00EF25E1">
            <w:pPr>
              <w:jc w:val="right"/>
              <w:rPr>
                <w:sz w:val="16"/>
                <w:szCs w:val="16"/>
              </w:rPr>
            </w:pPr>
            <w:r w:rsidRPr="005C3216">
              <w:rPr>
                <w:sz w:val="16"/>
                <w:szCs w:val="16"/>
              </w:rPr>
              <w:t>0,943</w:t>
            </w:r>
          </w:p>
        </w:tc>
        <w:tc>
          <w:tcPr>
            <w:tcW w:w="709" w:type="dxa"/>
            <w:tcBorders>
              <w:top w:val="nil"/>
              <w:left w:val="nil"/>
              <w:bottom w:val="nil"/>
              <w:right w:val="nil"/>
            </w:tcBorders>
            <w:shd w:val="clear" w:color="auto" w:fill="auto"/>
            <w:noWrap/>
            <w:vAlign w:val="bottom"/>
            <w:hideMark/>
          </w:tcPr>
          <w:p w14:paraId="34B5AC43" w14:textId="77777777" w:rsidR="002E55D3" w:rsidRPr="005C3216" w:rsidRDefault="002E55D3" w:rsidP="00EF25E1">
            <w:pPr>
              <w:jc w:val="right"/>
              <w:rPr>
                <w:sz w:val="16"/>
                <w:szCs w:val="16"/>
              </w:rPr>
            </w:pPr>
            <w:r w:rsidRPr="005C3216">
              <w:rPr>
                <w:sz w:val="16"/>
                <w:szCs w:val="16"/>
              </w:rPr>
              <w:t>0,033</w:t>
            </w:r>
          </w:p>
        </w:tc>
      </w:tr>
      <w:tr w:rsidR="002E55D3" w:rsidRPr="005C3216" w14:paraId="4E9F87E6" w14:textId="77777777" w:rsidTr="00EF25E1">
        <w:trPr>
          <w:trHeight w:val="285"/>
        </w:trPr>
        <w:tc>
          <w:tcPr>
            <w:tcW w:w="3845" w:type="dxa"/>
            <w:tcBorders>
              <w:top w:val="nil"/>
              <w:left w:val="nil"/>
              <w:bottom w:val="nil"/>
              <w:right w:val="nil"/>
            </w:tcBorders>
            <w:shd w:val="clear" w:color="auto" w:fill="auto"/>
            <w:noWrap/>
            <w:vAlign w:val="bottom"/>
            <w:hideMark/>
          </w:tcPr>
          <w:p w14:paraId="2F38923F" w14:textId="77777777" w:rsidR="002E55D3" w:rsidRPr="005C3216" w:rsidRDefault="002E55D3" w:rsidP="00EF25E1">
            <w:pPr>
              <w:rPr>
                <w:sz w:val="16"/>
                <w:szCs w:val="16"/>
              </w:rPr>
            </w:pPr>
            <w:r w:rsidRPr="005C3216">
              <w:rPr>
                <w:sz w:val="16"/>
                <w:szCs w:val="16"/>
              </w:rPr>
              <w:t>Importância da Mão de obra - Custo - COMPCMDO</w:t>
            </w:r>
          </w:p>
        </w:tc>
        <w:tc>
          <w:tcPr>
            <w:tcW w:w="665" w:type="dxa"/>
            <w:tcBorders>
              <w:top w:val="nil"/>
              <w:left w:val="single" w:sz="4" w:space="0" w:color="auto"/>
              <w:bottom w:val="nil"/>
              <w:right w:val="nil"/>
            </w:tcBorders>
            <w:shd w:val="clear" w:color="auto" w:fill="auto"/>
            <w:noWrap/>
            <w:vAlign w:val="bottom"/>
            <w:hideMark/>
          </w:tcPr>
          <w:p w14:paraId="284F437E" w14:textId="77777777" w:rsidR="002E55D3" w:rsidRPr="005C3216" w:rsidRDefault="002E55D3" w:rsidP="00EF25E1">
            <w:pPr>
              <w:jc w:val="right"/>
              <w:rPr>
                <w:sz w:val="16"/>
                <w:szCs w:val="16"/>
              </w:rPr>
            </w:pPr>
            <w:r w:rsidRPr="005C3216">
              <w:rPr>
                <w:sz w:val="16"/>
                <w:szCs w:val="16"/>
              </w:rPr>
              <w:t>0,717</w:t>
            </w:r>
          </w:p>
        </w:tc>
        <w:tc>
          <w:tcPr>
            <w:tcW w:w="827" w:type="dxa"/>
            <w:tcBorders>
              <w:top w:val="nil"/>
              <w:left w:val="nil"/>
              <w:bottom w:val="nil"/>
              <w:right w:val="nil"/>
            </w:tcBorders>
            <w:shd w:val="clear" w:color="auto" w:fill="auto"/>
            <w:noWrap/>
            <w:vAlign w:val="bottom"/>
            <w:hideMark/>
          </w:tcPr>
          <w:p w14:paraId="03DD12FE" w14:textId="77777777" w:rsidR="002E55D3" w:rsidRPr="005C3216" w:rsidRDefault="002E55D3" w:rsidP="00EF25E1">
            <w:pPr>
              <w:jc w:val="right"/>
              <w:rPr>
                <w:sz w:val="16"/>
                <w:szCs w:val="16"/>
              </w:rPr>
            </w:pPr>
            <w:r w:rsidRPr="005C3216">
              <w:rPr>
                <w:sz w:val="16"/>
                <w:szCs w:val="16"/>
              </w:rPr>
              <w:t>0,407</w:t>
            </w:r>
          </w:p>
        </w:tc>
        <w:tc>
          <w:tcPr>
            <w:tcW w:w="868" w:type="dxa"/>
            <w:tcBorders>
              <w:top w:val="nil"/>
              <w:left w:val="nil"/>
              <w:bottom w:val="nil"/>
              <w:right w:val="nil"/>
            </w:tcBorders>
            <w:shd w:val="clear" w:color="auto" w:fill="auto"/>
            <w:noWrap/>
            <w:vAlign w:val="bottom"/>
            <w:hideMark/>
          </w:tcPr>
          <w:p w14:paraId="532E420F" w14:textId="77777777" w:rsidR="002E55D3" w:rsidRPr="005C3216" w:rsidRDefault="002E55D3" w:rsidP="00EF25E1">
            <w:pPr>
              <w:jc w:val="right"/>
              <w:rPr>
                <w:sz w:val="16"/>
                <w:szCs w:val="16"/>
              </w:rPr>
            </w:pPr>
            <w:r w:rsidRPr="005C3216">
              <w:rPr>
                <w:sz w:val="16"/>
                <w:szCs w:val="16"/>
              </w:rPr>
              <w:t>0,936</w:t>
            </w:r>
          </w:p>
        </w:tc>
        <w:tc>
          <w:tcPr>
            <w:tcW w:w="758" w:type="dxa"/>
            <w:tcBorders>
              <w:top w:val="nil"/>
              <w:left w:val="nil"/>
              <w:bottom w:val="nil"/>
              <w:right w:val="single" w:sz="4" w:space="0" w:color="auto"/>
            </w:tcBorders>
            <w:shd w:val="clear" w:color="auto" w:fill="auto"/>
            <w:noWrap/>
            <w:vAlign w:val="bottom"/>
            <w:hideMark/>
          </w:tcPr>
          <w:p w14:paraId="30A92499" w14:textId="77777777" w:rsidR="002E55D3" w:rsidRPr="005C3216" w:rsidRDefault="002E55D3" w:rsidP="00EF25E1">
            <w:pPr>
              <w:jc w:val="right"/>
              <w:rPr>
                <w:sz w:val="16"/>
                <w:szCs w:val="16"/>
              </w:rPr>
            </w:pPr>
            <w:r w:rsidRPr="005C3216">
              <w:rPr>
                <w:sz w:val="16"/>
                <w:szCs w:val="16"/>
              </w:rPr>
              <w:t>0,110</w:t>
            </w:r>
          </w:p>
        </w:tc>
        <w:tc>
          <w:tcPr>
            <w:tcW w:w="666" w:type="dxa"/>
            <w:tcBorders>
              <w:top w:val="nil"/>
              <w:left w:val="nil"/>
              <w:bottom w:val="nil"/>
              <w:right w:val="nil"/>
            </w:tcBorders>
            <w:shd w:val="clear" w:color="auto" w:fill="auto"/>
            <w:noWrap/>
            <w:vAlign w:val="bottom"/>
            <w:hideMark/>
          </w:tcPr>
          <w:p w14:paraId="63EDD1AE" w14:textId="77777777" w:rsidR="002E55D3" w:rsidRPr="005C3216" w:rsidRDefault="002E55D3" w:rsidP="00EF25E1">
            <w:pPr>
              <w:jc w:val="right"/>
              <w:rPr>
                <w:sz w:val="16"/>
                <w:szCs w:val="16"/>
              </w:rPr>
            </w:pPr>
            <w:r w:rsidRPr="005C3216">
              <w:rPr>
                <w:sz w:val="16"/>
                <w:szCs w:val="16"/>
              </w:rPr>
              <w:t>0,478</w:t>
            </w:r>
          </w:p>
        </w:tc>
        <w:tc>
          <w:tcPr>
            <w:tcW w:w="827" w:type="dxa"/>
            <w:tcBorders>
              <w:top w:val="nil"/>
              <w:left w:val="nil"/>
              <w:bottom w:val="nil"/>
              <w:right w:val="nil"/>
            </w:tcBorders>
            <w:shd w:val="clear" w:color="auto" w:fill="auto"/>
            <w:noWrap/>
            <w:vAlign w:val="bottom"/>
            <w:hideMark/>
          </w:tcPr>
          <w:p w14:paraId="3591E0B8" w14:textId="77777777" w:rsidR="002E55D3" w:rsidRPr="005C3216" w:rsidRDefault="002E55D3" w:rsidP="00EF25E1">
            <w:pPr>
              <w:jc w:val="right"/>
              <w:rPr>
                <w:sz w:val="16"/>
                <w:szCs w:val="16"/>
              </w:rPr>
            </w:pPr>
            <w:r w:rsidRPr="005C3216">
              <w:rPr>
                <w:sz w:val="16"/>
                <w:szCs w:val="16"/>
              </w:rPr>
              <w:t>0,240</w:t>
            </w:r>
          </w:p>
        </w:tc>
        <w:tc>
          <w:tcPr>
            <w:tcW w:w="633" w:type="dxa"/>
            <w:tcBorders>
              <w:top w:val="nil"/>
              <w:left w:val="nil"/>
              <w:bottom w:val="nil"/>
              <w:right w:val="nil"/>
            </w:tcBorders>
            <w:shd w:val="clear" w:color="auto" w:fill="auto"/>
            <w:noWrap/>
            <w:vAlign w:val="bottom"/>
            <w:hideMark/>
          </w:tcPr>
          <w:p w14:paraId="3866CAE3" w14:textId="77777777" w:rsidR="002E55D3" w:rsidRPr="005C3216" w:rsidRDefault="002E55D3" w:rsidP="00EF25E1">
            <w:pPr>
              <w:jc w:val="right"/>
              <w:rPr>
                <w:sz w:val="16"/>
                <w:szCs w:val="16"/>
              </w:rPr>
            </w:pPr>
            <w:r w:rsidRPr="005C3216">
              <w:rPr>
                <w:sz w:val="16"/>
                <w:szCs w:val="16"/>
              </w:rPr>
              <w:t>0,757</w:t>
            </w:r>
          </w:p>
        </w:tc>
        <w:tc>
          <w:tcPr>
            <w:tcW w:w="709" w:type="dxa"/>
            <w:tcBorders>
              <w:top w:val="nil"/>
              <w:left w:val="nil"/>
              <w:bottom w:val="nil"/>
              <w:right w:val="nil"/>
            </w:tcBorders>
            <w:shd w:val="clear" w:color="auto" w:fill="auto"/>
            <w:noWrap/>
            <w:vAlign w:val="bottom"/>
            <w:hideMark/>
          </w:tcPr>
          <w:p w14:paraId="5A822A59" w14:textId="77777777" w:rsidR="002E55D3" w:rsidRPr="005C3216" w:rsidRDefault="002E55D3" w:rsidP="00EF25E1">
            <w:pPr>
              <w:jc w:val="right"/>
              <w:rPr>
                <w:sz w:val="16"/>
                <w:szCs w:val="16"/>
              </w:rPr>
            </w:pPr>
            <w:r w:rsidRPr="005C3216">
              <w:rPr>
                <w:sz w:val="16"/>
                <w:szCs w:val="16"/>
              </w:rPr>
              <w:t>0,157</w:t>
            </w:r>
          </w:p>
        </w:tc>
      </w:tr>
      <w:tr w:rsidR="002E55D3" w:rsidRPr="005C3216" w14:paraId="1BB3B6AB" w14:textId="77777777" w:rsidTr="00EF25E1">
        <w:trPr>
          <w:trHeight w:val="285"/>
        </w:trPr>
        <w:tc>
          <w:tcPr>
            <w:tcW w:w="3845" w:type="dxa"/>
            <w:tcBorders>
              <w:top w:val="nil"/>
              <w:left w:val="nil"/>
              <w:bottom w:val="nil"/>
              <w:right w:val="nil"/>
            </w:tcBorders>
            <w:shd w:val="clear" w:color="auto" w:fill="auto"/>
            <w:noWrap/>
            <w:vAlign w:val="bottom"/>
            <w:hideMark/>
          </w:tcPr>
          <w:p w14:paraId="592D6E27" w14:textId="77777777" w:rsidR="002E55D3" w:rsidRPr="005C3216" w:rsidRDefault="002E55D3" w:rsidP="00EF25E1">
            <w:pPr>
              <w:rPr>
                <w:sz w:val="16"/>
                <w:szCs w:val="16"/>
              </w:rPr>
            </w:pPr>
            <w:r w:rsidRPr="005C3216">
              <w:rPr>
                <w:sz w:val="16"/>
                <w:szCs w:val="16"/>
              </w:rPr>
              <w:t>Importância da qualidade de equipamentos COMPEQUIP</w:t>
            </w:r>
          </w:p>
        </w:tc>
        <w:tc>
          <w:tcPr>
            <w:tcW w:w="665" w:type="dxa"/>
            <w:tcBorders>
              <w:top w:val="nil"/>
              <w:left w:val="single" w:sz="4" w:space="0" w:color="auto"/>
              <w:bottom w:val="nil"/>
              <w:right w:val="nil"/>
            </w:tcBorders>
            <w:shd w:val="clear" w:color="auto" w:fill="auto"/>
            <w:noWrap/>
            <w:vAlign w:val="bottom"/>
            <w:hideMark/>
          </w:tcPr>
          <w:p w14:paraId="3EE7A1B7" w14:textId="77777777" w:rsidR="002E55D3" w:rsidRPr="005C3216" w:rsidRDefault="002E55D3" w:rsidP="00EF25E1">
            <w:pPr>
              <w:jc w:val="right"/>
              <w:rPr>
                <w:sz w:val="16"/>
                <w:szCs w:val="16"/>
              </w:rPr>
            </w:pPr>
            <w:r w:rsidRPr="005C3216">
              <w:rPr>
                <w:sz w:val="16"/>
                <w:szCs w:val="16"/>
              </w:rPr>
              <w:t>0,756</w:t>
            </w:r>
          </w:p>
        </w:tc>
        <w:tc>
          <w:tcPr>
            <w:tcW w:w="827" w:type="dxa"/>
            <w:tcBorders>
              <w:top w:val="nil"/>
              <w:left w:val="nil"/>
              <w:bottom w:val="nil"/>
              <w:right w:val="nil"/>
            </w:tcBorders>
            <w:shd w:val="clear" w:color="auto" w:fill="auto"/>
            <w:noWrap/>
            <w:vAlign w:val="bottom"/>
            <w:hideMark/>
          </w:tcPr>
          <w:p w14:paraId="5733B143" w14:textId="77777777" w:rsidR="002E55D3" w:rsidRPr="005C3216" w:rsidRDefault="002E55D3" w:rsidP="00EF25E1">
            <w:pPr>
              <w:jc w:val="right"/>
              <w:rPr>
                <w:sz w:val="16"/>
                <w:szCs w:val="16"/>
              </w:rPr>
            </w:pPr>
            <w:r w:rsidRPr="005C3216">
              <w:rPr>
                <w:sz w:val="16"/>
                <w:szCs w:val="16"/>
              </w:rPr>
              <w:t>0,574</w:t>
            </w:r>
          </w:p>
        </w:tc>
        <w:tc>
          <w:tcPr>
            <w:tcW w:w="868" w:type="dxa"/>
            <w:tcBorders>
              <w:top w:val="nil"/>
              <w:left w:val="nil"/>
              <w:bottom w:val="nil"/>
              <w:right w:val="nil"/>
            </w:tcBorders>
            <w:shd w:val="clear" w:color="auto" w:fill="auto"/>
            <w:noWrap/>
            <w:vAlign w:val="bottom"/>
            <w:hideMark/>
          </w:tcPr>
          <w:p w14:paraId="752431A0" w14:textId="77777777" w:rsidR="002E55D3" w:rsidRPr="005C3216" w:rsidRDefault="002E55D3" w:rsidP="00EF25E1">
            <w:pPr>
              <w:jc w:val="right"/>
              <w:rPr>
                <w:sz w:val="16"/>
                <w:szCs w:val="16"/>
              </w:rPr>
            </w:pPr>
            <w:r w:rsidRPr="005C3216">
              <w:rPr>
                <w:sz w:val="16"/>
                <w:szCs w:val="16"/>
              </w:rPr>
              <w:t>0,920</w:t>
            </w:r>
          </w:p>
        </w:tc>
        <w:tc>
          <w:tcPr>
            <w:tcW w:w="758" w:type="dxa"/>
            <w:tcBorders>
              <w:top w:val="nil"/>
              <w:left w:val="nil"/>
              <w:bottom w:val="nil"/>
              <w:right w:val="single" w:sz="4" w:space="0" w:color="auto"/>
            </w:tcBorders>
            <w:shd w:val="clear" w:color="auto" w:fill="auto"/>
            <w:noWrap/>
            <w:vAlign w:val="bottom"/>
            <w:hideMark/>
          </w:tcPr>
          <w:p w14:paraId="0890C29C" w14:textId="77777777" w:rsidR="002E55D3" w:rsidRPr="005C3216" w:rsidRDefault="002E55D3" w:rsidP="00EF25E1">
            <w:pPr>
              <w:jc w:val="right"/>
              <w:rPr>
                <w:sz w:val="16"/>
                <w:szCs w:val="16"/>
              </w:rPr>
            </w:pPr>
            <w:r w:rsidRPr="005C3216">
              <w:rPr>
                <w:sz w:val="16"/>
                <w:szCs w:val="16"/>
              </w:rPr>
              <w:t>0,091</w:t>
            </w:r>
          </w:p>
        </w:tc>
        <w:tc>
          <w:tcPr>
            <w:tcW w:w="666" w:type="dxa"/>
            <w:tcBorders>
              <w:top w:val="nil"/>
              <w:left w:val="nil"/>
              <w:bottom w:val="nil"/>
              <w:right w:val="nil"/>
            </w:tcBorders>
            <w:shd w:val="clear" w:color="auto" w:fill="auto"/>
            <w:noWrap/>
            <w:vAlign w:val="bottom"/>
            <w:hideMark/>
          </w:tcPr>
          <w:p w14:paraId="34869B56" w14:textId="77777777" w:rsidR="002E55D3" w:rsidRPr="005C3216" w:rsidRDefault="002E55D3" w:rsidP="00EF25E1">
            <w:pPr>
              <w:jc w:val="right"/>
              <w:rPr>
                <w:sz w:val="16"/>
                <w:szCs w:val="16"/>
              </w:rPr>
            </w:pPr>
            <w:r w:rsidRPr="005C3216">
              <w:rPr>
                <w:sz w:val="16"/>
                <w:szCs w:val="16"/>
              </w:rPr>
              <w:t>0,730</w:t>
            </w:r>
          </w:p>
        </w:tc>
        <w:tc>
          <w:tcPr>
            <w:tcW w:w="827" w:type="dxa"/>
            <w:tcBorders>
              <w:top w:val="nil"/>
              <w:left w:val="nil"/>
              <w:bottom w:val="nil"/>
              <w:right w:val="nil"/>
            </w:tcBorders>
            <w:shd w:val="clear" w:color="auto" w:fill="auto"/>
            <w:noWrap/>
            <w:vAlign w:val="bottom"/>
            <w:hideMark/>
          </w:tcPr>
          <w:p w14:paraId="2B0202B7" w14:textId="77777777" w:rsidR="002E55D3" w:rsidRPr="005C3216" w:rsidRDefault="002E55D3" w:rsidP="00EF25E1">
            <w:pPr>
              <w:jc w:val="right"/>
              <w:rPr>
                <w:sz w:val="16"/>
                <w:szCs w:val="16"/>
              </w:rPr>
            </w:pPr>
            <w:r w:rsidRPr="005C3216">
              <w:rPr>
                <w:sz w:val="16"/>
                <w:szCs w:val="16"/>
              </w:rPr>
              <w:t>0,443</w:t>
            </w:r>
          </w:p>
        </w:tc>
        <w:tc>
          <w:tcPr>
            <w:tcW w:w="633" w:type="dxa"/>
            <w:tcBorders>
              <w:top w:val="nil"/>
              <w:left w:val="nil"/>
              <w:bottom w:val="nil"/>
              <w:right w:val="nil"/>
            </w:tcBorders>
            <w:shd w:val="clear" w:color="auto" w:fill="auto"/>
            <w:noWrap/>
            <w:vAlign w:val="bottom"/>
            <w:hideMark/>
          </w:tcPr>
          <w:p w14:paraId="072F0378" w14:textId="77777777" w:rsidR="002E55D3" w:rsidRPr="005C3216" w:rsidRDefault="002E55D3" w:rsidP="00EF25E1">
            <w:pPr>
              <w:jc w:val="right"/>
              <w:rPr>
                <w:sz w:val="16"/>
                <w:szCs w:val="16"/>
              </w:rPr>
            </w:pPr>
            <w:r w:rsidRPr="005C3216">
              <w:rPr>
                <w:sz w:val="16"/>
                <w:szCs w:val="16"/>
              </w:rPr>
              <w:t>0,883</w:t>
            </w:r>
          </w:p>
        </w:tc>
        <w:tc>
          <w:tcPr>
            <w:tcW w:w="709" w:type="dxa"/>
            <w:tcBorders>
              <w:top w:val="nil"/>
              <w:left w:val="nil"/>
              <w:bottom w:val="nil"/>
              <w:right w:val="nil"/>
            </w:tcBorders>
            <w:shd w:val="clear" w:color="auto" w:fill="auto"/>
            <w:noWrap/>
            <w:vAlign w:val="bottom"/>
            <w:hideMark/>
          </w:tcPr>
          <w:p w14:paraId="31A4D608" w14:textId="77777777" w:rsidR="002E55D3" w:rsidRPr="005C3216" w:rsidRDefault="002E55D3" w:rsidP="00EF25E1">
            <w:pPr>
              <w:jc w:val="right"/>
              <w:rPr>
                <w:sz w:val="16"/>
                <w:szCs w:val="16"/>
              </w:rPr>
            </w:pPr>
            <w:r w:rsidRPr="005C3216">
              <w:rPr>
                <w:sz w:val="16"/>
                <w:szCs w:val="16"/>
              </w:rPr>
              <w:t>0,161</w:t>
            </w:r>
          </w:p>
        </w:tc>
      </w:tr>
      <w:tr w:rsidR="002E55D3" w:rsidRPr="005C3216" w14:paraId="0BE1D571" w14:textId="77777777" w:rsidTr="00EF25E1">
        <w:trPr>
          <w:trHeight w:val="285"/>
        </w:trPr>
        <w:tc>
          <w:tcPr>
            <w:tcW w:w="3845" w:type="dxa"/>
            <w:tcBorders>
              <w:top w:val="nil"/>
              <w:left w:val="nil"/>
              <w:right w:val="nil"/>
            </w:tcBorders>
            <w:shd w:val="clear" w:color="auto" w:fill="auto"/>
            <w:noWrap/>
            <w:vAlign w:val="bottom"/>
            <w:hideMark/>
          </w:tcPr>
          <w:p w14:paraId="587375B7" w14:textId="77777777" w:rsidR="002E55D3" w:rsidRPr="005C3216" w:rsidRDefault="002E55D3" w:rsidP="00EF25E1">
            <w:pPr>
              <w:rPr>
                <w:sz w:val="16"/>
                <w:szCs w:val="16"/>
              </w:rPr>
            </w:pPr>
            <w:r w:rsidRPr="005C3216">
              <w:rPr>
                <w:sz w:val="16"/>
                <w:szCs w:val="16"/>
              </w:rPr>
              <w:t>Importância da capacidade de introduzir inovações - COMPINOV</w:t>
            </w:r>
          </w:p>
        </w:tc>
        <w:tc>
          <w:tcPr>
            <w:tcW w:w="665" w:type="dxa"/>
            <w:tcBorders>
              <w:top w:val="nil"/>
              <w:left w:val="single" w:sz="4" w:space="0" w:color="auto"/>
              <w:right w:val="nil"/>
            </w:tcBorders>
            <w:shd w:val="clear" w:color="auto" w:fill="auto"/>
            <w:noWrap/>
            <w:vAlign w:val="bottom"/>
            <w:hideMark/>
          </w:tcPr>
          <w:p w14:paraId="6077E524" w14:textId="77777777" w:rsidR="002E55D3" w:rsidRPr="005C3216" w:rsidRDefault="002E55D3" w:rsidP="00EF25E1">
            <w:pPr>
              <w:jc w:val="right"/>
              <w:rPr>
                <w:sz w:val="16"/>
                <w:szCs w:val="16"/>
              </w:rPr>
            </w:pPr>
            <w:r w:rsidRPr="005C3216">
              <w:rPr>
                <w:sz w:val="16"/>
                <w:szCs w:val="16"/>
              </w:rPr>
              <w:t>0,751</w:t>
            </w:r>
          </w:p>
        </w:tc>
        <w:tc>
          <w:tcPr>
            <w:tcW w:w="827" w:type="dxa"/>
            <w:tcBorders>
              <w:top w:val="nil"/>
              <w:left w:val="nil"/>
              <w:right w:val="nil"/>
            </w:tcBorders>
            <w:shd w:val="clear" w:color="auto" w:fill="auto"/>
            <w:noWrap/>
            <w:vAlign w:val="bottom"/>
            <w:hideMark/>
          </w:tcPr>
          <w:p w14:paraId="729E72FD" w14:textId="77777777" w:rsidR="002E55D3" w:rsidRPr="005C3216" w:rsidRDefault="002E55D3" w:rsidP="00EF25E1">
            <w:pPr>
              <w:jc w:val="right"/>
              <w:rPr>
                <w:sz w:val="16"/>
                <w:szCs w:val="16"/>
              </w:rPr>
            </w:pPr>
            <w:r w:rsidRPr="005C3216">
              <w:rPr>
                <w:sz w:val="16"/>
                <w:szCs w:val="16"/>
              </w:rPr>
              <w:t>0,593</w:t>
            </w:r>
          </w:p>
        </w:tc>
        <w:tc>
          <w:tcPr>
            <w:tcW w:w="868" w:type="dxa"/>
            <w:tcBorders>
              <w:top w:val="nil"/>
              <w:left w:val="nil"/>
              <w:right w:val="nil"/>
            </w:tcBorders>
            <w:shd w:val="clear" w:color="auto" w:fill="auto"/>
            <w:noWrap/>
            <w:vAlign w:val="bottom"/>
            <w:hideMark/>
          </w:tcPr>
          <w:p w14:paraId="43AE36BE" w14:textId="77777777" w:rsidR="002E55D3" w:rsidRPr="005C3216" w:rsidRDefault="002E55D3" w:rsidP="00EF25E1">
            <w:pPr>
              <w:jc w:val="right"/>
              <w:rPr>
                <w:sz w:val="16"/>
                <w:szCs w:val="16"/>
              </w:rPr>
            </w:pPr>
            <w:r w:rsidRPr="005C3216">
              <w:rPr>
                <w:sz w:val="16"/>
                <w:szCs w:val="16"/>
              </w:rPr>
              <w:t>0,915</w:t>
            </w:r>
          </w:p>
        </w:tc>
        <w:tc>
          <w:tcPr>
            <w:tcW w:w="758" w:type="dxa"/>
            <w:tcBorders>
              <w:top w:val="nil"/>
              <w:left w:val="nil"/>
              <w:right w:val="single" w:sz="4" w:space="0" w:color="auto"/>
            </w:tcBorders>
            <w:shd w:val="clear" w:color="auto" w:fill="auto"/>
            <w:noWrap/>
            <w:vAlign w:val="bottom"/>
            <w:hideMark/>
          </w:tcPr>
          <w:p w14:paraId="0D76E0FB" w14:textId="77777777" w:rsidR="002E55D3" w:rsidRPr="005C3216" w:rsidRDefault="002E55D3" w:rsidP="00EF25E1">
            <w:pPr>
              <w:jc w:val="right"/>
              <w:rPr>
                <w:sz w:val="16"/>
                <w:szCs w:val="16"/>
              </w:rPr>
            </w:pPr>
            <w:r w:rsidRPr="005C3216">
              <w:rPr>
                <w:sz w:val="16"/>
                <w:szCs w:val="16"/>
              </w:rPr>
              <w:t>0,089</w:t>
            </w:r>
          </w:p>
        </w:tc>
        <w:tc>
          <w:tcPr>
            <w:tcW w:w="666" w:type="dxa"/>
            <w:tcBorders>
              <w:top w:val="nil"/>
              <w:left w:val="nil"/>
              <w:right w:val="nil"/>
            </w:tcBorders>
            <w:shd w:val="clear" w:color="auto" w:fill="auto"/>
            <w:noWrap/>
            <w:vAlign w:val="bottom"/>
            <w:hideMark/>
          </w:tcPr>
          <w:p w14:paraId="24A1BB60" w14:textId="77777777" w:rsidR="002E55D3" w:rsidRPr="005C3216" w:rsidRDefault="002E55D3" w:rsidP="00EF25E1">
            <w:pPr>
              <w:jc w:val="right"/>
              <w:rPr>
                <w:sz w:val="16"/>
                <w:szCs w:val="16"/>
              </w:rPr>
            </w:pPr>
            <w:r w:rsidRPr="005C3216">
              <w:rPr>
                <w:sz w:val="16"/>
                <w:szCs w:val="16"/>
              </w:rPr>
              <w:t>0,821</w:t>
            </w:r>
          </w:p>
        </w:tc>
        <w:tc>
          <w:tcPr>
            <w:tcW w:w="827" w:type="dxa"/>
            <w:tcBorders>
              <w:top w:val="nil"/>
              <w:left w:val="nil"/>
              <w:right w:val="nil"/>
            </w:tcBorders>
            <w:shd w:val="clear" w:color="auto" w:fill="auto"/>
            <w:noWrap/>
            <w:vAlign w:val="bottom"/>
            <w:hideMark/>
          </w:tcPr>
          <w:p w14:paraId="6B9E2292" w14:textId="77777777" w:rsidR="002E55D3" w:rsidRPr="005C3216" w:rsidRDefault="002E55D3" w:rsidP="00EF25E1">
            <w:pPr>
              <w:jc w:val="right"/>
              <w:rPr>
                <w:sz w:val="16"/>
                <w:szCs w:val="16"/>
              </w:rPr>
            </w:pPr>
            <w:r w:rsidRPr="005C3216">
              <w:rPr>
                <w:sz w:val="16"/>
                <w:szCs w:val="16"/>
              </w:rPr>
              <w:t>0,693</w:t>
            </w:r>
          </w:p>
        </w:tc>
        <w:tc>
          <w:tcPr>
            <w:tcW w:w="633" w:type="dxa"/>
            <w:tcBorders>
              <w:top w:val="nil"/>
              <w:left w:val="nil"/>
              <w:right w:val="nil"/>
            </w:tcBorders>
            <w:shd w:val="clear" w:color="auto" w:fill="auto"/>
            <w:noWrap/>
            <w:vAlign w:val="bottom"/>
            <w:hideMark/>
          </w:tcPr>
          <w:p w14:paraId="2CA12CEE" w14:textId="77777777" w:rsidR="002E55D3" w:rsidRPr="005C3216" w:rsidRDefault="002E55D3" w:rsidP="00EF25E1">
            <w:pPr>
              <w:jc w:val="right"/>
              <w:rPr>
                <w:sz w:val="16"/>
                <w:szCs w:val="16"/>
              </w:rPr>
            </w:pPr>
            <w:r w:rsidRPr="005C3216">
              <w:rPr>
                <w:sz w:val="16"/>
                <w:szCs w:val="16"/>
              </w:rPr>
              <w:t>0,967</w:t>
            </w:r>
          </w:p>
        </w:tc>
        <w:tc>
          <w:tcPr>
            <w:tcW w:w="709" w:type="dxa"/>
            <w:tcBorders>
              <w:top w:val="nil"/>
              <w:left w:val="nil"/>
              <w:right w:val="nil"/>
            </w:tcBorders>
            <w:shd w:val="clear" w:color="auto" w:fill="auto"/>
            <w:noWrap/>
            <w:vAlign w:val="bottom"/>
            <w:hideMark/>
          </w:tcPr>
          <w:p w14:paraId="3E4583E6" w14:textId="77777777" w:rsidR="002E55D3" w:rsidRPr="005C3216" w:rsidRDefault="002E55D3" w:rsidP="00EF25E1">
            <w:pPr>
              <w:jc w:val="right"/>
              <w:rPr>
                <w:sz w:val="16"/>
                <w:szCs w:val="16"/>
              </w:rPr>
            </w:pPr>
            <w:r w:rsidRPr="005C3216">
              <w:rPr>
                <w:sz w:val="16"/>
                <w:szCs w:val="16"/>
              </w:rPr>
              <w:t>0,080</w:t>
            </w:r>
          </w:p>
        </w:tc>
      </w:tr>
      <w:tr w:rsidR="002E55D3" w:rsidRPr="005C3216" w14:paraId="0B62EEC1" w14:textId="77777777" w:rsidTr="00EF25E1">
        <w:trPr>
          <w:trHeight w:val="285"/>
        </w:trPr>
        <w:tc>
          <w:tcPr>
            <w:tcW w:w="3845" w:type="dxa"/>
            <w:tcBorders>
              <w:top w:val="nil"/>
              <w:left w:val="nil"/>
              <w:bottom w:val="single" w:sz="4" w:space="0" w:color="auto"/>
              <w:right w:val="nil"/>
            </w:tcBorders>
            <w:shd w:val="clear" w:color="auto" w:fill="auto"/>
            <w:noWrap/>
            <w:vAlign w:val="bottom"/>
            <w:hideMark/>
          </w:tcPr>
          <w:p w14:paraId="71C5FD14" w14:textId="77777777" w:rsidR="002E55D3" w:rsidRPr="005C3216" w:rsidRDefault="002E55D3" w:rsidP="00EF25E1">
            <w:pPr>
              <w:rPr>
                <w:sz w:val="16"/>
                <w:szCs w:val="16"/>
              </w:rPr>
            </w:pPr>
            <w:r w:rsidRPr="005C3216">
              <w:rPr>
                <w:sz w:val="16"/>
                <w:szCs w:val="16"/>
              </w:rPr>
              <w:t>Importância do posicionamento no mercado - COMPMERC</w:t>
            </w:r>
          </w:p>
        </w:tc>
        <w:tc>
          <w:tcPr>
            <w:tcW w:w="665" w:type="dxa"/>
            <w:tcBorders>
              <w:top w:val="nil"/>
              <w:left w:val="single" w:sz="4" w:space="0" w:color="auto"/>
              <w:bottom w:val="single" w:sz="4" w:space="0" w:color="auto"/>
              <w:right w:val="nil"/>
            </w:tcBorders>
            <w:shd w:val="clear" w:color="auto" w:fill="auto"/>
            <w:noWrap/>
            <w:vAlign w:val="bottom"/>
            <w:hideMark/>
          </w:tcPr>
          <w:p w14:paraId="538AEED6" w14:textId="77777777" w:rsidR="002E55D3" w:rsidRPr="005C3216" w:rsidRDefault="002E55D3" w:rsidP="00EF25E1">
            <w:pPr>
              <w:jc w:val="right"/>
              <w:rPr>
                <w:sz w:val="16"/>
                <w:szCs w:val="16"/>
              </w:rPr>
            </w:pPr>
            <w:r w:rsidRPr="005C3216">
              <w:rPr>
                <w:sz w:val="16"/>
                <w:szCs w:val="16"/>
              </w:rPr>
              <w:t>0,835</w:t>
            </w:r>
          </w:p>
        </w:tc>
        <w:tc>
          <w:tcPr>
            <w:tcW w:w="827" w:type="dxa"/>
            <w:tcBorders>
              <w:top w:val="nil"/>
              <w:left w:val="nil"/>
              <w:bottom w:val="single" w:sz="4" w:space="0" w:color="auto"/>
              <w:right w:val="nil"/>
            </w:tcBorders>
            <w:shd w:val="clear" w:color="auto" w:fill="auto"/>
            <w:noWrap/>
            <w:vAlign w:val="bottom"/>
            <w:hideMark/>
          </w:tcPr>
          <w:p w14:paraId="13F96A47" w14:textId="77777777" w:rsidR="002E55D3" w:rsidRPr="005C3216" w:rsidRDefault="002E55D3" w:rsidP="00EF25E1">
            <w:pPr>
              <w:jc w:val="right"/>
              <w:rPr>
                <w:sz w:val="16"/>
                <w:szCs w:val="16"/>
              </w:rPr>
            </w:pPr>
            <w:r w:rsidRPr="005C3216">
              <w:rPr>
                <w:sz w:val="16"/>
                <w:szCs w:val="16"/>
              </w:rPr>
              <w:t>0,693</w:t>
            </w:r>
          </w:p>
        </w:tc>
        <w:tc>
          <w:tcPr>
            <w:tcW w:w="868" w:type="dxa"/>
            <w:tcBorders>
              <w:top w:val="nil"/>
              <w:left w:val="nil"/>
              <w:bottom w:val="single" w:sz="4" w:space="0" w:color="auto"/>
              <w:right w:val="nil"/>
            </w:tcBorders>
            <w:shd w:val="clear" w:color="auto" w:fill="auto"/>
            <w:noWrap/>
            <w:vAlign w:val="bottom"/>
            <w:hideMark/>
          </w:tcPr>
          <w:p w14:paraId="626ED3CC" w14:textId="77777777" w:rsidR="002E55D3" w:rsidRPr="005C3216" w:rsidRDefault="002E55D3" w:rsidP="00EF25E1">
            <w:pPr>
              <w:jc w:val="right"/>
              <w:rPr>
                <w:sz w:val="16"/>
                <w:szCs w:val="16"/>
              </w:rPr>
            </w:pPr>
            <w:r w:rsidRPr="005C3216">
              <w:rPr>
                <w:sz w:val="16"/>
                <w:szCs w:val="16"/>
              </w:rPr>
              <w:t>0,917</w:t>
            </w:r>
          </w:p>
        </w:tc>
        <w:tc>
          <w:tcPr>
            <w:tcW w:w="758" w:type="dxa"/>
            <w:tcBorders>
              <w:top w:val="nil"/>
              <w:left w:val="nil"/>
              <w:bottom w:val="single" w:sz="4" w:space="0" w:color="auto"/>
              <w:right w:val="single" w:sz="4" w:space="0" w:color="auto"/>
            </w:tcBorders>
            <w:shd w:val="clear" w:color="auto" w:fill="auto"/>
            <w:noWrap/>
            <w:vAlign w:val="bottom"/>
            <w:hideMark/>
          </w:tcPr>
          <w:p w14:paraId="50C0272E" w14:textId="77777777" w:rsidR="002E55D3" w:rsidRPr="005C3216" w:rsidRDefault="002E55D3" w:rsidP="00EF25E1">
            <w:pPr>
              <w:jc w:val="right"/>
              <w:rPr>
                <w:sz w:val="16"/>
                <w:szCs w:val="16"/>
              </w:rPr>
            </w:pPr>
            <w:r w:rsidRPr="005C3216">
              <w:rPr>
                <w:sz w:val="16"/>
                <w:szCs w:val="16"/>
              </w:rPr>
              <w:t>0,061</w:t>
            </w:r>
          </w:p>
        </w:tc>
        <w:tc>
          <w:tcPr>
            <w:tcW w:w="666" w:type="dxa"/>
            <w:tcBorders>
              <w:top w:val="nil"/>
              <w:left w:val="nil"/>
              <w:bottom w:val="single" w:sz="4" w:space="0" w:color="auto"/>
              <w:right w:val="nil"/>
            </w:tcBorders>
            <w:shd w:val="clear" w:color="auto" w:fill="auto"/>
            <w:noWrap/>
            <w:vAlign w:val="bottom"/>
            <w:hideMark/>
          </w:tcPr>
          <w:p w14:paraId="76ABE307" w14:textId="77777777" w:rsidR="002E55D3" w:rsidRPr="005C3216" w:rsidRDefault="002E55D3" w:rsidP="00EF25E1">
            <w:pPr>
              <w:jc w:val="right"/>
              <w:rPr>
                <w:sz w:val="16"/>
                <w:szCs w:val="16"/>
              </w:rPr>
            </w:pPr>
            <w:r w:rsidRPr="005C3216">
              <w:rPr>
                <w:sz w:val="16"/>
                <w:szCs w:val="16"/>
              </w:rPr>
              <w:t>0,661</w:t>
            </w:r>
          </w:p>
        </w:tc>
        <w:tc>
          <w:tcPr>
            <w:tcW w:w="827" w:type="dxa"/>
            <w:tcBorders>
              <w:top w:val="nil"/>
              <w:left w:val="nil"/>
              <w:bottom w:val="single" w:sz="4" w:space="0" w:color="auto"/>
              <w:right w:val="nil"/>
            </w:tcBorders>
            <w:shd w:val="clear" w:color="auto" w:fill="auto"/>
            <w:noWrap/>
            <w:vAlign w:val="bottom"/>
            <w:hideMark/>
          </w:tcPr>
          <w:p w14:paraId="3B318325" w14:textId="77777777" w:rsidR="002E55D3" w:rsidRPr="005C3216" w:rsidRDefault="002E55D3" w:rsidP="00EF25E1">
            <w:pPr>
              <w:jc w:val="right"/>
              <w:rPr>
                <w:sz w:val="16"/>
                <w:szCs w:val="16"/>
              </w:rPr>
            </w:pPr>
            <w:r w:rsidRPr="005C3216">
              <w:rPr>
                <w:sz w:val="16"/>
                <w:szCs w:val="16"/>
              </w:rPr>
              <w:t>0,392</w:t>
            </w:r>
          </w:p>
        </w:tc>
        <w:tc>
          <w:tcPr>
            <w:tcW w:w="633" w:type="dxa"/>
            <w:tcBorders>
              <w:top w:val="nil"/>
              <w:left w:val="nil"/>
              <w:bottom w:val="single" w:sz="4" w:space="0" w:color="auto"/>
              <w:right w:val="nil"/>
            </w:tcBorders>
            <w:shd w:val="clear" w:color="auto" w:fill="auto"/>
            <w:noWrap/>
            <w:vAlign w:val="bottom"/>
            <w:hideMark/>
          </w:tcPr>
          <w:p w14:paraId="7581092A" w14:textId="77777777" w:rsidR="002E55D3" w:rsidRPr="005C3216" w:rsidRDefault="002E55D3" w:rsidP="00EF25E1">
            <w:pPr>
              <w:jc w:val="right"/>
              <w:rPr>
                <w:sz w:val="16"/>
                <w:szCs w:val="16"/>
              </w:rPr>
            </w:pPr>
            <w:r w:rsidRPr="005C3216">
              <w:rPr>
                <w:sz w:val="16"/>
                <w:szCs w:val="16"/>
              </w:rPr>
              <w:t>0,855</w:t>
            </w:r>
          </w:p>
        </w:tc>
        <w:tc>
          <w:tcPr>
            <w:tcW w:w="709" w:type="dxa"/>
            <w:tcBorders>
              <w:top w:val="nil"/>
              <w:left w:val="nil"/>
              <w:bottom w:val="single" w:sz="4" w:space="0" w:color="auto"/>
              <w:right w:val="nil"/>
            </w:tcBorders>
            <w:shd w:val="clear" w:color="auto" w:fill="auto"/>
            <w:noWrap/>
            <w:vAlign w:val="bottom"/>
            <w:hideMark/>
          </w:tcPr>
          <w:p w14:paraId="72499195" w14:textId="77777777" w:rsidR="002E55D3" w:rsidRPr="005C3216" w:rsidRDefault="002E55D3" w:rsidP="00EF25E1">
            <w:pPr>
              <w:jc w:val="right"/>
              <w:rPr>
                <w:sz w:val="16"/>
                <w:szCs w:val="16"/>
              </w:rPr>
            </w:pPr>
            <w:r w:rsidRPr="005C3216">
              <w:rPr>
                <w:sz w:val="16"/>
                <w:szCs w:val="16"/>
              </w:rPr>
              <w:t>0,185</w:t>
            </w:r>
          </w:p>
        </w:tc>
      </w:tr>
    </w:tbl>
    <w:p w14:paraId="6D6E0BB2" w14:textId="77777777" w:rsidR="002E55D3" w:rsidRPr="005C3216" w:rsidRDefault="002E55D3" w:rsidP="002E55D3">
      <w:pPr>
        <w:jc w:val="both"/>
        <w:rPr>
          <w:sz w:val="22"/>
          <w:szCs w:val="22"/>
        </w:rPr>
      </w:pPr>
      <w:r w:rsidRPr="005C3216">
        <w:rPr>
          <w:sz w:val="22"/>
          <w:szCs w:val="22"/>
        </w:rPr>
        <w:t>Fonte: Elaboração própria</w:t>
      </w:r>
    </w:p>
    <w:p w14:paraId="31C3A499" w14:textId="77777777" w:rsidR="002E55D3" w:rsidRPr="005C3216" w:rsidRDefault="002E55D3" w:rsidP="002E55D3">
      <w:pPr>
        <w:ind w:firstLine="709"/>
        <w:jc w:val="both"/>
      </w:pPr>
    </w:p>
    <w:p w14:paraId="398E6204" w14:textId="77777777" w:rsidR="002E55D3" w:rsidRPr="005C3216" w:rsidRDefault="002E55D3" w:rsidP="002E55D3">
      <w:pPr>
        <w:pStyle w:val="Corpodetexto2"/>
        <w:numPr>
          <w:ilvl w:val="1"/>
          <w:numId w:val="15"/>
        </w:numPr>
        <w:spacing w:after="0" w:line="240" w:lineRule="auto"/>
        <w:ind w:left="426"/>
        <w:jc w:val="both"/>
        <w:outlineLvl w:val="0"/>
        <w:rPr>
          <w:b/>
        </w:rPr>
      </w:pPr>
      <w:r w:rsidRPr="005C3216">
        <w:rPr>
          <w:b/>
        </w:rPr>
        <w:t>Os processos de aprendizagem interna e externa</w:t>
      </w:r>
    </w:p>
    <w:p w14:paraId="26530487" w14:textId="77777777" w:rsidR="002E55D3" w:rsidRPr="005C3216" w:rsidRDefault="002E55D3" w:rsidP="002E55D3">
      <w:pPr>
        <w:ind w:firstLine="709"/>
        <w:jc w:val="both"/>
      </w:pPr>
      <w:r w:rsidRPr="005C3216">
        <w:t>As atividades culturais são influenciadas por uma “base de conhecimento” específica. Esta é de natureza essencialmente tácita e está enraizada no território (</w:t>
      </w:r>
      <w:r w:rsidRPr="005C3216">
        <w:rPr>
          <w:sz w:val="23"/>
          <w:szCs w:val="23"/>
        </w:rPr>
        <w:t>CAVES, 2000, BUSTAMENTE, 2004</w:t>
      </w:r>
      <w:r w:rsidRPr="005C3216">
        <w:t xml:space="preserve">). As atividades culturais nos diversos APLs enfocados evoluíram ao longo de décadas dentro do contexto da evolução deste território, estando estas transformações diretamente associadas à transformação do contexto local como um todo. Um fator que decorre destas características é a importância dos processos de aprendizagem que decorrem da experiência corriqueira dos agentes. A ênfase atribuída à aprendizagem decorrente da prática do dia-a-dia é verificada ao se considerar as respostas dos agentes quanto aos esforços despendidos em atividades de treinamento no campo artístico e técnico. A Tabela 2 abaixo apresenta os indicadores de aprendizagem utilizados na análise acima. </w:t>
      </w:r>
    </w:p>
    <w:p w14:paraId="59E1770C" w14:textId="77777777" w:rsidR="002E55D3" w:rsidRPr="005C3216" w:rsidRDefault="002E55D3" w:rsidP="002E55D3">
      <w:pPr>
        <w:ind w:firstLine="709"/>
        <w:jc w:val="both"/>
      </w:pPr>
      <w:r w:rsidRPr="005C3216">
        <w:t xml:space="preserve">Os dados apresentam um padrão de esforço de aprendizado interno relativamente similar entre APLs culturais e da indústria de transformação, sobretudo no caso dos esforços de treinamento (ESFTRERH) e de aprendizagem interna (APRINT). Por outro lado, fica evidente a importância maior da absorção de RH (EAFABSRH) em atividades culturais. Isto </w:t>
      </w:r>
      <w:r>
        <w:t xml:space="preserve">está </w:t>
      </w:r>
      <w:r w:rsidRPr="005C3216">
        <w:t xml:space="preserve">intimamente relacionado ao seu perfil produtivo, marcado pela interação de muitos profissionais com habilidades e conhecimentos especializados e um menor contingente relativo de trabalhadores de ‘chão de fábrica’, para os quais a exigência com relação à qualificação anterior </w:t>
      </w:r>
      <w:r>
        <w:t xml:space="preserve">e experiência </w:t>
      </w:r>
      <w:r w:rsidRPr="005C3216">
        <w:t>pode</w:t>
      </w:r>
      <w:r>
        <w:t>m</w:t>
      </w:r>
      <w:r w:rsidRPr="005C3216">
        <w:t xml:space="preserve"> ser relativamente menos importante</w:t>
      </w:r>
      <w:r>
        <w:t>s</w:t>
      </w:r>
      <w:r w:rsidRPr="005C3216">
        <w:t xml:space="preserve"> (</w:t>
      </w:r>
      <w:r w:rsidRPr="005C3216">
        <w:rPr>
          <w:sz w:val="23"/>
          <w:szCs w:val="23"/>
        </w:rPr>
        <w:t>BECKER, 1982; PETERSON, 1979</w:t>
      </w:r>
      <w:r w:rsidRPr="005C3216">
        <w:t>). Por outro lado, um desvio padrão relativamente elevado com relação a este indicador sugere que existam diferenças relevantes dentre os casos culturais estudados. Os dados referentes à criação e incorporação de competências confirmam a relevância daqueles conhecimentos que influenciam a “qualidade” artística do produto oferecido. Isto confirma a importância do conhecimento tácito dos agentes criativos em atividades de base cultural. Enquanto que existe uma tradição de formação acadêmica na área de cinema (cursos de comunicação e, mais recentemente, cursos específicos de cinema), os casos caracterizados por espetáculos e manifestações culturais explicitam a relevância menor de iniciativas formais de ensino. O caso extremo é encontrado no APL de forró de Fortaleza, onde é apontada existência de um pool muito amplo de músicos de qualidade, de forma que cursos em áreas diretamente relacionadas se tornam muito pouco relevantes.</w:t>
      </w:r>
    </w:p>
    <w:p w14:paraId="39A0F68E" w14:textId="77777777" w:rsidR="002E55D3" w:rsidRPr="005C3216" w:rsidRDefault="002E55D3" w:rsidP="002E55D3">
      <w:pPr>
        <w:ind w:firstLine="709"/>
        <w:jc w:val="both"/>
      </w:pPr>
      <w:r w:rsidRPr="005C3216">
        <w:t xml:space="preserve">Destaca-se que grande parte dos esforços de treinamento está relacionada ao empenho de manutenção e transmissão da base de conhecimentos culturais ao longo de gerações, dando condições de continuidade da longa tradição que já se desenvolve há décadas. Diversas iniciativas voluntárias são verificadas nos APLs do carnaval do Rio de Janeiro, de Salvador e de Campina Grande que buscam integrar </w:t>
      </w:r>
      <w:r w:rsidRPr="005C3216">
        <w:lastRenderedPageBreak/>
        <w:t>crianças e jovens nas respectivas práticas culturais. Oferecem-se cursos livres dentro ou fora das organizações e iniciativas de inserir estes aspectos no currículo escolar local.</w:t>
      </w:r>
    </w:p>
    <w:p w14:paraId="6F1F6E57" w14:textId="77777777" w:rsidR="002E55D3" w:rsidRPr="005C3216" w:rsidRDefault="002E55D3" w:rsidP="002E55D3">
      <w:pPr>
        <w:ind w:firstLine="709"/>
        <w:jc w:val="both"/>
      </w:pPr>
      <w:r w:rsidRPr="005C3216">
        <w:t>Observa-se uma relevância muito maior para a incorporação de pessoas do</w:t>
      </w:r>
      <w:r w:rsidRPr="005C3216">
        <w:rPr>
          <w:i/>
        </w:rPr>
        <w:t xml:space="preserve"> pool</w:t>
      </w:r>
      <w:r w:rsidRPr="005C3216">
        <w:t xml:space="preserve"> de m</w:t>
      </w:r>
      <w:r>
        <w:t>ão de obra</w:t>
      </w:r>
      <w:r w:rsidRPr="005C3216">
        <w:t xml:space="preserve"> local do que de outras origens. Esta avaliação está relacionada à importância das capacitações destes trabalhadores que são geradas e socializadas no ambiente local e explicita também a alta rotatividade e contratação temporária de profissionais nestas atividades, o que contribui para uma intensa difusão de conhecimentos nestes APLs. Estes fatores estão diretamente relacionados com a especificidade e concentração local dos conhecimentos relativos a cada tipo de atividade/manifestação, sejam estes conhecimentos culturais, técnicos ou gerenciais.</w:t>
      </w:r>
    </w:p>
    <w:p w14:paraId="23D8E7C2" w14:textId="77777777" w:rsidR="002E55D3" w:rsidRPr="005C3216" w:rsidRDefault="002E55D3" w:rsidP="002E55D3">
      <w:pPr>
        <w:jc w:val="both"/>
      </w:pPr>
    </w:p>
    <w:p w14:paraId="533FC389" w14:textId="77777777" w:rsidR="002E55D3" w:rsidRPr="005C3216" w:rsidRDefault="002E55D3" w:rsidP="002E55D3">
      <w:pPr>
        <w:jc w:val="both"/>
      </w:pPr>
      <w:r w:rsidRPr="005C3216">
        <w:t>Tabela 2 - Indicadores de aprendizagem para os APLs estudados</w:t>
      </w:r>
    </w:p>
    <w:tbl>
      <w:tblPr>
        <w:tblW w:w="10317" w:type="dxa"/>
        <w:tblInd w:w="53" w:type="dxa"/>
        <w:tblLayout w:type="fixed"/>
        <w:tblCellMar>
          <w:left w:w="70" w:type="dxa"/>
          <w:right w:w="70" w:type="dxa"/>
        </w:tblCellMar>
        <w:tblLook w:val="04A0" w:firstRow="1" w:lastRow="0" w:firstColumn="1" w:lastColumn="0" w:noHBand="0" w:noVBand="1"/>
      </w:tblPr>
      <w:tblGrid>
        <w:gridCol w:w="4270"/>
        <w:gridCol w:w="645"/>
        <w:gridCol w:w="803"/>
        <w:gridCol w:w="842"/>
        <w:gridCol w:w="746"/>
        <w:gridCol w:w="646"/>
        <w:gridCol w:w="803"/>
        <w:gridCol w:w="817"/>
        <w:gridCol w:w="745"/>
      </w:tblGrid>
      <w:tr w:rsidR="002E55D3" w:rsidRPr="005C3216" w14:paraId="1BD6956A" w14:textId="77777777" w:rsidTr="00EF25E1">
        <w:trPr>
          <w:trHeight w:val="286"/>
        </w:trPr>
        <w:tc>
          <w:tcPr>
            <w:tcW w:w="4270" w:type="dxa"/>
            <w:vMerge w:val="restart"/>
            <w:tcBorders>
              <w:top w:val="single" w:sz="4" w:space="0" w:color="auto"/>
              <w:left w:val="nil"/>
              <w:bottom w:val="single" w:sz="4" w:space="0" w:color="000000"/>
              <w:right w:val="nil"/>
            </w:tcBorders>
            <w:shd w:val="clear" w:color="auto" w:fill="auto"/>
            <w:vAlign w:val="center"/>
            <w:hideMark/>
          </w:tcPr>
          <w:p w14:paraId="503D323D" w14:textId="77777777" w:rsidR="002E55D3" w:rsidRPr="005C3216" w:rsidRDefault="002E55D3" w:rsidP="00EF25E1">
            <w:pPr>
              <w:jc w:val="center"/>
              <w:rPr>
                <w:sz w:val="20"/>
                <w:szCs w:val="20"/>
              </w:rPr>
            </w:pPr>
            <w:r w:rsidRPr="005C3216">
              <w:rPr>
                <w:sz w:val="20"/>
                <w:szCs w:val="20"/>
              </w:rPr>
              <w:t>Indicadores</w:t>
            </w:r>
          </w:p>
        </w:tc>
        <w:tc>
          <w:tcPr>
            <w:tcW w:w="3036" w:type="dxa"/>
            <w:gridSpan w:val="4"/>
            <w:tcBorders>
              <w:top w:val="single" w:sz="4" w:space="0" w:color="auto"/>
              <w:left w:val="single" w:sz="4" w:space="0" w:color="auto"/>
              <w:bottom w:val="single" w:sz="4" w:space="0" w:color="auto"/>
              <w:right w:val="single" w:sz="4" w:space="0" w:color="000000"/>
            </w:tcBorders>
            <w:shd w:val="clear" w:color="auto" w:fill="auto"/>
            <w:vAlign w:val="bottom"/>
            <w:hideMark/>
          </w:tcPr>
          <w:p w14:paraId="56BD3556" w14:textId="77777777" w:rsidR="002E55D3" w:rsidRPr="005C3216" w:rsidRDefault="002E55D3" w:rsidP="00EF25E1">
            <w:pPr>
              <w:jc w:val="center"/>
              <w:rPr>
                <w:sz w:val="20"/>
                <w:szCs w:val="20"/>
              </w:rPr>
            </w:pPr>
            <w:r w:rsidRPr="005C3216">
              <w:rPr>
                <w:sz w:val="20"/>
                <w:szCs w:val="20"/>
              </w:rPr>
              <w:t>APL Ind. Transformação (N=29)</w:t>
            </w:r>
          </w:p>
        </w:tc>
        <w:tc>
          <w:tcPr>
            <w:tcW w:w="3011" w:type="dxa"/>
            <w:gridSpan w:val="4"/>
            <w:tcBorders>
              <w:top w:val="single" w:sz="4" w:space="0" w:color="auto"/>
              <w:left w:val="nil"/>
              <w:bottom w:val="single" w:sz="4" w:space="0" w:color="auto"/>
              <w:right w:val="nil"/>
            </w:tcBorders>
            <w:shd w:val="clear" w:color="auto" w:fill="auto"/>
            <w:vAlign w:val="bottom"/>
            <w:hideMark/>
          </w:tcPr>
          <w:p w14:paraId="33B402A7" w14:textId="77777777" w:rsidR="002E55D3" w:rsidRPr="005C3216" w:rsidRDefault="002E55D3" w:rsidP="00EF25E1">
            <w:pPr>
              <w:jc w:val="center"/>
              <w:rPr>
                <w:sz w:val="20"/>
                <w:szCs w:val="20"/>
              </w:rPr>
            </w:pPr>
            <w:r w:rsidRPr="005C3216">
              <w:rPr>
                <w:sz w:val="20"/>
                <w:szCs w:val="20"/>
              </w:rPr>
              <w:t>APLs Culturais (N=8)</w:t>
            </w:r>
          </w:p>
        </w:tc>
      </w:tr>
      <w:tr w:rsidR="002E55D3" w:rsidRPr="005C3216" w14:paraId="3DE14BAF" w14:textId="77777777" w:rsidTr="00EF25E1">
        <w:trPr>
          <w:trHeight w:val="286"/>
        </w:trPr>
        <w:tc>
          <w:tcPr>
            <w:tcW w:w="4270" w:type="dxa"/>
            <w:vMerge/>
            <w:tcBorders>
              <w:top w:val="single" w:sz="4" w:space="0" w:color="auto"/>
              <w:left w:val="nil"/>
              <w:bottom w:val="single" w:sz="4" w:space="0" w:color="000000"/>
              <w:right w:val="nil"/>
            </w:tcBorders>
            <w:vAlign w:val="center"/>
            <w:hideMark/>
          </w:tcPr>
          <w:p w14:paraId="122EC7B2" w14:textId="77777777" w:rsidR="002E55D3" w:rsidRPr="005C3216" w:rsidRDefault="002E55D3" w:rsidP="00EF25E1">
            <w:pPr>
              <w:rPr>
                <w:sz w:val="20"/>
                <w:szCs w:val="20"/>
              </w:rPr>
            </w:pPr>
          </w:p>
        </w:tc>
        <w:tc>
          <w:tcPr>
            <w:tcW w:w="645" w:type="dxa"/>
            <w:tcBorders>
              <w:top w:val="nil"/>
              <w:left w:val="single" w:sz="4" w:space="0" w:color="auto"/>
              <w:bottom w:val="single" w:sz="4" w:space="0" w:color="auto"/>
              <w:right w:val="nil"/>
            </w:tcBorders>
            <w:shd w:val="clear" w:color="auto" w:fill="auto"/>
            <w:noWrap/>
            <w:vAlign w:val="bottom"/>
            <w:hideMark/>
          </w:tcPr>
          <w:p w14:paraId="27AFB661" w14:textId="77777777" w:rsidR="002E55D3" w:rsidRPr="005C3216" w:rsidRDefault="002E55D3" w:rsidP="00EF25E1">
            <w:pPr>
              <w:jc w:val="center"/>
              <w:rPr>
                <w:sz w:val="16"/>
                <w:szCs w:val="16"/>
              </w:rPr>
            </w:pPr>
            <w:r w:rsidRPr="005C3216">
              <w:rPr>
                <w:sz w:val="16"/>
                <w:szCs w:val="16"/>
              </w:rPr>
              <w:t>Média</w:t>
            </w:r>
          </w:p>
        </w:tc>
        <w:tc>
          <w:tcPr>
            <w:tcW w:w="803" w:type="dxa"/>
            <w:tcBorders>
              <w:top w:val="nil"/>
              <w:left w:val="nil"/>
              <w:bottom w:val="single" w:sz="4" w:space="0" w:color="auto"/>
              <w:right w:val="nil"/>
            </w:tcBorders>
            <w:shd w:val="clear" w:color="auto" w:fill="auto"/>
            <w:noWrap/>
            <w:vAlign w:val="bottom"/>
            <w:hideMark/>
          </w:tcPr>
          <w:p w14:paraId="1AF4825B" w14:textId="77777777" w:rsidR="002E55D3" w:rsidRPr="005C3216" w:rsidRDefault="002E55D3" w:rsidP="00EF25E1">
            <w:pPr>
              <w:jc w:val="center"/>
              <w:rPr>
                <w:sz w:val="16"/>
                <w:szCs w:val="16"/>
              </w:rPr>
            </w:pPr>
            <w:r w:rsidRPr="005C3216">
              <w:rPr>
                <w:sz w:val="16"/>
                <w:szCs w:val="16"/>
              </w:rPr>
              <w:t>Mínimo</w:t>
            </w:r>
          </w:p>
        </w:tc>
        <w:tc>
          <w:tcPr>
            <w:tcW w:w="842" w:type="dxa"/>
            <w:tcBorders>
              <w:top w:val="nil"/>
              <w:left w:val="nil"/>
              <w:bottom w:val="single" w:sz="4" w:space="0" w:color="auto"/>
              <w:right w:val="nil"/>
            </w:tcBorders>
            <w:shd w:val="clear" w:color="auto" w:fill="auto"/>
            <w:noWrap/>
            <w:vAlign w:val="bottom"/>
            <w:hideMark/>
          </w:tcPr>
          <w:p w14:paraId="31398BBD" w14:textId="77777777" w:rsidR="002E55D3" w:rsidRPr="005C3216" w:rsidRDefault="002E55D3" w:rsidP="00EF25E1">
            <w:pPr>
              <w:jc w:val="center"/>
              <w:rPr>
                <w:sz w:val="16"/>
                <w:szCs w:val="16"/>
              </w:rPr>
            </w:pPr>
            <w:r w:rsidRPr="005C3216">
              <w:rPr>
                <w:sz w:val="16"/>
                <w:szCs w:val="16"/>
              </w:rPr>
              <w:t>Máximo</w:t>
            </w:r>
          </w:p>
        </w:tc>
        <w:tc>
          <w:tcPr>
            <w:tcW w:w="746" w:type="dxa"/>
            <w:tcBorders>
              <w:top w:val="nil"/>
              <w:left w:val="nil"/>
              <w:bottom w:val="single" w:sz="4" w:space="0" w:color="auto"/>
              <w:right w:val="single" w:sz="4" w:space="0" w:color="auto"/>
            </w:tcBorders>
            <w:shd w:val="clear" w:color="auto" w:fill="auto"/>
            <w:noWrap/>
            <w:vAlign w:val="bottom"/>
            <w:hideMark/>
          </w:tcPr>
          <w:p w14:paraId="07B2B1B9" w14:textId="77777777" w:rsidR="002E55D3" w:rsidRPr="005C3216" w:rsidRDefault="002E55D3" w:rsidP="00EF25E1">
            <w:pPr>
              <w:jc w:val="center"/>
              <w:rPr>
                <w:sz w:val="16"/>
                <w:szCs w:val="16"/>
              </w:rPr>
            </w:pPr>
            <w:r w:rsidRPr="005C3216">
              <w:rPr>
                <w:sz w:val="16"/>
                <w:szCs w:val="16"/>
              </w:rPr>
              <w:t>Desvio Padrão</w:t>
            </w:r>
          </w:p>
        </w:tc>
        <w:tc>
          <w:tcPr>
            <w:tcW w:w="646" w:type="dxa"/>
            <w:tcBorders>
              <w:top w:val="nil"/>
              <w:left w:val="nil"/>
              <w:bottom w:val="single" w:sz="4" w:space="0" w:color="auto"/>
              <w:right w:val="nil"/>
            </w:tcBorders>
            <w:shd w:val="clear" w:color="auto" w:fill="auto"/>
            <w:noWrap/>
            <w:vAlign w:val="bottom"/>
            <w:hideMark/>
          </w:tcPr>
          <w:p w14:paraId="6D58B46F" w14:textId="77777777" w:rsidR="002E55D3" w:rsidRPr="005C3216" w:rsidRDefault="002E55D3" w:rsidP="00EF25E1">
            <w:pPr>
              <w:jc w:val="center"/>
              <w:rPr>
                <w:sz w:val="16"/>
                <w:szCs w:val="16"/>
              </w:rPr>
            </w:pPr>
            <w:r w:rsidRPr="005C3216">
              <w:rPr>
                <w:sz w:val="16"/>
                <w:szCs w:val="16"/>
              </w:rPr>
              <w:t>Média</w:t>
            </w:r>
          </w:p>
        </w:tc>
        <w:tc>
          <w:tcPr>
            <w:tcW w:w="803" w:type="dxa"/>
            <w:tcBorders>
              <w:top w:val="nil"/>
              <w:left w:val="nil"/>
              <w:bottom w:val="single" w:sz="4" w:space="0" w:color="auto"/>
              <w:right w:val="nil"/>
            </w:tcBorders>
            <w:shd w:val="clear" w:color="auto" w:fill="auto"/>
            <w:noWrap/>
            <w:vAlign w:val="bottom"/>
            <w:hideMark/>
          </w:tcPr>
          <w:p w14:paraId="7F0F094C" w14:textId="77777777" w:rsidR="002E55D3" w:rsidRPr="005C3216" w:rsidRDefault="002E55D3" w:rsidP="00EF25E1">
            <w:pPr>
              <w:jc w:val="center"/>
              <w:rPr>
                <w:sz w:val="16"/>
                <w:szCs w:val="16"/>
              </w:rPr>
            </w:pPr>
            <w:r w:rsidRPr="005C3216">
              <w:rPr>
                <w:sz w:val="16"/>
                <w:szCs w:val="16"/>
              </w:rPr>
              <w:t>Mínimo</w:t>
            </w:r>
          </w:p>
        </w:tc>
        <w:tc>
          <w:tcPr>
            <w:tcW w:w="817" w:type="dxa"/>
            <w:tcBorders>
              <w:top w:val="nil"/>
              <w:left w:val="nil"/>
              <w:bottom w:val="single" w:sz="4" w:space="0" w:color="auto"/>
              <w:right w:val="nil"/>
            </w:tcBorders>
            <w:shd w:val="clear" w:color="auto" w:fill="auto"/>
            <w:noWrap/>
            <w:vAlign w:val="bottom"/>
            <w:hideMark/>
          </w:tcPr>
          <w:p w14:paraId="7EE495ED" w14:textId="77777777" w:rsidR="002E55D3" w:rsidRPr="005C3216" w:rsidRDefault="002E55D3" w:rsidP="00EF25E1">
            <w:pPr>
              <w:jc w:val="center"/>
              <w:rPr>
                <w:sz w:val="16"/>
                <w:szCs w:val="16"/>
              </w:rPr>
            </w:pPr>
            <w:r w:rsidRPr="005C3216">
              <w:rPr>
                <w:sz w:val="16"/>
                <w:szCs w:val="16"/>
              </w:rPr>
              <w:t>Máximo</w:t>
            </w:r>
          </w:p>
        </w:tc>
        <w:tc>
          <w:tcPr>
            <w:tcW w:w="745" w:type="dxa"/>
            <w:tcBorders>
              <w:top w:val="nil"/>
              <w:left w:val="nil"/>
              <w:bottom w:val="single" w:sz="4" w:space="0" w:color="auto"/>
              <w:right w:val="nil"/>
            </w:tcBorders>
            <w:shd w:val="clear" w:color="auto" w:fill="auto"/>
            <w:noWrap/>
            <w:vAlign w:val="bottom"/>
            <w:hideMark/>
          </w:tcPr>
          <w:p w14:paraId="2258A5E7" w14:textId="77777777" w:rsidR="002E55D3" w:rsidRPr="005C3216" w:rsidRDefault="002E55D3" w:rsidP="00EF25E1">
            <w:pPr>
              <w:jc w:val="center"/>
              <w:rPr>
                <w:sz w:val="16"/>
                <w:szCs w:val="16"/>
              </w:rPr>
            </w:pPr>
            <w:r w:rsidRPr="005C3216">
              <w:rPr>
                <w:sz w:val="16"/>
                <w:szCs w:val="16"/>
              </w:rPr>
              <w:t>Desvio Padrão</w:t>
            </w:r>
          </w:p>
        </w:tc>
      </w:tr>
      <w:tr w:rsidR="002E55D3" w:rsidRPr="005C3216" w14:paraId="3C7280F7" w14:textId="77777777" w:rsidTr="00EF25E1">
        <w:trPr>
          <w:trHeight w:val="286"/>
        </w:trPr>
        <w:tc>
          <w:tcPr>
            <w:tcW w:w="4270" w:type="dxa"/>
            <w:tcBorders>
              <w:top w:val="nil"/>
              <w:left w:val="nil"/>
              <w:bottom w:val="nil"/>
              <w:right w:val="nil"/>
            </w:tcBorders>
            <w:shd w:val="clear" w:color="auto" w:fill="auto"/>
            <w:noWrap/>
            <w:vAlign w:val="bottom"/>
            <w:hideMark/>
          </w:tcPr>
          <w:p w14:paraId="07215E55" w14:textId="77777777" w:rsidR="002E55D3" w:rsidRPr="005C3216" w:rsidRDefault="002E55D3" w:rsidP="00EF25E1">
            <w:pPr>
              <w:rPr>
                <w:sz w:val="16"/>
                <w:szCs w:val="16"/>
              </w:rPr>
            </w:pPr>
            <w:r w:rsidRPr="005C3216">
              <w:rPr>
                <w:sz w:val="16"/>
                <w:szCs w:val="16"/>
              </w:rPr>
              <w:t>Esforço de Treinamento - ESFTRERH</w:t>
            </w:r>
          </w:p>
        </w:tc>
        <w:tc>
          <w:tcPr>
            <w:tcW w:w="645" w:type="dxa"/>
            <w:tcBorders>
              <w:top w:val="nil"/>
              <w:left w:val="single" w:sz="4" w:space="0" w:color="auto"/>
              <w:bottom w:val="nil"/>
              <w:right w:val="nil"/>
            </w:tcBorders>
            <w:shd w:val="clear" w:color="auto" w:fill="auto"/>
            <w:noWrap/>
            <w:vAlign w:val="bottom"/>
            <w:hideMark/>
          </w:tcPr>
          <w:p w14:paraId="262C899E" w14:textId="77777777" w:rsidR="002E55D3" w:rsidRPr="005C3216" w:rsidRDefault="002E55D3" w:rsidP="00EF25E1">
            <w:pPr>
              <w:jc w:val="right"/>
              <w:rPr>
                <w:sz w:val="16"/>
                <w:szCs w:val="16"/>
              </w:rPr>
            </w:pPr>
            <w:r w:rsidRPr="005C3216">
              <w:rPr>
                <w:sz w:val="16"/>
                <w:szCs w:val="16"/>
              </w:rPr>
              <w:t>0,370</w:t>
            </w:r>
          </w:p>
        </w:tc>
        <w:tc>
          <w:tcPr>
            <w:tcW w:w="803" w:type="dxa"/>
            <w:tcBorders>
              <w:top w:val="nil"/>
              <w:left w:val="nil"/>
              <w:bottom w:val="nil"/>
              <w:right w:val="nil"/>
            </w:tcBorders>
            <w:shd w:val="clear" w:color="auto" w:fill="auto"/>
            <w:noWrap/>
            <w:vAlign w:val="bottom"/>
            <w:hideMark/>
          </w:tcPr>
          <w:p w14:paraId="15A848B8" w14:textId="77777777" w:rsidR="002E55D3" w:rsidRPr="005C3216" w:rsidRDefault="002E55D3" w:rsidP="00EF25E1">
            <w:pPr>
              <w:jc w:val="right"/>
              <w:rPr>
                <w:sz w:val="16"/>
                <w:szCs w:val="16"/>
              </w:rPr>
            </w:pPr>
            <w:r w:rsidRPr="005C3216">
              <w:rPr>
                <w:sz w:val="16"/>
                <w:szCs w:val="16"/>
              </w:rPr>
              <w:t>0,054</w:t>
            </w:r>
          </w:p>
        </w:tc>
        <w:tc>
          <w:tcPr>
            <w:tcW w:w="842" w:type="dxa"/>
            <w:tcBorders>
              <w:top w:val="nil"/>
              <w:left w:val="nil"/>
              <w:bottom w:val="nil"/>
              <w:right w:val="nil"/>
            </w:tcBorders>
            <w:shd w:val="clear" w:color="auto" w:fill="auto"/>
            <w:noWrap/>
            <w:vAlign w:val="bottom"/>
            <w:hideMark/>
          </w:tcPr>
          <w:p w14:paraId="73FA77E8" w14:textId="77777777" w:rsidR="002E55D3" w:rsidRPr="005C3216" w:rsidRDefault="002E55D3" w:rsidP="00EF25E1">
            <w:pPr>
              <w:jc w:val="right"/>
              <w:rPr>
                <w:sz w:val="16"/>
                <w:szCs w:val="16"/>
              </w:rPr>
            </w:pPr>
            <w:r w:rsidRPr="005C3216">
              <w:rPr>
                <w:sz w:val="16"/>
                <w:szCs w:val="16"/>
              </w:rPr>
              <w:t>0,602</w:t>
            </w:r>
          </w:p>
        </w:tc>
        <w:tc>
          <w:tcPr>
            <w:tcW w:w="746" w:type="dxa"/>
            <w:tcBorders>
              <w:top w:val="nil"/>
              <w:left w:val="nil"/>
              <w:bottom w:val="nil"/>
              <w:right w:val="single" w:sz="4" w:space="0" w:color="auto"/>
            </w:tcBorders>
            <w:shd w:val="clear" w:color="auto" w:fill="auto"/>
            <w:noWrap/>
            <w:vAlign w:val="bottom"/>
            <w:hideMark/>
          </w:tcPr>
          <w:p w14:paraId="6AD700E8" w14:textId="77777777" w:rsidR="002E55D3" w:rsidRPr="005C3216" w:rsidRDefault="002E55D3" w:rsidP="00EF25E1">
            <w:pPr>
              <w:jc w:val="right"/>
              <w:rPr>
                <w:sz w:val="16"/>
                <w:szCs w:val="16"/>
              </w:rPr>
            </w:pPr>
            <w:r w:rsidRPr="005C3216">
              <w:rPr>
                <w:sz w:val="16"/>
                <w:szCs w:val="16"/>
              </w:rPr>
              <w:t>0,136</w:t>
            </w:r>
          </w:p>
        </w:tc>
        <w:tc>
          <w:tcPr>
            <w:tcW w:w="646" w:type="dxa"/>
            <w:tcBorders>
              <w:top w:val="nil"/>
              <w:left w:val="nil"/>
              <w:bottom w:val="nil"/>
              <w:right w:val="nil"/>
            </w:tcBorders>
            <w:shd w:val="clear" w:color="auto" w:fill="auto"/>
            <w:noWrap/>
            <w:vAlign w:val="bottom"/>
            <w:hideMark/>
          </w:tcPr>
          <w:p w14:paraId="554AA769" w14:textId="77777777" w:rsidR="002E55D3" w:rsidRPr="005C3216" w:rsidRDefault="002E55D3" w:rsidP="00EF25E1">
            <w:pPr>
              <w:jc w:val="right"/>
              <w:rPr>
                <w:sz w:val="16"/>
                <w:szCs w:val="16"/>
              </w:rPr>
            </w:pPr>
            <w:r w:rsidRPr="005C3216">
              <w:rPr>
                <w:sz w:val="16"/>
                <w:szCs w:val="16"/>
              </w:rPr>
              <w:t>0,354</w:t>
            </w:r>
          </w:p>
        </w:tc>
        <w:tc>
          <w:tcPr>
            <w:tcW w:w="803" w:type="dxa"/>
            <w:tcBorders>
              <w:top w:val="nil"/>
              <w:left w:val="nil"/>
              <w:bottom w:val="nil"/>
              <w:right w:val="nil"/>
            </w:tcBorders>
            <w:shd w:val="clear" w:color="auto" w:fill="auto"/>
            <w:noWrap/>
            <w:vAlign w:val="bottom"/>
            <w:hideMark/>
          </w:tcPr>
          <w:p w14:paraId="2C054CF9" w14:textId="77777777" w:rsidR="002E55D3" w:rsidRPr="005C3216" w:rsidRDefault="002E55D3" w:rsidP="00EF25E1">
            <w:pPr>
              <w:jc w:val="right"/>
              <w:rPr>
                <w:sz w:val="16"/>
                <w:szCs w:val="16"/>
              </w:rPr>
            </w:pPr>
            <w:r w:rsidRPr="005C3216">
              <w:rPr>
                <w:sz w:val="16"/>
                <w:szCs w:val="16"/>
              </w:rPr>
              <w:t>0,105</w:t>
            </w:r>
          </w:p>
        </w:tc>
        <w:tc>
          <w:tcPr>
            <w:tcW w:w="817" w:type="dxa"/>
            <w:tcBorders>
              <w:top w:val="nil"/>
              <w:left w:val="nil"/>
              <w:bottom w:val="nil"/>
              <w:right w:val="nil"/>
            </w:tcBorders>
            <w:shd w:val="clear" w:color="auto" w:fill="auto"/>
            <w:noWrap/>
            <w:vAlign w:val="bottom"/>
            <w:hideMark/>
          </w:tcPr>
          <w:p w14:paraId="6266C086" w14:textId="77777777" w:rsidR="002E55D3" w:rsidRPr="005C3216" w:rsidRDefault="002E55D3" w:rsidP="00EF25E1">
            <w:pPr>
              <w:jc w:val="right"/>
              <w:rPr>
                <w:sz w:val="16"/>
                <w:szCs w:val="16"/>
              </w:rPr>
            </w:pPr>
            <w:r w:rsidRPr="005C3216">
              <w:rPr>
                <w:sz w:val="16"/>
                <w:szCs w:val="16"/>
              </w:rPr>
              <w:t>0,533</w:t>
            </w:r>
          </w:p>
        </w:tc>
        <w:tc>
          <w:tcPr>
            <w:tcW w:w="745" w:type="dxa"/>
            <w:tcBorders>
              <w:top w:val="nil"/>
              <w:left w:val="nil"/>
              <w:bottom w:val="nil"/>
              <w:right w:val="nil"/>
            </w:tcBorders>
            <w:shd w:val="clear" w:color="auto" w:fill="auto"/>
            <w:noWrap/>
            <w:vAlign w:val="bottom"/>
            <w:hideMark/>
          </w:tcPr>
          <w:p w14:paraId="1AF4CD3E" w14:textId="77777777" w:rsidR="002E55D3" w:rsidRPr="005C3216" w:rsidRDefault="002E55D3" w:rsidP="00EF25E1">
            <w:pPr>
              <w:jc w:val="right"/>
              <w:rPr>
                <w:sz w:val="16"/>
                <w:szCs w:val="16"/>
              </w:rPr>
            </w:pPr>
            <w:r w:rsidRPr="005C3216">
              <w:rPr>
                <w:sz w:val="16"/>
                <w:szCs w:val="16"/>
              </w:rPr>
              <w:t>0,129</w:t>
            </w:r>
          </w:p>
        </w:tc>
      </w:tr>
      <w:tr w:rsidR="002E55D3" w:rsidRPr="005C3216" w14:paraId="543857A7" w14:textId="77777777" w:rsidTr="00EF25E1">
        <w:trPr>
          <w:trHeight w:val="286"/>
        </w:trPr>
        <w:tc>
          <w:tcPr>
            <w:tcW w:w="4270" w:type="dxa"/>
            <w:tcBorders>
              <w:top w:val="nil"/>
              <w:left w:val="nil"/>
              <w:right w:val="nil"/>
            </w:tcBorders>
            <w:shd w:val="clear" w:color="auto" w:fill="auto"/>
            <w:noWrap/>
            <w:vAlign w:val="bottom"/>
            <w:hideMark/>
          </w:tcPr>
          <w:p w14:paraId="0FCA5B7A" w14:textId="77777777" w:rsidR="002E55D3" w:rsidRPr="005C3216" w:rsidRDefault="002E55D3" w:rsidP="00EF25E1">
            <w:pPr>
              <w:rPr>
                <w:sz w:val="16"/>
                <w:szCs w:val="16"/>
              </w:rPr>
            </w:pPr>
            <w:r w:rsidRPr="005C3216">
              <w:rPr>
                <w:sz w:val="16"/>
                <w:szCs w:val="16"/>
              </w:rPr>
              <w:t>Esforço de Absorção de RH - EAFABSRH</w:t>
            </w:r>
          </w:p>
        </w:tc>
        <w:tc>
          <w:tcPr>
            <w:tcW w:w="645" w:type="dxa"/>
            <w:tcBorders>
              <w:top w:val="nil"/>
              <w:left w:val="single" w:sz="4" w:space="0" w:color="auto"/>
              <w:right w:val="nil"/>
            </w:tcBorders>
            <w:shd w:val="clear" w:color="auto" w:fill="auto"/>
            <w:noWrap/>
            <w:vAlign w:val="bottom"/>
            <w:hideMark/>
          </w:tcPr>
          <w:p w14:paraId="6123FF55" w14:textId="77777777" w:rsidR="002E55D3" w:rsidRPr="005C3216" w:rsidRDefault="002E55D3" w:rsidP="00EF25E1">
            <w:pPr>
              <w:jc w:val="right"/>
              <w:rPr>
                <w:sz w:val="16"/>
                <w:szCs w:val="16"/>
              </w:rPr>
            </w:pPr>
            <w:r w:rsidRPr="005C3216">
              <w:rPr>
                <w:sz w:val="16"/>
                <w:szCs w:val="16"/>
              </w:rPr>
              <w:t>0,179</w:t>
            </w:r>
          </w:p>
        </w:tc>
        <w:tc>
          <w:tcPr>
            <w:tcW w:w="803" w:type="dxa"/>
            <w:tcBorders>
              <w:top w:val="nil"/>
              <w:left w:val="nil"/>
              <w:right w:val="nil"/>
            </w:tcBorders>
            <w:shd w:val="clear" w:color="auto" w:fill="auto"/>
            <w:noWrap/>
            <w:vAlign w:val="bottom"/>
            <w:hideMark/>
          </w:tcPr>
          <w:p w14:paraId="3D073992" w14:textId="77777777" w:rsidR="002E55D3" w:rsidRPr="005C3216" w:rsidRDefault="002E55D3" w:rsidP="00EF25E1">
            <w:pPr>
              <w:jc w:val="right"/>
              <w:rPr>
                <w:sz w:val="16"/>
                <w:szCs w:val="16"/>
              </w:rPr>
            </w:pPr>
            <w:r w:rsidRPr="005C3216">
              <w:rPr>
                <w:sz w:val="16"/>
                <w:szCs w:val="16"/>
              </w:rPr>
              <w:t>0,006</w:t>
            </w:r>
          </w:p>
        </w:tc>
        <w:tc>
          <w:tcPr>
            <w:tcW w:w="842" w:type="dxa"/>
            <w:tcBorders>
              <w:top w:val="nil"/>
              <w:left w:val="nil"/>
              <w:right w:val="nil"/>
            </w:tcBorders>
            <w:shd w:val="clear" w:color="auto" w:fill="auto"/>
            <w:noWrap/>
            <w:vAlign w:val="bottom"/>
            <w:hideMark/>
          </w:tcPr>
          <w:p w14:paraId="593859C6" w14:textId="77777777" w:rsidR="002E55D3" w:rsidRPr="005C3216" w:rsidRDefault="002E55D3" w:rsidP="00EF25E1">
            <w:pPr>
              <w:jc w:val="right"/>
              <w:rPr>
                <w:sz w:val="16"/>
                <w:szCs w:val="16"/>
              </w:rPr>
            </w:pPr>
            <w:r w:rsidRPr="005C3216">
              <w:rPr>
                <w:sz w:val="16"/>
                <w:szCs w:val="16"/>
              </w:rPr>
              <w:t>0,535</w:t>
            </w:r>
          </w:p>
        </w:tc>
        <w:tc>
          <w:tcPr>
            <w:tcW w:w="746" w:type="dxa"/>
            <w:tcBorders>
              <w:top w:val="nil"/>
              <w:left w:val="nil"/>
              <w:right w:val="single" w:sz="4" w:space="0" w:color="auto"/>
            </w:tcBorders>
            <w:shd w:val="clear" w:color="auto" w:fill="auto"/>
            <w:noWrap/>
            <w:vAlign w:val="bottom"/>
            <w:hideMark/>
          </w:tcPr>
          <w:p w14:paraId="61D8E28F" w14:textId="77777777" w:rsidR="002E55D3" w:rsidRPr="005C3216" w:rsidRDefault="002E55D3" w:rsidP="00EF25E1">
            <w:pPr>
              <w:jc w:val="right"/>
              <w:rPr>
                <w:sz w:val="16"/>
                <w:szCs w:val="16"/>
              </w:rPr>
            </w:pPr>
            <w:r w:rsidRPr="005C3216">
              <w:rPr>
                <w:sz w:val="16"/>
                <w:szCs w:val="16"/>
              </w:rPr>
              <w:t>0,133</w:t>
            </w:r>
          </w:p>
        </w:tc>
        <w:tc>
          <w:tcPr>
            <w:tcW w:w="646" w:type="dxa"/>
            <w:tcBorders>
              <w:top w:val="nil"/>
              <w:left w:val="nil"/>
              <w:right w:val="nil"/>
            </w:tcBorders>
            <w:shd w:val="clear" w:color="auto" w:fill="auto"/>
            <w:noWrap/>
            <w:vAlign w:val="bottom"/>
            <w:hideMark/>
          </w:tcPr>
          <w:p w14:paraId="58787BCA" w14:textId="77777777" w:rsidR="002E55D3" w:rsidRPr="005C3216" w:rsidRDefault="002E55D3" w:rsidP="00EF25E1">
            <w:pPr>
              <w:jc w:val="right"/>
              <w:rPr>
                <w:sz w:val="16"/>
                <w:szCs w:val="16"/>
              </w:rPr>
            </w:pPr>
            <w:r w:rsidRPr="005C3216">
              <w:rPr>
                <w:sz w:val="16"/>
                <w:szCs w:val="16"/>
              </w:rPr>
              <w:t>0,353</w:t>
            </w:r>
          </w:p>
        </w:tc>
        <w:tc>
          <w:tcPr>
            <w:tcW w:w="803" w:type="dxa"/>
            <w:tcBorders>
              <w:top w:val="nil"/>
              <w:left w:val="nil"/>
              <w:right w:val="nil"/>
            </w:tcBorders>
            <w:shd w:val="clear" w:color="auto" w:fill="auto"/>
            <w:noWrap/>
            <w:vAlign w:val="bottom"/>
            <w:hideMark/>
          </w:tcPr>
          <w:p w14:paraId="2131C72E" w14:textId="77777777" w:rsidR="002E55D3" w:rsidRPr="005C3216" w:rsidRDefault="002E55D3" w:rsidP="00EF25E1">
            <w:pPr>
              <w:jc w:val="right"/>
              <w:rPr>
                <w:sz w:val="16"/>
                <w:szCs w:val="16"/>
              </w:rPr>
            </w:pPr>
            <w:r w:rsidRPr="005C3216">
              <w:rPr>
                <w:sz w:val="16"/>
                <w:szCs w:val="16"/>
              </w:rPr>
              <w:t>0,076</w:t>
            </w:r>
          </w:p>
        </w:tc>
        <w:tc>
          <w:tcPr>
            <w:tcW w:w="817" w:type="dxa"/>
            <w:tcBorders>
              <w:top w:val="nil"/>
              <w:left w:val="nil"/>
              <w:right w:val="nil"/>
            </w:tcBorders>
            <w:shd w:val="clear" w:color="auto" w:fill="auto"/>
            <w:noWrap/>
            <w:vAlign w:val="bottom"/>
            <w:hideMark/>
          </w:tcPr>
          <w:p w14:paraId="0DB2FE8A" w14:textId="77777777" w:rsidR="002E55D3" w:rsidRPr="005C3216" w:rsidRDefault="002E55D3" w:rsidP="00EF25E1">
            <w:pPr>
              <w:jc w:val="right"/>
              <w:rPr>
                <w:sz w:val="16"/>
                <w:szCs w:val="16"/>
              </w:rPr>
            </w:pPr>
            <w:r w:rsidRPr="005C3216">
              <w:rPr>
                <w:sz w:val="16"/>
                <w:szCs w:val="16"/>
              </w:rPr>
              <w:t>0,529</w:t>
            </w:r>
          </w:p>
        </w:tc>
        <w:tc>
          <w:tcPr>
            <w:tcW w:w="745" w:type="dxa"/>
            <w:tcBorders>
              <w:top w:val="nil"/>
              <w:left w:val="nil"/>
              <w:right w:val="nil"/>
            </w:tcBorders>
            <w:shd w:val="clear" w:color="auto" w:fill="auto"/>
            <w:noWrap/>
            <w:vAlign w:val="bottom"/>
            <w:hideMark/>
          </w:tcPr>
          <w:p w14:paraId="26DBAAE8" w14:textId="77777777" w:rsidR="002E55D3" w:rsidRPr="005C3216" w:rsidRDefault="002E55D3" w:rsidP="00EF25E1">
            <w:pPr>
              <w:jc w:val="right"/>
              <w:rPr>
                <w:sz w:val="16"/>
                <w:szCs w:val="16"/>
              </w:rPr>
            </w:pPr>
            <w:r w:rsidRPr="005C3216">
              <w:rPr>
                <w:sz w:val="16"/>
                <w:szCs w:val="16"/>
              </w:rPr>
              <w:t>0,145</w:t>
            </w:r>
          </w:p>
        </w:tc>
      </w:tr>
      <w:tr w:rsidR="002E55D3" w:rsidRPr="005C3216" w14:paraId="58BDDADB" w14:textId="77777777" w:rsidTr="00EF25E1">
        <w:trPr>
          <w:trHeight w:val="286"/>
        </w:trPr>
        <w:tc>
          <w:tcPr>
            <w:tcW w:w="4270" w:type="dxa"/>
            <w:tcBorders>
              <w:top w:val="nil"/>
              <w:left w:val="nil"/>
              <w:bottom w:val="single" w:sz="4" w:space="0" w:color="auto"/>
              <w:right w:val="nil"/>
            </w:tcBorders>
            <w:shd w:val="clear" w:color="auto" w:fill="auto"/>
            <w:noWrap/>
            <w:vAlign w:val="bottom"/>
            <w:hideMark/>
          </w:tcPr>
          <w:p w14:paraId="1087858D" w14:textId="77777777" w:rsidR="002E55D3" w:rsidRPr="005C3216" w:rsidRDefault="002E55D3" w:rsidP="00EF25E1">
            <w:pPr>
              <w:rPr>
                <w:sz w:val="16"/>
                <w:szCs w:val="16"/>
              </w:rPr>
            </w:pPr>
            <w:r w:rsidRPr="005C3216">
              <w:rPr>
                <w:sz w:val="16"/>
                <w:szCs w:val="16"/>
              </w:rPr>
              <w:t>Aprendizagem Interna - APRINT</w:t>
            </w:r>
          </w:p>
        </w:tc>
        <w:tc>
          <w:tcPr>
            <w:tcW w:w="645" w:type="dxa"/>
            <w:tcBorders>
              <w:top w:val="nil"/>
              <w:left w:val="single" w:sz="4" w:space="0" w:color="auto"/>
              <w:bottom w:val="single" w:sz="4" w:space="0" w:color="auto"/>
              <w:right w:val="nil"/>
            </w:tcBorders>
            <w:shd w:val="clear" w:color="auto" w:fill="auto"/>
            <w:noWrap/>
            <w:vAlign w:val="bottom"/>
            <w:hideMark/>
          </w:tcPr>
          <w:p w14:paraId="3A1B2A92" w14:textId="77777777" w:rsidR="002E55D3" w:rsidRPr="005C3216" w:rsidRDefault="002E55D3" w:rsidP="00EF25E1">
            <w:pPr>
              <w:jc w:val="right"/>
              <w:rPr>
                <w:sz w:val="16"/>
                <w:szCs w:val="16"/>
              </w:rPr>
            </w:pPr>
            <w:r w:rsidRPr="005C3216">
              <w:rPr>
                <w:sz w:val="16"/>
                <w:szCs w:val="16"/>
              </w:rPr>
              <w:t>0,605</w:t>
            </w:r>
          </w:p>
        </w:tc>
        <w:tc>
          <w:tcPr>
            <w:tcW w:w="803" w:type="dxa"/>
            <w:tcBorders>
              <w:top w:val="nil"/>
              <w:left w:val="nil"/>
              <w:bottom w:val="single" w:sz="4" w:space="0" w:color="auto"/>
              <w:right w:val="nil"/>
            </w:tcBorders>
            <w:shd w:val="clear" w:color="auto" w:fill="auto"/>
            <w:noWrap/>
            <w:vAlign w:val="bottom"/>
            <w:hideMark/>
          </w:tcPr>
          <w:p w14:paraId="3F3CED4B" w14:textId="77777777" w:rsidR="002E55D3" w:rsidRPr="005C3216" w:rsidRDefault="002E55D3" w:rsidP="00EF25E1">
            <w:pPr>
              <w:jc w:val="right"/>
              <w:rPr>
                <w:sz w:val="16"/>
                <w:szCs w:val="16"/>
              </w:rPr>
            </w:pPr>
            <w:r w:rsidRPr="005C3216">
              <w:rPr>
                <w:sz w:val="16"/>
                <w:szCs w:val="16"/>
              </w:rPr>
              <w:t>0,085</w:t>
            </w:r>
          </w:p>
        </w:tc>
        <w:tc>
          <w:tcPr>
            <w:tcW w:w="842" w:type="dxa"/>
            <w:tcBorders>
              <w:top w:val="nil"/>
              <w:left w:val="nil"/>
              <w:bottom w:val="single" w:sz="4" w:space="0" w:color="auto"/>
              <w:right w:val="nil"/>
            </w:tcBorders>
            <w:shd w:val="clear" w:color="auto" w:fill="auto"/>
            <w:noWrap/>
            <w:vAlign w:val="bottom"/>
            <w:hideMark/>
          </w:tcPr>
          <w:p w14:paraId="1F683050" w14:textId="77777777" w:rsidR="002E55D3" w:rsidRPr="005C3216" w:rsidRDefault="002E55D3" w:rsidP="00EF25E1">
            <w:pPr>
              <w:jc w:val="right"/>
              <w:rPr>
                <w:sz w:val="16"/>
                <w:szCs w:val="16"/>
              </w:rPr>
            </w:pPr>
            <w:r w:rsidRPr="005C3216">
              <w:rPr>
                <w:sz w:val="16"/>
                <w:szCs w:val="16"/>
              </w:rPr>
              <w:t>0,905</w:t>
            </w:r>
          </w:p>
        </w:tc>
        <w:tc>
          <w:tcPr>
            <w:tcW w:w="746" w:type="dxa"/>
            <w:tcBorders>
              <w:top w:val="nil"/>
              <w:left w:val="nil"/>
              <w:bottom w:val="single" w:sz="4" w:space="0" w:color="auto"/>
              <w:right w:val="single" w:sz="4" w:space="0" w:color="auto"/>
            </w:tcBorders>
            <w:shd w:val="clear" w:color="auto" w:fill="auto"/>
            <w:noWrap/>
            <w:vAlign w:val="bottom"/>
            <w:hideMark/>
          </w:tcPr>
          <w:p w14:paraId="7B122D46" w14:textId="77777777" w:rsidR="002E55D3" w:rsidRPr="005C3216" w:rsidRDefault="002E55D3" w:rsidP="00EF25E1">
            <w:pPr>
              <w:jc w:val="right"/>
              <w:rPr>
                <w:sz w:val="16"/>
                <w:szCs w:val="16"/>
              </w:rPr>
            </w:pPr>
            <w:r w:rsidRPr="005C3216">
              <w:rPr>
                <w:sz w:val="16"/>
                <w:szCs w:val="16"/>
              </w:rPr>
              <w:t>0,205</w:t>
            </w:r>
          </w:p>
        </w:tc>
        <w:tc>
          <w:tcPr>
            <w:tcW w:w="646" w:type="dxa"/>
            <w:tcBorders>
              <w:top w:val="nil"/>
              <w:left w:val="nil"/>
              <w:bottom w:val="single" w:sz="4" w:space="0" w:color="auto"/>
              <w:right w:val="nil"/>
            </w:tcBorders>
            <w:shd w:val="clear" w:color="auto" w:fill="auto"/>
            <w:noWrap/>
            <w:vAlign w:val="bottom"/>
            <w:hideMark/>
          </w:tcPr>
          <w:p w14:paraId="035FC9D3" w14:textId="77777777" w:rsidR="002E55D3" w:rsidRPr="005C3216" w:rsidRDefault="002E55D3" w:rsidP="00EF25E1">
            <w:pPr>
              <w:jc w:val="right"/>
              <w:rPr>
                <w:sz w:val="16"/>
                <w:szCs w:val="16"/>
              </w:rPr>
            </w:pPr>
            <w:r w:rsidRPr="005C3216">
              <w:rPr>
                <w:sz w:val="16"/>
                <w:szCs w:val="16"/>
              </w:rPr>
              <w:t>0,779</w:t>
            </w:r>
          </w:p>
        </w:tc>
        <w:tc>
          <w:tcPr>
            <w:tcW w:w="803" w:type="dxa"/>
            <w:tcBorders>
              <w:top w:val="nil"/>
              <w:left w:val="nil"/>
              <w:bottom w:val="single" w:sz="4" w:space="0" w:color="auto"/>
              <w:right w:val="nil"/>
            </w:tcBorders>
            <w:shd w:val="clear" w:color="auto" w:fill="auto"/>
            <w:noWrap/>
            <w:vAlign w:val="bottom"/>
            <w:hideMark/>
          </w:tcPr>
          <w:p w14:paraId="0CCE4CA4" w14:textId="77777777" w:rsidR="002E55D3" w:rsidRPr="005C3216" w:rsidRDefault="002E55D3" w:rsidP="00EF25E1">
            <w:pPr>
              <w:jc w:val="right"/>
              <w:rPr>
                <w:sz w:val="16"/>
                <w:szCs w:val="16"/>
              </w:rPr>
            </w:pPr>
            <w:r w:rsidRPr="005C3216">
              <w:rPr>
                <w:sz w:val="16"/>
                <w:szCs w:val="16"/>
              </w:rPr>
              <w:t>0,583</w:t>
            </w:r>
          </w:p>
        </w:tc>
        <w:tc>
          <w:tcPr>
            <w:tcW w:w="817" w:type="dxa"/>
            <w:tcBorders>
              <w:top w:val="nil"/>
              <w:left w:val="nil"/>
              <w:bottom w:val="single" w:sz="4" w:space="0" w:color="auto"/>
              <w:right w:val="nil"/>
            </w:tcBorders>
            <w:shd w:val="clear" w:color="auto" w:fill="auto"/>
            <w:noWrap/>
            <w:vAlign w:val="bottom"/>
            <w:hideMark/>
          </w:tcPr>
          <w:p w14:paraId="615EF0C4" w14:textId="77777777" w:rsidR="002E55D3" w:rsidRPr="005C3216" w:rsidRDefault="002E55D3" w:rsidP="00EF25E1">
            <w:pPr>
              <w:jc w:val="right"/>
              <w:rPr>
                <w:sz w:val="16"/>
                <w:szCs w:val="16"/>
              </w:rPr>
            </w:pPr>
            <w:r w:rsidRPr="005C3216">
              <w:rPr>
                <w:sz w:val="16"/>
                <w:szCs w:val="16"/>
              </w:rPr>
              <w:t>0,943</w:t>
            </w:r>
          </w:p>
        </w:tc>
        <w:tc>
          <w:tcPr>
            <w:tcW w:w="745" w:type="dxa"/>
            <w:tcBorders>
              <w:top w:val="nil"/>
              <w:left w:val="nil"/>
              <w:bottom w:val="single" w:sz="4" w:space="0" w:color="auto"/>
              <w:right w:val="nil"/>
            </w:tcBorders>
            <w:shd w:val="clear" w:color="auto" w:fill="auto"/>
            <w:noWrap/>
            <w:vAlign w:val="bottom"/>
            <w:hideMark/>
          </w:tcPr>
          <w:p w14:paraId="12476A18" w14:textId="77777777" w:rsidR="002E55D3" w:rsidRPr="005C3216" w:rsidRDefault="002E55D3" w:rsidP="00EF25E1">
            <w:pPr>
              <w:jc w:val="right"/>
              <w:rPr>
                <w:sz w:val="16"/>
                <w:szCs w:val="16"/>
              </w:rPr>
            </w:pPr>
            <w:r w:rsidRPr="005C3216">
              <w:rPr>
                <w:sz w:val="16"/>
                <w:szCs w:val="16"/>
              </w:rPr>
              <w:t>0,131</w:t>
            </w:r>
          </w:p>
        </w:tc>
      </w:tr>
      <w:tr w:rsidR="002E55D3" w:rsidRPr="005C3216" w14:paraId="79CC1561" w14:textId="77777777" w:rsidTr="00EF25E1">
        <w:trPr>
          <w:trHeight w:val="286"/>
        </w:trPr>
        <w:tc>
          <w:tcPr>
            <w:tcW w:w="4270" w:type="dxa"/>
            <w:tcBorders>
              <w:top w:val="single" w:sz="4" w:space="0" w:color="auto"/>
              <w:left w:val="nil"/>
              <w:bottom w:val="nil"/>
              <w:right w:val="nil"/>
            </w:tcBorders>
            <w:shd w:val="clear" w:color="auto" w:fill="auto"/>
            <w:noWrap/>
            <w:vAlign w:val="bottom"/>
            <w:hideMark/>
          </w:tcPr>
          <w:p w14:paraId="0681EFFC" w14:textId="77777777" w:rsidR="002E55D3" w:rsidRPr="005C3216" w:rsidRDefault="002E55D3" w:rsidP="00EF25E1">
            <w:pPr>
              <w:rPr>
                <w:sz w:val="16"/>
                <w:szCs w:val="16"/>
              </w:rPr>
            </w:pPr>
            <w:r w:rsidRPr="005C3216">
              <w:rPr>
                <w:sz w:val="16"/>
                <w:szCs w:val="16"/>
              </w:rPr>
              <w:t>Aprendizagem Vertical - APREXVER</w:t>
            </w:r>
          </w:p>
        </w:tc>
        <w:tc>
          <w:tcPr>
            <w:tcW w:w="645" w:type="dxa"/>
            <w:tcBorders>
              <w:top w:val="single" w:sz="4" w:space="0" w:color="auto"/>
              <w:left w:val="single" w:sz="4" w:space="0" w:color="auto"/>
              <w:bottom w:val="nil"/>
              <w:right w:val="nil"/>
            </w:tcBorders>
            <w:shd w:val="clear" w:color="auto" w:fill="auto"/>
            <w:noWrap/>
            <w:vAlign w:val="bottom"/>
            <w:hideMark/>
          </w:tcPr>
          <w:p w14:paraId="41E043A7" w14:textId="77777777" w:rsidR="002E55D3" w:rsidRPr="005C3216" w:rsidRDefault="002E55D3" w:rsidP="00EF25E1">
            <w:pPr>
              <w:jc w:val="right"/>
              <w:rPr>
                <w:sz w:val="16"/>
                <w:szCs w:val="16"/>
              </w:rPr>
            </w:pPr>
            <w:r w:rsidRPr="005C3216">
              <w:rPr>
                <w:sz w:val="16"/>
                <w:szCs w:val="16"/>
              </w:rPr>
              <w:t>0,650</w:t>
            </w:r>
          </w:p>
        </w:tc>
        <w:tc>
          <w:tcPr>
            <w:tcW w:w="803" w:type="dxa"/>
            <w:tcBorders>
              <w:top w:val="single" w:sz="4" w:space="0" w:color="auto"/>
              <w:left w:val="nil"/>
              <w:bottom w:val="nil"/>
              <w:right w:val="nil"/>
            </w:tcBorders>
            <w:shd w:val="clear" w:color="auto" w:fill="auto"/>
            <w:noWrap/>
            <w:vAlign w:val="bottom"/>
            <w:hideMark/>
          </w:tcPr>
          <w:p w14:paraId="539044D8" w14:textId="77777777" w:rsidR="002E55D3" w:rsidRPr="005C3216" w:rsidRDefault="002E55D3" w:rsidP="00EF25E1">
            <w:pPr>
              <w:jc w:val="right"/>
              <w:rPr>
                <w:sz w:val="16"/>
                <w:szCs w:val="16"/>
              </w:rPr>
            </w:pPr>
            <w:r w:rsidRPr="005C3216">
              <w:rPr>
                <w:sz w:val="16"/>
                <w:szCs w:val="16"/>
              </w:rPr>
              <w:t>0,082</w:t>
            </w:r>
          </w:p>
        </w:tc>
        <w:tc>
          <w:tcPr>
            <w:tcW w:w="842" w:type="dxa"/>
            <w:tcBorders>
              <w:top w:val="single" w:sz="4" w:space="0" w:color="auto"/>
              <w:left w:val="nil"/>
              <w:bottom w:val="nil"/>
              <w:right w:val="nil"/>
            </w:tcBorders>
            <w:shd w:val="clear" w:color="auto" w:fill="auto"/>
            <w:noWrap/>
            <w:vAlign w:val="bottom"/>
            <w:hideMark/>
          </w:tcPr>
          <w:p w14:paraId="60ADF0E0" w14:textId="77777777" w:rsidR="002E55D3" w:rsidRPr="005C3216" w:rsidRDefault="002E55D3" w:rsidP="00EF25E1">
            <w:pPr>
              <w:jc w:val="right"/>
              <w:rPr>
                <w:sz w:val="16"/>
                <w:szCs w:val="16"/>
              </w:rPr>
            </w:pPr>
            <w:r w:rsidRPr="005C3216">
              <w:rPr>
                <w:sz w:val="16"/>
                <w:szCs w:val="16"/>
              </w:rPr>
              <w:t>0,873</w:t>
            </w:r>
          </w:p>
        </w:tc>
        <w:tc>
          <w:tcPr>
            <w:tcW w:w="746" w:type="dxa"/>
            <w:tcBorders>
              <w:top w:val="single" w:sz="4" w:space="0" w:color="auto"/>
              <w:left w:val="nil"/>
              <w:bottom w:val="nil"/>
              <w:right w:val="single" w:sz="4" w:space="0" w:color="auto"/>
            </w:tcBorders>
            <w:shd w:val="clear" w:color="auto" w:fill="auto"/>
            <w:noWrap/>
            <w:vAlign w:val="bottom"/>
            <w:hideMark/>
          </w:tcPr>
          <w:p w14:paraId="0BFEBC7C" w14:textId="77777777" w:rsidR="002E55D3" w:rsidRPr="005C3216" w:rsidRDefault="002E55D3" w:rsidP="00EF25E1">
            <w:pPr>
              <w:jc w:val="right"/>
              <w:rPr>
                <w:sz w:val="16"/>
                <w:szCs w:val="16"/>
              </w:rPr>
            </w:pPr>
            <w:r w:rsidRPr="005C3216">
              <w:rPr>
                <w:sz w:val="16"/>
                <w:szCs w:val="16"/>
              </w:rPr>
              <w:t>0,185</w:t>
            </w:r>
          </w:p>
        </w:tc>
        <w:tc>
          <w:tcPr>
            <w:tcW w:w="646" w:type="dxa"/>
            <w:tcBorders>
              <w:top w:val="single" w:sz="4" w:space="0" w:color="auto"/>
              <w:left w:val="nil"/>
              <w:bottom w:val="nil"/>
              <w:right w:val="nil"/>
            </w:tcBorders>
            <w:shd w:val="clear" w:color="auto" w:fill="auto"/>
            <w:noWrap/>
            <w:vAlign w:val="bottom"/>
            <w:hideMark/>
          </w:tcPr>
          <w:p w14:paraId="4691A53B" w14:textId="77777777" w:rsidR="002E55D3" w:rsidRPr="005C3216" w:rsidRDefault="002E55D3" w:rsidP="00EF25E1">
            <w:pPr>
              <w:jc w:val="right"/>
              <w:rPr>
                <w:sz w:val="16"/>
                <w:szCs w:val="16"/>
              </w:rPr>
            </w:pPr>
            <w:r w:rsidRPr="005C3216">
              <w:rPr>
                <w:sz w:val="16"/>
                <w:szCs w:val="16"/>
              </w:rPr>
              <w:t>0,650</w:t>
            </w:r>
          </w:p>
        </w:tc>
        <w:tc>
          <w:tcPr>
            <w:tcW w:w="803" w:type="dxa"/>
            <w:tcBorders>
              <w:top w:val="single" w:sz="4" w:space="0" w:color="auto"/>
              <w:left w:val="nil"/>
              <w:bottom w:val="nil"/>
              <w:right w:val="nil"/>
            </w:tcBorders>
            <w:shd w:val="clear" w:color="auto" w:fill="auto"/>
            <w:noWrap/>
            <w:vAlign w:val="bottom"/>
            <w:hideMark/>
          </w:tcPr>
          <w:p w14:paraId="5C7CAD83" w14:textId="77777777" w:rsidR="002E55D3" w:rsidRPr="005C3216" w:rsidRDefault="002E55D3" w:rsidP="00EF25E1">
            <w:pPr>
              <w:jc w:val="right"/>
              <w:rPr>
                <w:sz w:val="16"/>
                <w:szCs w:val="16"/>
              </w:rPr>
            </w:pPr>
            <w:r w:rsidRPr="005C3216">
              <w:rPr>
                <w:sz w:val="16"/>
                <w:szCs w:val="16"/>
              </w:rPr>
              <w:t>0,526</w:t>
            </w:r>
          </w:p>
        </w:tc>
        <w:tc>
          <w:tcPr>
            <w:tcW w:w="817" w:type="dxa"/>
            <w:tcBorders>
              <w:top w:val="single" w:sz="4" w:space="0" w:color="auto"/>
              <w:left w:val="nil"/>
              <w:bottom w:val="nil"/>
              <w:right w:val="nil"/>
            </w:tcBorders>
            <w:shd w:val="clear" w:color="auto" w:fill="auto"/>
            <w:noWrap/>
            <w:vAlign w:val="bottom"/>
            <w:hideMark/>
          </w:tcPr>
          <w:p w14:paraId="361955B4" w14:textId="77777777" w:rsidR="002E55D3" w:rsidRPr="005C3216" w:rsidRDefault="002E55D3" w:rsidP="00EF25E1">
            <w:pPr>
              <w:jc w:val="right"/>
              <w:rPr>
                <w:sz w:val="16"/>
                <w:szCs w:val="16"/>
              </w:rPr>
            </w:pPr>
            <w:r w:rsidRPr="005C3216">
              <w:rPr>
                <w:sz w:val="16"/>
                <w:szCs w:val="16"/>
              </w:rPr>
              <w:t>0,771</w:t>
            </w:r>
          </w:p>
        </w:tc>
        <w:tc>
          <w:tcPr>
            <w:tcW w:w="745" w:type="dxa"/>
            <w:tcBorders>
              <w:top w:val="single" w:sz="4" w:space="0" w:color="auto"/>
              <w:left w:val="nil"/>
              <w:bottom w:val="nil"/>
              <w:right w:val="nil"/>
            </w:tcBorders>
            <w:shd w:val="clear" w:color="auto" w:fill="auto"/>
            <w:noWrap/>
            <w:vAlign w:val="bottom"/>
            <w:hideMark/>
          </w:tcPr>
          <w:p w14:paraId="04F9AF70" w14:textId="77777777" w:rsidR="002E55D3" w:rsidRPr="005C3216" w:rsidRDefault="002E55D3" w:rsidP="00EF25E1">
            <w:pPr>
              <w:jc w:val="right"/>
              <w:rPr>
                <w:sz w:val="16"/>
                <w:szCs w:val="16"/>
              </w:rPr>
            </w:pPr>
            <w:r w:rsidRPr="005C3216">
              <w:rPr>
                <w:sz w:val="16"/>
                <w:szCs w:val="16"/>
              </w:rPr>
              <w:t>0,077</w:t>
            </w:r>
          </w:p>
        </w:tc>
      </w:tr>
      <w:tr w:rsidR="002E55D3" w:rsidRPr="005C3216" w14:paraId="06F0B8D1" w14:textId="77777777" w:rsidTr="00EF25E1">
        <w:trPr>
          <w:trHeight w:val="286"/>
        </w:trPr>
        <w:tc>
          <w:tcPr>
            <w:tcW w:w="4270" w:type="dxa"/>
            <w:tcBorders>
              <w:top w:val="nil"/>
              <w:left w:val="nil"/>
              <w:bottom w:val="nil"/>
              <w:right w:val="nil"/>
            </w:tcBorders>
            <w:shd w:val="clear" w:color="auto" w:fill="auto"/>
            <w:noWrap/>
            <w:vAlign w:val="bottom"/>
            <w:hideMark/>
          </w:tcPr>
          <w:p w14:paraId="255D2533" w14:textId="77777777" w:rsidR="002E55D3" w:rsidRPr="005C3216" w:rsidRDefault="002E55D3" w:rsidP="00EF25E1">
            <w:pPr>
              <w:rPr>
                <w:sz w:val="16"/>
                <w:szCs w:val="16"/>
              </w:rPr>
            </w:pPr>
            <w:r w:rsidRPr="005C3216">
              <w:rPr>
                <w:sz w:val="16"/>
                <w:szCs w:val="16"/>
              </w:rPr>
              <w:t>Aprendizagem Horizontal - APREXHOR</w:t>
            </w:r>
          </w:p>
        </w:tc>
        <w:tc>
          <w:tcPr>
            <w:tcW w:w="645" w:type="dxa"/>
            <w:tcBorders>
              <w:top w:val="nil"/>
              <w:left w:val="single" w:sz="4" w:space="0" w:color="auto"/>
              <w:bottom w:val="nil"/>
              <w:right w:val="nil"/>
            </w:tcBorders>
            <w:shd w:val="clear" w:color="auto" w:fill="auto"/>
            <w:noWrap/>
            <w:vAlign w:val="bottom"/>
            <w:hideMark/>
          </w:tcPr>
          <w:p w14:paraId="0168CBDB" w14:textId="77777777" w:rsidR="002E55D3" w:rsidRPr="005C3216" w:rsidRDefault="002E55D3" w:rsidP="00EF25E1">
            <w:pPr>
              <w:jc w:val="right"/>
              <w:rPr>
                <w:sz w:val="16"/>
                <w:szCs w:val="16"/>
              </w:rPr>
            </w:pPr>
            <w:r w:rsidRPr="005C3216">
              <w:rPr>
                <w:sz w:val="16"/>
                <w:szCs w:val="16"/>
              </w:rPr>
              <w:t>0,417</w:t>
            </w:r>
          </w:p>
        </w:tc>
        <w:tc>
          <w:tcPr>
            <w:tcW w:w="803" w:type="dxa"/>
            <w:tcBorders>
              <w:top w:val="nil"/>
              <w:left w:val="nil"/>
              <w:bottom w:val="nil"/>
              <w:right w:val="nil"/>
            </w:tcBorders>
            <w:shd w:val="clear" w:color="auto" w:fill="auto"/>
            <w:noWrap/>
            <w:vAlign w:val="bottom"/>
            <w:hideMark/>
          </w:tcPr>
          <w:p w14:paraId="2C61381F" w14:textId="77777777" w:rsidR="002E55D3" w:rsidRPr="005C3216" w:rsidRDefault="002E55D3" w:rsidP="00EF25E1">
            <w:pPr>
              <w:jc w:val="right"/>
              <w:rPr>
                <w:sz w:val="16"/>
                <w:szCs w:val="16"/>
              </w:rPr>
            </w:pPr>
            <w:r w:rsidRPr="005C3216">
              <w:rPr>
                <w:sz w:val="16"/>
                <w:szCs w:val="16"/>
              </w:rPr>
              <w:t>0,085</w:t>
            </w:r>
          </w:p>
        </w:tc>
        <w:tc>
          <w:tcPr>
            <w:tcW w:w="842" w:type="dxa"/>
            <w:tcBorders>
              <w:top w:val="nil"/>
              <w:left w:val="nil"/>
              <w:bottom w:val="nil"/>
              <w:right w:val="nil"/>
            </w:tcBorders>
            <w:shd w:val="clear" w:color="auto" w:fill="auto"/>
            <w:noWrap/>
            <w:vAlign w:val="bottom"/>
            <w:hideMark/>
          </w:tcPr>
          <w:p w14:paraId="28B2D382" w14:textId="77777777" w:rsidR="002E55D3" w:rsidRPr="005C3216" w:rsidRDefault="002E55D3" w:rsidP="00EF25E1">
            <w:pPr>
              <w:jc w:val="right"/>
              <w:rPr>
                <w:sz w:val="16"/>
                <w:szCs w:val="16"/>
              </w:rPr>
            </w:pPr>
            <w:r w:rsidRPr="005C3216">
              <w:rPr>
                <w:sz w:val="16"/>
                <w:szCs w:val="16"/>
              </w:rPr>
              <w:t>0,833</w:t>
            </w:r>
          </w:p>
        </w:tc>
        <w:tc>
          <w:tcPr>
            <w:tcW w:w="746" w:type="dxa"/>
            <w:tcBorders>
              <w:top w:val="nil"/>
              <w:left w:val="nil"/>
              <w:bottom w:val="nil"/>
              <w:right w:val="single" w:sz="4" w:space="0" w:color="auto"/>
            </w:tcBorders>
            <w:shd w:val="clear" w:color="auto" w:fill="auto"/>
            <w:noWrap/>
            <w:vAlign w:val="bottom"/>
            <w:hideMark/>
          </w:tcPr>
          <w:p w14:paraId="6F68E3D3" w14:textId="77777777" w:rsidR="002E55D3" w:rsidRPr="005C3216" w:rsidRDefault="002E55D3" w:rsidP="00EF25E1">
            <w:pPr>
              <w:jc w:val="right"/>
              <w:rPr>
                <w:sz w:val="16"/>
                <w:szCs w:val="16"/>
              </w:rPr>
            </w:pPr>
            <w:r w:rsidRPr="005C3216">
              <w:rPr>
                <w:sz w:val="16"/>
                <w:szCs w:val="16"/>
              </w:rPr>
              <w:t>0,155</w:t>
            </w:r>
          </w:p>
        </w:tc>
        <w:tc>
          <w:tcPr>
            <w:tcW w:w="646" w:type="dxa"/>
            <w:tcBorders>
              <w:top w:val="nil"/>
              <w:left w:val="nil"/>
              <w:bottom w:val="nil"/>
              <w:right w:val="nil"/>
            </w:tcBorders>
            <w:shd w:val="clear" w:color="auto" w:fill="auto"/>
            <w:noWrap/>
            <w:vAlign w:val="bottom"/>
            <w:hideMark/>
          </w:tcPr>
          <w:p w14:paraId="25F903B0" w14:textId="77777777" w:rsidR="002E55D3" w:rsidRPr="005C3216" w:rsidRDefault="002E55D3" w:rsidP="00EF25E1">
            <w:pPr>
              <w:jc w:val="right"/>
              <w:rPr>
                <w:sz w:val="16"/>
                <w:szCs w:val="16"/>
              </w:rPr>
            </w:pPr>
            <w:r w:rsidRPr="005C3216">
              <w:rPr>
                <w:sz w:val="16"/>
                <w:szCs w:val="16"/>
              </w:rPr>
              <w:t>0,535</w:t>
            </w:r>
          </w:p>
        </w:tc>
        <w:tc>
          <w:tcPr>
            <w:tcW w:w="803" w:type="dxa"/>
            <w:tcBorders>
              <w:top w:val="nil"/>
              <w:left w:val="nil"/>
              <w:bottom w:val="nil"/>
              <w:right w:val="nil"/>
            </w:tcBorders>
            <w:shd w:val="clear" w:color="auto" w:fill="auto"/>
            <w:noWrap/>
            <w:vAlign w:val="bottom"/>
            <w:hideMark/>
          </w:tcPr>
          <w:p w14:paraId="5D0F33B4" w14:textId="77777777" w:rsidR="002E55D3" w:rsidRPr="005C3216" w:rsidRDefault="002E55D3" w:rsidP="00EF25E1">
            <w:pPr>
              <w:jc w:val="right"/>
              <w:rPr>
                <w:sz w:val="16"/>
                <w:szCs w:val="16"/>
              </w:rPr>
            </w:pPr>
            <w:r w:rsidRPr="005C3216">
              <w:rPr>
                <w:sz w:val="16"/>
                <w:szCs w:val="16"/>
              </w:rPr>
              <w:t>0,388</w:t>
            </w:r>
          </w:p>
        </w:tc>
        <w:tc>
          <w:tcPr>
            <w:tcW w:w="817" w:type="dxa"/>
            <w:tcBorders>
              <w:top w:val="nil"/>
              <w:left w:val="nil"/>
              <w:bottom w:val="nil"/>
              <w:right w:val="nil"/>
            </w:tcBorders>
            <w:shd w:val="clear" w:color="auto" w:fill="auto"/>
            <w:noWrap/>
            <w:vAlign w:val="bottom"/>
            <w:hideMark/>
          </w:tcPr>
          <w:p w14:paraId="2B3F6625" w14:textId="77777777" w:rsidR="002E55D3" w:rsidRPr="005C3216" w:rsidRDefault="002E55D3" w:rsidP="00EF25E1">
            <w:pPr>
              <w:jc w:val="right"/>
              <w:rPr>
                <w:sz w:val="16"/>
                <w:szCs w:val="16"/>
              </w:rPr>
            </w:pPr>
            <w:r w:rsidRPr="005C3216">
              <w:rPr>
                <w:sz w:val="16"/>
                <w:szCs w:val="16"/>
              </w:rPr>
              <w:t>0,667</w:t>
            </w:r>
          </w:p>
        </w:tc>
        <w:tc>
          <w:tcPr>
            <w:tcW w:w="745" w:type="dxa"/>
            <w:tcBorders>
              <w:top w:val="nil"/>
              <w:left w:val="nil"/>
              <w:bottom w:val="nil"/>
              <w:right w:val="nil"/>
            </w:tcBorders>
            <w:shd w:val="clear" w:color="auto" w:fill="auto"/>
            <w:noWrap/>
            <w:vAlign w:val="bottom"/>
            <w:hideMark/>
          </w:tcPr>
          <w:p w14:paraId="3A3E668B" w14:textId="77777777" w:rsidR="002E55D3" w:rsidRPr="005C3216" w:rsidRDefault="002E55D3" w:rsidP="00EF25E1">
            <w:pPr>
              <w:jc w:val="right"/>
              <w:rPr>
                <w:sz w:val="16"/>
                <w:szCs w:val="16"/>
              </w:rPr>
            </w:pPr>
            <w:r w:rsidRPr="005C3216">
              <w:rPr>
                <w:sz w:val="16"/>
                <w:szCs w:val="16"/>
              </w:rPr>
              <w:t>0,089</w:t>
            </w:r>
          </w:p>
        </w:tc>
      </w:tr>
      <w:tr w:rsidR="002E55D3" w:rsidRPr="005C3216" w14:paraId="4DDD94FA" w14:textId="77777777" w:rsidTr="00EF25E1">
        <w:trPr>
          <w:trHeight w:val="286"/>
        </w:trPr>
        <w:tc>
          <w:tcPr>
            <w:tcW w:w="4270" w:type="dxa"/>
            <w:tcBorders>
              <w:top w:val="nil"/>
              <w:left w:val="nil"/>
              <w:bottom w:val="nil"/>
              <w:right w:val="nil"/>
            </w:tcBorders>
            <w:shd w:val="clear" w:color="auto" w:fill="auto"/>
            <w:noWrap/>
            <w:vAlign w:val="bottom"/>
            <w:hideMark/>
          </w:tcPr>
          <w:p w14:paraId="5BEEE6FE" w14:textId="77777777" w:rsidR="002E55D3" w:rsidRPr="005C3216" w:rsidRDefault="002E55D3" w:rsidP="00EF25E1">
            <w:pPr>
              <w:rPr>
                <w:sz w:val="16"/>
                <w:szCs w:val="16"/>
              </w:rPr>
            </w:pPr>
            <w:r w:rsidRPr="005C3216">
              <w:rPr>
                <w:sz w:val="16"/>
                <w:szCs w:val="16"/>
              </w:rPr>
              <w:t>Aprendizagem com Instituições de Ciência e Tecnologia - APREXC&amp;T</w:t>
            </w:r>
          </w:p>
        </w:tc>
        <w:tc>
          <w:tcPr>
            <w:tcW w:w="645" w:type="dxa"/>
            <w:tcBorders>
              <w:top w:val="nil"/>
              <w:left w:val="single" w:sz="4" w:space="0" w:color="auto"/>
              <w:bottom w:val="nil"/>
              <w:right w:val="nil"/>
            </w:tcBorders>
            <w:shd w:val="clear" w:color="auto" w:fill="auto"/>
            <w:noWrap/>
            <w:vAlign w:val="bottom"/>
            <w:hideMark/>
          </w:tcPr>
          <w:p w14:paraId="77207988" w14:textId="77777777" w:rsidR="002E55D3" w:rsidRPr="005C3216" w:rsidRDefault="002E55D3" w:rsidP="00EF25E1">
            <w:pPr>
              <w:jc w:val="right"/>
              <w:rPr>
                <w:sz w:val="16"/>
                <w:szCs w:val="16"/>
              </w:rPr>
            </w:pPr>
            <w:r w:rsidRPr="005C3216">
              <w:rPr>
                <w:sz w:val="16"/>
                <w:szCs w:val="16"/>
              </w:rPr>
              <w:t>0,175</w:t>
            </w:r>
          </w:p>
        </w:tc>
        <w:tc>
          <w:tcPr>
            <w:tcW w:w="803" w:type="dxa"/>
            <w:tcBorders>
              <w:top w:val="nil"/>
              <w:left w:val="nil"/>
              <w:bottom w:val="nil"/>
              <w:right w:val="nil"/>
            </w:tcBorders>
            <w:shd w:val="clear" w:color="auto" w:fill="auto"/>
            <w:noWrap/>
            <w:vAlign w:val="bottom"/>
            <w:hideMark/>
          </w:tcPr>
          <w:p w14:paraId="33E35FC0" w14:textId="77777777" w:rsidR="002E55D3" w:rsidRPr="005C3216" w:rsidRDefault="002E55D3" w:rsidP="00EF25E1">
            <w:pPr>
              <w:jc w:val="right"/>
              <w:rPr>
                <w:sz w:val="16"/>
                <w:szCs w:val="16"/>
              </w:rPr>
            </w:pPr>
            <w:r w:rsidRPr="005C3216">
              <w:rPr>
                <w:sz w:val="16"/>
                <w:szCs w:val="16"/>
              </w:rPr>
              <w:t>0,003</w:t>
            </w:r>
          </w:p>
        </w:tc>
        <w:tc>
          <w:tcPr>
            <w:tcW w:w="842" w:type="dxa"/>
            <w:tcBorders>
              <w:top w:val="nil"/>
              <w:left w:val="nil"/>
              <w:bottom w:val="nil"/>
              <w:right w:val="nil"/>
            </w:tcBorders>
            <w:shd w:val="clear" w:color="auto" w:fill="auto"/>
            <w:noWrap/>
            <w:vAlign w:val="bottom"/>
            <w:hideMark/>
          </w:tcPr>
          <w:p w14:paraId="34DD20A4" w14:textId="77777777" w:rsidR="002E55D3" w:rsidRPr="005C3216" w:rsidRDefault="002E55D3" w:rsidP="00EF25E1">
            <w:pPr>
              <w:jc w:val="right"/>
              <w:rPr>
                <w:sz w:val="16"/>
                <w:szCs w:val="16"/>
              </w:rPr>
            </w:pPr>
            <w:r w:rsidRPr="005C3216">
              <w:rPr>
                <w:sz w:val="16"/>
                <w:szCs w:val="16"/>
              </w:rPr>
              <w:t>0,789</w:t>
            </w:r>
          </w:p>
        </w:tc>
        <w:tc>
          <w:tcPr>
            <w:tcW w:w="746" w:type="dxa"/>
            <w:tcBorders>
              <w:top w:val="nil"/>
              <w:left w:val="nil"/>
              <w:bottom w:val="nil"/>
              <w:right w:val="single" w:sz="4" w:space="0" w:color="auto"/>
            </w:tcBorders>
            <w:shd w:val="clear" w:color="auto" w:fill="auto"/>
            <w:noWrap/>
            <w:vAlign w:val="bottom"/>
            <w:hideMark/>
          </w:tcPr>
          <w:p w14:paraId="223A0FE4" w14:textId="77777777" w:rsidR="002E55D3" w:rsidRPr="005C3216" w:rsidRDefault="002E55D3" w:rsidP="00EF25E1">
            <w:pPr>
              <w:jc w:val="right"/>
              <w:rPr>
                <w:sz w:val="16"/>
                <w:szCs w:val="16"/>
              </w:rPr>
            </w:pPr>
            <w:r w:rsidRPr="005C3216">
              <w:rPr>
                <w:sz w:val="16"/>
                <w:szCs w:val="16"/>
              </w:rPr>
              <w:t>0,180</w:t>
            </w:r>
          </w:p>
        </w:tc>
        <w:tc>
          <w:tcPr>
            <w:tcW w:w="646" w:type="dxa"/>
            <w:tcBorders>
              <w:top w:val="nil"/>
              <w:left w:val="nil"/>
              <w:bottom w:val="nil"/>
              <w:right w:val="nil"/>
            </w:tcBorders>
            <w:shd w:val="clear" w:color="auto" w:fill="auto"/>
            <w:noWrap/>
            <w:vAlign w:val="bottom"/>
            <w:hideMark/>
          </w:tcPr>
          <w:p w14:paraId="28806F47" w14:textId="77777777" w:rsidR="002E55D3" w:rsidRPr="005C3216" w:rsidRDefault="002E55D3" w:rsidP="00EF25E1">
            <w:pPr>
              <w:jc w:val="right"/>
              <w:rPr>
                <w:sz w:val="16"/>
                <w:szCs w:val="16"/>
              </w:rPr>
            </w:pPr>
            <w:r w:rsidRPr="005C3216">
              <w:rPr>
                <w:sz w:val="16"/>
                <w:szCs w:val="16"/>
              </w:rPr>
              <w:t>0,424</w:t>
            </w:r>
          </w:p>
        </w:tc>
        <w:tc>
          <w:tcPr>
            <w:tcW w:w="803" w:type="dxa"/>
            <w:tcBorders>
              <w:top w:val="nil"/>
              <w:left w:val="nil"/>
              <w:bottom w:val="nil"/>
              <w:right w:val="nil"/>
            </w:tcBorders>
            <w:shd w:val="clear" w:color="auto" w:fill="auto"/>
            <w:noWrap/>
            <w:vAlign w:val="bottom"/>
            <w:hideMark/>
          </w:tcPr>
          <w:p w14:paraId="6239BB47" w14:textId="77777777" w:rsidR="002E55D3" w:rsidRPr="005C3216" w:rsidRDefault="002E55D3" w:rsidP="00EF25E1">
            <w:pPr>
              <w:jc w:val="right"/>
              <w:rPr>
                <w:sz w:val="16"/>
                <w:szCs w:val="16"/>
              </w:rPr>
            </w:pPr>
            <w:r w:rsidRPr="005C3216">
              <w:rPr>
                <w:sz w:val="16"/>
                <w:szCs w:val="16"/>
              </w:rPr>
              <w:t>0,048</w:t>
            </w:r>
          </w:p>
        </w:tc>
        <w:tc>
          <w:tcPr>
            <w:tcW w:w="817" w:type="dxa"/>
            <w:tcBorders>
              <w:top w:val="nil"/>
              <w:left w:val="nil"/>
              <w:bottom w:val="nil"/>
              <w:right w:val="nil"/>
            </w:tcBorders>
            <w:shd w:val="clear" w:color="auto" w:fill="auto"/>
            <w:noWrap/>
            <w:vAlign w:val="bottom"/>
            <w:hideMark/>
          </w:tcPr>
          <w:p w14:paraId="5BD26D61" w14:textId="77777777" w:rsidR="002E55D3" w:rsidRPr="005C3216" w:rsidRDefault="002E55D3" w:rsidP="00EF25E1">
            <w:pPr>
              <w:jc w:val="right"/>
              <w:rPr>
                <w:sz w:val="16"/>
                <w:szCs w:val="16"/>
              </w:rPr>
            </w:pPr>
            <w:r w:rsidRPr="005C3216">
              <w:rPr>
                <w:sz w:val="16"/>
                <w:szCs w:val="16"/>
              </w:rPr>
              <w:t>0,757</w:t>
            </w:r>
          </w:p>
        </w:tc>
        <w:tc>
          <w:tcPr>
            <w:tcW w:w="745" w:type="dxa"/>
            <w:tcBorders>
              <w:top w:val="nil"/>
              <w:left w:val="nil"/>
              <w:bottom w:val="nil"/>
              <w:right w:val="nil"/>
            </w:tcBorders>
            <w:shd w:val="clear" w:color="auto" w:fill="auto"/>
            <w:noWrap/>
            <w:vAlign w:val="bottom"/>
            <w:hideMark/>
          </w:tcPr>
          <w:p w14:paraId="32BB133B" w14:textId="77777777" w:rsidR="002E55D3" w:rsidRPr="005C3216" w:rsidRDefault="002E55D3" w:rsidP="00EF25E1">
            <w:pPr>
              <w:jc w:val="right"/>
              <w:rPr>
                <w:sz w:val="16"/>
                <w:szCs w:val="16"/>
              </w:rPr>
            </w:pPr>
            <w:r w:rsidRPr="005C3216">
              <w:rPr>
                <w:sz w:val="16"/>
                <w:szCs w:val="16"/>
              </w:rPr>
              <w:t>0,202</w:t>
            </w:r>
          </w:p>
        </w:tc>
      </w:tr>
      <w:tr w:rsidR="002E55D3" w:rsidRPr="005C3216" w14:paraId="680F9403" w14:textId="77777777" w:rsidTr="00EF25E1">
        <w:trPr>
          <w:trHeight w:val="286"/>
        </w:trPr>
        <w:tc>
          <w:tcPr>
            <w:tcW w:w="4270" w:type="dxa"/>
            <w:tcBorders>
              <w:top w:val="nil"/>
              <w:left w:val="nil"/>
              <w:right w:val="nil"/>
            </w:tcBorders>
            <w:shd w:val="clear" w:color="auto" w:fill="auto"/>
            <w:noWrap/>
            <w:vAlign w:val="bottom"/>
            <w:hideMark/>
          </w:tcPr>
          <w:p w14:paraId="48A90CCB" w14:textId="77777777" w:rsidR="002E55D3" w:rsidRPr="005C3216" w:rsidRDefault="002E55D3" w:rsidP="00EF25E1">
            <w:pPr>
              <w:rPr>
                <w:sz w:val="16"/>
                <w:szCs w:val="16"/>
              </w:rPr>
            </w:pPr>
            <w:r w:rsidRPr="005C3216">
              <w:rPr>
                <w:sz w:val="16"/>
                <w:szCs w:val="16"/>
              </w:rPr>
              <w:t>Aprendizagem com Serviços Especializados - APREXSERESP</w:t>
            </w:r>
          </w:p>
        </w:tc>
        <w:tc>
          <w:tcPr>
            <w:tcW w:w="645" w:type="dxa"/>
            <w:tcBorders>
              <w:top w:val="nil"/>
              <w:left w:val="single" w:sz="4" w:space="0" w:color="auto"/>
              <w:right w:val="nil"/>
            </w:tcBorders>
            <w:shd w:val="clear" w:color="auto" w:fill="auto"/>
            <w:noWrap/>
            <w:vAlign w:val="bottom"/>
            <w:hideMark/>
          </w:tcPr>
          <w:p w14:paraId="185C96A6" w14:textId="77777777" w:rsidR="002E55D3" w:rsidRPr="005C3216" w:rsidRDefault="002E55D3" w:rsidP="00EF25E1">
            <w:pPr>
              <w:jc w:val="right"/>
              <w:rPr>
                <w:sz w:val="16"/>
                <w:szCs w:val="16"/>
              </w:rPr>
            </w:pPr>
            <w:r w:rsidRPr="005C3216">
              <w:rPr>
                <w:sz w:val="16"/>
                <w:szCs w:val="16"/>
              </w:rPr>
              <w:t>0,242</w:t>
            </w:r>
          </w:p>
        </w:tc>
        <w:tc>
          <w:tcPr>
            <w:tcW w:w="803" w:type="dxa"/>
            <w:tcBorders>
              <w:top w:val="nil"/>
              <w:left w:val="nil"/>
              <w:right w:val="nil"/>
            </w:tcBorders>
            <w:shd w:val="clear" w:color="auto" w:fill="auto"/>
            <w:noWrap/>
            <w:vAlign w:val="bottom"/>
            <w:hideMark/>
          </w:tcPr>
          <w:p w14:paraId="330C1C0C" w14:textId="77777777" w:rsidR="002E55D3" w:rsidRPr="005C3216" w:rsidRDefault="002E55D3" w:rsidP="00EF25E1">
            <w:pPr>
              <w:jc w:val="right"/>
              <w:rPr>
                <w:sz w:val="16"/>
                <w:szCs w:val="16"/>
              </w:rPr>
            </w:pPr>
            <w:r w:rsidRPr="005C3216">
              <w:rPr>
                <w:sz w:val="16"/>
                <w:szCs w:val="16"/>
              </w:rPr>
              <w:t>0,025</w:t>
            </w:r>
          </w:p>
        </w:tc>
        <w:tc>
          <w:tcPr>
            <w:tcW w:w="842" w:type="dxa"/>
            <w:tcBorders>
              <w:top w:val="nil"/>
              <w:left w:val="nil"/>
              <w:right w:val="nil"/>
            </w:tcBorders>
            <w:shd w:val="clear" w:color="auto" w:fill="auto"/>
            <w:noWrap/>
            <w:vAlign w:val="bottom"/>
            <w:hideMark/>
          </w:tcPr>
          <w:p w14:paraId="729CC59C" w14:textId="77777777" w:rsidR="002E55D3" w:rsidRPr="005C3216" w:rsidRDefault="002E55D3" w:rsidP="00EF25E1">
            <w:pPr>
              <w:jc w:val="right"/>
              <w:rPr>
                <w:sz w:val="16"/>
                <w:szCs w:val="16"/>
              </w:rPr>
            </w:pPr>
            <w:r w:rsidRPr="005C3216">
              <w:rPr>
                <w:sz w:val="16"/>
                <w:szCs w:val="16"/>
              </w:rPr>
              <w:t>0,537</w:t>
            </w:r>
          </w:p>
        </w:tc>
        <w:tc>
          <w:tcPr>
            <w:tcW w:w="746" w:type="dxa"/>
            <w:tcBorders>
              <w:top w:val="nil"/>
              <w:left w:val="nil"/>
              <w:right w:val="single" w:sz="4" w:space="0" w:color="auto"/>
            </w:tcBorders>
            <w:shd w:val="clear" w:color="auto" w:fill="auto"/>
            <w:noWrap/>
            <w:vAlign w:val="bottom"/>
            <w:hideMark/>
          </w:tcPr>
          <w:p w14:paraId="0355D5EE" w14:textId="77777777" w:rsidR="002E55D3" w:rsidRPr="005C3216" w:rsidRDefault="002E55D3" w:rsidP="00EF25E1">
            <w:pPr>
              <w:jc w:val="right"/>
              <w:rPr>
                <w:sz w:val="16"/>
                <w:szCs w:val="16"/>
              </w:rPr>
            </w:pPr>
            <w:r w:rsidRPr="005C3216">
              <w:rPr>
                <w:sz w:val="16"/>
                <w:szCs w:val="16"/>
              </w:rPr>
              <w:t>0,133</w:t>
            </w:r>
          </w:p>
        </w:tc>
        <w:tc>
          <w:tcPr>
            <w:tcW w:w="646" w:type="dxa"/>
            <w:tcBorders>
              <w:top w:val="nil"/>
              <w:left w:val="nil"/>
              <w:right w:val="nil"/>
            </w:tcBorders>
            <w:shd w:val="clear" w:color="auto" w:fill="auto"/>
            <w:noWrap/>
            <w:vAlign w:val="bottom"/>
            <w:hideMark/>
          </w:tcPr>
          <w:p w14:paraId="0EFCC070" w14:textId="77777777" w:rsidR="002E55D3" w:rsidRPr="005C3216" w:rsidRDefault="002E55D3" w:rsidP="00EF25E1">
            <w:pPr>
              <w:jc w:val="right"/>
              <w:rPr>
                <w:sz w:val="16"/>
                <w:szCs w:val="16"/>
              </w:rPr>
            </w:pPr>
            <w:r w:rsidRPr="005C3216">
              <w:rPr>
                <w:sz w:val="16"/>
                <w:szCs w:val="16"/>
              </w:rPr>
              <w:t>0,319</w:t>
            </w:r>
          </w:p>
        </w:tc>
        <w:tc>
          <w:tcPr>
            <w:tcW w:w="803" w:type="dxa"/>
            <w:tcBorders>
              <w:top w:val="nil"/>
              <w:left w:val="nil"/>
              <w:right w:val="nil"/>
            </w:tcBorders>
            <w:shd w:val="clear" w:color="auto" w:fill="auto"/>
            <w:noWrap/>
            <w:vAlign w:val="bottom"/>
            <w:hideMark/>
          </w:tcPr>
          <w:p w14:paraId="116F4C47" w14:textId="77777777" w:rsidR="002E55D3" w:rsidRPr="005C3216" w:rsidRDefault="002E55D3" w:rsidP="00EF25E1">
            <w:pPr>
              <w:jc w:val="right"/>
              <w:rPr>
                <w:sz w:val="16"/>
                <w:szCs w:val="16"/>
              </w:rPr>
            </w:pPr>
            <w:r w:rsidRPr="005C3216">
              <w:rPr>
                <w:sz w:val="16"/>
                <w:szCs w:val="16"/>
              </w:rPr>
              <w:t>0,029</w:t>
            </w:r>
          </w:p>
        </w:tc>
        <w:tc>
          <w:tcPr>
            <w:tcW w:w="817" w:type="dxa"/>
            <w:tcBorders>
              <w:top w:val="nil"/>
              <w:left w:val="nil"/>
              <w:right w:val="nil"/>
            </w:tcBorders>
            <w:shd w:val="clear" w:color="auto" w:fill="auto"/>
            <w:noWrap/>
            <w:vAlign w:val="bottom"/>
            <w:hideMark/>
          </w:tcPr>
          <w:p w14:paraId="75CDED1F" w14:textId="77777777" w:rsidR="002E55D3" w:rsidRPr="005C3216" w:rsidRDefault="002E55D3" w:rsidP="00EF25E1">
            <w:pPr>
              <w:jc w:val="right"/>
              <w:rPr>
                <w:sz w:val="16"/>
                <w:szCs w:val="16"/>
              </w:rPr>
            </w:pPr>
            <w:r w:rsidRPr="005C3216">
              <w:rPr>
                <w:sz w:val="16"/>
                <w:szCs w:val="16"/>
              </w:rPr>
              <w:t>0,612</w:t>
            </w:r>
          </w:p>
        </w:tc>
        <w:tc>
          <w:tcPr>
            <w:tcW w:w="745" w:type="dxa"/>
            <w:tcBorders>
              <w:top w:val="nil"/>
              <w:left w:val="nil"/>
              <w:right w:val="nil"/>
            </w:tcBorders>
            <w:shd w:val="clear" w:color="auto" w:fill="auto"/>
            <w:noWrap/>
            <w:vAlign w:val="bottom"/>
            <w:hideMark/>
          </w:tcPr>
          <w:p w14:paraId="780EBA57" w14:textId="77777777" w:rsidR="002E55D3" w:rsidRPr="005C3216" w:rsidRDefault="002E55D3" w:rsidP="00EF25E1">
            <w:pPr>
              <w:jc w:val="right"/>
              <w:rPr>
                <w:sz w:val="16"/>
                <w:szCs w:val="16"/>
              </w:rPr>
            </w:pPr>
            <w:r w:rsidRPr="005C3216">
              <w:rPr>
                <w:sz w:val="16"/>
                <w:szCs w:val="16"/>
              </w:rPr>
              <w:t>0,185</w:t>
            </w:r>
          </w:p>
        </w:tc>
      </w:tr>
      <w:tr w:rsidR="002E55D3" w:rsidRPr="005C3216" w14:paraId="15782AF3" w14:textId="77777777" w:rsidTr="00EF25E1">
        <w:trPr>
          <w:trHeight w:val="286"/>
        </w:trPr>
        <w:tc>
          <w:tcPr>
            <w:tcW w:w="4270" w:type="dxa"/>
            <w:tcBorders>
              <w:top w:val="nil"/>
              <w:left w:val="nil"/>
              <w:bottom w:val="single" w:sz="4" w:space="0" w:color="auto"/>
              <w:right w:val="nil"/>
            </w:tcBorders>
            <w:shd w:val="clear" w:color="auto" w:fill="auto"/>
            <w:noWrap/>
            <w:vAlign w:val="bottom"/>
            <w:hideMark/>
          </w:tcPr>
          <w:p w14:paraId="38AE3366" w14:textId="77777777" w:rsidR="002E55D3" w:rsidRPr="005C3216" w:rsidRDefault="002E55D3" w:rsidP="00EF25E1">
            <w:pPr>
              <w:rPr>
                <w:sz w:val="16"/>
                <w:szCs w:val="16"/>
              </w:rPr>
            </w:pPr>
            <w:r w:rsidRPr="005C3216">
              <w:rPr>
                <w:sz w:val="16"/>
                <w:szCs w:val="16"/>
              </w:rPr>
              <w:t>Aprendizagem com Demais Agentes - APREXDEMFON</w:t>
            </w:r>
          </w:p>
        </w:tc>
        <w:tc>
          <w:tcPr>
            <w:tcW w:w="645" w:type="dxa"/>
            <w:tcBorders>
              <w:top w:val="nil"/>
              <w:left w:val="single" w:sz="4" w:space="0" w:color="auto"/>
              <w:bottom w:val="single" w:sz="4" w:space="0" w:color="auto"/>
              <w:right w:val="nil"/>
            </w:tcBorders>
            <w:shd w:val="clear" w:color="auto" w:fill="auto"/>
            <w:noWrap/>
            <w:vAlign w:val="bottom"/>
            <w:hideMark/>
          </w:tcPr>
          <w:p w14:paraId="0DF690A5" w14:textId="77777777" w:rsidR="002E55D3" w:rsidRPr="005C3216" w:rsidRDefault="002E55D3" w:rsidP="00EF25E1">
            <w:pPr>
              <w:jc w:val="right"/>
              <w:rPr>
                <w:sz w:val="16"/>
                <w:szCs w:val="16"/>
              </w:rPr>
            </w:pPr>
            <w:r w:rsidRPr="005C3216">
              <w:rPr>
                <w:sz w:val="16"/>
                <w:szCs w:val="16"/>
              </w:rPr>
              <w:t>0,484</w:t>
            </w:r>
          </w:p>
        </w:tc>
        <w:tc>
          <w:tcPr>
            <w:tcW w:w="803" w:type="dxa"/>
            <w:tcBorders>
              <w:top w:val="nil"/>
              <w:left w:val="nil"/>
              <w:bottom w:val="single" w:sz="4" w:space="0" w:color="auto"/>
              <w:right w:val="nil"/>
            </w:tcBorders>
            <w:shd w:val="clear" w:color="auto" w:fill="auto"/>
            <w:noWrap/>
            <w:vAlign w:val="bottom"/>
            <w:hideMark/>
          </w:tcPr>
          <w:p w14:paraId="4717D372" w14:textId="77777777" w:rsidR="002E55D3" w:rsidRPr="005C3216" w:rsidRDefault="002E55D3" w:rsidP="00EF25E1">
            <w:pPr>
              <w:jc w:val="right"/>
              <w:rPr>
                <w:sz w:val="16"/>
                <w:szCs w:val="16"/>
              </w:rPr>
            </w:pPr>
            <w:r w:rsidRPr="005C3216">
              <w:rPr>
                <w:sz w:val="16"/>
                <w:szCs w:val="16"/>
              </w:rPr>
              <w:t>0,150</w:t>
            </w:r>
          </w:p>
        </w:tc>
        <w:tc>
          <w:tcPr>
            <w:tcW w:w="842" w:type="dxa"/>
            <w:tcBorders>
              <w:top w:val="nil"/>
              <w:left w:val="nil"/>
              <w:bottom w:val="single" w:sz="4" w:space="0" w:color="auto"/>
              <w:right w:val="nil"/>
            </w:tcBorders>
            <w:shd w:val="clear" w:color="auto" w:fill="auto"/>
            <w:noWrap/>
            <w:vAlign w:val="bottom"/>
            <w:hideMark/>
          </w:tcPr>
          <w:p w14:paraId="78179D85" w14:textId="77777777" w:rsidR="002E55D3" w:rsidRPr="005C3216" w:rsidRDefault="002E55D3" w:rsidP="00EF25E1">
            <w:pPr>
              <w:jc w:val="right"/>
              <w:rPr>
                <w:sz w:val="16"/>
                <w:szCs w:val="16"/>
              </w:rPr>
            </w:pPr>
            <w:r w:rsidRPr="005C3216">
              <w:rPr>
                <w:sz w:val="16"/>
                <w:szCs w:val="16"/>
              </w:rPr>
              <w:t>0,754</w:t>
            </w:r>
          </w:p>
        </w:tc>
        <w:tc>
          <w:tcPr>
            <w:tcW w:w="746" w:type="dxa"/>
            <w:tcBorders>
              <w:top w:val="nil"/>
              <w:left w:val="nil"/>
              <w:bottom w:val="single" w:sz="4" w:space="0" w:color="auto"/>
              <w:right w:val="single" w:sz="4" w:space="0" w:color="auto"/>
            </w:tcBorders>
            <w:shd w:val="clear" w:color="auto" w:fill="auto"/>
            <w:noWrap/>
            <w:vAlign w:val="bottom"/>
            <w:hideMark/>
          </w:tcPr>
          <w:p w14:paraId="3D02E0BE" w14:textId="77777777" w:rsidR="002E55D3" w:rsidRPr="005C3216" w:rsidRDefault="002E55D3" w:rsidP="00EF25E1">
            <w:pPr>
              <w:jc w:val="right"/>
              <w:rPr>
                <w:sz w:val="16"/>
                <w:szCs w:val="16"/>
              </w:rPr>
            </w:pPr>
            <w:r w:rsidRPr="005C3216">
              <w:rPr>
                <w:sz w:val="16"/>
                <w:szCs w:val="16"/>
              </w:rPr>
              <w:t>0,155</w:t>
            </w:r>
          </w:p>
        </w:tc>
        <w:tc>
          <w:tcPr>
            <w:tcW w:w="646" w:type="dxa"/>
            <w:tcBorders>
              <w:top w:val="nil"/>
              <w:left w:val="nil"/>
              <w:bottom w:val="single" w:sz="4" w:space="0" w:color="auto"/>
              <w:right w:val="nil"/>
            </w:tcBorders>
            <w:shd w:val="clear" w:color="auto" w:fill="auto"/>
            <w:noWrap/>
            <w:vAlign w:val="bottom"/>
            <w:hideMark/>
          </w:tcPr>
          <w:p w14:paraId="3274A261" w14:textId="77777777" w:rsidR="002E55D3" w:rsidRPr="005C3216" w:rsidRDefault="002E55D3" w:rsidP="00EF25E1">
            <w:pPr>
              <w:jc w:val="right"/>
              <w:rPr>
                <w:sz w:val="16"/>
                <w:szCs w:val="16"/>
              </w:rPr>
            </w:pPr>
            <w:r w:rsidRPr="005C3216">
              <w:rPr>
                <w:sz w:val="16"/>
                <w:szCs w:val="16"/>
              </w:rPr>
              <w:t>0,516</w:t>
            </w:r>
          </w:p>
        </w:tc>
        <w:tc>
          <w:tcPr>
            <w:tcW w:w="803" w:type="dxa"/>
            <w:tcBorders>
              <w:top w:val="nil"/>
              <w:left w:val="nil"/>
              <w:bottom w:val="single" w:sz="4" w:space="0" w:color="auto"/>
              <w:right w:val="nil"/>
            </w:tcBorders>
            <w:shd w:val="clear" w:color="auto" w:fill="auto"/>
            <w:noWrap/>
            <w:vAlign w:val="bottom"/>
            <w:hideMark/>
          </w:tcPr>
          <w:p w14:paraId="3F863669" w14:textId="77777777" w:rsidR="002E55D3" w:rsidRPr="005C3216" w:rsidRDefault="002E55D3" w:rsidP="00EF25E1">
            <w:pPr>
              <w:jc w:val="right"/>
              <w:rPr>
                <w:sz w:val="16"/>
                <w:szCs w:val="16"/>
              </w:rPr>
            </w:pPr>
            <w:r w:rsidRPr="005C3216">
              <w:rPr>
                <w:sz w:val="16"/>
                <w:szCs w:val="16"/>
              </w:rPr>
              <w:t>0,224</w:t>
            </w:r>
          </w:p>
        </w:tc>
        <w:tc>
          <w:tcPr>
            <w:tcW w:w="817" w:type="dxa"/>
            <w:tcBorders>
              <w:top w:val="nil"/>
              <w:left w:val="nil"/>
              <w:bottom w:val="single" w:sz="4" w:space="0" w:color="auto"/>
              <w:right w:val="nil"/>
            </w:tcBorders>
            <w:shd w:val="clear" w:color="auto" w:fill="auto"/>
            <w:noWrap/>
            <w:vAlign w:val="bottom"/>
            <w:hideMark/>
          </w:tcPr>
          <w:p w14:paraId="1AE22573" w14:textId="77777777" w:rsidR="002E55D3" w:rsidRPr="005C3216" w:rsidRDefault="002E55D3" w:rsidP="00EF25E1">
            <w:pPr>
              <w:jc w:val="right"/>
              <w:rPr>
                <w:sz w:val="16"/>
                <w:szCs w:val="16"/>
              </w:rPr>
            </w:pPr>
            <w:r w:rsidRPr="005C3216">
              <w:rPr>
                <w:sz w:val="16"/>
                <w:szCs w:val="16"/>
              </w:rPr>
              <w:t>0,702</w:t>
            </w:r>
          </w:p>
        </w:tc>
        <w:tc>
          <w:tcPr>
            <w:tcW w:w="745" w:type="dxa"/>
            <w:tcBorders>
              <w:top w:val="nil"/>
              <w:left w:val="nil"/>
              <w:bottom w:val="single" w:sz="4" w:space="0" w:color="auto"/>
              <w:right w:val="nil"/>
            </w:tcBorders>
            <w:shd w:val="clear" w:color="auto" w:fill="auto"/>
            <w:noWrap/>
            <w:vAlign w:val="bottom"/>
            <w:hideMark/>
          </w:tcPr>
          <w:p w14:paraId="70C3754E" w14:textId="77777777" w:rsidR="002E55D3" w:rsidRPr="005C3216" w:rsidRDefault="002E55D3" w:rsidP="00EF25E1">
            <w:pPr>
              <w:jc w:val="right"/>
              <w:rPr>
                <w:sz w:val="16"/>
                <w:szCs w:val="16"/>
              </w:rPr>
            </w:pPr>
            <w:r w:rsidRPr="005C3216">
              <w:rPr>
                <w:sz w:val="16"/>
                <w:szCs w:val="16"/>
              </w:rPr>
              <w:t>0,151</w:t>
            </w:r>
          </w:p>
        </w:tc>
      </w:tr>
    </w:tbl>
    <w:p w14:paraId="3E145843" w14:textId="77777777" w:rsidR="002E55D3" w:rsidRPr="005C3216" w:rsidRDefault="002E55D3" w:rsidP="002E55D3">
      <w:pPr>
        <w:jc w:val="both"/>
        <w:rPr>
          <w:sz w:val="18"/>
          <w:szCs w:val="18"/>
        </w:rPr>
      </w:pPr>
      <w:r w:rsidRPr="005C3216">
        <w:rPr>
          <w:sz w:val="18"/>
          <w:szCs w:val="18"/>
        </w:rPr>
        <w:t>Fonte: Elaboração própria</w:t>
      </w:r>
    </w:p>
    <w:p w14:paraId="2D8ACDB8" w14:textId="77777777" w:rsidR="002E55D3" w:rsidRPr="005C3216" w:rsidRDefault="002E55D3" w:rsidP="002E55D3">
      <w:pPr>
        <w:ind w:firstLine="709"/>
        <w:jc w:val="both"/>
      </w:pPr>
    </w:p>
    <w:p w14:paraId="4102DB58" w14:textId="77777777" w:rsidR="002E55D3" w:rsidRPr="005C3216" w:rsidRDefault="002E55D3" w:rsidP="002E55D3">
      <w:pPr>
        <w:ind w:firstLine="709"/>
        <w:jc w:val="both"/>
      </w:pPr>
      <w:r w:rsidRPr="005C3216">
        <w:t xml:space="preserve">Da mesma forma, aponta-se para a importância da interação com diferentes tipos de agentes externos às próprias organizações. A segunda parte da Tabela 2 apresenta os indicadores de aprendizagem externa. De forma geral, a comparação dos indicadores para o conjunto dos APLs culturais e para aqueles em segmentos </w:t>
      </w:r>
      <w:r>
        <w:t>industriais</w:t>
      </w:r>
      <w:r w:rsidRPr="005C3216">
        <w:t xml:space="preserve"> sugere haver um quadro parecido, porém com interações um pouco mais intensas nas atividades culturais. Em primeiro lugar, como esperado, no caso de uma atividade de base cultural, a fama e o reconhecimento por parte dos espectadores e do público em geral é de importância central. No caso de uma atividade permeada por um alto grau de incerteza quanto à “aceitação” e apreciação do produto oferecido, a constante interação com o “consumidor” se revela de suma importância para nortear as atividades destas organizações culturais (</w:t>
      </w:r>
      <w:r w:rsidRPr="005C3216">
        <w:rPr>
          <w:sz w:val="23"/>
          <w:szCs w:val="23"/>
        </w:rPr>
        <w:t>CAVES, 2000, TROSBY, 2001</w:t>
      </w:r>
      <w:r w:rsidRPr="005C3216">
        <w:t>). Assim, destaca-se a alta importância atribuída a público, espectadores e clientes nos APLs culturais, refletindo no indicador de aprendizagem vertical (APREXVER). Existe uma relação imbricada entre a produção e o consumo cultural, um processo de valoração dos produtos culturais que ocorre na interação. A métrica de valoração empregada é compartilhada pelos indivíduos que compartilham um mesmo pano de fundo cultural (</w:t>
      </w:r>
      <w:r w:rsidRPr="005C3216">
        <w:rPr>
          <w:sz w:val="23"/>
          <w:szCs w:val="23"/>
        </w:rPr>
        <w:t>BECKER, 1982</w:t>
      </w:r>
      <w:r w:rsidRPr="005C3216">
        <w:t>). Também a articulação com fornecedores contribui para este indicador. Nos casos centrados em atividades audiovisuais, destaca-se a importância de fornecedores de equipamentos para as diversas etapas do processo de produção. No caso do carnaval do Rio de Janeiro, os fornecedores de materiais diversos contribuem diretamente para as possibilidades criativas desenvolvidas para cada desfile (</w:t>
      </w:r>
      <w:r w:rsidRPr="005C3216">
        <w:rPr>
          <w:sz w:val="23"/>
          <w:szCs w:val="23"/>
        </w:rPr>
        <w:t>MATOS, 2007</w:t>
      </w:r>
      <w:r w:rsidRPr="005C3216">
        <w:t xml:space="preserve">). </w:t>
      </w:r>
    </w:p>
    <w:p w14:paraId="25A58E18" w14:textId="77777777" w:rsidR="002E55D3" w:rsidRPr="005C3216" w:rsidRDefault="002E55D3" w:rsidP="002E55D3">
      <w:pPr>
        <w:ind w:firstLine="709"/>
        <w:jc w:val="both"/>
      </w:pPr>
      <w:r w:rsidRPr="005C3216">
        <w:t>Em todos os APLs enfocados, os agentes atribuem à interação com seus concorrentes e outras empresas (ou outras formas de organização) no seu segmento uma importância média, porém superior ao verificado para o conjunto dos APLs da indústria de transformação (indicador APREXHOR). Estas se dão, sobretudo, no nível individual e pessoal, com intensas relações informais de interação em todos os APLs culturais enfocados (</w:t>
      </w:r>
      <w:r w:rsidRPr="005C3216">
        <w:rPr>
          <w:sz w:val="23"/>
          <w:szCs w:val="23"/>
        </w:rPr>
        <w:t>SCOTT, 2000; STORPER; VENABLES, 2004</w:t>
      </w:r>
      <w:r w:rsidRPr="005C3216">
        <w:t>). Um indício disto é o indicador de aprendizagem com demais fontes (APREXDEMFON), no qual se inclui a interação informal em espaços de convívio e as conferências, feiras e festivais. Isto sugere que as interações sejam, maiormente, casuais e informais, ocorrendo nas mais variadas esferas de convívio, especialmente no ambiente local</w:t>
      </w:r>
      <w:r w:rsidRPr="005C3216">
        <w:rPr>
          <w:rStyle w:val="Refdenotaderodap"/>
        </w:rPr>
        <w:footnoteReference w:id="8"/>
      </w:r>
      <w:r w:rsidRPr="005C3216">
        <w:t xml:space="preserve">. </w:t>
      </w:r>
    </w:p>
    <w:p w14:paraId="5B49015D" w14:textId="77777777" w:rsidR="002E55D3" w:rsidRPr="005C3216" w:rsidRDefault="002E55D3" w:rsidP="002E55D3">
      <w:pPr>
        <w:ind w:firstLine="709"/>
        <w:jc w:val="both"/>
      </w:pPr>
      <w:r w:rsidRPr="005C3216">
        <w:lastRenderedPageBreak/>
        <w:t>Um aspecto especialmente interessante é a importância da interação com universidades, institutos de pesquisa e centros de capacitação (APREXC&amp;T), embora não significativas em termos absolutos, sensivelmente maiores do que aquelas verificadas para os APLs em outros segmentos produtivos. Destaca-se que este índice é maior não só que a média para os casos não-culturais, mas também superior àquela encontrada para o agrupamento 1 (que agrega os APLs em segmentos considerados mais dinâmicos e intensivos em conhecimento). O diferencial se dá quanto a com que departamentos da universidade ocorrem as interações. Observa-se uma interação mais intensa com áreas relacionadas às artes, como departamentos de artes cênicas, belas artes, cinema, letras, etc.</w:t>
      </w:r>
      <w:r w:rsidRPr="005C3216">
        <w:rPr>
          <w:rStyle w:val="Refdenotaderodap"/>
        </w:rPr>
        <w:footnoteReference w:id="9"/>
      </w:r>
      <w:r w:rsidRPr="005C3216">
        <w:t xml:space="preserve">. De forma geral, o elevado número de pessoas ocupadas com passagem pela universidade, principalmente em posições de liderança nos empreendimentos culturais, contribui para esta proximidade. No caso dos APLs de audiovisual, por exemplo, explicita-se a intensa interação entre os quadros das produtoras recém-egressos de universidade com seus centros de origem, bem como a constituição de programas de estágio e treinamento e projetos de co-produção. </w:t>
      </w:r>
    </w:p>
    <w:p w14:paraId="1AC6340A" w14:textId="77777777" w:rsidR="002E55D3" w:rsidRPr="005C3216" w:rsidRDefault="002E55D3" w:rsidP="002E55D3">
      <w:pPr>
        <w:ind w:firstLine="709"/>
        <w:jc w:val="both"/>
      </w:pPr>
      <w:r w:rsidRPr="005C3216">
        <w:t xml:space="preserve">A questão do questionário aplicado em todos os estudos sobre aprendizagem externa traz uma riquíssima informação acerca da localização dos interlocutores das empresas. A partir destes dados é possível verificar o quão intenso são estes processos em diferentes esferas, com o emprego do indicador de intensidade relativa das interações. A </w:t>
      </w:r>
      <w:r w:rsidRPr="005C3216">
        <w:fldChar w:fldCharType="begin"/>
      </w:r>
      <w:r w:rsidRPr="005C3216">
        <w:instrText xml:space="preserve"> REF _Ref286621807 \h </w:instrText>
      </w:r>
      <w:r w:rsidRPr="005C3216">
        <w:instrText xml:space="preserve"> \* MERGEFORMAT </w:instrText>
      </w:r>
      <w:r w:rsidRPr="005C3216">
        <w:fldChar w:fldCharType="separate"/>
      </w:r>
      <w:r w:rsidRPr="005C3216">
        <w:t>Figura 3</w:t>
      </w:r>
      <w:r w:rsidRPr="005C3216">
        <w:fldChar w:fldCharType="end"/>
      </w:r>
      <w:r w:rsidRPr="005C3216">
        <w:t xml:space="preserve"> apresenta o resumo destes indicadores para os diferentes tipos de interlocutores para o caso dos APLs culturais e para aqueles em outros segmentos produtivos.</w:t>
      </w:r>
    </w:p>
    <w:p w14:paraId="40C722A6" w14:textId="77777777" w:rsidR="002E55D3" w:rsidRDefault="002E55D3" w:rsidP="002E55D3">
      <w:pPr>
        <w:ind w:firstLine="709"/>
        <w:jc w:val="both"/>
      </w:pPr>
    </w:p>
    <w:p w14:paraId="32890AEE" w14:textId="77777777" w:rsidR="002E55D3" w:rsidRPr="005C3216" w:rsidRDefault="002E55D3" w:rsidP="002E55D3">
      <w:pPr>
        <w:pStyle w:val="Legenda"/>
        <w:keepNext/>
        <w:spacing w:before="0" w:after="0"/>
        <w:rPr>
          <w:szCs w:val="24"/>
          <w:lang w:val="pt-BR"/>
        </w:rPr>
      </w:pPr>
      <w:bookmarkStart w:id="7" w:name="_Ref286621807"/>
      <w:bookmarkStart w:id="8" w:name="_Toc288652966"/>
      <w:r w:rsidRPr="005C3216">
        <w:rPr>
          <w:szCs w:val="24"/>
          <w:lang w:val="pt-BR"/>
        </w:rPr>
        <w:t xml:space="preserve">Figura </w:t>
      </w:r>
      <w:bookmarkEnd w:id="7"/>
      <w:r w:rsidRPr="005C3216">
        <w:rPr>
          <w:szCs w:val="24"/>
          <w:lang w:val="pt-BR"/>
        </w:rPr>
        <w:t xml:space="preserve">3 - </w:t>
      </w:r>
      <w:bookmarkEnd w:id="8"/>
      <w:r w:rsidRPr="005C3216">
        <w:rPr>
          <w:szCs w:val="24"/>
          <w:lang w:val="pt-BR"/>
        </w:rPr>
        <w:t>Intensidade ponderada do aprendizado com agentes em diferentes esferas geográficas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95"/>
      </w:tblGrid>
      <w:tr w:rsidR="002E55D3" w:rsidRPr="005C3216" w14:paraId="2B6BFF62" w14:textId="77777777" w:rsidTr="00EF25E1">
        <w:tc>
          <w:tcPr>
            <w:tcW w:w="10314" w:type="dxa"/>
          </w:tcPr>
          <w:p w14:paraId="4E751105" w14:textId="77777777" w:rsidR="002E55D3" w:rsidRPr="005C3216" w:rsidRDefault="002E55D3" w:rsidP="00EF25E1">
            <w:r w:rsidRPr="005C3216">
              <w:t xml:space="preserve">                                      APLs culturais                                                          APLs não-culturais</w:t>
            </w:r>
          </w:p>
          <w:p w14:paraId="7C1ACE5F" w14:textId="7B91406C" w:rsidR="002E55D3" w:rsidRPr="005C3216" w:rsidRDefault="002E55D3" w:rsidP="00EF25E1">
            <w:r w:rsidRPr="005C3216">
              <w:rPr>
                <w:noProof/>
              </w:rPr>
              <w:drawing>
                <wp:inline distT="0" distB="0" distL="0" distR="0" wp14:anchorId="0BBD0E03" wp14:editId="03DACA58">
                  <wp:extent cx="3248025" cy="2143125"/>
                  <wp:effectExtent l="0" t="0" r="9525"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l="1846" t="4646" r="2162" b="2806"/>
                          <a:stretch>
                            <a:fillRect/>
                          </a:stretch>
                        </pic:blipFill>
                        <pic:spPr bwMode="auto">
                          <a:xfrm>
                            <a:off x="0" y="0"/>
                            <a:ext cx="3248025" cy="2143125"/>
                          </a:xfrm>
                          <a:prstGeom prst="rect">
                            <a:avLst/>
                          </a:prstGeom>
                          <a:noFill/>
                          <a:ln>
                            <a:noFill/>
                          </a:ln>
                        </pic:spPr>
                      </pic:pic>
                    </a:graphicData>
                  </a:graphic>
                </wp:inline>
              </w:drawing>
            </w:r>
            <w:bookmarkStart w:id="9" w:name="OLE_LINK3"/>
            <w:r w:rsidRPr="005C3216">
              <w:rPr>
                <w:noProof/>
              </w:rPr>
              <w:drawing>
                <wp:inline distT="0" distB="0" distL="0" distR="0" wp14:anchorId="6ECF2F60" wp14:editId="219D997E">
                  <wp:extent cx="3152775" cy="2143125"/>
                  <wp:effectExtent l="0" t="0" r="9525"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l="2228" t="4665" r="2162" b="2029"/>
                          <a:stretch>
                            <a:fillRect/>
                          </a:stretch>
                        </pic:blipFill>
                        <pic:spPr bwMode="auto">
                          <a:xfrm>
                            <a:off x="0" y="0"/>
                            <a:ext cx="3152775" cy="2143125"/>
                          </a:xfrm>
                          <a:prstGeom prst="rect">
                            <a:avLst/>
                          </a:prstGeom>
                          <a:noFill/>
                          <a:ln>
                            <a:noFill/>
                          </a:ln>
                        </pic:spPr>
                      </pic:pic>
                    </a:graphicData>
                  </a:graphic>
                </wp:inline>
              </w:drawing>
            </w:r>
            <w:bookmarkEnd w:id="9"/>
          </w:p>
        </w:tc>
      </w:tr>
    </w:tbl>
    <w:p w14:paraId="69312997" w14:textId="77777777" w:rsidR="002E55D3" w:rsidRPr="005C3216" w:rsidRDefault="002E55D3" w:rsidP="002E55D3">
      <w:pPr>
        <w:jc w:val="both"/>
        <w:rPr>
          <w:sz w:val="22"/>
          <w:szCs w:val="22"/>
        </w:rPr>
      </w:pPr>
      <w:r w:rsidRPr="005C3216">
        <w:rPr>
          <w:sz w:val="22"/>
          <w:szCs w:val="22"/>
        </w:rPr>
        <w:t>Fonte: Elaboração própria</w:t>
      </w:r>
    </w:p>
    <w:p w14:paraId="1E1581A4" w14:textId="77777777" w:rsidR="002E55D3" w:rsidRDefault="002E55D3" w:rsidP="002E55D3">
      <w:pPr>
        <w:ind w:firstLine="709"/>
        <w:jc w:val="both"/>
      </w:pPr>
    </w:p>
    <w:p w14:paraId="3A1B26C1" w14:textId="77777777" w:rsidR="002E55D3" w:rsidRPr="005C3216" w:rsidRDefault="002E55D3" w:rsidP="002E55D3">
      <w:pPr>
        <w:ind w:firstLine="709"/>
        <w:jc w:val="both"/>
      </w:pPr>
      <w:r w:rsidRPr="005C3216">
        <w:lastRenderedPageBreak/>
        <w:t>As informações contidas no quadro acima constituem uma evidência concreta da ocorrência de significativas economias de aprendizado no ambiente local em todos os tipos de APLs. Tanto nos APLs culturais, quanto nos demais, as trocas de informação mais intensas ocorrem no ambiente local, figurando a interação com agentes em outros estados do país como a segunda mais importante. Todavia, identificam-se diferenças relevantes. Em primeiro lugar, as interações locais são ligeiramente mais relevantes em termos absolutos nos casos culturais. Em segundo lugar, as interações locais são mais relevantes para os APLs culturais principalmente em termos relativos, dado que as interações com agentes situados em outras regiões do respectivo estado ou em outros estados é muito menos intensa. Ainda no que diz respeito ao conjunto das interações, cabe destacar a interação mais intensa com agentes do exterior no caso dos APLs culturais, dada a forte articulação global-local presente nas atividades culturais (</w:t>
      </w:r>
      <w:r w:rsidRPr="005C3216">
        <w:rPr>
          <w:sz w:val="23"/>
          <w:szCs w:val="23"/>
        </w:rPr>
        <w:t>CAVES, 2000</w:t>
      </w:r>
      <w:r w:rsidRPr="005C3216">
        <w:t xml:space="preserve">). </w:t>
      </w:r>
    </w:p>
    <w:p w14:paraId="3EAA7A1A" w14:textId="77777777" w:rsidR="002E55D3" w:rsidRPr="005C3216" w:rsidRDefault="002E55D3" w:rsidP="002E55D3">
      <w:pPr>
        <w:ind w:firstLine="709"/>
        <w:jc w:val="both"/>
      </w:pPr>
      <w:r w:rsidRPr="005C3216">
        <w:t>Também se destaca a intensa interação com clientes/público na esfera local, o que está associado ao caráter presencial do consumo em muitos dos casos e à alta incerteza</w:t>
      </w:r>
      <w:r>
        <w:t>, conforme discutido acima</w:t>
      </w:r>
      <w:r w:rsidRPr="005C3216">
        <w:t>. Isto explicita a importância da economia local enquanto demandante dinamizador das atividades produtivas culturais, mas também enquanto consumidor ativo, muitas vezes co-produtor imprescindível daquilo que é consumido. Também se observa uma interação sensivelmente mais intensa com os fornecedores no âmbito local, o que sugere uma razoável estruturação das cadeias produtivas nesta dimensão geográfica. Em muitos casos os insumos são bastante específicos e são associados à cultura local.</w:t>
      </w:r>
    </w:p>
    <w:p w14:paraId="2D1B15EE" w14:textId="77777777" w:rsidR="002E55D3" w:rsidRPr="005C3216" w:rsidRDefault="002E55D3" w:rsidP="002E55D3">
      <w:pPr>
        <w:ind w:firstLine="709"/>
        <w:jc w:val="both"/>
      </w:pPr>
      <w:r w:rsidRPr="005C3216">
        <w:t>Estes resultados confirmam as proposições presentes em diversas áreas de conhecimento, mas destacadas na geografia. Os sentimentos de pertencimento e identidade são construídos culturalmente; e esta construção se dá em bases concretas definidas pela base territorial local. No caso de atividades culturais enraizadas em um território, as interações medidas na aplicação dos questionários constituem justamente este processo de constante reconstrução de identidades locais. Os símbolos produzidos e seu ato de produção e consumo são traduções imediatas deste referencial coletivo</w:t>
      </w:r>
      <w:r>
        <w:t xml:space="preserve"> (</w:t>
      </w:r>
      <w:r w:rsidRPr="005C3216">
        <w:rPr>
          <w:sz w:val="23"/>
          <w:szCs w:val="23"/>
        </w:rPr>
        <w:t>SANTOS, 1996</w:t>
      </w:r>
      <w:r>
        <w:t>)</w:t>
      </w:r>
      <w:r w:rsidRPr="005C3216">
        <w:t>.</w:t>
      </w:r>
    </w:p>
    <w:p w14:paraId="0325272D" w14:textId="77777777" w:rsidR="002E55D3" w:rsidRPr="005C3216" w:rsidRDefault="002E55D3" w:rsidP="002E55D3">
      <w:pPr>
        <w:ind w:firstLine="709"/>
        <w:jc w:val="both"/>
      </w:pPr>
    </w:p>
    <w:p w14:paraId="435CA969" w14:textId="77777777" w:rsidR="002E55D3" w:rsidRPr="005C3216" w:rsidRDefault="002E55D3" w:rsidP="002E55D3">
      <w:pPr>
        <w:pStyle w:val="Corpodetexto2"/>
        <w:numPr>
          <w:ilvl w:val="1"/>
          <w:numId w:val="15"/>
        </w:numPr>
        <w:spacing w:after="0" w:line="240" w:lineRule="auto"/>
        <w:ind w:left="426"/>
        <w:jc w:val="both"/>
        <w:outlineLvl w:val="0"/>
        <w:rPr>
          <w:b/>
        </w:rPr>
      </w:pPr>
      <w:bookmarkStart w:id="10" w:name="_Toc287786062"/>
      <w:bookmarkStart w:id="11" w:name="_Toc288653101"/>
      <w:r w:rsidRPr="005C3216">
        <w:rPr>
          <w:b/>
        </w:rPr>
        <w:t>Os processos cooperativos</w:t>
      </w:r>
      <w:bookmarkEnd w:id="10"/>
      <w:bookmarkEnd w:id="11"/>
    </w:p>
    <w:p w14:paraId="54DC0699" w14:textId="77777777" w:rsidR="002E55D3" w:rsidRPr="005C3216" w:rsidRDefault="002E55D3" w:rsidP="002E55D3">
      <w:pPr>
        <w:ind w:firstLine="709"/>
        <w:jc w:val="both"/>
      </w:pPr>
      <w:r w:rsidRPr="005C3216">
        <w:t xml:space="preserve">Na análise comparativa dos APLs culturais e os </w:t>
      </w:r>
      <w:r>
        <w:t>industriais</w:t>
      </w:r>
      <w:r w:rsidRPr="005C3216">
        <w:t>, os indicadores que apresentaram maiores disparidades entre os casos foram os de cooperação. Conforme apontado acima, estes figuram entre os indicadores que contribuem de forma mais intensa para a agregação dos APLs culturais em um agrupamento específico e para sua distinção dos demais. Os indicadores para a importância da interação com diversos tipos de agentes não são mais elevados apenas em comparação com o conjunto dos demais casos, mas também em comparação com cada agrupamento em separado. Encontra-se, portanto, aqui, uma instância central de especificidade das atividades culturais em relação a outros segmentos.</w:t>
      </w:r>
    </w:p>
    <w:p w14:paraId="17F60A2E" w14:textId="77777777" w:rsidR="002E55D3" w:rsidRPr="005C3216" w:rsidRDefault="002E55D3" w:rsidP="002E55D3">
      <w:pPr>
        <w:ind w:firstLine="709"/>
        <w:jc w:val="both"/>
      </w:pPr>
      <w:r w:rsidRPr="005C3216">
        <w:t xml:space="preserve">A Tabela 3 apresenta os indicadores de cooperação para o conjunto dos APLs culturais e </w:t>
      </w:r>
      <w:r>
        <w:t>industriais</w:t>
      </w:r>
      <w:r w:rsidRPr="005C3216">
        <w:t xml:space="preserve">. Os índices </w:t>
      </w:r>
      <w:r>
        <w:t xml:space="preserve">são </w:t>
      </w:r>
      <w:r w:rsidRPr="005C3216">
        <w:t>mais elevados d</w:t>
      </w:r>
      <w:r>
        <w:t>o</w:t>
      </w:r>
      <w:r w:rsidRPr="005C3216">
        <w:t xml:space="preserve"> que aqueles para cada um dos demais agrupamentos identificados</w:t>
      </w:r>
      <w:r>
        <w:t>. Destacam-se</w:t>
      </w:r>
      <w:r w:rsidRPr="005C3216">
        <w:t xml:space="preserve">, por exemplo, </w:t>
      </w:r>
      <w:r>
        <w:t>os</w:t>
      </w:r>
      <w:r w:rsidRPr="005C3216">
        <w:t xml:space="preserve"> vínculos cooperativos com universidades e instituições de pesquisa mais intensos </w:t>
      </w:r>
      <w:r>
        <w:t>nas</w:t>
      </w:r>
      <w:r w:rsidRPr="005C3216">
        <w:t xml:space="preserve"> atividades culturais (indicador médio de 0,326) do que no conjunto dos casos não-culturais (0,079), mas também mais intenso do que o agrupamento constituído por APLs em segmentos considerados dinâmicos (agrupamento 1, com índice médio de 0,19</w:t>
      </w:r>
      <w:r>
        <w:t>2</w:t>
      </w:r>
      <w:r w:rsidRPr="005C3216">
        <w:t>). Da mesma forma, ressaltam-se os índices de importância da cooperação com os agentes produtivos dos respectivos complexos produtivos. Especialmente interessante é o fato de se verificar índices de importância da cooperação com concorrentes e outros agentes do mesmo segmento consideravelmente altos para todos os casos culturais enfocados. Observam-se intensas sinergias produtivas entre os agentes produtivos centrais, com o desenvolvimento conjunto de produtos, o compartilhamento de equipamentos, infraestrutura, pessoal e serviços e o desenvolvimento de projetos futuros. A cooperação com clientes/público envolve a parceria para a formação de grupo de espectadores, convênios, viabilização de salas para a exibição de filmes</w:t>
      </w:r>
      <w:r>
        <w:t>, etc</w:t>
      </w:r>
      <w:r w:rsidRPr="005C3216">
        <w:t>.</w:t>
      </w:r>
    </w:p>
    <w:p w14:paraId="54F13E15" w14:textId="77777777" w:rsidR="002E55D3" w:rsidRPr="00A32078" w:rsidRDefault="002E55D3" w:rsidP="002E55D3">
      <w:pPr>
        <w:ind w:firstLine="709"/>
        <w:jc w:val="both"/>
      </w:pPr>
    </w:p>
    <w:p w14:paraId="45E78E62" w14:textId="77777777" w:rsidR="002E55D3" w:rsidRPr="005C3216" w:rsidRDefault="002E55D3" w:rsidP="002E55D3">
      <w:pPr>
        <w:pStyle w:val="Legenda"/>
        <w:keepNext/>
        <w:spacing w:before="0" w:after="0"/>
        <w:rPr>
          <w:szCs w:val="24"/>
          <w:lang w:val="pt-BR"/>
        </w:rPr>
      </w:pPr>
      <w:bookmarkStart w:id="12" w:name="_Ref286621885"/>
      <w:bookmarkStart w:id="13" w:name="_Toc287921771"/>
      <w:r w:rsidRPr="005C3216">
        <w:rPr>
          <w:szCs w:val="24"/>
          <w:lang w:val="pt-BR"/>
        </w:rPr>
        <w:t xml:space="preserve">Tabela </w:t>
      </w:r>
      <w:bookmarkEnd w:id="12"/>
      <w:r w:rsidRPr="005C3216">
        <w:rPr>
          <w:szCs w:val="24"/>
          <w:lang w:val="pt-BR"/>
        </w:rPr>
        <w:t xml:space="preserve">3 - </w:t>
      </w:r>
      <w:bookmarkEnd w:id="13"/>
      <w:r w:rsidRPr="005C3216">
        <w:rPr>
          <w:lang w:val="pt-BR"/>
        </w:rPr>
        <w:t>Indicadores de cooperação para os APLs estudados</w:t>
      </w:r>
    </w:p>
    <w:tbl>
      <w:tblPr>
        <w:tblW w:w="10328" w:type="dxa"/>
        <w:tblInd w:w="53" w:type="dxa"/>
        <w:tblLayout w:type="fixed"/>
        <w:tblCellMar>
          <w:left w:w="70" w:type="dxa"/>
          <w:right w:w="70" w:type="dxa"/>
        </w:tblCellMar>
        <w:tblLook w:val="04A0" w:firstRow="1" w:lastRow="0" w:firstColumn="1" w:lastColumn="0" w:noHBand="0" w:noVBand="1"/>
      </w:tblPr>
      <w:tblGrid>
        <w:gridCol w:w="4263"/>
        <w:gridCol w:w="716"/>
        <w:gridCol w:w="801"/>
        <w:gridCol w:w="731"/>
        <w:gridCol w:w="785"/>
        <w:gridCol w:w="716"/>
        <w:gridCol w:w="801"/>
        <w:gridCol w:w="758"/>
        <w:gridCol w:w="757"/>
      </w:tblGrid>
      <w:tr w:rsidR="002E55D3" w:rsidRPr="005C3216" w14:paraId="18CFAA94" w14:textId="77777777" w:rsidTr="00EF25E1">
        <w:trPr>
          <w:trHeight w:val="283"/>
        </w:trPr>
        <w:tc>
          <w:tcPr>
            <w:tcW w:w="4263" w:type="dxa"/>
            <w:vMerge w:val="restart"/>
            <w:tcBorders>
              <w:top w:val="single" w:sz="4" w:space="0" w:color="auto"/>
              <w:left w:val="nil"/>
              <w:bottom w:val="single" w:sz="4" w:space="0" w:color="000000"/>
              <w:right w:val="nil"/>
            </w:tcBorders>
            <w:shd w:val="clear" w:color="auto" w:fill="auto"/>
            <w:vAlign w:val="center"/>
            <w:hideMark/>
          </w:tcPr>
          <w:p w14:paraId="5F4E2EE0" w14:textId="77777777" w:rsidR="002E55D3" w:rsidRPr="005C3216" w:rsidRDefault="002E55D3" w:rsidP="00EF25E1">
            <w:pPr>
              <w:jc w:val="center"/>
              <w:rPr>
                <w:sz w:val="20"/>
                <w:szCs w:val="20"/>
              </w:rPr>
            </w:pPr>
            <w:r w:rsidRPr="005C3216">
              <w:rPr>
                <w:sz w:val="20"/>
                <w:szCs w:val="20"/>
              </w:rPr>
              <w:t>Indicadores</w:t>
            </w:r>
          </w:p>
        </w:tc>
        <w:tc>
          <w:tcPr>
            <w:tcW w:w="3032" w:type="dxa"/>
            <w:gridSpan w:val="4"/>
            <w:tcBorders>
              <w:top w:val="single" w:sz="4" w:space="0" w:color="auto"/>
              <w:left w:val="single" w:sz="4" w:space="0" w:color="auto"/>
              <w:bottom w:val="single" w:sz="4" w:space="0" w:color="auto"/>
              <w:right w:val="single" w:sz="4" w:space="0" w:color="000000"/>
            </w:tcBorders>
            <w:shd w:val="clear" w:color="auto" w:fill="auto"/>
            <w:vAlign w:val="bottom"/>
            <w:hideMark/>
          </w:tcPr>
          <w:p w14:paraId="55692915" w14:textId="77777777" w:rsidR="002E55D3" w:rsidRPr="005C3216" w:rsidRDefault="002E55D3" w:rsidP="00EF25E1">
            <w:pPr>
              <w:jc w:val="center"/>
              <w:rPr>
                <w:sz w:val="20"/>
                <w:szCs w:val="20"/>
              </w:rPr>
            </w:pPr>
            <w:r w:rsidRPr="005C3216">
              <w:rPr>
                <w:sz w:val="20"/>
                <w:szCs w:val="20"/>
              </w:rPr>
              <w:t>APL Ind. Transformação (N=29)</w:t>
            </w:r>
          </w:p>
        </w:tc>
        <w:tc>
          <w:tcPr>
            <w:tcW w:w="3032" w:type="dxa"/>
            <w:gridSpan w:val="4"/>
            <w:tcBorders>
              <w:top w:val="single" w:sz="4" w:space="0" w:color="auto"/>
              <w:left w:val="nil"/>
              <w:bottom w:val="single" w:sz="4" w:space="0" w:color="auto"/>
              <w:right w:val="nil"/>
            </w:tcBorders>
            <w:shd w:val="clear" w:color="auto" w:fill="auto"/>
            <w:vAlign w:val="bottom"/>
            <w:hideMark/>
          </w:tcPr>
          <w:p w14:paraId="3E59DF13" w14:textId="77777777" w:rsidR="002E55D3" w:rsidRPr="005C3216" w:rsidRDefault="002E55D3" w:rsidP="00EF25E1">
            <w:pPr>
              <w:jc w:val="center"/>
              <w:rPr>
                <w:sz w:val="20"/>
                <w:szCs w:val="20"/>
              </w:rPr>
            </w:pPr>
            <w:r w:rsidRPr="005C3216">
              <w:rPr>
                <w:sz w:val="20"/>
                <w:szCs w:val="20"/>
              </w:rPr>
              <w:t>APLs Culturais (N=8)</w:t>
            </w:r>
          </w:p>
        </w:tc>
      </w:tr>
      <w:tr w:rsidR="002E55D3" w:rsidRPr="005C3216" w14:paraId="431EB766" w14:textId="77777777" w:rsidTr="00EF25E1">
        <w:trPr>
          <w:trHeight w:val="283"/>
        </w:trPr>
        <w:tc>
          <w:tcPr>
            <w:tcW w:w="4263" w:type="dxa"/>
            <w:vMerge/>
            <w:tcBorders>
              <w:top w:val="single" w:sz="4" w:space="0" w:color="auto"/>
              <w:left w:val="nil"/>
              <w:bottom w:val="single" w:sz="4" w:space="0" w:color="000000"/>
              <w:right w:val="nil"/>
            </w:tcBorders>
            <w:vAlign w:val="center"/>
            <w:hideMark/>
          </w:tcPr>
          <w:p w14:paraId="71CFBEF6" w14:textId="77777777" w:rsidR="002E55D3" w:rsidRPr="005C3216" w:rsidRDefault="002E55D3" w:rsidP="00EF25E1">
            <w:pPr>
              <w:rPr>
                <w:sz w:val="20"/>
                <w:szCs w:val="20"/>
              </w:rPr>
            </w:pPr>
          </w:p>
        </w:tc>
        <w:tc>
          <w:tcPr>
            <w:tcW w:w="716" w:type="dxa"/>
            <w:tcBorders>
              <w:top w:val="nil"/>
              <w:left w:val="single" w:sz="4" w:space="0" w:color="auto"/>
              <w:bottom w:val="single" w:sz="4" w:space="0" w:color="auto"/>
              <w:right w:val="nil"/>
            </w:tcBorders>
            <w:shd w:val="clear" w:color="auto" w:fill="auto"/>
            <w:noWrap/>
            <w:vAlign w:val="bottom"/>
            <w:hideMark/>
          </w:tcPr>
          <w:p w14:paraId="49DDE358" w14:textId="77777777" w:rsidR="002E55D3" w:rsidRPr="005C3216" w:rsidRDefault="002E55D3" w:rsidP="00EF25E1">
            <w:pPr>
              <w:jc w:val="center"/>
              <w:rPr>
                <w:sz w:val="16"/>
                <w:szCs w:val="16"/>
              </w:rPr>
            </w:pPr>
            <w:r w:rsidRPr="005C3216">
              <w:rPr>
                <w:sz w:val="16"/>
                <w:szCs w:val="16"/>
              </w:rPr>
              <w:t>Média</w:t>
            </w:r>
          </w:p>
        </w:tc>
        <w:tc>
          <w:tcPr>
            <w:tcW w:w="801" w:type="dxa"/>
            <w:tcBorders>
              <w:top w:val="nil"/>
              <w:left w:val="nil"/>
              <w:bottom w:val="single" w:sz="4" w:space="0" w:color="auto"/>
              <w:right w:val="nil"/>
            </w:tcBorders>
            <w:shd w:val="clear" w:color="auto" w:fill="auto"/>
            <w:noWrap/>
            <w:vAlign w:val="bottom"/>
            <w:hideMark/>
          </w:tcPr>
          <w:p w14:paraId="60678A19" w14:textId="77777777" w:rsidR="002E55D3" w:rsidRPr="005C3216" w:rsidRDefault="002E55D3" w:rsidP="00EF25E1">
            <w:pPr>
              <w:jc w:val="center"/>
              <w:rPr>
                <w:sz w:val="16"/>
                <w:szCs w:val="16"/>
              </w:rPr>
            </w:pPr>
            <w:r w:rsidRPr="005C3216">
              <w:rPr>
                <w:sz w:val="16"/>
                <w:szCs w:val="16"/>
              </w:rPr>
              <w:t>Mínimo</w:t>
            </w:r>
          </w:p>
        </w:tc>
        <w:tc>
          <w:tcPr>
            <w:tcW w:w="731" w:type="dxa"/>
            <w:tcBorders>
              <w:top w:val="nil"/>
              <w:left w:val="nil"/>
              <w:bottom w:val="single" w:sz="4" w:space="0" w:color="auto"/>
              <w:right w:val="nil"/>
            </w:tcBorders>
            <w:shd w:val="clear" w:color="auto" w:fill="auto"/>
            <w:noWrap/>
            <w:vAlign w:val="bottom"/>
            <w:hideMark/>
          </w:tcPr>
          <w:p w14:paraId="7F29C6D5" w14:textId="77777777" w:rsidR="002E55D3" w:rsidRPr="005C3216" w:rsidRDefault="002E55D3" w:rsidP="00EF25E1">
            <w:pPr>
              <w:jc w:val="center"/>
              <w:rPr>
                <w:sz w:val="16"/>
                <w:szCs w:val="16"/>
              </w:rPr>
            </w:pPr>
            <w:r w:rsidRPr="005C3216">
              <w:rPr>
                <w:sz w:val="16"/>
                <w:szCs w:val="16"/>
              </w:rPr>
              <w:t>Máximo</w:t>
            </w:r>
          </w:p>
        </w:tc>
        <w:tc>
          <w:tcPr>
            <w:tcW w:w="785" w:type="dxa"/>
            <w:tcBorders>
              <w:top w:val="nil"/>
              <w:left w:val="nil"/>
              <w:bottom w:val="single" w:sz="4" w:space="0" w:color="auto"/>
              <w:right w:val="single" w:sz="4" w:space="0" w:color="auto"/>
            </w:tcBorders>
            <w:shd w:val="clear" w:color="auto" w:fill="auto"/>
            <w:noWrap/>
            <w:vAlign w:val="bottom"/>
            <w:hideMark/>
          </w:tcPr>
          <w:p w14:paraId="00BDCCD9" w14:textId="77777777" w:rsidR="002E55D3" w:rsidRPr="005C3216" w:rsidRDefault="002E55D3" w:rsidP="00EF25E1">
            <w:pPr>
              <w:jc w:val="center"/>
              <w:rPr>
                <w:sz w:val="16"/>
                <w:szCs w:val="16"/>
              </w:rPr>
            </w:pPr>
            <w:r w:rsidRPr="005C3216">
              <w:rPr>
                <w:sz w:val="16"/>
                <w:szCs w:val="16"/>
              </w:rPr>
              <w:t>Desvio Padrão</w:t>
            </w:r>
          </w:p>
        </w:tc>
        <w:tc>
          <w:tcPr>
            <w:tcW w:w="716" w:type="dxa"/>
            <w:tcBorders>
              <w:top w:val="nil"/>
              <w:left w:val="nil"/>
              <w:bottom w:val="single" w:sz="4" w:space="0" w:color="auto"/>
              <w:right w:val="nil"/>
            </w:tcBorders>
            <w:shd w:val="clear" w:color="auto" w:fill="auto"/>
            <w:noWrap/>
            <w:vAlign w:val="bottom"/>
            <w:hideMark/>
          </w:tcPr>
          <w:p w14:paraId="0C6850DD" w14:textId="77777777" w:rsidR="002E55D3" w:rsidRPr="005C3216" w:rsidRDefault="002E55D3" w:rsidP="00EF25E1">
            <w:pPr>
              <w:jc w:val="center"/>
              <w:rPr>
                <w:sz w:val="16"/>
                <w:szCs w:val="16"/>
              </w:rPr>
            </w:pPr>
            <w:r w:rsidRPr="005C3216">
              <w:rPr>
                <w:sz w:val="16"/>
                <w:szCs w:val="16"/>
              </w:rPr>
              <w:t>Média</w:t>
            </w:r>
          </w:p>
        </w:tc>
        <w:tc>
          <w:tcPr>
            <w:tcW w:w="801" w:type="dxa"/>
            <w:tcBorders>
              <w:top w:val="nil"/>
              <w:left w:val="nil"/>
              <w:bottom w:val="single" w:sz="4" w:space="0" w:color="auto"/>
              <w:right w:val="nil"/>
            </w:tcBorders>
            <w:shd w:val="clear" w:color="auto" w:fill="auto"/>
            <w:noWrap/>
            <w:vAlign w:val="bottom"/>
            <w:hideMark/>
          </w:tcPr>
          <w:p w14:paraId="18F2F253" w14:textId="77777777" w:rsidR="002E55D3" w:rsidRPr="005C3216" w:rsidRDefault="002E55D3" w:rsidP="00EF25E1">
            <w:pPr>
              <w:jc w:val="center"/>
              <w:rPr>
                <w:sz w:val="16"/>
                <w:szCs w:val="16"/>
              </w:rPr>
            </w:pPr>
            <w:r w:rsidRPr="005C3216">
              <w:rPr>
                <w:sz w:val="16"/>
                <w:szCs w:val="16"/>
              </w:rPr>
              <w:t>Mínimo</w:t>
            </w:r>
          </w:p>
        </w:tc>
        <w:tc>
          <w:tcPr>
            <w:tcW w:w="758" w:type="dxa"/>
            <w:tcBorders>
              <w:top w:val="nil"/>
              <w:left w:val="nil"/>
              <w:bottom w:val="single" w:sz="4" w:space="0" w:color="auto"/>
              <w:right w:val="nil"/>
            </w:tcBorders>
            <w:shd w:val="clear" w:color="auto" w:fill="auto"/>
            <w:noWrap/>
            <w:vAlign w:val="bottom"/>
            <w:hideMark/>
          </w:tcPr>
          <w:p w14:paraId="3B47166F" w14:textId="77777777" w:rsidR="002E55D3" w:rsidRPr="005C3216" w:rsidRDefault="002E55D3" w:rsidP="00EF25E1">
            <w:pPr>
              <w:jc w:val="center"/>
              <w:rPr>
                <w:sz w:val="16"/>
                <w:szCs w:val="16"/>
              </w:rPr>
            </w:pPr>
            <w:r w:rsidRPr="005C3216">
              <w:rPr>
                <w:sz w:val="16"/>
                <w:szCs w:val="16"/>
              </w:rPr>
              <w:t>Máximo</w:t>
            </w:r>
          </w:p>
        </w:tc>
        <w:tc>
          <w:tcPr>
            <w:tcW w:w="757" w:type="dxa"/>
            <w:tcBorders>
              <w:top w:val="nil"/>
              <w:left w:val="nil"/>
              <w:bottom w:val="single" w:sz="4" w:space="0" w:color="auto"/>
              <w:right w:val="nil"/>
            </w:tcBorders>
            <w:shd w:val="clear" w:color="auto" w:fill="auto"/>
            <w:noWrap/>
            <w:vAlign w:val="bottom"/>
            <w:hideMark/>
          </w:tcPr>
          <w:p w14:paraId="31346BF7" w14:textId="77777777" w:rsidR="002E55D3" w:rsidRPr="005C3216" w:rsidRDefault="002E55D3" w:rsidP="00EF25E1">
            <w:pPr>
              <w:jc w:val="center"/>
              <w:rPr>
                <w:sz w:val="16"/>
                <w:szCs w:val="16"/>
              </w:rPr>
            </w:pPr>
            <w:r w:rsidRPr="005C3216">
              <w:rPr>
                <w:sz w:val="16"/>
                <w:szCs w:val="16"/>
              </w:rPr>
              <w:t>Desvio Padrão</w:t>
            </w:r>
          </w:p>
        </w:tc>
      </w:tr>
      <w:tr w:rsidR="002E55D3" w:rsidRPr="005C3216" w14:paraId="55163B4B" w14:textId="77777777" w:rsidTr="00EF25E1">
        <w:trPr>
          <w:trHeight w:val="283"/>
        </w:trPr>
        <w:tc>
          <w:tcPr>
            <w:tcW w:w="4263" w:type="dxa"/>
            <w:tcBorders>
              <w:top w:val="nil"/>
              <w:left w:val="nil"/>
              <w:bottom w:val="nil"/>
              <w:right w:val="nil"/>
            </w:tcBorders>
            <w:shd w:val="clear" w:color="auto" w:fill="auto"/>
            <w:noWrap/>
            <w:vAlign w:val="bottom"/>
            <w:hideMark/>
          </w:tcPr>
          <w:p w14:paraId="0C6EA7A3" w14:textId="77777777" w:rsidR="002E55D3" w:rsidRPr="005C3216" w:rsidRDefault="002E55D3" w:rsidP="00EF25E1">
            <w:pPr>
              <w:rPr>
                <w:sz w:val="16"/>
                <w:szCs w:val="16"/>
              </w:rPr>
            </w:pPr>
            <w:r w:rsidRPr="005C3216">
              <w:rPr>
                <w:sz w:val="16"/>
                <w:szCs w:val="16"/>
              </w:rPr>
              <w:t>Cooperação Vertical - COOPVER</w:t>
            </w:r>
          </w:p>
        </w:tc>
        <w:tc>
          <w:tcPr>
            <w:tcW w:w="716" w:type="dxa"/>
            <w:tcBorders>
              <w:top w:val="nil"/>
              <w:left w:val="single" w:sz="4" w:space="0" w:color="auto"/>
              <w:bottom w:val="nil"/>
              <w:right w:val="nil"/>
            </w:tcBorders>
            <w:shd w:val="clear" w:color="auto" w:fill="auto"/>
            <w:noWrap/>
            <w:vAlign w:val="bottom"/>
            <w:hideMark/>
          </w:tcPr>
          <w:p w14:paraId="0C21DB0E" w14:textId="77777777" w:rsidR="002E55D3" w:rsidRPr="005C3216" w:rsidRDefault="002E55D3" w:rsidP="00EF25E1">
            <w:pPr>
              <w:jc w:val="right"/>
              <w:rPr>
                <w:sz w:val="16"/>
                <w:szCs w:val="16"/>
              </w:rPr>
            </w:pPr>
            <w:r w:rsidRPr="005C3216">
              <w:rPr>
                <w:sz w:val="16"/>
                <w:szCs w:val="16"/>
              </w:rPr>
              <w:t>0,246</w:t>
            </w:r>
          </w:p>
        </w:tc>
        <w:tc>
          <w:tcPr>
            <w:tcW w:w="801" w:type="dxa"/>
            <w:tcBorders>
              <w:top w:val="nil"/>
              <w:left w:val="nil"/>
              <w:bottom w:val="nil"/>
              <w:right w:val="nil"/>
            </w:tcBorders>
            <w:shd w:val="clear" w:color="auto" w:fill="auto"/>
            <w:noWrap/>
            <w:vAlign w:val="bottom"/>
            <w:hideMark/>
          </w:tcPr>
          <w:p w14:paraId="09DD5C77" w14:textId="77777777" w:rsidR="002E55D3" w:rsidRPr="005C3216" w:rsidRDefault="002E55D3" w:rsidP="00EF25E1">
            <w:pPr>
              <w:jc w:val="right"/>
              <w:rPr>
                <w:sz w:val="16"/>
                <w:szCs w:val="16"/>
              </w:rPr>
            </w:pPr>
            <w:r w:rsidRPr="005C3216">
              <w:rPr>
                <w:sz w:val="16"/>
                <w:szCs w:val="16"/>
              </w:rPr>
              <w:t>0,000</w:t>
            </w:r>
          </w:p>
        </w:tc>
        <w:tc>
          <w:tcPr>
            <w:tcW w:w="731" w:type="dxa"/>
            <w:tcBorders>
              <w:top w:val="nil"/>
              <w:left w:val="nil"/>
              <w:bottom w:val="nil"/>
              <w:right w:val="nil"/>
            </w:tcBorders>
            <w:shd w:val="clear" w:color="auto" w:fill="auto"/>
            <w:noWrap/>
            <w:vAlign w:val="bottom"/>
            <w:hideMark/>
          </w:tcPr>
          <w:p w14:paraId="0C30F370" w14:textId="77777777" w:rsidR="002E55D3" w:rsidRPr="005C3216" w:rsidRDefault="002E55D3" w:rsidP="00EF25E1">
            <w:pPr>
              <w:jc w:val="right"/>
              <w:rPr>
                <w:sz w:val="16"/>
                <w:szCs w:val="16"/>
              </w:rPr>
            </w:pPr>
            <w:r w:rsidRPr="005C3216">
              <w:rPr>
                <w:sz w:val="16"/>
                <w:szCs w:val="16"/>
              </w:rPr>
              <w:t>0,636</w:t>
            </w:r>
          </w:p>
        </w:tc>
        <w:tc>
          <w:tcPr>
            <w:tcW w:w="785" w:type="dxa"/>
            <w:tcBorders>
              <w:top w:val="nil"/>
              <w:left w:val="nil"/>
              <w:bottom w:val="nil"/>
              <w:right w:val="single" w:sz="4" w:space="0" w:color="auto"/>
            </w:tcBorders>
            <w:shd w:val="clear" w:color="auto" w:fill="auto"/>
            <w:noWrap/>
            <w:vAlign w:val="bottom"/>
            <w:hideMark/>
          </w:tcPr>
          <w:p w14:paraId="4CF7B7A0" w14:textId="77777777" w:rsidR="002E55D3" w:rsidRPr="005C3216" w:rsidRDefault="002E55D3" w:rsidP="00EF25E1">
            <w:pPr>
              <w:jc w:val="right"/>
              <w:rPr>
                <w:sz w:val="16"/>
                <w:szCs w:val="16"/>
              </w:rPr>
            </w:pPr>
            <w:r w:rsidRPr="005C3216">
              <w:rPr>
                <w:sz w:val="16"/>
                <w:szCs w:val="16"/>
              </w:rPr>
              <w:t>0,187</w:t>
            </w:r>
          </w:p>
        </w:tc>
        <w:tc>
          <w:tcPr>
            <w:tcW w:w="716" w:type="dxa"/>
            <w:tcBorders>
              <w:top w:val="nil"/>
              <w:left w:val="nil"/>
              <w:bottom w:val="nil"/>
              <w:right w:val="nil"/>
            </w:tcBorders>
            <w:shd w:val="clear" w:color="auto" w:fill="auto"/>
            <w:noWrap/>
            <w:vAlign w:val="bottom"/>
            <w:hideMark/>
          </w:tcPr>
          <w:p w14:paraId="564C47D8" w14:textId="77777777" w:rsidR="002E55D3" w:rsidRPr="005C3216" w:rsidRDefault="002E55D3" w:rsidP="00EF25E1">
            <w:pPr>
              <w:jc w:val="right"/>
              <w:rPr>
                <w:sz w:val="16"/>
                <w:szCs w:val="16"/>
              </w:rPr>
            </w:pPr>
            <w:r w:rsidRPr="005C3216">
              <w:rPr>
                <w:sz w:val="16"/>
                <w:szCs w:val="16"/>
              </w:rPr>
              <w:t>0,516</w:t>
            </w:r>
          </w:p>
        </w:tc>
        <w:tc>
          <w:tcPr>
            <w:tcW w:w="801" w:type="dxa"/>
            <w:tcBorders>
              <w:top w:val="nil"/>
              <w:left w:val="nil"/>
              <w:bottom w:val="nil"/>
              <w:right w:val="nil"/>
            </w:tcBorders>
            <w:shd w:val="clear" w:color="auto" w:fill="auto"/>
            <w:noWrap/>
            <w:vAlign w:val="bottom"/>
            <w:hideMark/>
          </w:tcPr>
          <w:p w14:paraId="476D17B0" w14:textId="77777777" w:rsidR="002E55D3" w:rsidRPr="005C3216" w:rsidRDefault="002E55D3" w:rsidP="00EF25E1">
            <w:pPr>
              <w:jc w:val="right"/>
              <w:rPr>
                <w:sz w:val="16"/>
                <w:szCs w:val="16"/>
              </w:rPr>
            </w:pPr>
            <w:r w:rsidRPr="005C3216">
              <w:rPr>
                <w:sz w:val="16"/>
                <w:szCs w:val="16"/>
              </w:rPr>
              <w:t>0,125</w:t>
            </w:r>
          </w:p>
        </w:tc>
        <w:tc>
          <w:tcPr>
            <w:tcW w:w="758" w:type="dxa"/>
            <w:tcBorders>
              <w:top w:val="nil"/>
              <w:left w:val="nil"/>
              <w:bottom w:val="nil"/>
              <w:right w:val="nil"/>
            </w:tcBorders>
            <w:shd w:val="clear" w:color="auto" w:fill="auto"/>
            <w:noWrap/>
            <w:vAlign w:val="bottom"/>
            <w:hideMark/>
          </w:tcPr>
          <w:p w14:paraId="3F329C32" w14:textId="77777777" w:rsidR="002E55D3" w:rsidRPr="005C3216" w:rsidRDefault="002E55D3" w:rsidP="00EF25E1">
            <w:pPr>
              <w:jc w:val="right"/>
              <w:rPr>
                <w:sz w:val="16"/>
                <w:szCs w:val="16"/>
              </w:rPr>
            </w:pPr>
            <w:r w:rsidRPr="005C3216">
              <w:rPr>
                <w:sz w:val="16"/>
                <w:szCs w:val="16"/>
              </w:rPr>
              <w:t>0,829</w:t>
            </w:r>
          </w:p>
        </w:tc>
        <w:tc>
          <w:tcPr>
            <w:tcW w:w="757" w:type="dxa"/>
            <w:tcBorders>
              <w:top w:val="nil"/>
              <w:left w:val="nil"/>
              <w:bottom w:val="nil"/>
              <w:right w:val="nil"/>
            </w:tcBorders>
            <w:shd w:val="clear" w:color="auto" w:fill="auto"/>
            <w:noWrap/>
            <w:vAlign w:val="bottom"/>
            <w:hideMark/>
          </w:tcPr>
          <w:p w14:paraId="139EFB2A" w14:textId="77777777" w:rsidR="002E55D3" w:rsidRPr="005C3216" w:rsidRDefault="002E55D3" w:rsidP="00EF25E1">
            <w:pPr>
              <w:jc w:val="right"/>
              <w:rPr>
                <w:sz w:val="16"/>
                <w:szCs w:val="16"/>
              </w:rPr>
            </w:pPr>
            <w:r w:rsidRPr="005C3216">
              <w:rPr>
                <w:sz w:val="16"/>
                <w:szCs w:val="16"/>
              </w:rPr>
              <w:t>0,219</w:t>
            </w:r>
          </w:p>
        </w:tc>
      </w:tr>
      <w:tr w:rsidR="002E55D3" w:rsidRPr="005C3216" w14:paraId="19AC0F77" w14:textId="77777777" w:rsidTr="00EF25E1">
        <w:trPr>
          <w:trHeight w:val="283"/>
        </w:trPr>
        <w:tc>
          <w:tcPr>
            <w:tcW w:w="4263" w:type="dxa"/>
            <w:tcBorders>
              <w:top w:val="nil"/>
              <w:left w:val="nil"/>
              <w:bottom w:val="nil"/>
              <w:right w:val="nil"/>
            </w:tcBorders>
            <w:shd w:val="clear" w:color="auto" w:fill="auto"/>
            <w:noWrap/>
            <w:vAlign w:val="bottom"/>
            <w:hideMark/>
          </w:tcPr>
          <w:p w14:paraId="50ED9F8F" w14:textId="77777777" w:rsidR="002E55D3" w:rsidRPr="005C3216" w:rsidRDefault="002E55D3" w:rsidP="00EF25E1">
            <w:pPr>
              <w:rPr>
                <w:sz w:val="16"/>
                <w:szCs w:val="16"/>
              </w:rPr>
            </w:pPr>
            <w:r w:rsidRPr="005C3216">
              <w:rPr>
                <w:sz w:val="16"/>
                <w:szCs w:val="16"/>
              </w:rPr>
              <w:t>Cooperação Horizontal - COOPHOR</w:t>
            </w:r>
          </w:p>
        </w:tc>
        <w:tc>
          <w:tcPr>
            <w:tcW w:w="716" w:type="dxa"/>
            <w:tcBorders>
              <w:top w:val="nil"/>
              <w:left w:val="single" w:sz="4" w:space="0" w:color="auto"/>
              <w:bottom w:val="nil"/>
              <w:right w:val="nil"/>
            </w:tcBorders>
            <w:shd w:val="clear" w:color="auto" w:fill="auto"/>
            <w:noWrap/>
            <w:vAlign w:val="bottom"/>
            <w:hideMark/>
          </w:tcPr>
          <w:p w14:paraId="470F1FB1" w14:textId="77777777" w:rsidR="002E55D3" w:rsidRPr="005C3216" w:rsidRDefault="002E55D3" w:rsidP="00EF25E1">
            <w:pPr>
              <w:jc w:val="right"/>
              <w:rPr>
                <w:sz w:val="16"/>
                <w:szCs w:val="16"/>
              </w:rPr>
            </w:pPr>
            <w:r w:rsidRPr="005C3216">
              <w:rPr>
                <w:sz w:val="16"/>
                <w:szCs w:val="16"/>
              </w:rPr>
              <w:t>0,175</w:t>
            </w:r>
          </w:p>
        </w:tc>
        <w:tc>
          <w:tcPr>
            <w:tcW w:w="801" w:type="dxa"/>
            <w:tcBorders>
              <w:top w:val="nil"/>
              <w:left w:val="nil"/>
              <w:bottom w:val="nil"/>
              <w:right w:val="nil"/>
            </w:tcBorders>
            <w:shd w:val="clear" w:color="auto" w:fill="auto"/>
            <w:noWrap/>
            <w:vAlign w:val="bottom"/>
            <w:hideMark/>
          </w:tcPr>
          <w:p w14:paraId="2A3FB4F9" w14:textId="77777777" w:rsidR="002E55D3" w:rsidRPr="005C3216" w:rsidRDefault="002E55D3" w:rsidP="00EF25E1">
            <w:pPr>
              <w:jc w:val="right"/>
              <w:rPr>
                <w:sz w:val="16"/>
                <w:szCs w:val="16"/>
              </w:rPr>
            </w:pPr>
            <w:r w:rsidRPr="005C3216">
              <w:rPr>
                <w:sz w:val="16"/>
                <w:szCs w:val="16"/>
              </w:rPr>
              <w:t>0,000</w:t>
            </w:r>
          </w:p>
        </w:tc>
        <w:tc>
          <w:tcPr>
            <w:tcW w:w="731" w:type="dxa"/>
            <w:tcBorders>
              <w:top w:val="nil"/>
              <w:left w:val="nil"/>
              <w:bottom w:val="nil"/>
              <w:right w:val="nil"/>
            </w:tcBorders>
            <w:shd w:val="clear" w:color="auto" w:fill="auto"/>
            <w:noWrap/>
            <w:vAlign w:val="bottom"/>
            <w:hideMark/>
          </w:tcPr>
          <w:p w14:paraId="690E8EF8" w14:textId="77777777" w:rsidR="002E55D3" w:rsidRPr="005C3216" w:rsidRDefault="002E55D3" w:rsidP="00EF25E1">
            <w:pPr>
              <w:jc w:val="right"/>
              <w:rPr>
                <w:sz w:val="16"/>
                <w:szCs w:val="16"/>
              </w:rPr>
            </w:pPr>
            <w:r w:rsidRPr="005C3216">
              <w:rPr>
                <w:sz w:val="16"/>
                <w:szCs w:val="16"/>
              </w:rPr>
              <w:t>0,426</w:t>
            </w:r>
          </w:p>
        </w:tc>
        <w:tc>
          <w:tcPr>
            <w:tcW w:w="785" w:type="dxa"/>
            <w:tcBorders>
              <w:top w:val="nil"/>
              <w:left w:val="nil"/>
              <w:bottom w:val="nil"/>
              <w:right w:val="single" w:sz="4" w:space="0" w:color="auto"/>
            </w:tcBorders>
            <w:shd w:val="clear" w:color="auto" w:fill="auto"/>
            <w:noWrap/>
            <w:vAlign w:val="bottom"/>
            <w:hideMark/>
          </w:tcPr>
          <w:p w14:paraId="6E8FAA1D" w14:textId="77777777" w:rsidR="002E55D3" w:rsidRPr="005C3216" w:rsidRDefault="002E55D3" w:rsidP="00EF25E1">
            <w:pPr>
              <w:jc w:val="right"/>
              <w:rPr>
                <w:sz w:val="16"/>
                <w:szCs w:val="16"/>
              </w:rPr>
            </w:pPr>
            <w:r w:rsidRPr="005C3216">
              <w:rPr>
                <w:sz w:val="16"/>
                <w:szCs w:val="16"/>
              </w:rPr>
              <w:t>0,115</w:t>
            </w:r>
          </w:p>
        </w:tc>
        <w:tc>
          <w:tcPr>
            <w:tcW w:w="716" w:type="dxa"/>
            <w:tcBorders>
              <w:top w:val="nil"/>
              <w:left w:val="nil"/>
              <w:bottom w:val="nil"/>
              <w:right w:val="nil"/>
            </w:tcBorders>
            <w:shd w:val="clear" w:color="auto" w:fill="auto"/>
            <w:noWrap/>
            <w:vAlign w:val="bottom"/>
            <w:hideMark/>
          </w:tcPr>
          <w:p w14:paraId="187E1B90" w14:textId="77777777" w:rsidR="002E55D3" w:rsidRPr="005C3216" w:rsidRDefault="002E55D3" w:rsidP="00EF25E1">
            <w:pPr>
              <w:jc w:val="right"/>
              <w:rPr>
                <w:sz w:val="16"/>
                <w:szCs w:val="16"/>
              </w:rPr>
            </w:pPr>
            <w:r w:rsidRPr="005C3216">
              <w:rPr>
                <w:sz w:val="16"/>
                <w:szCs w:val="16"/>
              </w:rPr>
              <w:t>0,461</w:t>
            </w:r>
          </w:p>
        </w:tc>
        <w:tc>
          <w:tcPr>
            <w:tcW w:w="801" w:type="dxa"/>
            <w:tcBorders>
              <w:top w:val="nil"/>
              <w:left w:val="nil"/>
              <w:bottom w:val="nil"/>
              <w:right w:val="nil"/>
            </w:tcBorders>
            <w:shd w:val="clear" w:color="auto" w:fill="auto"/>
            <w:noWrap/>
            <w:vAlign w:val="bottom"/>
            <w:hideMark/>
          </w:tcPr>
          <w:p w14:paraId="38F4350F" w14:textId="77777777" w:rsidR="002E55D3" w:rsidRPr="005C3216" w:rsidRDefault="002E55D3" w:rsidP="00EF25E1">
            <w:pPr>
              <w:jc w:val="right"/>
              <w:rPr>
                <w:sz w:val="16"/>
                <w:szCs w:val="16"/>
              </w:rPr>
            </w:pPr>
            <w:r w:rsidRPr="005C3216">
              <w:rPr>
                <w:sz w:val="16"/>
                <w:szCs w:val="16"/>
              </w:rPr>
              <w:t>0,229</w:t>
            </w:r>
          </w:p>
        </w:tc>
        <w:tc>
          <w:tcPr>
            <w:tcW w:w="758" w:type="dxa"/>
            <w:tcBorders>
              <w:top w:val="nil"/>
              <w:left w:val="nil"/>
              <w:bottom w:val="nil"/>
              <w:right w:val="nil"/>
            </w:tcBorders>
            <w:shd w:val="clear" w:color="auto" w:fill="auto"/>
            <w:noWrap/>
            <w:vAlign w:val="bottom"/>
            <w:hideMark/>
          </w:tcPr>
          <w:p w14:paraId="0BA460CF" w14:textId="77777777" w:rsidR="002E55D3" w:rsidRPr="005C3216" w:rsidRDefault="002E55D3" w:rsidP="00EF25E1">
            <w:pPr>
              <w:jc w:val="right"/>
              <w:rPr>
                <w:sz w:val="16"/>
                <w:szCs w:val="16"/>
              </w:rPr>
            </w:pPr>
            <w:r w:rsidRPr="005C3216">
              <w:rPr>
                <w:sz w:val="16"/>
                <w:szCs w:val="16"/>
              </w:rPr>
              <w:t>0,781</w:t>
            </w:r>
          </w:p>
        </w:tc>
        <w:tc>
          <w:tcPr>
            <w:tcW w:w="757" w:type="dxa"/>
            <w:tcBorders>
              <w:top w:val="nil"/>
              <w:left w:val="nil"/>
              <w:bottom w:val="nil"/>
              <w:right w:val="nil"/>
            </w:tcBorders>
            <w:shd w:val="clear" w:color="auto" w:fill="auto"/>
            <w:noWrap/>
            <w:vAlign w:val="bottom"/>
            <w:hideMark/>
          </w:tcPr>
          <w:p w14:paraId="3C22AF4E" w14:textId="77777777" w:rsidR="002E55D3" w:rsidRPr="005C3216" w:rsidRDefault="002E55D3" w:rsidP="00EF25E1">
            <w:pPr>
              <w:jc w:val="right"/>
              <w:rPr>
                <w:sz w:val="16"/>
                <w:szCs w:val="16"/>
              </w:rPr>
            </w:pPr>
            <w:r w:rsidRPr="005C3216">
              <w:rPr>
                <w:sz w:val="16"/>
                <w:szCs w:val="16"/>
              </w:rPr>
              <w:t>0,153</w:t>
            </w:r>
          </w:p>
        </w:tc>
      </w:tr>
      <w:tr w:rsidR="002E55D3" w:rsidRPr="005C3216" w14:paraId="520FB304" w14:textId="77777777" w:rsidTr="00EF25E1">
        <w:trPr>
          <w:trHeight w:val="283"/>
        </w:trPr>
        <w:tc>
          <w:tcPr>
            <w:tcW w:w="4263" w:type="dxa"/>
            <w:tcBorders>
              <w:top w:val="nil"/>
              <w:left w:val="nil"/>
              <w:bottom w:val="nil"/>
              <w:right w:val="nil"/>
            </w:tcBorders>
            <w:shd w:val="clear" w:color="auto" w:fill="auto"/>
            <w:noWrap/>
            <w:vAlign w:val="bottom"/>
            <w:hideMark/>
          </w:tcPr>
          <w:p w14:paraId="78DA10AF" w14:textId="77777777" w:rsidR="002E55D3" w:rsidRPr="005C3216" w:rsidRDefault="002E55D3" w:rsidP="00EF25E1">
            <w:pPr>
              <w:rPr>
                <w:sz w:val="16"/>
                <w:szCs w:val="16"/>
              </w:rPr>
            </w:pPr>
            <w:r w:rsidRPr="005C3216">
              <w:rPr>
                <w:sz w:val="16"/>
                <w:szCs w:val="16"/>
              </w:rPr>
              <w:t>Cooperação com instituições de C&amp;T - COOPINSTC&amp;T</w:t>
            </w:r>
          </w:p>
        </w:tc>
        <w:tc>
          <w:tcPr>
            <w:tcW w:w="716" w:type="dxa"/>
            <w:tcBorders>
              <w:top w:val="nil"/>
              <w:left w:val="single" w:sz="4" w:space="0" w:color="auto"/>
              <w:bottom w:val="nil"/>
              <w:right w:val="nil"/>
            </w:tcBorders>
            <w:shd w:val="clear" w:color="auto" w:fill="auto"/>
            <w:noWrap/>
            <w:vAlign w:val="bottom"/>
            <w:hideMark/>
          </w:tcPr>
          <w:p w14:paraId="60BEFC36" w14:textId="77777777" w:rsidR="002E55D3" w:rsidRPr="005C3216" w:rsidRDefault="002E55D3" w:rsidP="00EF25E1">
            <w:pPr>
              <w:jc w:val="right"/>
              <w:rPr>
                <w:sz w:val="16"/>
                <w:szCs w:val="16"/>
              </w:rPr>
            </w:pPr>
            <w:r w:rsidRPr="005C3216">
              <w:rPr>
                <w:sz w:val="16"/>
                <w:szCs w:val="16"/>
              </w:rPr>
              <w:t>0,079</w:t>
            </w:r>
          </w:p>
        </w:tc>
        <w:tc>
          <w:tcPr>
            <w:tcW w:w="801" w:type="dxa"/>
            <w:tcBorders>
              <w:top w:val="nil"/>
              <w:left w:val="nil"/>
              <w:bottom w:val="nil"/>
              <w:right w:val="nil"/>
            </w:tcBorders>
            <w:shd w:val="clear" w:color="auto" w:fill="auto"/>
            <w:noWrap/>
            <w:vAlign w:val="bottom"/>
            <w:hideMark/>
          </w:tcPr>
          <w:p w14:paraId="19DEA086" w14:textId="77777777" w:rsidR="002E55D3" w:rsidRPr="005C3216" w:rsidRDefault="002E55D3" w:rsidP="00EF25E1">
            <w:pPr>
              <w:jc w:val="right"/>
              <w:rPr>
                <w:sz w:val="16"/>
                <w:szCs w:val="16"/>
              </w:rPr>
            </w:pPr>
            <w:r w:rsidRPr="005C3216">
              <w:rPr>
                <w:sz w:val="16"/>
                <w:szCs w:val="16"/>
              </w:rPr>
              <w:t>0,000</w:t>
            </w:r>
          </w:p>
        </w:tc>
        <w:tc>
          <w:tcPr>
            <w:tcW w:w="731" w:type="dxa"/>
            <w:tcBorders>
              <w:top w:val="nil"/>
              <w:left w:val="nil"/>
              <w:bottom w:val="nil"/>
              <w:right w:val="nil"/>
            </w:tcBorders>
            <w:shd w:val="clear" w:color="auto" w:fill="auto"/>
            <w:noWrap/>
            <w:vAlign w:val="bottom"/>
            <w:hideMark/>
          </w:tcPr>
          <w:p w14:paraId="0CC106A8" w14:textId="77777777" w:rsidR="002E55D3" w:rsidRPr="005C3216" w:rsidRDefault="002E55D3" w:rsidP="00EF25E1">
            <w:pPr>
              <w:jc w:val="right"/>
              <w:rPr>
                <w:sz w:val="16"/>
                <w:szCs w:val="16"/>
              </w:rPr>
            </w:pPr>
            <w:r w:rsidRPr="005C3216">
              <w:rPr>
                <w:sz w:val="16"/>
                <w:szCs w:val="16"/>
              </w:rPr>
              <w:t>0,305</w:t>
            </w:r>
          </w:p>
        </w:tc>
        <w:tc>
          <w:tcPr>
            <w:tcW w:w="785" w:type="dxa"/>
            <w:tcBorders>
              <w:top w:val="nil"/>
              <w:left w:val="nil"/>
              <w:bottom w:val="nil"/>
              <w:right w:val="single" w:sz="4" w:space="0" w:color="auto"/>
            </w:tcBorders>
            <w:shd w:val="clear" w:color="auto" w:fill="auto"/>
            <w:noWrap/>
            <w:vAlign w:val="bottom"/>
            <w:hideMark/>
          </w:tcPr>
          <w:p w14:paraId="64290391" w14:textId="77777777" w:rsidR="002E55D3" w:rsidRPr="005C3216" w:rsidRDefault="002E55D3" w:rsidP="00EF25E1">
            <w:pPr>
              <w:jc w:val="right"/>
              <w:rPr>
                <w:sz w:val="16"/>
                <w:szCs w:val="16"/>
              </w:rPr>
            </w:pPr>
            <w:r w:rsidRPr="005C3216">
              <w:rPr>
                <w:sz w:val="16"/>
                <w:szCs w:val="16"/>
              </w:rPr>
              <w:t>0,100</w:t>
            </w:r>
          </w:p>
        </w:tc>
        <w:tc>
          <w:tcPr>
            <w:tcW w:w="716" w:type="dxa"/>
            <w:tcBorders>
              <w:top w:val="nil"/>
              <w:left w:val="nil"/>
              <w:bottom w:val="nil"/>
              <w:right w:val="nil"/>
            </w:tcBorders>
            <w:shd w:val="clear" w:color="auto" w:fill="auto"/>
            <w:noWrap/>
            <w:vAlign w:val="bottom"/>
            <w:hideMark/>
          </w:tcPr>
          <w:p w14:paraId="147AB5C8" w14:textId="77777777" w:rsidR="002E55D3" w:rsidRPr="005C3216" w:rsidRDefault="002E55D3" w:rsidP="00EF25E1">
            <w:pPr>
              <w:jc w:val="right"/>
              <w:rPr>
                <w:sz w:val="16"/>
                <w:szCs w:val="16"/>
              </w:rPr>
            </w:pPr>
            <w:r w:rsidRPr="005C3216">
              <w:rPr>
                <w:sz w:val="16"/>
                <w:szCs w:val="16"/>
              </w:rPr>
              <w:t>0,326</w:t>
            </w:r>
          </w:p>
        </w:tc>
        <w:tc>
          <w:tcPr>
            <w:tcW w:w="801" w:type="dxa"/>
            <w:tcBorders>
              <w:top w:val="nil"/>
              <w:left w:val="nil"/>
              <w:bottom w:val="nil"/>
              <w:right w:val="nil"/>
            </w:tcBorders>
            <w:shd w:val="clear" w:color="auto" w:fill="auto"/>
            <w:noWrap/>
            <w:vAlign w:val="bottom"/>
            <w:hideMark/>
          </w:tcPr>
          <w:p w14:paraId="429C86E8" w14:textId="77777777" w:rsidR="002E55D3" w:rsidRPr="005C3216" w:rsidRDefault="002E55D3" w:rsidP="00EF25E1">
            <w:pPr>
              <w:jc w:val="right"/>
              <w:rPr>
                <w:sz w:val="16"/>
                <w:szCs w:val="16"/>
              </w:rPr>
            </w:pPr>
            <w:r w:rsidRPr="005C3216">
              <w:rPr>
                <w:sz w:val="16"/>
                <w:szCs w:val="16"/>
              </w:rPr>
              <w:t>0,000</w:t>
            </w:r>
          </w:p>
        </w:tc>
        <w:tc>
          <w:tcPr>
            <w:tcW w:w="758" w:type="dxa"/>
            <w:tcBorders>
              <w:top w:val="nil"/>
              <w:left w:val="nil"/>
              <w:bottom w:val="nil"/>
              <w:right w:val="nil"/>
            </w:tcBorders>
            <w:shd w:val="clear" w:color="auto" w:fill="auto"/>
            <w:noWrap/>
            <w:vAlign w:val="bottom"/>
            <w:hideMark/>
          </w:tcPr>
          <w:p w14:paraId="09F0568A" w14:textId="77777777" w:rsidR="002E55D3" w:rsidRPr="005C3216" w:rsidRDefault="002E55D3" w:rsidP="00EF25E1">
            <w:pPr>
              <w:jc w:val="right"/>
              <w:rPr>
                <w:sz w:val="16"/>
                <w:szCs w:val="16"/>
              </w:rPr>
            </w:pPr>
            <w:r w:rsidRPr="005C3216">
              <w:rPr>
                <w:sz w:val="16"/>
                <w:szCs w:val="16"/>
              </w:rPr>
              <w:t>0,720</w:t>
            </w:r>
          </w:p>
        </w:tc>
        <w:tc>
          <w:tcPr>
            <w:tcW w:w="757" w:type="dxa"/>
            <w:tcBorders>
              <w:top w:val="nil"/>
              <w:left w:val="nil"/>
              <w:bottom w:val="nil"/>
              <w:right w:val="nil"/>
            </w:tcBorders>
            <w:shd w:val="clear" w:color="auto" w:fill="auto"/>
            <w:noWrap/>
            <w:vAlign w:val="bottom"/>
            <w:hideMark/>
          </w:tcPr>
          <w:p w14:paraId="6434A0F5" w14:textId="77777777" w:rsidR="002E55D3" w:rsidRPr="005C3216" w:rsidRDefault="002E55D3" w:rsidP="00EF25E1">
            <w:pPr>
              <w:jc w:val="right"/>
              <w:rPr>
                <w:sz w:val="16"/>
                <w:szCs w:val="16"/>
              </w:rPr>
            </w:pPr>
            <w:r w:rsidRPr="005C3216">
              <w:rPr>
                <w:sz w:val="16"/>
                <w:szCs w:val="16"/>
              </w:rPr>
              <w:t>0,241</w:t>
            </w:r>
          </w:p>
        </w:tc>
      </w:tr>
      <w:tr w:rsidR="002E55D3" w:rsidRPr="005C3216" w14:paraId="57260791" w14:textId="77777777" w:rsidTr="00EF25E1">
        <w:trPr>
          <w:trHeight w:val="283"/>
        </w:trPr>
        <w:tc>
          <w:tcPr>
            <w:tcW w:w="4263" w:type="dxa"/>
            <w:tcBorders>
              <w:top w:val="nil"/>
              <w:left w:val="nil"/>
              <w:right w:val="nil"/>
            </w:tcBorders>
            <w:shd w:val="clear" w:color="auto" w:fill="auto"/>
            <w:noWrap/>
            <w:vAlign w:val="bottom"/>
            <w:hideMark/>
          </w:tcPr>
          <w:p w14:paraId="3F537C64" w14:textId="77777777" w:rsidR="002E55D3" w:rsidRPr="005C3216" w:rsidRDefault="002E55D3" w:rsidP="00EF25E1">
            <w:pPr>
              <w:rPr>
                <w:sz w:val="16"/>
                <w:szCs w:val="16"/>
              </w:rPr>
            </w:pPr>
            <w:r w:rsidRPr="005C3216">
              <w:rPr>
                <w:sz w:val="16"/>
                <w:szCs w:val="16"/>
              </w:rPr>
              <w:lastRenderedPageBreak/>
              <w:t>Cooperação com Serviços Especializados - COOPSERESP</w:t>
            </w:r>
          </w:p>
        </w:tc>
        <w:tc>
          <w:tcPr>
            <w:tcW w:w="716" w:type="dxa"/>
            <w:tcBorders>
              <w:top w:val="nil"/>
              <w:left w:val="single" w:sz="4" w:space="0" w:color="auto"/>
              <w:right w:val="nil"/>
            </w:tcBorders>
            <w:shd w:val="clear" w:color="auto" w:fill="auto"/>
            <w:noWrap/>
            <w:vAlign w:val="bottom"/>
            <w:hideMark/>
          </w:tcPr>
          <w:p w14:paraId="00D7DD4D" w14:textId="77777777" w:rsidR="002E55D3" w:rsidRPr="005C3216" w:rsidRDefault="002E55D3" w:rsidP="00EF25E1">
            <w:pPr>
              <w:jc w:val="right"/>
              <w:rPr>
                <w:sz w:val="16"/>
                <w:szCs w:val="16"/>
              </w:rPr>
            </w:pPr>
            <w:r w:rsidRPr="005C3216">
              <w:rPr>
                <w:sz w:val="16"/>
                <w:szCs w:val="16"/>
              </w:rPr>
              <w:t>0,087</w:t>
            </w:r>
          </w:p>
        </w:tc>
        <w:tc>
          <w:tcPr>
            <w:tcW w:w="801" w:type="dxa"/>
            <w:tcBorders>
              <w:top w:val="nil"/>
              <w:left w:val="nil"/>
              <w:right w:val="nil"/>
            </w:tcBorders>
            <w:shd w:val="clear" w:color="auto" w:fill="auto"/>
            <w:noWrap/>
            <w:vAlign w:val="bottom"/>
            <w:hideMark/>
          </w:tcPr>
          <w:p w14:paraId="745185B2" w14:textId="77777777" w:rsidR="002E55D3" w:rsidRPr="005C3216" w:rsidRDefault="002E55D3" w:rsidP="00EF25E1">
            <w:pPr>
              <w:jc w:val="right"/>
              <w:rPr>
                <w:sz w:val="16"/>
                <w:szCs w:val="16"/>
              </w:rPr>
            </w:pPr>
            <w:r w:rsidRPr="005C3216">
              <w:rPr>
                <w:sz w:val="16"/>
                <w:szCs w:val="16"/>
              </w:rPr>
              <w:t>0,000</w:t>
            </w:r>
          </w:p>
        </w:tc>
        <w:tc>
          <w:tcPr>
            <w:tcW w:w="731" w:type="dxa"/>
            <w:tcBorders>
              <w:top w:val="nil"/>
              <w:left w:val="nil"/>
              <w:right w:val="nil"/>
            </w:tcBorders>
            <w:shd w:val="clear" w:color="auto" w:fill="auto"/>
            <w:noWrap/>
            <w:vAlign w:val="bottom"/>
            <w:hideMark/>
          </w:tcPr>
          <w:p w14:paraId="7682FCBE" w14:textId="77777777" w:rsidR="002E55D3" w:rsidRPr="005C3216" w:rsidRDefault="002E55D3" w:rsidP="00EF25E1">
            <w:pPr>
              <w:jc w:val="right"/>
              <w:rPr>
                <w:sz w:val="16"/>
                <w:szCs w:val="16"/>
              </w:rPr>
            </w:pPr>
            <w:r w:rsidRPr="005C3216">
              <w:rPr>
                <w:sz w:val="16"/>
                <w:szCs w:val="16"/>
              </w:rPr>
              <w:t>0,392</w:t>
            </w:r>
          </w:p>
        </w:tc>
        <w:tc>
          <w:tcPr>
            <w:tcW w:w="785" w:type="dxa"/>
            <w:tcBorders>
              <w:top w:val="nil"/>
              <w:left w:val="nil"/>
              <w:right w:val="single" w:sz="4" w:space="0" w:color="auto"/>
            </w:tcBorders>
            <w:shd w:val="clear" w:color="auto" w:fill="auto"/>
            <w:noWrap/>
            <w:vAlign w:val="bottom"/>
            <w:hideMark/>
          </w:tcPr>
          <w:p w14:paraId="1A26ECCD" w14:textId="77777777" w:rsidR="002E55D3" w:rsidRPr="005C3216" w:rsidRDefault="002E55D3" w:rsidP="00EF25E1">
            <w:pPr>
              <w:jc w:val="right"/>
              <w:rPr>
                <w:sz w:val="16"/>
                <w:szCs w:val="16"/>
              </w:rPr>
            </w:pPr>
            <w:r w:rsidRPr="005C3216">
              <w:rPr>
                <w:sz w:val="16"/>
                <w:szCs w:val="16"/>
              </w:rPr>
              <w:t>0,094</w:t>
            </w:r>
          </w:p>
        </w:tc>
        <w:tc>
          <w:tcPr>
            <w:tcW w:w="716" w:type="dxa"/>
            <w:tcBorders>
              <w:top w:val="nil"/>
              <w:left w:val="nil"/>
              <w:right w:val="nil"/>
            </w:tcBorders>
            <w:shd w:val="clear" w:color="auto" w:fill="auto"/>
            <w:noWrap/>
            <w:vAlign w:val="bottom"/>
            <w:hideMark/>
          </w:tcPr>
          <w:p w14:paraId="62573DFA" w14:textId="77777777" w:rsidR="002E55D3" w:rsidRPr="005C3216" w:rsidRDefault="002E55D3" w:rsidP="00EF25E1">
            <w:pPr>
              <w:jc w:val="right"/>
              <w:rPr>
                <w:sz w:val="16"/>
                <w:szCs w:val="16"/>
              </w:rPr>
            </w:pPr>
            <w:r w:rsidRPr="005C3216">
              <w:rPr>
                <w:sz w:val="16"/>
                <w:szCs w:val="16"/>
              </w:rPr>
              <w:t>0,214</w:t>
            </w:r>
          </w:p>
        </w:tc>
        <w:tc>
          <w:tcPr>
            <w:tcW w:w="801" w:type="dxa"/>
            <w:tcBorders>
              <w:top w:val="nil"/>
              <w:left w:val="nil"/>
              <w:right w:val="nil"/>
            </w:tcBorders>
            <w:shd w:val="clear" w:color="auto" w:fill="auto"/>
            <w:noWrap/>
            <w:vAlign w:val="bottom"/>
            <w:hideMark/>
          </w:tcPr>
          <w:p w14:paraId="47F180ED" w14:textId="77777777" w:rsidR="002E55D3" w:rsidRPr="005C3216" w:rsidRDefault="002E55D3" w:rsidP="00EF25E1">
            <w:pPr>
              <w:jc w:val="right"/>
              <w:rPr>
                <w:sz w:val="16"/>
                <w:szCs w:val="16"/>
              </w:rPr>
            </w:pPr>
            <w:r w:rsidRPr="005C3216">
              <w:rPr>
                <w:sz w:val="16"/>
                <w:szCs w:val="16"/>
              </w:rPr>
              <w:t>0,000</w:t>
            </w:r>
          </w:p>
        </w:tc>
        <w:tc>
          <w:tcPr>
            <w:tcW w:w="758" w:type="dxa"/>
            <w:tcBorders>
              <w:top w:val="nil"/>
              <w:left w:val="nil"/>
              <w:right w:val="nil"/>
            </w:tcBorders>
            <w:shd w:val="clear" w:color="auto" w:fill="auto"/>
            <w:noWrap/>
            <w:vAlign w:val="bottom"/>
            <w:hideMark/>
          </w:tcPr>
          <w:p w14:paraId="16EBED86" w14:textId="77777777" w:rsidR="002E55D3" w:rsidRPr="005C3216" w:rsidRDefault="002E55D3" w:rsidP="00EF25E1">
            <w:pPr>
              <w:jc w:val="right"/>
              <w:rPr>
                <w:sz w:val="16"/>
                <w:szCs w:val="16"/>
              </w:rPr>
            </w:pPr>
            <w:r w:rsidRPr="005C3216">
              <w:rPr>
                <w:sz w:val="16"/>
                <w:szCs w:val="16"/>
              </w:rPr>
              <w:t>0,777</w:t>
            </w:r>
          </w:p>
        </w:tc>
        <w:tc>
          <w:tcPr>
            <w:tcW w:w="757" w:type="dxa"/>
            <w:tcBorders>
              <w:top w:val="nil"/>
              <w:left w:val="nil"/>
              <w:right w:val="nil"/>
            </w:tcBorders>
            <w:shd w:val="clear" w:color="auto" w:fill="auto"/>
            <w:noWrap/>
            <w:vAlign w:val="bottom"/>
            <w:hideMark/>
          </w:tcPr>
          <w:p w14:paraId="7403F6F5" w14:textId="77777777" w:rsidR="002E55D3" w:rsidRPr="005C3216" w:rsidRDefault="002E55D3" w:rsidP="00EF25E1">
            <w:pPr>
              <w:jc w:val="right"/>
              <w:rPr>
                <w:sz w:val="16"/>
                <w:szCs w:val="16"/>
              </w:rPr>
            </w:pPr>
            <w:r w:rsidRPr="005C3216">
              <w:rPr>
                <w:sz w:val="16"/>
                <w:szCs w:val="16"/>
              </w:rPr>
              <w:t>0,264</w:t>
            </w:r>
          </w:p>
        </w:tc>
      </w:tr>
      <w:tr w:rsidR="002E55D3" w:rsidRPr="005C3216" w14:paraId="013B91AE" w14:textId="77777777" w:rsidTr="00EF25E1">
        <w:trPr>
          <w:trHeight w:val="283"/>
        </w:trPr>
        <w:tc>
          <w:tcPr>
            <w:tcW w:w="4263" w:type="dxa"/>
            <w:tcBorders>
              <w:top w:val="nil"/>
              <w:left w:val="nil"/>
              <w:bottom w:val="single" w:sz="4" w:space="0" w:color="auto"/>
              <w:right w:val="nil"/>
            </w:tcBorders>
            <w:shd w:val="clear" w:color="auto" w:fill="auto"/>
            <w:noWrap/>
            <w:vAlign w:val="bottom"/>
            <w:hideMark/>
          </w:tcPr>
          <w:p w14:paraId="68FD3B89" w14:textId="77777777" w:rsidR="002E55D3" w:rsidRPr="005C3216" w:rsidRDefault="002E55D3" w:rsidP="00EF25E1">
            <w:pPr>
              <w:rPr>
                <w:sz w:val="16"/>
                <w:szCs w:val="16"/>
              </w:rPr>
            </w:pPr>
            <w:r w:rsidRPr="005C3216">
              <w:rPr>
                <w:sz w:val="16"/>
                <w:szCs w:val="16"/>
              </w:rPr>
              <w:t>Cooperação com Demais Agentes - COOPDEMAG</w:t>
            </w:r>
          </w:p>
        </w:tc>
        <w:tc>
          <w:tcPr>
            <w:tcW w:w="716" w:type="dxa"/>
            <w:tcBorders>
              <w:top w:val="nil"/>
              <w:left w:val="single" w:sz="4" w:space="0" w:color="auto"/>
              <w:bottom w:val="single" w:sz="4" w:space="0" w:color="auto"/>
              <w:right w:val="nil"/>
            </w:tcBorders>
            <w:shd w:val="clear" w:color="auto" w:fill="auto"/>
            <w:noWrap/>
            <w:vAlign w:val="bottom"/>
            <w:hideMark/>
          </w:tcPr>
          <w:p w14:paraId="55E1EC42" w14:textId="77777777" w:rsidR="002E55D3" w:rsidRPr="005C3216" w:rsidRDefault="002E55D3" w:rsidP="00EF25E1">
            <w:pPr>
              <w:jc w:val="right"/>
              <w:rPr>
                <w:sz w:val="16"/>
                <w:szCs w:val="16"/>
              </w:rPr>
            </w:pPr>
            <w:r w:rsidRPr="005C3216">
              <w:rPr>
                <w:sz w:val="16"/>
                <w:szCs w:val="16"/>
              </w:rPr>
              <w:t>0,102</w:t>
            </w:r>
          </w:p>
        </w:tc>
        <w:tc>
          <w:tcPr>
            <w:tcW w:w="801" w:type="dxa"/>
            <w:tcBorders>
              <w:top w:val="nil"/>
              <w:left w:val="nil"/>
              <w:bottom w:val="single" w:sz="4" w:space="0" w:color="auto"/>
              <w:right w:val="nil"/>
            </w:tcBorders>
            <w:shd w:val="clear" w:color="auto" w:fill="auto"/>
            <w:noWrap/>
            <w:vAlign w:val="bottom"/>
            <w:hideMark/>
          </w:tcPr>
          <w:p w14:paraId="5731729F" w14:textId="77777777" w:rsidR="002E55D3" w:rsidRPr="005C3216" w:rsidRDefault="002E55D3" w:rsidP="00EF25E1">
            <w:pPr>
              <w:jc w:val="right"/>
              <w:rPr>
                <w:sz w:val="16"/>
                <w:szCs w:val="16"/>
              </w:rPr>
            </w:pPr>
            <w:r w:rsidRPr="005C3216">
              <w:rPr>
                <w:sz w:val="16"/>
                <w:szCs w:val="16"/>
              </w:rPr>
              <w:t>0,000</w:t>
            </w:r>
          </w:p>
        </w:tc>
        <w:tc>
          <w:tcPr>
            <w:tcW w:w="731" w:type="dxa"/>
            <w:tcBorders>
              <w:top w:val="nil"/>
              <w:left w:val="nil"/>
              <w:bottom w:val="single" w:sz="4" w:space="0" w:color="auto"/>
              <w:right w:val="nil"/>
            </w:tcBorders>
            <w:shd w:val="clear" w:color="auto" w:fill="auto"/>
            <w:noWrap/>
            <w:vAlign w:val="bottom"/>
            <w:hideMark/>
          </w:tcPr>
          <w:p w14:paraId="1F072504" w14:textId="77777777" w:rsidR="002E55D3" w:rsidRPr="005C3216" w:rsidRDefault="002E55D3" w:rsidP="00EF25E1">
            <w:pPr>
              <w:jc w:val="right"/>
              <w:rPr>
                <w:sz w:val="16"/>
                <w:szCs w:val="16"/>
              </w:rPr>
            </w:pPr>
            <w:r w:rsidRPr="005C3216">
              <w:rPr>
                <w:sz w:val="16"/>
                <w:szCs w:val="16"/>
              </w:rPr>
              <w:t>0,335</w:t>
            </w:r>
          </w:p>
        </w:tc>
        <w:tc>
          <w:tcPr>
            <w:tcW w:w="785" w:type="dxa"/>
            <w:tcBorders>
              <w:top w:val="nil"/>
              <w:left w:val="nil"/>
              <w:bottom w:val="single" w:sz="4" w:space="0" w:color="auto"/>
              <w:right w:val="single" w:sz="4" w:space="0" w:color="auto"/>
            </w:tcBorders>
            <w:shd w:val="clear" w:color="auto" w:fill="auto"/>
            <w:noWrap/>
            <w:vAlign w:val="bottom"/>
            <w:hideMark/>
          </w:tcPr>
          <w:p w14:paraId="7023C977" w14:textId="77777777" w:rsidR="002E55D3" w:rsidRPr="005C3216" w:rsidRDefault="002E55D3" w:rsidP="00EF25E1">
            <w:pPr>
              <w:jc w:val="right"/>
              <w:rPr>
                <w:sz w:val="16"/>
                <w:szCs w:val="16"/>
              </w:rPr>
            </w:pPr>
            <w:r w:rsidRPr="005C3216">
              <w:rPr>
                <w:sz w:val="16"/>
                <w:szCs w:val="16"/>
              </w:rPr>
              <w:t>0,082</w:t>
            </w:r>
          </w:p>
        </w:tc>
        <w:tc>
          <w:tcPr>
            <w:tcW w:w="716" w:type="dxa"/>
            <w:tcBorders>
              <w:top w:val="nil"/>
              <w:left w:val="nil"/>
              <w:bottom w:val="single" w:sz="4" w:space="0" w:color="auto"/>
              <w:right w:val="nil"/>
            </w:tcBorders>
            <w:shd w:val="clear" w:color="auto" w:fill="auto"/>
            <w:noWrap/>
            <w:vAlign w:val="bottom"/>
            <w:hideMark/>
          </w:tcPr>
          <w:p w14:paraId="27F4D138" w14:textId="77777777" w:rsidR="002E55D3" w:rsidRPr="005C3216" w:rsidRDefault="002E55D3" w:rsidP="00EF25E1">
            <w:pPr>
              <w:jc w:val="right"/>
              <w:rPr>
                <w:sz w:val="16"/>
                <w:szCs w:val="16"/>
              </w:rPr>
            </w:pPr>
            <w:r w:rsidRPr="005C3216">
              <w:rPr>
                <w:sz w:val="16"/>
                <w:szCs w:val="16"/>
              </w:rPr>
              <w:t>0,304</w:t>
            </w:r>
          </w:p>
        </w:tc>
        <w:tc>
          <w:tcPr>
            <w:tcW w:w="801" w:type="dxa"/>
            <w:tcBorders>
              <w:top w:val="nil"/>
              <w:left w:val="nil"/>
              <w:bottom w:val="single" w:sz="4" w:space="0" w:color="auto"/>
              <w:right w:val="nil"/>
            </w:tcBorders>
            <w:shd w:val="clear" w:color="auto" w:fill="auto"/>
            <w:noWrap/>
            <w:vAlign w:val="bottom"/>
            <w:hideMark/>
          </w:tcPr>
          <w:p w14:paraId="760B15E6" w14:textId="77777777" w:rsidR="002E55D3" w:rsidRPr="005C3216" w:rsidRDefault="002E55D3" w:rsidP="00EF25E1">
            <w:pPr>
              <w:jc w:val="right"/>
              <w:rPr>
                <w:sz w:val="16"/>
                <w:szCs w:val="16"/>
              </w:rPr>
            </w:pPr>
            <w:r w:rsidRPr="005C3216">
              <w:rPr>
                <w:sz w:val="16"/>
                <w:szCs w:val="16"/>
              </w:rPr>
              <w:t>0,023</w:t>
            </w:r>
          </w:p>
        </w:tc>
        <w:tc>
          <w:tcPr>
            <w:tcW w:w="758" w:type="dxa"/>
            <w:tcBorders>
              <w:top w:val="nil"/>
              <w:left w:val="nil"/>
              <w:bottom w:val="single" w:sz="4" w:space="0" w:color="auto"/>
              <w:right w:val="nil"/>
            </w:tcBorders>
            <w:shd w:val="clear" w:color="auto" w:fill="auto"/>
            <w:noWrap/>
            <w:vAlign w:val="bottom"/>
            <w:hideMark/>
          </w:tcPr>
          <w:p w14:paraId="2254207A" w14:textId="77777777" w:rsidR="002E55D3" w:rsidRPr="005C3216" w:rsidRDefault="002E55D3" w:rsidP="00EF25E1">
            <w:pPr>
              <w:jc w:val="right"/>
              <w:rPr>
                <w:sz w:val="16"/>
                <w:szCs w:val="16"/>
              </w:rPr>
            </w:pPr>
            <w:r w:rsidRPr="005C3216">
              <w:rPr>
                <w:sz w:val="16"/>
                <w:szCs w:val="16"/>
              </w:rPr>
              <w:t>0,687</w:t>
            </w:r>
          </w:p>
        </w:tc>
        <w:tc>
          <w:tcPr>
            <w:tcW w:w="757" w:type="dxa"/>
            <w:tcBorders>
              <w:top w:val="nil"/>
              <w:left w:val="nil"/>
              <w:bottom w:val="single" w:sz="4" w:space="0" w:color="auto"/>
              <w:right w:val="nil"/>
            </w:tcBorders>
            <w:shd w:val="clear" w:color="auto" w:fill="auto"/>
            <w:noWrap/>
            <w:vAlign w:val="bottom"/>
            <w:hideMark/>
          </w:tcPr>
          <w:p w14:paraId="106EAEFB" w14:textId="77777777" w:rsidR="002E55D3" w:rsidRPr="005C3216" w:rsidRDefault="002E55D3" w:rsidP="00EF25E1">
            <w:pPr>
              <w:jc w:val="right"/>
              <w:rPr>
                <w:sz w:val="16"/>
                <w:szCs w:val="16"/>
              </w:rPr>
            </w:pPr>
            <w:r w:rsidRPr="005C3216">
              <w:rPr>
                <w:sz w:val="16"/>
                <w:szCs w:val="16"/>
              </w:rPr>
              <w:t>0,221</w:t>
            </w:r>
          </w:p>
        </w:tc>
      </w:tr>
    </w:tbl>
    <w:p w14:paraId="6550600E" w14:textId="77777777" w:rsidR="002E55D3" w:rsidRPr="005C3216" w:rsidRDefault="002E55D3" w:rsidP="002E55D3">
      <w:pPr>
        <w:tabs>
          <w:tab w:val="right" w:pos="8504"/>
        </w:tabs>
        <w:jc w:val="both"/>
        <w:rPr>
          <w:sz w:val="18"/>
          <w:szCs w:val="18"/>
        </w:rPr>
      </w:pPr>
      <w:r w:rsidRPr="005C3216">
        <w:rPr>
          <w:sz w:val="18"/>
          <w:szCs w:val="18"/>
        </w:rPr>
        <w:t>Fonte: Elaboração própria</w:t>
      </w:r>
      <w:r w:rsidRPr="005C3216">
        <w:rPr>
          <w:sz w:val="18"/>
          <w:szCs w:val="18"/>
        </w:rPr>
        <w:tab/>
      </w:r>
    </w:p>
    <w:p w14:paraId="5781DA7E" w14:textId="77777777" w:rsidR="002E55D3" w:rsidRPr="005C3216" w:rsidRDefault="002E55D3" w:rsidP="002E55D3">
      <w:pPr>
        <w:ind w:firstLine="709"/>
        <w:jc w:val="both"/>
      </w:pPr>
    </w:p>
    <w:p w14:paraId="2BA7FE2C" w14:textId="77777777" w:rsidR="002E55D3" w:rsidRPr="005C3216" w:rsidRDefault="002E55D3" w:rsidP="002E55D3">
      <w:pPr>
        <w:ind w:firstLine="709"/>
        <w:jc w:val="both"/>
      </w:pPr>
      <w:r w:rsidRPr="005C3216">
        <w:t>Tais dados confirmam a importância da cooperação nas atividades culturais, tendo em vista os riscos e custos envolvidos na produção cultural. A dificuldade de estabelecimento de relações contratuais bem delimitadas, a frequência e espontaneidade das interações convergem para explicar a importância de relações cooperativas, o estabelecimento de parcerias, na maioria das vezes baseadas apenas na reputação e confiança das partes envolvidas (</w:t>
      </w:r>
      <w:r w:rsidRPr="005C3216">
        <w:rPr>
          <w:sz w:val="23"/>
          <w:szCs w:val="23"/>
        </w:rPr>
        <w:t>CAVES, 2000</w:t>
      </w:r>
      <w:r w:rsidRPr="005C3216">
        <w:t>). Conforme destacado em diferentes áreas de conhecimento e suas análises da produção cultural, estas ocorrem através da interação de diversos agentes com capacitações e ativos complementares. Este complexo conjunto de agentes e suas relações constituem o que Becker (1982) caracteriza como mundos artísticos. Para além de complementaridades produtivas</w:t>
      </w:r>
      <w:r>
        <w:t>,</w:t>
      </w:r>
      <w:r w:rsidRPr="005C3216">
        <w:t xml:space="preserve"> estas inter-relações se traduzem na constituição de relações cooperativas, favorecidas por relações de confiança e interesses convergentes. Convergência esta que está diretamente relacionada à qualidade de um atrativo que depende da performance dos diversos agentes envolvidos.</w:t>
      </w:r>
    </w:p>
    <w:p w14:paraId="66CEB520" w14:textId="77777777" w:rsidR="002E55D3" w:rsidRPr="005C3216" w:rsidRDefault="002E55D3" w:rsidP="002E55D3">
      <w:pPr>
        <w:ind w:firstLine="709"/>
        <w:jc w:val="both"/>
      </w:pPr>
      <w:r w:rsidRPr="005C3216">
        <w:t xml:space="preserve">Também para o caso das relações de cooperação pode-se analisar a intensidade dos vínculos de cooperação nas diferentes dimensões geográficas, apresentados na </w:t>
      </w:r>
      <w:r w:rsidRPr="005C3216">
        <w:fldChar w:fldCharType="begin"/>
      </w:r>
      <w:r w:rsidRPr="005C3216">
        <w:instrText xml:space="preserve"> REF _Ref286621929 \h </w:instrText>
      </w:r>
      <w:r w:rsidRPr="005C3216">
        <w:instrText xml:space="preserve"> \* MERGEFORMAT </w:instrText>
      </w:r>
      <w:r w:rsidRPr="005C3216">
        <w:fldChar w:fldCharType="separate"/>
      </w:r>
      <w:r w:rsidRPr="005C3216">
        <w:t xml:space="preserve">Figura </w:t>
      </w:r>
      <w:r w:rsidRPr="005C3216">
        <w:fldChar w:fldCharType="end"/>
      </w:r>
      <w:r w:rsidRPr="005C3216">
        <w:t xml:space="preserve">4. Diferente do que ocorre com esta análise para os processos de aprendizagem, observa-se uma intensidade muito mais elevada dos processos de cooperação em todas as dimensões geográficas nos APLs culturais, em comparação com os APLs </w:t>
      </w:r>
      <w:r>
        <w:t>industriais</w:t>
      </w:r>
      <w:r w:rsidRPr="005C3216">
        <w:t xml:space="preserve">. </w:t>
      </w:r>
    </w:p>
    <w:p w14:paraId="23076FFB" w14:textId="77777777" w:rsidR="002E55D3" w:rsidRPr="005C3216" w:rsidRDefault="002E55D3" w:rsidP="002E55D3">
      <w:pPr>
        <w:ind w:firstLine="709"/>
        <w:jc w:val="both"/>
      </w:pPr>
      <w:r w:rsidRPr="005C3216">
        <w:t>Os dados revelam que os agentes situados no ambiente local foram citados com uma frequência muito maior enquanto parceiros em atividades de cooperação. Estes resultados reforçam o argumento colocado acima de que se verifica, nas atividades culturais, uma densa articulação local, com a presença de agentes importantes em todos os elos do complexo produtivo no local. Estas articulações locais são reforçadas pela presença de muitos serviços complementares que podem ser caracterizados como "não-tradables", sendo necessariamente providos localmente</w:t>
      </w:r>
      <w:r>
        <w:rPr>
          <w:rStyle w:val="Refdenotaderodap"/>
        </w:rPr>
        <w:footnoteReference w:id="10"/>
      </w:r>
      <w:r w:rsidRPr="005C3216">
        <w:t>.</w:t>
      </w:r>
    </w:p>
    <w:p w14:paraId="6F5FC47A" w14:textId="77777777" w:rsidR="002E55D3" w:rsidRPr="005C3216" w:rsidRDefault="002E55D3" w:rsidP="002E55D3">
      <w:pPr>
        <w:ind w:firstLine="709"/>
        <w:jc w:val="both"/>
      </w:pPr>
      <w:r w:rsidRPr="005C3216">
        <w:t>De forma muito similar à análise feita para os processos de aprendizado, observa-se uma alta intensidade dos vínculos cooperativos com clientes/público no ambiente local. Fica claro, mais uma vez que a comunidade, a população local constitui parte da conjunção de elementos que conformam a cultura local. A cultura é produzida e consumida de maneira essencialmente coletiva. Também similar à análise acima são os resultados para os vínculos cooperativos com fornecedores, concorrentes e outras empresas do segmento. Os fortes vínculos cooperativos locais com agentes em diferentes elos do complexo produtivo constituem forte indicativo da existência de importantes economias de aglomeração na produção. Esta questão é aprofundada abaixo, com a análise do enraizamento no ambiente local e os vínculos comerciais e produtivos.</w:t>
      </w:r>
    </w:p>
    <w:p w14:paraId="4801636C" w14:textId="77777777" w:rsidR="002E55D3" w:rsidRPr="005C3216" w:rsidRDefault="002E55D3" w:rsidP="002E55D3">
      <w:pPr>
        <w:ind w:firstLine="709"/>
        <w:jc w:val="both"/>
      </w:pPr>
    </w:p>
    <w:p w14:paraId="784FFDAC" w14:textId="77777777" w:rsidR="002E55D3" w:rsidRPr="005C3216" w:rsidRDefault="002E55D3" w:rsidP="002E55D3">
      <w:pPr>
        <w:pStyle w:val="Legenda"/>
        <w:keepNext/>
        <w:spacing w:before="0" w:after="0"/>
        <w:rPr>
          <w:szCs w:val="24"/>
          <w:lang w:val="pt-BR"/>
        </w:rPr>
      </w:pPr>
      <w:bookmarkStart w:id="14" w:name="_Ref286621929"/>
      <w:bookmarkStart w:id="15" w:name="_Toc288652967"/>
      <w:r w:rsidRPr="005C3216">
        <w:rPr>
          <w:szCs w:val="24"/>
          <w:lang w:val="pt-BR"/>
        </w:rPr>
        <w:t xml:space="preserve">Figura </w:t>
      </w:r>
      <w:bookmarkEnd w:id="14"/>
      <w:r w:rsidRPr="005C3216">
        <w:rPr>
          <w:szCs w:val="24"/>
          <w:lang w:val="pt-BR"/>
        </w:rPr>
        <w:t xml:space="preserve">4 - Intensidade ponderada da cooperação com agentes </w:t>
      </w:r>
      <w:bookmarkEnd w:id="15"/>
      <w:r w:rsidRPr="005C3216">
        <w:rPr>
          <w:szCs w:val="24"/>
          <w:lang w:val="pt-BR"/>
        </w:rPr>
        <w:t>em diferentes esferas geográficas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95"/>
      </w:tblGrid>
      <w:tr w:rsidR="002E55D3" w:rsidRPr="005C3216" w14:paraId="39F0CD3A" w14:textId="77777777" w:rsidTr="00EF25E1">
        <w:tc>
          <w:tcPr>
            <w:tcW w:w="10598" w:type="dxa"/>
          </w:tcPr>
          <w:p w14:paraId="2FC3AEB7" w14:textId="77777777" w:rsidR="002E55D3" w:rsidRPr="005C3216" w:rsidRDefault="002E55D3" w:rsidP="00EF25E1">
            <w:pPr>
              <w:jc w:val="center"/>
            </w:pPr>
            <w:r w:rsidRPr="005C3216">
              <w:t>APLs culturais                                                 APLs não-culturais</w:t>
            </w:r>
          </w:p>
          <w:p w14:paraId="01126672" w14:textId="6D9C07BF" w:rsidR="002E55D3" w:rsidRPr="005C3216" w:rsidRDefault="002E55D3" w:rsidP="00EF25E1">
            <w:pPr>
              <w:tabs>
                <w:tab w:val="left" w:pos="1280"/>
              </w:tabs>
            </w:pPr>
            <w:r w:rsidRPr="005C3216">
              <w:rPr>
                <w:noProof/>
              </w:rPr>
              <w:lastRenderedPageBreak/>
              <w:drawing>
                <wp:inline distT="0" distB="0" distL="0" distR="0" wp14:anchorId="1D596F1D" wp14:editId="4359F86B">
                  <wp:extent cx="3324225" cy="1943100"/>
                  <wp:effectExtent l="0" t="0" r="952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l="2414" t="3444" r="1587" b="2005"/>
                          <a:stretch>
                            <a:fillRect/>
                          </a:stretch>
                        </pic:blipFill>
                        <pic:spPr bwMode="auto">
                          <a:xfrm>
                            <a:off x="0" y="0"/>
                            <a:ext cx="3324225" cy="1943100"/>
                          </a:xfrm>
                          <a:prstGeom prst="rect">
                            <a:avLst/>
                          </a:prstGeom>
                          <a:noFill/>
                          <a:ln>
                            <a:noFill/>
                          </a:ln>
                        </pic:spPr>
                      </pic:pic>
                    </a:graphicData>
                  </a:graphic>
                </wp:inline>
              </w:drawing>
            </w:r>
            <w:r w:rsidRPr="005C3216">
              <w:rPr>
                <w:noProof/>
              </w:rPr>
              <w:drawing>
                <wp:inline distT="0" distB="0" distL="0" distR="0" wp14:anchorId="0B085B1E" wp14:editId="519855F5">
                  <wp:extent cx="3257550" cy="11049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l="2408" t="45467" r="1848" b="2007"/>
                          <a:stretch>
                            <a:fillRect/>
                          </a:stretch>
                        </pic:blipFill>
                        <pic:spPr bwMode="auto">
                          <a:xfrm>
                            <a:off x="0" y="0"/>
                            <a:ext cx="3257550" cy="1104900"/>
                          </a:xfrm>
                          <a:prstGeom prst="rect">
                            <a:avLst/>
                          </a:prstGeom>
                          <a:noFill/>
                          <a:ln>
                            <a:noFill/>
                          </a:ln>
                        </pic:spPr>
                      </pic:pic>
                    </a:graphicData>
                  </a:graphic>
                </wp:inline>
              </w:drawing>
            </w:r>
          </w:p>
        </w:tc>
      </w:tr>
    </w:tbl>
    <w:p w14:paraId="65FDEB2F" w14:textId="77777777" w:rsidR="002E55D3" w:rsidRPr="005C3216" w:rsidRDefault="002E55D3" w:rsidP="002E55D3">
      <w:pPr>
        <w:jc w:val="both"/>
        <w:rPr>
          <w:sz w:val="20"/>
          <w:szCs w:val="20"/>
        </w:rPr>
      </w:pPr>
      <w:r w:rsidRPr="005C3216">
        <w:rPr>
          <w:sz w:val="20"/>
          <w:szCs w:val="20"/>
        </w:rPr>
        <w:lastRenderedPageBreak/>
        <w:t>Fonte: Elaboração própria</w:t>
      </w:r>
    </w:p>
    <w:p w14:paraId="59344975" w14:textId="77777777" w:rsidR="002E55D3" w:rsidRDefault="002E55D3" w:rsidP="002E55D3">
      <w:pPr>
        <w:ind w:firstLine="709"/>
        <w:jc w:val="both"/>
      </w:pPr>
    </w:p>
    <w:p w14:paraId="45F2F01C" w14:textId="77777777" w:rsidR="002E55D3" w:rsidRPr="005C3216" w:rsidRDefault="002E55D3" w:rsidP="002E55D3">
      <w:pPr>
        <w:ind w:firstLine="709"/>
        <w:jc w:val="both"/>
      </w:pPr>
    </w:p>
    <w:p w14:paraId="13F23D83" w14:textId="77777777" w:rsidR="002E55D3" w:rsidRPr="005C3216" w:rsidRDefault="002E55D3" w:rsidP="002E55D3">
      <w:pPr>
        <w:pStyle w:val="Corpodetexto2"/>
        <w:numPr>
          <w:ilvl w:val="1"/>
          <w:numId w:val="15"/>
        </w:numPr>
        <w:spacing w:after="0" w:line="240" w:lineRule="auto"/>
        <w:ind w:left="426"/>
        <w:jc w:val="both"/>
        <w:outlineLvl w:val="0"/>
        <w:rPr>
          <w:b/>
        </w:rPr>
      </w:pPr>
      <w:bookmarkStart w:id="16" w:name="_Toc288653102"/>
      <w:r w:rsidRPr="005C3216">
        <w:rPr>
          <w:b/>
        </w:rPr>
        <w:t>Externalidades dinâmicas e coletivas do ambiente local</w:t>
      </w:r>
      <w:bookmarkEnd w:id="16"/>
      <w:r w:rsidRPr="005C3216">
        <w:rPr>
          <w:b/>
        </w:rPr>
        <w:t xml:space="preserve"> </w:t>
      </w:r>
    </w:p>
    <w:p w14:paraId="4F2E8E2D" w14:textId="77777777" w:rsidR="002E55D3" w:rsidRPr="005C3216" w:rsidRDefault="002E55D3" w:rsidP="002E55D3">
      <w:pPr>
        <w:pStyle w:val="Corpodetexto"/>
        <w:spacing w:after="0"/>
        <w:ind w:firstLine="709"/>
        <w:jc w:val="both"/>
      </w:pPr>
      <w:r w:rsidRPr="005C3216">
        <w:t>O fazer cultural, o desempenho produtivo e inovativo e a atratividade/competitividade resultante das empresas dos APLs culturais é condicionada por questões territoriais, externalidades estáticas e dinâmicas que dependem do território e da conformação de suas atividades produtivas. Estas externalidades derivam da atuação dos diversos agentes que constituem o sistema produtivo e inovativo local, bem como de dimensões mais amplas do território. As informações sobre as diferentes externalidades do ambiente local, permitem identificar os potenciais benefícios da inserção dos agentes em arranjos e sistemas produtivos e inovativos locais. A tabela 4 apresenta os indicadores de externalidades e densidade produtiva local.</w:t>
      </w:r>
    </w:p>
    <w:p w14:paraId="4811280B" w14:textId="77777777" w:rsidR="002E55D3" w:rsidRPr="005C3216" w:rsidRDefault="002E55D3" w:rsidP="002E55D3">
      <w:pPr>
        <w:pStyle w:val="Corpodetexto"/>
        <w:spacing w:after="0"/>
        <w:ind w:firstLine="709"/>
        <w:jc w:val="both"/>
      </w:pPr>
    </w:p>
    <w:p w14:paraId="553A03B7" w14:textId="77777777" w:rsidR="002E55D3" w:rsidRPr="005C3216" w:rsidRDefault="002E55D3" w:rsidP="002E55D3">
      <w:pPr>
        <w:pStyle w:val="Legenda"/>
        <w:keepNext/>
        <w:spacing w:before="0" w:after="0"/>
        <w:rPr>
          <w:szCs w:val="24"/>
          <w:lang w:val="pt-BR"/>
        </w:rPr>
      </w:pPr>
      <w:bookmarkStart w:id="17" w:name="_Toc287921772"/>
      <w:r w:rsidRPr="005C3216">
        <w:rPr>
          <w:szCs w:val="24"/>
          <w:lang w:val="pt-BR"/>
        </w:rPr>
        <w:t xml:space="preserve">Tabela 4 - </w:t>
      </w:r>
      <w:bookmarkEnd w:id="17"/>
      <w:r w:rsidRPr="005C3216">
        <w:rPr>
          <w:szCs w:val="24"/>
          <w:lang w:val="pt-BR"/>
        </w:rPr>
        <w:t xml:space="preserve">Indicadores de </w:t>
      </w:r>
      <w:r w:rsidRPr="005C3216">
        <w:rPr>
          <w:lang w:val="pt-BR"/>
        </w:rPr>
        <w:t>externalidades e densidade produtiva local</w:t>
      </w:r>
      <w:r w:rsidRPr="005C3216">
        <w:rPr>
          <w:szCs w:val="24"/>
          <w:lang w:val="pt-BR"/>
        </w:rPr>
        <w:t xml:space="preserve"> </w:t>
      </w:r>
      <w:r w:rsidRPr="005C3216">
        <w:rPr>
          <w:lang w:val="pt-BR"/>
        </w:rPr>
        <w:t>para os APLs estudados</w:t>
      </w:r>
    </w:p>
    <w:tbl>
      <w:tblPr>
        <w:tblW w:w="10451" w:type="dxa"/>
        <w:tblInd w:w="53" w:type="dxa"/>
        <w:tblLayout w:type="fixed"/>
        <w:tblCellMar>
          <w:left w:w="70" w:type="dxa"/>
          <w:right w:w="70" w:type="dxa"/>
        </w:tblCellMar>
        <w:tblLook w:val="04A0" w:firstRow="1" w:lastRow="0" w:firstColumn="1" w:lastColumn="0" w:noHBand="0" w:noVBand="1"/>
      </w:tblPr>
      <w:tblGrid>
        <w:gridCol w:w="4395"/>
        <w:gridCol w:w="693"/>
        <w:gridCol w:w="680"/>
        <w:gridCol w:w="714"/>
        <w:gridCol w:w="883"/>
        <w:gridCol w:w="693"/>
        <w:gridCol w:w="775"/>
        <w:gridCol w:w="735"/>
        <w:gridCol w:w="883"/>
      </w:tblGrid>
      <w:tr w:rsidR="002E55D3" w:rsidRPr="005C3216" w14:paraId="170D8931" w14:textId="77777777" w:rsidTr="00EF25E1">
        <w:trPr>
          <w:trHeight w:val="277"/>
        </w:trPr>
        <w:tc>
          <w:tcPr>
            <w:tcW w:w="4395" w:type="dxa"/>
            <w:vMerge w:val="restart"/>
            <w:tcBorders>
              <w:top w:val="single" w:sz="4" w:space="0" w:color="auto"/>
              <w:left w:val="nil"/>
              <w:bottom w:val="single" w:sz="4" w:space="0" w:color="000000"/>
              <w:right w:val="nil"/>
            </w:tcBorders>
            <w:shd w:val="clear" w:color="auto" w:fill="auto"/>
            <w:vAlign w:val="center"/>
            <w:hideMark/>
          </w:tcPr>
          <w:p w14:paraId="2DAD5587" w14:textId="77777777" w:rsidR="002E55D3" w:rsidRPr="005C3216" w:rsidRDefault="002E55D3" w:rsidP="00EF25E1">
            <w:pPr>
              <w:jc w:val="center"/>
              <w:rPr>
                <w:sz w:val="20"/>
                <w:szCs w:val="20"/>
              </w:rPr>
            </w:pPr>
            <w:r w:rsidRPr="005C3216">
              <w:rPr>
                <w:sz w:val="20"/>
                <w:szCs w:val="20"/>
              </w:rPr>
              <w:t>Indicadores</w:t>
            </w:r>
          </w:p>
        </w:tc>
        <w:tc>
          <w:tcPr>
            <w:tcW w:w="2970" w:type="dxa"/>
            <w:gridSpan w:val="4"/>
            <w:tcBorders>
              <w:top w:val="single" w:sz="4" w:space="0" w:color="auto"/>
              <w:left w:val="single" w:sz="4" w:space="0" w:color="auto"/>
              <w:bottom w:val="single" w:sz="4" w:space="0" w:color="auto"/>
              <w:right w:val="single" w:sz="4" w:space="0" w:color="000000"/>
            </w:tcBorders>
            <w:shd w:val="clear" w:color="auto" w:fill="auto"/>
            <w:vAlign w:val="bottom"/>
            <w:hideMark/>
          </w:tcPr>
          <w:p w14:paraId="6DB6F1E9" w14:textId="77777777" w:rsidR="002E55D3" w:rsidRPr="005C3216" w:rsidRDefault="002E55D3" w:rsidP="00EF25E1">
            <w:pPr>
              <w:jc w:val="center"/>
              <w:rPr>
                <w:sz w:val="20"/>
                <w:szCs w:val="20"/>
              </w:rPr>
            </w:pPr>
            <w:r w:rsidRPr="005C3216">
              <w:rPr>
                <w:sz w:val="20"/>
                <w:szCs w:val="20"/>
              </w:rPr>
              <w:t>APL Ind. Transformação (N=29)</w:t>
            </w:r>
          </w:p>
        </w:tc>
        <w:tc>
          <w:tcPr>
            <w:tcW w:w="3086" w:type="dxa"/>
            <w:gridSpan w:val="4"/>
            <w:tcBorders>
              <w:top w:val="single" w:sz="4" w:space="0" w:color="auto"/>
              <w:left w:val="nil"/>
              <w:bottom w:val="single" w:sz="4" w:space="0" w:color="auto"/>
              <w:right w:val="nil"/>
            </w:tcBorders>
            <w:shd w:val="clear" w:color="auto" w:fill="auto"/>
            <w:vAlign w:val="bottom"/>
            <w:hideMark/>
          </w:tcPr>
          <w:p w14:paraId="1E6B57A1" w14:textId="77777777" w:rsidR="002E55D3" w:rsidRPr="005C3216" w:rsidRDefault="002E55D3" w:rsidP="00EF25E1">
            <w:pPr>
              <w:jc w:val="center"/>
              <w:rPr>
                <w:sz w:val="20"/>
                <w:szCs w:val="20"/>
              </w:rPr>
            </w:pPr>
            <w:r w:rsidRPr="005C3216">
              <w:rPr>
                <w:sz w:val="20"/>
                <w:szCs w:val="20"/>
              </w:rPr>
              <w:t>APLs Culturais (N=8)</w:t>
            </w:r>
          </w:p>
        </w:tc>
      </w:tr>
      <w:tr w:rsidR="002E55D3" w:rsidRPr="005C3216" w14:paraId="6F067796" w14:textId="77777777" w:rsidTr="00EF25E1">
        <w:trPr>
          <w:trHeight w:val="277"/>
        </w:trPr>
        <w:tc>
          <w:tcPr>
            <w:tcW w:w="4395" w:type="dxa"/>
            <w:vMerge/>
            <w:tcBorders>
              <w:top w:val="single" w:sz="4" w:space="0" w:color="auto"/>
              <w:left w:val="nil"/>
              <w:bottom w:val="single" w:sz="4" w:space="0" w:color="000000"/>
              <w:right w:val="nil"/>
            </w:tcBorders>
            <w:vAlign w:val="center"/>
            <w:hideMark/>
          </w:tcPr>
          <w:p w14:paraId="7D54DE23" w14:textId="77777777" w:rsidR="002E55D3" w:rsidRPr="005C3216" w:rsidRDefault="002E55D3" w:rsidP="00EF25E1">
            <w:pPr>
              <w:rPr>
                <w:sz w:val="20"/>
                <w:szCs w:val="20"/>
              </w:rPr>
            </w:pPr>
          </w:p>
        </w:tc>
        <w:tc>
          <w:tcPr>
            <w:tcW w:w="693" w:type="dxa"/>
            <w:tcBorders>
              <w:top w:val="nil"/>
              <w:left w:val="single" w:sz="4" w:space="0" w:color="auto"/>
              <w:bottom w:val="single" w:sz="4" w:space="0" w:color="auto"/>
              <w:right w:val="nil"/>
            </w:tcBorders>
            <w:shd w:val="clear" w:color="auto" w:fill="auto"/>
            <w:noWrap/>
            <w:vAlign w:val="bottom"/>
            <w:hideMark/>
          </w:tcPr>
          <w:p w14:paraId="3BDACD8A" w14:textId="77777777" w:rsidR="002E55D3" w:rsidRPr="005C3216" w:rsidRDefault="002E55D3" w:rsidP="00EF25E1">
            <w:pPr>
              <w:jc w:val="center"/>
              <w:rPr>
                <w:sz w:val="16"/>
                <w:szCs w:val="16"/>
              </w:rPr>
            </w:pPr>
            <w:r w:rsidRPr="005C3216">
              <w:rPr>
                <w:sz w:val="16"/>
                <w:szCs w:val="16"/>
              </w:rPr>
              <w:t>Média</w:t>
            </w:r>
          </w:p>
        </w:tc>
        <w:tc>
          <w:tcPr>
            <w:tcW w:w="680" w:type="dxa"/>
            <w:tcBorders>
              <w:top w:val="nil"/>
              <w:left w:val="nil"/>
              <w:bottom w:val="single" w:sz="4" w:space="0" w:color="auto"/>
              <w:right w:val="nil"/>
            </w:tcBorders>
            <w:shd w:val="clear" w:color="auto" w:fill="auto"/>
            <w:noWrap/>
            <w:vAlign w:val="bottom"/>
            <w:hideMark/>
          </w:tcPr>
          <w:p w14:paraId="540C0577" w14:textId="77777777" w:rsidR="002E55D3" w:rsidRPr="005C3216" w:rsidRDefault="002E55D3" w:rsidP="00EF25E1">
            <w:pPr>
              <w:jc w:val="center"/>
              <w:rPr>
                <w:sz w:val="16"/>
                <w:szCs w:val="16"/>
              </w:rPr>
            </w:pPr>
            <w:r w:rsidRPr="005C3216">
              <w:rPr>
                <w:sz w:val="16"/>
                <w:szCs w:val="16"/>
              </w:rPr>
              <w:t>Mínimo</w:t>
            </w:r>
          </w:p>
        </w:tc>
        <w:tc>
          <w:tcPr>
            <w:tcW w:w="714" w:type="dxa"/>
            <w:tcBorders>
              <w:top w:val="nil"/>
              <w:left w:val="nil"/>
              <w:bottom w:val="single" w:sz="4" w:space="0" w:color="auto"/>
              <w:right w:val="nil"/>
            </w:tcBorders>
            <w:shd w:val="clear" w:color="auto" w:fill="auto"/>
            <w:noWrap/>
            <w:vAlign w:val="bottom"/>
            <w:hideMark/>
          </w:tcPr>
          <w:p w14:paraId="6C3A9A5E" w14:textId="77777777" w:rsidR="002E55D3" w:rsidRPr="005C3216" w:rsidRDefault="002E55D3" w:rsidP="00EF25E1">
            <w:pPr>
              <w:jc w:val="center"/>
              <w:rPr>
                <w:sz w:val="16"/>
                <w:szCs w:val="16"/>
              </w:rPr>
            </w:pPr>
            <w:r w:rsidRPr="005C3216">
              <w:rPr>
                <w:sz w:val="16"/>
                <w:szCs w:val="16"/>
              </w:rPr>
              <w:t>Máximo</w:t>
            </w:r>
          </w:p>
        </w:tc>
        <w:tc>
          <w:tcPr>
            <w:tcW w:w="882" w:type="dxa"/>
            <w:tcBorders>
              <w:top w:val="nil"/>
              <w:left w:val="nil"/>
              <w:bottom w:val="single" w:sz="4" w:space="0" w:color="auto"/>
              <w:right w:val="single" w:sz="4" w:space="0" w:color="auto"/>
            </w:tcBorders>
            <w:shd w:val="clear" w:color="auto" w:fill="auto"/>
            <w:noWrap/>
            <w:vAlign w:val="bottom"/>
            <w:hideMark/>
          </w:tcPr>
          <w:p w14:paraId="1F40F6D2" w14:textId="77777777" w:rsidR="002E55D3" w:rsidRPr="005C3216" w:rsidRDefault="002E55D3" w:rsidP="00EF25E1">
            <w:pPr>
              <w:jc w:val="center"/>
              <w:rPr>
                <w:sz w:val="16"/>
                <w:szCs w:val="16"/>
              </w:rPr>
            </w:pPr>
            <w:r w:rsidRPr="005C3216">
              <w:rPr>
                <w:sz w:val="16"/>
                <w:szCs w:val="16"/>
              </w:rPr>
              <w:t>Desvio Padrão</w:t>
            </w:r>
          </w:p>
        </w:tc>
        <w:tc>
          <w:tcPr>
            <w:tcW w:w="693" w:type="dxa"/>
            <w:tcBorders>
              <w:top w:val="nil"/>
              <w:left w:val="nil"/>
              <w:bottom w:val="single" w:sz="4" w:space="0" w:color="auto"/>
              <w:right w:val="nil"/>
            </w:tcBorders>
            <w:shd w:val="clear" w:color="auto" w:fill="auto"/>
            <w:noWrap/>
            <w:vAlign w:val="bottom"/>
            <w:hideMark/>
          </w:tcPr>
          <w:p w14:paraId="1A4994B5" w14:textId="77777777" w:rsidR="002E55D3" w:rsidRPr="005C3216" w:rsidRDefault="002E55D3" w:rsidP="00EF25E1">
            <w:pPr>
              <w:jc w:val="center"/>
              <w:rPr>
                <w:sz w:val="16"/>
                <w:szCs w:val="16"/>
              </w:rPr>
            </w:pPr>
            <w:r w:rsidRPr="005C3216">
              <w:rPr>
                <w:sz w:val="16"/>
                <w:szCs w:val="16"/>
              </w:rPr>
              <w:t>Média</w:t>
            </w:r>
          </w:p>
        </w:tc>
        <w:tc>
          <w:tcPr>
            <w:tcW w:w="775" w:type="dxa"/>
            <w:tcBorders>
              <w:top w:val="nil"/>
              <w:left w:val="nil"/>
              <w:bottom w:val="single" w:sz="4" w:space="0" w:color="auto"/>
              <w:right w:val="nil"/>
            </w:tcBorders>
            <w:shd w:val="clear" w:color="auto" w:fill="auto"/>
            <w:noWrap/>
            <w:vAlign w:val="bottom"/>
            <w:hideMark/>
          </w:tcPr>
          <w:p w14:paraId="13DAA2FF" w14:textId="77777777" w:rsidR="002E55D3" w:rsidRPr="005C3216" w:rsidRDefault="002E55D3" w:rsidP="00EF25E1">
            <w:pPr>
              <w:jc w:val="center"/>
              <w:rPr>
                <w:sz w:val="16"/>
                <w:szCs w:val="16"/>
              </w:rPr>
            </w:pPr>
            <w:r w:rsidRPr="005C3216">
              <w:rPr>
                <w:sz w:val="16"/>
                <w:szCs w:val="16"/>
              </w:rPr>
              <w:t>Mínimo</w:t>
            </w:r>
          </w:p>
        </w:tc>
        <w:tc>
          <w:tcPr>
            <w:tcW w:w="735" w:type="dxa"/>
            <w:tcBorders>
              <w:top w:val="nil"/>
              <w:left w:val="nil"/>
              <w:bottom w:val="single" w:sz="4" w:space="0" w:color="auto"/>
              <w:right w:val="nil"/>
            </w:tcBorders>
            <w:shd w:val="clear" w:color="auto" w:fill="auto"/>
            <w:noWrap/>
            <w:vAlign w:val="bottom"/>
            <w:hideMark/>
          </w:tcPr>
          <w:p w14:paraId="45ABCFCD" w14:textId="77777777" w:rsidR="002E55D3" w:rsidRPr="005C3216" w:rsidRDefault="002E55D3" w:rsidP="00EF25E1">
            <w:pPr>
              <w:jc w:val="center"/>
              <w:rPr>
                <w:sz w:val="16"/>
                <w:szCs w:val="16"/>
              </w:rPr>
            </w:pPr>
            <w:r w:rsidRPr="005C3216">
              <w:rPr>
                <w:sz w:val="16"/>
                <w:szCs w:val="16"/>
              </w:rPr>
              <w:t>Máximo</w:t>
            </w:r>
          </w:p>
        </w:tc>
        <w:tc>
          <w:tcPr>
            <w:tcW w:w="882" w:type="dxa"/>
            <w:tcBorders>
              <w:top w:val="nil"/>
              <w:left w:val="nil"/>
              <w:bottom w:val="single" w:sz="4" w:space="0" w:color="auto"/>
              <w:right w:val="nil"/>
            </w:tcBorders>
            <w:shd w:val="clear" w:color="auto" w:fill="auto"/>
            <w:noWrap/>
            <w:vAlign w:val="bottom"/>
            <w:hideMark/>
          </w:tcPr>
          <w:p w14:paraId="6B4FCA08" w14:textId="77777777" w:rsidR="002E55D3" w:rsidRPr="005C3216" w:rsidRDefault="002E55D3" w:rsidP="00EF25E1">
            <w:pPr>
              <w:jc w:val="center"/>
              <w:rPr>
                <w:sz w:val="16"/>
                <w:szCs w:val="16"/>
              </w:rPr>
            </w:pPr>
            <w:r w:rsidRPr="005C3216">
              <w:rPr>
                <w:sz w:val="16"/>
                <w:szCs w:val="16"/>
              </w:rPr>
              <w:t>Desvio Padrão</w:t>
            </w:r>
          </w:p>
        </w:tc>
      </w:tr>
      <w:tr w:rsidR="002E55D3" w:rsidRPr="005C3216" w14:paraId="26F36BEA" w14:textId="77777777" w:rsidTr="00EF25E1">
        <w:trPr>
          <w:trHeight w:val="277"/>
        </w:trPr>
        <w:tc>
          <w:tcPr>
            <w:tcW w:w="4395" w:type="dxa"/>
            <w:tcBorders>
              <w:top w:val="nil"/>
              <w:left w:val="nil"/>
              <w:bottom w:val="nil"/>
              <w:right w:val="nil"/>
            </w:tcBorders>
            <w:shd w:val="clear" w:color="auto" w:fill="auto"/>
            <w:noWrap/>
            <w:vAlign w:val="bottom"/>
            <w:hideMark/>
          </w:tcPr>
          <w:p w14:paraId="662697DF" w14:textId="77777777" w:rsidR="002E55D3" w:rsidRPr="005C3216" w:rsidRDefault="002E55D3" w:rsidP="00EF25E1">
            <w:pPr>
              <w:rPr>
                <w:sz w:val="16"/>
                <w:szCs w:val="16"/>
              </w:rPr>
            </w:pPr>
            <w:r w:rsidRPr="005C3216">
              <w:rPr>
                <w:sz w:val="16"/>
                <w:szCs w:val="16"/>
              </w:rPr>
              <w:t>Externalidades da Mão de Obra - Qualidade - EXTERNQMDO</w:t>
            </w:r>
          </w:p>
        </w:tc>
        <w:tc>
          <w:tcPr>
            <w:tcW w:w="693" w:type="dxa"/>
            <w:tcBorders>
              <w:top w:val="nil"/>
              <w:left w:val="single" w:sz="4" w:space="0" w:color="auto"/>
              <w:bottom w:val="nil"/>
              <w:right w:val="nil"/>
            </w:tcBorders>
            <w:shd w:val="clear" w:color="auto" w:fill="auto"/>
            <w:noWrap/>
            <w:vAlign w:val="bottom"/>
            <w:hideMark/>
          </w:tcPr>
          <w:p w14:paraId="719D32E1" w14:textId="77777777" w:rsidR="002E55D3" w:rsidRPr="005C3216" w:rsidRDefault="002E55D3" w:rsidP="00EF25E1">
            <w:pPr>
              <w:jc w:val="right"/>
              <w:rPr>
                <w:sz w:val="16"/>
                <w:szCs w:val="16"/>
              </w:rPr>
            </w:pPr>
            <w:r w:rsidRPr="005C3216">
              <w:rPr>
                <w:sz w:val="16"/>
                <w:szCs w:val="16"/>
              </w:rPr>
              <w:t>0,658</w:t>
            </w:r>
          </w:p>
        </w:tc>
        <w:tc>
          <w:tcPr>
            <w:tcW w:w="680" w:type="dxa"/>
            <w:tcBorders>
              <w:top w:val="nil"/>
              <w:left w:val="nil"/>
              <w:bottom w:val="nil"/>
              <w:right w:val="nil"/>
            </w:tcBorders>
            <w:shd w:val="clear" w:color="auto" w:fill="auto"/>
            <w:noWrap/>
            <w:vAlign w:val="bottom"/>
            <w:hideMark/>
          </w:tcPr>
          <w:p w14:paraId="36B5DF05" w14:textId="77777777" w:rsidR="002E55D3" w:rsidRPr="005C3216" w:rsidRDefault="002E55D3" w:rsidP="00EF25E1">
            <w:pPr>
              <w:jc w:val="right"/>
              <w:rPr>
                <w:sz w:val="16"/>
                <w:szCs w:val="16"/>
              </w:rPr>
            </w:pPr>
            <w:r w:rsidRPr="005C3216">
              <w:rPr>
                <w:sz w:val="16"/>
                <w:szCs w:val="16"/>
              </w:rPr>
              <w:t>0,069</w:t>
            </w:r>
          </w:p>
        </w:tc>
        <w:tc>
          <w:tcPr>
            <w:tcW w:w="714" w:type="dxa"/>
            <w:tcBorders>
              <w:top w:val="nil"/>
              <w:left w:val="nil"/>
              <w:bottom w:val="nil"/>
              <w:right w:val="nil"/>
            </w:tcBorders>
            <w:shd w:val="clear" w:color="auto" w:fill="auto"/>
            <w:noWrap/>
            <w:vAlign w:val="bottom"/>
            <w:hideMark/>
          </w:tcPr>
          <w:p w14:paraId="7A399143" w14:textId="77777777" w:rsidR="002E55D3" w:rsidRPr="005C3216" w:rsidRDefault="002E55D3" w:rsidP="00EF25E1">
            <w:pPr>
              <w:jc w:val="right"/>
              <w:rPr>
                <w:sz w:val="16"/>
                <w:szCs w:val="16"/>
              </w:rPr>
            </w:pPr>
            <w:r w:rsidRPr="005C3216">
              <w:rPr>
                <w:sz w:val="16"/>
                <w:szCs w:val="16"/>
              </w:rPr>
              <w:t>0,965</w:t>
            </w:r>
          </w:p>
        </w:tc>
        <w:tc>
          <w:tcPr>
            <w:tcW w:w="882" w:type="dxa"/>
            <w:tcBorders>
              <w:top w:val="nil"/>
              <w:left w:val="nil"/>
              <w:bottom w:val="nil"/>
              <w:right w:val="single" w:sz="4" w:space="0" w:color="auto"/>
            </w:tcBorders>
            <w:shd w:val="clear" w:color="auto" w:fill="auto"/>
            <w:noWrap/>
            <w:vAlign w:val="bottom"/>
            <w:hideMark/>
          </w:tcPr>
          <w:p w14:paraId="0D86BE5D" w14:textId="77777777" w:rsidR="002E55D3" w:rsidRPr="005C3216" w:rsidRDefault="002E55D3" w:rsidP="00EF25E1">
            <w:pPr>
              <w:jc w:val="right"/>
              <w:rPr>
                <w:sz w:val="16"/>
                <w:szCs w:val="16"/>
              </w:rPr>
            </w:pPr>
            <w:r w:rsidRPr="005C3216">
              <w:rPr>
                <w:sz w:val="16"/>
                <w:szCs w:val="16"/>
              </w:rPr>
              <w:t>0,196</w:t>
            </w:r>
          </w:p>
        </w:tc>
        <w:tc>
          <w:tcPr>
            <w:tcW w:w="693" w:type="dxa"/>
            <w:tcBorders>
              <w:top w:val="nil"/>
              <w:left w:val="nil"/>
              <w:bottom w:val="nil"/>
              <w:right w:val="nil"/>
            </w:tcBorders>
            <w:shd w:val="clear" w:color="auto" w:fill="auto"/>
            <w:noWrap/>
            <w:vAlign w:val="bottom"/>
            <w:hideMark/>
          </w:tcPr>
          <w:p w14:paraId="0541B58E" w14:textId="77777777" w:rsidR="002E55D3" w:rsidRPr="005C3216" w:rsidRDefault="002E55D3" w:rsidP="00EF25E1">
            <w:pPr>
              <w:jc w:val="right"/>
              <w:rPr>
                <w:sz w:val="16"/>
                <w:szCs w:val="16"/>
              </w:rPr>
            </w:pPr>
            <w:r w:rsidRPr="005C3216">
              <w:rPr>
                <w:sz w:val="16"/>
                <w:szCs w:val="16"/>
              </w:rPr>
              <w:t>0,767</w:t>
            </w:r>
          </w:p>
        </w:tc>
        <w:tc>
          <w:tcPr>
            <w:tcW w:w="775" w:type="dxa"/>
            <w:tcBorders>
              <w:top w:val="nil"/>
              <w:left w:val="nil"/>
              <w:bottom w:val="nil"/>
              <w:right w:val="nil"/>
            </w:tcBorders>
            <w:shd w:val="clear" w:color="auto" w:fill="auto"/>
            <w:noWrap/>
            <w:vAlign w:val="bottom"/>
            <w:hideMark/>
          </w:tcPr>
          <w:p w14:paraId="44DEABCD" w14:textId="77777777" w:rsidR="002E55D3" w:rsidRPr="005C3216" w:rsidRDefault="002E55D3" w:rsidP="00EF25E1">
            <w:pPr>
              <w:jc w:val="right"/>
              <w:rPr>
                <w:sz w:val="16"/>
                <w:szCs w:val="16"/>
              </w:rPr>
            </w:pPr>
            <w:r w:rsidRPr="005C3216">
              <w:rPr>
                <w:sz w:val="16"/>
                <w:szCs w:val="16"/>
              </w:rPr>
              <w:t>0,551</w:t>
            </w:r>
          </w:p>
        </w:tc>
        <w:tc>
          <w:tcPr>
            <w:tcW w:w="735" w:type="dxa"/>
            <w:tcBorders>
              <w:top w:val="nil"/>
              <w:left w:val="nil"/>
              <w:bottom w:val="nil"/>
              <w:right w:val="nil"/>
            </w:tcBorders>
            <w:shd w:val="clear" w:color="auto" w:fill="auto"/>
            <w:noWrap/>
            <w:vAlign w:val="bottom"/>
            <w:hideMark/>
          </w:tcPr>
          <w:p w14:paraId="2D71BF8D" w14:textId="77777777" w:rsidR="002E55D3" w:rsidRPr="005C3216" w:rsidRDefault="002E55D3" w:rsidP="00EF25E1">
            <w:pPr>
              <w:jc w:val="right"/>
              <w:rPr>
                <w:sz w:val="16"/>
                <w:szCs w:val="16"/>
              </w:rPr>
            </w:pPr>
            <w:r w:rsidRPr="005C3216">
              <w:rPr>
                <w:sz w:val="16"/>
                <w:szCs w:val="16"/>
              </w:rPr>
              <w:t>1,000</w:t>
            </w:r>
          </w:p>
        </w:tc>
        <w:tc>
          <w:tcPr>
            <w:tcW w:w="882" w:type="dxa"/>
            <w:tcBorders>
              <w:top w:val="nil"/>
              <w:left w:val="nil"/>
              <w:bottom w:val="nil"/>
              <w:right w:val="nil"/>
            </w:tcBorders>
            <w:shd w:val="clear" w:color="auto" w:fill="auto"/>
            <w:noWrap/>
            <w:vAlign w:val="bottom"/>
            <w:hideMark/>
          </w:tcPr>
          <w:p w14:paraId="7FCE4329" w14:textId="77777777" w:rsidR="002E55D3" w:rsidRPr="005C3216" w:rsidRDefault="002E55D3" w:rsidP="00EF25E1">
            <w:pPr>
              <w:jc w:val="right"/>
              <w:rPr>
                <w:sz w:val="16"/>
                <w:szCs w:val="16"/>
              </w:rPr>
            </w:pPr>
            <w:r w:rsidRPr="005C3216">
              <w:rPr>
                <w:sz w:val="16"/>
                <w:szCs w:val="16"/>
              </w:rPr>
              <w:t>0,124</w:t>
            </w:r>
          </w:p>
        </w:tc>
      </w:tr>
      <w:tr w:rsidR="002E55D3" w:rsidRPr="005C3216" w14:paraId="13AD9F3E" w14:textId="77777777" w:rsidTr="00EF25E1">
        <w:trPr>
          <w:trHeight w:val="277"/>
        </w:trPr>
        <w:tc>
          <w:tcPr>
            <w:tcW w:w="4395" w:type="dxa"/>
            <w:tcBorders>
              <w:top w:val="nil"/>
              <w:left w:val="nil"/>
              <w:bottom w:val="nil"/>
              <w:right w:val="nil"/>
            </w:tcBorders>
            <w:shd w:val="clear" w:color="auto" w:fill="auto"/>
            <w:noWrap/>
            <w:vAlign w:val="bottom"/>
            <w:hideMark/>
          </w:tcPr>
          <w:p w14:paraId="637FB8C3" w14:textId="77777777" w:rsidR="002E55D3" w:rsidRPr="005C3216" w:rsidRDefault="002E55D3" w:rsidP="00EF25E1">
            <w:pPr>
              <w:rPr>
                <w:sz w:val="16"/>
                <w:szCs w:val="16"/>
              </w:rPr>
            </w:pPr>
            <w:r w:rsidRPr="005C3216">
              <w:rPr>
                <w:sz w:val="16"/>
                <w:szCs w:val="16"/>
              </w:rPr>
              <w:t>Externalidades da Mão de Obra – Custo - EXTERNCMDO</w:t>
            </w:r>
          </w:p>
        </w:tc>
        <w:tc>
          <w:tcPr>
            <w:tcW w:w="693" w:type="dxa"/>
            <w:tcBorders>
              <w:top w:val="nil"/>
              <w:left w:val="single" w:sz="4" w:space="0" w:color="auto"/>
              <w:bottom w:val="nil"/>
              <w:right w:val="nil"/>
            </w:tcBorders>
            <w:shd w:val="clear" w:color="auto" w:fill="auto"/>
            <w:noWrap/>
            <w:vAlign w:val="bottom"/>
            <w:hideMark/>
          </w:tcPr>
          <w:p w14:paraId="35DFF8FE" w14:textId="77777777" w:rsidR="002E55D3" w:rsidRPr="005C3216" w:rsidRDefault="002E55D3" w:rsidP="00EF25E1">
            <w:pPr>
              <w:jc w:val="right"/>
              <w:rPr>
                <w:sz w:val="16"/>
                <w:szCs w:val="16"/>
              </w:rPr>
            </w:pPr>
            <w:r w:rsidRPr="005C3216">
              <w:rPr>
                <w:sz w:val="16"/>
                <w:szCs w:val="16"/>
              </w:rPr>
              <w:t>0,506</w:t>
            </w:r>
          </w:p>
        </w:tc>
        <w:tc>
          <w:tcPr>
            <w:tcW w:w="680" w:type="dxa"/>
            <w:tcBorders>
              <w:top w:val="nil"/>
              <w:left w:val="nil"/>
              <w:bottom w:val="nil"/>
              <w:right w:val="nil"/>
            </w:tcBorders>
            <w:shd w:val="clear" w:color="auto" w:fill="auto"/>
            <w:noWrap/>
            <w:vAlign w:val="bottom"/>
            <w:hideMark/>
          </w:tcPr>
          <w:p w14:paraId="6C5FEE2E" w14:textId="77777777" w:rsidR="002E55D3" w:rsidRPr="005C3216" w:rsidRDefault="002E55D3" w:rsidP="00EF25E1">
            <w:pPr>
              <w:jc w:val="right"/>
              <w:rPr>
                <w:sz w:val="16"/>
                <w:szCs w:val="16"/>
              </w:rPr>
            </w:pPr>
            <w:r w:rsidRPr="005C3216">
              <w:rPr>
                <w:sz w:val="16"/>
                <w:szCs w:val="16"/>
              </w:rPr>
              <w:t>0,228</w:t>
            </w:r>
          </w:p>
        </w:tc>
        <w:tc>
          <w:tcPr>
            <w:tcW w:w="714" w:type="dxa"/>
            <w:tcBorders>
              <w:top w:val="nil"/>
              <w:left w:val="nil"/>
              <w:bottom w:val="nil"/>
              <w:right w:val="nil"/>
            </w:tcBorders>
            <w:shd w:val="clear" w:color="auto" w:fill="auto"/>
            <w:noWrap/>
            <w:vAlign w:val="bottom"/>
            <w:hideMark/>
          </w:tcPr>
          <w:p w14:paraId="3741469C" w14:textId="77777777" w:rsidR="002E55D3" w:rsidRPr="005C3216" w:rsidRDefault="002E55D3" w:rsidP="00EF25E1">
            <w:pPr>
              <w:jc w:val="right"/>
              <w:rPr>
                <w:sz w:val="16"/>
                <w:szCs w:val="16"/>
              </w:rPr>
            </w:pPr>
            <w:r w:rsidRPr="005C3216">
              <w:rPr>
                <w:sz w:val="16"/>
                <w:szCs w:val="16"/>
              </w:rPr>
              <w:t>0,829</w:t>
            </w:r>
          </w:p>
        </w:tc>
        <w:tc>
          <w:tcPr>
            <w:tcW w:w="882" w:type="dxa"/>
            <w:tcBorders>
              <w:top w:val="nil"/>
              <w:left w:val="nil"/>
              <w:bottom w:val="nil"/>
              <w:right w:val="single" w:sz="4" w:space="0" w:color="auto"/>
            </w:tcBorders>
            <w:shd w:val="clear" w:color="auto" w:fill="auto"/>
            <w:noWrap/>
            <w:vAlign w:val="bottom"/>
            <w:hideMark/>
          </w:tcPr>
          <w:p w14:paraId="5E3E97BA" w14:textId="77777777" w:rsidR="002E55D3" w:rsidRPr="005C3216" w:rsidRDefault="002E55D3" w:rsidP="00EF25E1">
            <w:pPr>
              <w:jc w:val="right"/>
              <w:rPr>
                <w:sz w:val="16"/>
                <w:szCs w:val="16"/>
              </w:rPr>
            </w:pPr>
            <w:r w:rsidRPr="005C3216">
              <w:rPr>
                <w:sz w:val="16"/>
                <w:szCs w:val="16"/>
              </w:rPr>
              <w:t>0,164</w:t>
            </w:r>
          </w:p>
        </w:tc>
        <w:tc>
          <w:tcPr>
            <w:tcW w:w="693" w:type="dxa"/>
            <w:tcBorders>
              <w:top w:val="nil"/>
              <w:left w:val="nil"/>
              <w:bottom w:val="nil"/>
              <w:right w:val="nil"/>
            </w:tcBorders>
            <w:shd w:val="clear" w:color="auto" w:fill="auto"/>
            <w:noWrap/>
            <w:vAlign w:val="bottom"/>
            <w:hideMark/>
          </w:tcPr>
          <w:p w14:paraId="224F983C" w14:textId="77777777" w:rsidR="002E55D3" w:rsidRPr="005C3216" w:rsidRDefault="002E55D3" w:rsidP="00EF25E1">
            <w:pPr>
              <w:jc w:val="right"/>
              <w:rPr>
                <w:sz w:val="16"/>
                <w:szCs w:val="16"/>
              </w:rPr>
            </w:pPr>
            <w:r w:rsidRPr="005C3216">
              <w:rPr>
                <w:sz w:val="16"/>
                <w:szCs w:val="16"/>
              </w:rPr>
              <w:t>0,468</w:t>
            </w:r>
          </w:p>
        </w:tc>
        <w:tc>
          <w:tcPr>
            <w:tcW w:w="775" w:type="dxa"/>
            <w:tcBorders>
              <w:top w:val="nil"/>
              <w:left w:val="nil"/>
              <w:bottom w:val="nil"/>
              <w:right w:val="nil"/>
            </w:tcBorders>
            <w:shd w:val="clear" w:color="auto" w:fill="auto"/>
            <w:noWrap/>
            <w:vAlign w:val="bottom"/>
            <w:hideMark/>
          </w:tcPr>
          <w:p w14:paraId="628FEB38" w14:textId="77777777" w:rsidR="002E55D3" w:rsidRPr="005C3216" w:rsidRDefault="002E55D3" w:rsidP="00EF25E1">
            <w:pPr>
              <w:jc w:val="right"/>
              <w:rPr>
                <w:sz w:val="16"/>
                <w:szCs w:val="16"/>
              </w:rPr>
            </w:pPr>
            <w:r w:rsidRPr="005C3216">
              <w:rPr>
                <w:sz w:val="16"/>
                <w:szCs w:val="16"/>
              </w:rPr>
              <w:t>0,100</w:t>
            </w:r>
          </w:p>
        </w:tc>
        <w:tc>
          <w:tcPr>
            <w:tcW w:w="735" w:type="dxa"/>
            <w:tcBorders>
              <w:top w:val="nil"/>
              <w:left w:val="nil"/>
              <w:bottom w:val="nil"/>
              <w:right w:val="nil"/>
            </w:tcBorders>
            <w:shd w:val="clear" w:color="auto" w:fill="auto"/>
            <w:noWrap/>
            <w:vAlign w:val="bottom"/>
            <w:hideMark/>
          </w:tcPr>
          <w:p w14:paraId="463FB0BD" w14:textId="77777777" w:rsidR="002E55D3" w:rsidRPr="005C3216" w:rsidRDefault="002E55D3" w:rsidP="00EF25E1">
            <w:pPr>
              <w:jc w:val="right"/>
              <w:rPr>
                <w:sz w:val="16"/>
                <w:szCs w:val="16"/>
              </w:rPr>
            </w:pPr>
            <w:r w:rsidRPr="005C3216">
              <w:rPr>
                <w:sz w:val="16"/>
                <w:szCs w:val="16"/>
              </w:rPr>
              <w:t>0,700</w:t>
            </w:r>
          </w:p>
        </w:tc>
        <w:tc>
          <w:tcPr>
            <w:tcW w:w="882" w:type="dxa"/>
            <w:tcBorders>
              <w:top w:val="nil"/>
              <w:left w:val="nil"/>
              <w:bottom w:val="nil"/>
              <w:right w:val="nil"/>
            </w:tcBorders>
            <w:shd w:val="clear" w:color="auto" w:fill="auto"/>
            <w:noWrap/>
            <w:vAlign w:val="bottom"/>
            <w:hideMark/>
          </w:tcPr>
          <w:p w14:paraId="146C23FF" w14:textId="77777777" w:rsidR="002E55D3" w:rsidRPr="005C3216" w:rsidRDefault="002E55D3" w:rsidP="00EF25E1">
            <w:pPr>
              <w:jc w:val="right"/>
              <w:rPr>
                <w:sz w:val="16"/>
                <w:szCs w:val="16"/>
              </w:rPr>
            </w:pPr>
            <w:r w:rsidRPr="005C3216">
              <w:rPr>
                <w:sz w:val="16"/>
                <w:szCs w:val="16"/>
              </w:rPr>
              <w:t>0,170</w:t>
            </w:r>
          </w:p>
        </w:tc>
      </w:tr>
      <w:tr w:rsidR="002E55D3" w:rsidRPr="005C3216" w14:paraId="4A14D5AD" w14:textId="77777777" w:rsidTr="00EF25E1">
        <w:trPr>
          <w:trHeight w:val="277"/>
        </w:trPr>
        <w:tc>
          <w:tcPr>
            <w:tcW w:w="4395" w:type="dxa"/>
            <w:tcBorders>
              <w:top w:val="nil"/>
              <w:left w:val="nil"/>
              <w:bottom w:val="nil"/>
              <w:right w:val="nil"/>
            </w:tcBorders>
            <w:shd w:val="clear" w:color="auto" w:fill="auto"/>
            <w:noWrap/>
            <w:vAlign w:val="bottom"/>
            <w:hideMark/>
          </w:tcPr>
          <w:p w14:paraId="06C2CA72" w14:textId="77777777" w:rsidR="002E55D3" w:rsidRPr="005C3216" w:rsidRDefault="002E55D3" w:rsidP="00EF25E1">
            <w:pPr>
              <w:rPr>
                <w:sz w:val="16"/>
                <w:szCs w:val="16"/>
              </w:rPr>
            </w:pPr>
            <w:r w:rsidRPr="005C3216">
              <w:rPr>
                <w:sz w:val="16"/>
                <w:szCs w:val="16"/>
              </w:rPr>
              <w:t>Externalidades de Apoio a Produção - EXTERNFORNINS&amp;PEÇ</w:t>
            </w:r>
          </w:p>
        </w:tc>
        <w:tc>
          <w:tcPr>
            <w:tcW w:w="693" w:type="dxa"/>
            <w:tcBorders>
              <w:top w:val="nil"/>
              <w:left w:val="single" w:sz="4" w:space="0" w:color="auto"/>
              <w:bottom w:val="nil"/>
              <w:right w:val="nil"/>
            </w:tcBorders>
            <w:shd w:val="clear" w:color="auto" w:fill="auto"/>
            <w:noWrap/>
            <w:vAlign w:val="bottom"/>
            <w:hideMark/>
          </w:tcPr>
          <w:p w14:paraId="79DD1E60" w14:textId="77777777" w:rsidR="002E55D3" w:rsidRPr="005C3216" w:rsidRDefault="002E55D3" w:rsidP="00EF25E1">
            <w:pPr>
              <w:jc w:val="right"/>
              <w:rPr>
                <w:sz w:val="16"/>
                <w:szCs w:val="16"/>
              </w:rPr>
            </w:pPr>
            <w:r w:rsidRPr="005C3216">
              <w:rPr>
                <w:sz w:val="16"/>
                <w:szCs w:val="16"/>
              </w:rPr>
              <w:t>0,521</w:t>
            </w:r>
          </w:p>
        </w:tc>
        <w:tc>
          <w:tcPr>
            <w:tcW w:w="680" w:type="dxa"/>
            <w:tcBorders>
              <w:top w:val="nil"/>
              <w:left w:val="nil"/>
              <w:bottom w:val="nil"/>
              <w:right w:val="nil"/>
            </w:tcBorders>
            <w:shd w:val="clear" w:color="auto" w:fill="auto"/>
            <w:noWrap/>
            <w:vAlign w:val="bottom"/>
            <w:hideMark/>
          </w:tcPr>
          <w:p w14:paraId="32E33419" w14:textId="77777777" w:rsidR="002E55D3" w:rsidRPr="005C3216" w:rsidRDefault="002E55D3" w:rsidP="00EF25E1">
            <w:pPr>
              <w:jc w:val="right"/>
              <w:rPr>
                <w:sz w:val="16"/>
                <w:szCs w:val="16"/>
              </w:rPr>
            </w:pPr>
            <w:r w:rsidRPr="005C3216">
              <w:rPr>
                <w:sz w:val="16"/>
                <w:szCs w:val="16"/>
              </w:rPr>
              <w:t>0,178</w:t>
            </w:r>
          </w:p>
        </w:tc>
        <w:tc>
          <w:tcPr>
            <w:tcW w:w="714" w:type="dxa"/>
            <w:tcBorders>
              <w:top w:val="nil"/>
              <w:left w:val="nil"/>
              <w:bottom w:val="nil"/>
              <w:right w:val="nil"/>
            </w:tcBorders>
            <w:shd w:val="clear" w:color="auto" w:fill="auto"/>
            <w:noWrap/>
            <w:vAlign w:val="bottom"/>
            <w:hideMark/>
          </w:tcPr>
          <w:p w14:paraId="51527A39" w14:textId="77777777" w:rsidR="002E55D3" w:rsidRPr="005C3216" w:rsidRDefault="002E55D3" w:rsidP="00EF25E1">
            <w:pPr>
              <w:jc w:val="right"/>
              <w:rPr>
                <w:sz w:val="16"/>
                <w:szCs w:val="16"/>
              </w:rPr>
            </w:pPr>
            <w:r w:rsidRPr="005C3216">
              <w:rPr>
                <w:sz w:val="16"/>
                <w:szCs w:val="16"/>
              </w:rPr>
              <w:t>0,840</w:t>
            </w:r>
          </w:p>
        </w:tc>
        <w:tc>
          <w:tcPr>
            <w:tcW w:w="882" w:type="dxa"/>
            <w:tcBorders>
              <w:top w:val="nil"/>
              <w:left w:val="nil"/>
              <w:bottom w:val="nil"/>
              <w:right w:val="single" w:sz="4" w:space="0" w:color="auto"/>
            </w:tcBorders>
            <w:shd w:val="clear" w:color="auto" w:fill="auto"/>
            <w:noWrap/>
            <w:vAlign w:val="bottom"/>
            <w:hideMark/>
          </w:tcPr>
          <w:p w14:paraId="6427C00F" w14:textId="77777777" w:rsidR="002E55D3" w:rsidRPr="005C3216" w:rsidRDefault="002E55D3" w:rsidP="00EF25E1">
            <w:pPr>
              <w:jc w:val="right"/>
              <w:rPr>
                <w:sz w:val="16"/>
                <w:szCs w:val="16"/>
              </w:rPr>
            </w:pPr>
            <w:r w:rsidRPr="005C3216">
              <w:rPr>
                <w:sz w:val="16"/>
                <w:szCs w:val="16"/>
              </w:rPr>
              <w:t>0,197</w:t>
            </w:r>
          </w:p>
        </w:tc>
        <w:tc>
          <w:tcPr>
            <w:tcW w:w="693" w:type="dxa"/>
            <w:tcBorders>
              <w:top w:val="nil"/>
              <w:left w:val="nil"/>
              <w:bottom w:val="nil"/>
              <w:right w:val="nil"/>
            </w:tcBorders>
            <w:shd w:val="clear" w:color="auto" w:fill="auto"/>
            <w:noWrap/>
            <w:vAlign w:val="bottom"/>
            <w:hideMark/>
          </w:tcPr>
          <w:p w14:paraId="63FFFA1B" w14:textId="77777777" w:rsidR="002E55D3" w:rsidRPr="005C3216" w:rsidRDefault="002E55D3" w:rsidP="00EF25E1">
            <w:pPr>
              <w:jc w:val="right"/>
              <w:rPr>
                <w:sz w:val="16"/>
                <w:szCs w:val="16"/>
              </w:rPr>
            </w:pPr>
            <w:r w:rsidRPr="005C3216">
              <w:rPr>
                <w:sz w:val="16"/>
                <w:szCs w:val="16"/>
              </w:rPr>
              <w:t>0,559</w:t>
            </w:r>
          </w:p>
        </w:tc>
        <w:tc>
          <w:tcPr>
            <w:tcW w:w="775" w:type="dxa"/>
            <w:tcBorders>
              <w:top w:val="nil"/>
              <w:left w:val="nil"/>
              <w:bottom w:val="nil"/>
              <w:right w:val="nil"/>
            </w:tcBorders>
            <w:shd w:val="clear" w:color="auto" w:fill="auto"/>
            <w:noWrap/>
            <w:vAlign w:val="bottom"/>
            <w:hideMark/>
          </w:tcPr>
          <w:p w14:paraId="6E2AC4E8" w14:textId="77777777" w:rsidR="002E55D3" w:rsidRPr="005C3216" w:rsidRDefault="002E55D3" w:rsidP="00EF25E1">
            <w:pPr>
              <w:jc w:val="right"/>
              <w:rPr>
                <w:sz w:val="16"/>
                <w:szCs w:val="16"/>
              </w:rPr>
            </w:pPr>
            <w:r w:rsidRPr="005C3216">
              <w:rPr>
                <w:sz w:val="16"/>
                <w:szCs w:val="16"/>
              </w:rPr>
              <w:t>0,267</w:t>
            </w:r>
          </w:p>
        </w:tc>
        <w:tc>
          <w:tcPr>
            <w:tcW w:w="735" w:type="dxa"/>
            <w:tcBorders>
              <w:top w:val="nil"/>
              <w:left w:val="nil"/>
              <w:bottom w:val="nil"/>
              <w:right w:val="nil"/>
            </w:tcBorders>
            <w:shd w:val="clear" w:color="auto" w:fill="auto"/>
            <w:noWrap/>
            <w:vAlign w:val="bottom"/>
            <w:hideMark/>
          </w:tcPr>
          <w:p w14:paraId="79D0F615" w14:textId="77777777" w:rsidR="002E55D3" w:rsidRPr="005C3216" w:rsidRDefault="002E55D3" w:rsidP="00EF25E1">
            <w:pPr>
              <w:jc w:val="right"/>
              <w:rPr>
                <w:sz w:val="16"/>
                <w:szCs w:val="16"/>
              </w:rPr>
            </w:pPr>
            <w:r w:rsidRPr="005C3216">
              <w:rPr>
                <w:sz w:val="16"/>
                <w:szCs w:val="16"/>
              </w:rPr>
              <w:t>0,760</w:t>
            </w:r>
          </w:p>
        </w:tc>
        <w:tc>
          <w:tcPr>
            <w:tcW w:w="882" w:type="dxa"/>
            <w:tcBorders>
              <w:top w:val="nil"/>
              <w:left w:val="nil"/>
              <w:bottom w:val="nil"/>
              <w:right w:val="nil"/>
            </w:tcBorders>
            <w:shd w:val="clear" w:color="auto" w:fill="auto"/>
            <w:noWrap/>
            <w:vAlign w:val="bottom"/>
            <w:hideMark/>
          </w:tcPr>
          <w:p w14:paraId="607D82EE" w14:textId="77777777" w:rsidR="002E55D3" w:rsidRPr="005C3216" w:rsidRDefault="002E55D3" w:rsidP="00EF25E1">
            <w:pPr>
              <w:jc w:val="right"/>
              <w:rPr>
                <w:sz w:val="16"/>
                <w:szCs w:val="16"/>
              </w:rPr>
            </w:pPr>
            <w:r w:rsidRPr="005C3216">
              <w:rPr>
                <w:sz w:val="16"/>
                <w:szCs w:val="16"/>
              </w:rPr>
              <w:t>0,169</w:t>
            </w:r>
          </w:p>
        </w:tc>
      </w:tr>
      <w:tr w:rsidR="002E55D3" w:rsidRPr="005C3216" w14:paraId="75C19621" w14:textId="77777777" w:rsidTr="00EF25E1">
        <w:trPr>
          <w:trHeight w:val="277"/>
        </w:trPr>
        <w:tc>
          <w:tcPr>
            <w:tcW w:w="4395" w:type="dxa"/>
            <w:tcBorders>
              <w:top w:val="nil"/>
              <w:left w:val="nil"/>
              <w:bottom w:val="nil"/>
              <w:right w:val="nil"/>
            </w:tcBorders>
            <w:shd w:val="clear" w:color="auto" w:fill="auto"/>
            <w:noWrap/>
            <w:vAlign w:val="bottom"/>
            <w:hideMark/>
          </w:tcPr>
          <w:p w14:paraId="1C56394C" w14:textId="77777777" w:rsidR="002E55D3" w:rsidRPr="005C3216" w:rsidRDefault="002E55D3" w:rsidP="00EF25E1">
            <w:pPr>
              <w:rPr>
                <w:sz w:val="16"/>
                <w:szCs w:val="16"/>
              </w:rPr>
            </w:pPr>
            <w:r w:rsidRPr="005C3216">
              <w:rPr>
                <w:sz w:val="16"/>
                <w:szCs w:val="16"/>
              </w:rPr>
              <w:t>Extrnalidades nas Vendas - EXTERNVEND</w:t>
            </w:r>
          </w:p>
        </w:tc>
        <w:tc>
          <w:tcPr>
            <w:tcW w:w="693" w:type="dxa"/>
            <w:tcBorders>
              <w:top w:val="nil"/>
              <w:left w:val="single" w:sz="4" w:space="0" w:color="auto"/>
              <w:bottom w:val="nil"/>
              <w:right w:val="nil"/>
            </w:tcBorders>
            <w:shd w:val="clear" w:color="auto" w:fill="auto"/>
            <w:noWrap/>
            <w:vAlign w:val="bottom"/>
            <w:hideMark/>
          </w:tcPr>
          <w:p w14:paraId="32E0DE38" w14:textId="77777777" w:rsidR="002E55D3" w:rsidRPr="005C3216" w:rsidRDefault="002E55D3" w:rsidP="00EF25E1">
            <w:pPr>
              <w:jc w:val="right"/>
              <w:rPr>
                <w:sz w:val="16"/>
                <w:szCs w:val="16"/>
              </w:rPr>
            </w:pPr>
            <w:r w:rsidRPr="005C3216">
              <w:rPr>
                <w:sz w:val="16"/>
                <w:szCs w:val="16"/>
              </w:rPr>
              <w:t>0,571</w:t>
            </w:r>
          </w:p>
        </w:tc>
        <w:tc>
          <w:tcPr>
            <w:tcW w:w="680" w:type="dxa"/>
            <w:tcBorders>
              <w:top w:val="nil"/>
              <w:left w:val="nil"/>
              <w:bottom w:val="nil"/>
              <w:right w:val="nil"/>
            </w:tcBorders>
            <w:shd w:val="clear" w:color="auto" w:fill="auto"/>
            <w:noWrap/>
            <w:vAlign w:val="bottom"/>
            <w:hideMark/>
          </w:tcPr>
          <w:p w14:paraId="77B9DA5D" w14:textId="77777777" w:rsidR="002E55D3" w:rsidRPr="005C3216" w:rsidRDefault="002E55D3" w:rsidP="00EF25E1">
            <w:pPr>
              <w:jc w:val="right"/>
              <w:rPr>
                <w:sz w:val="16"/>
                <w:szCs w:val="16"/>
              </w:rPr>
            </w:pPr>
            <w:r w:rsidRPr="005C3216">
              <w:rPr>
                <w:sz w:val="16"/>
                <w:szCs w:val="16"/>
              </w:rPr>
              <w:t>0,129</w:t>
            </w:r>
          </w:p>
        </w:tc>
        <w:tc>
          <w:tcPr>
            <w:tcW w:w="714" w:type="dxa"/>
            <w:tcBorders>
              <w:top w:val="nil"/>
              <w:left w:val="nil"/>
              <w:bottom w:val="nil"/>
              <w:right w:val="nil"/>
            </w:tcBorders>
            <w:shd w:val="clear" w:color="auto" w:fill="auto"/>
            <w:noWrap/>
            <w:vAlign w:val="bottom"/>
            <w:hideMark/>
          </w:tcPr>
          <w:p w14:paraId="2FFB21B0" w14:textId="77777777" w:rsidR="002E55D3" w:rsidRPr="005C3216" w:rsidRDefault="002E55D3" w:rsidP="00EF25E1">
            <w:pPr>
              <w:jc w:val="right"/>
              <w:rPr>
                <w:sz w:val="16"/>
                <w:szCs w:val="16"/>
              </w:rPr>
            </w:pPr>
            <w:r w:rsidRPr="005C3216">
              <w:rPr>
                <w:sz w:val="16"/>
                <w:szCs w:val="16"/>
              </w:rPr>
              <w:t>0,931</w:t>
            </w:r>
          </w:p>
        </w:tc>
        <w:tc>
          <w:tcPr>
            <w:tcW w:w="882" w:type="dxa"/>
            <w:tcBorders>
              <w:top w:val="nil"/>
              <w:left w:val="nil"/>
              <w:bottom w:val="nil"/>
              <w:right w:val="single" w:sz="4" w:space="0" w:color="auto"/>
            </w:tcBorders>
            <w:shd w:val="clear" w:color="auto" w:fill="auto"/>
            <w:noWrap/>
            <w:vAlign w:val="bottom"/>
            <w:hideMark/>
          </w:tcPr>
          <w:p w14:paraId="5048392C" w14:textId="77777777" w:rsidR="002E55D3" w:rsidRPr="005C3216" w:rsidRDefault="002E55D3" w:rsidP="00EF25E1">
            <w:pPr>
              <w:jc w:val="right"/>
              <w:rPr>
                <w:sz w:val="16"/>
                <w:szCs w:val="16"/>
              </w:rPr>
            </w:pPr>
            <w:r w:rsidRPr="005C3216">
              <w:rPr>
                <w:sz w:val="16"/>
                <w:szCs w:val="16"/>
              </w:rPr>
              <w:t>0,215</w:t>
            </w:r>
          </w:p>
        </w:tc>
        <w:tc>
          <w:tcPr>
            <w:tcW w:w="693" w:type="dxa"/>
            <w:tcBorders>
              <w:top w:val="nil"/>
              <w:left w:val="nil"/>
              <w:bottom w:val="nil"/>
              <w:right w:val="nil"/>
            </w:tcBorders>
            <w:shd w:val="clear" w:color="auto" w:fill="auto"/>
            <w:noWrap/>
            <w:vAlign w:val="bottom"/>
            <w:hideMark/>
          </w:tcPr>
          <w:p w14:paraId="7DC63DD3" w14:textId="77777777" w:rsidR="002E55D3" w:rsidRPr="005C3216" w:rsidRDefault="002E55D3" w:rsidP="00EF25E1">
            <w:pPr>
              <w:jc w:val="right"/>
              <w:rPr>
                <w:sz w:val="16"/>
                <w:szCs w:val="16"/>
              </w:rPr>
            </w:pPr>
            <w:r w:rsidRPr="005C3216">
              <w:rPr>
                <w:sz w:val="16"/>
                <w:szCs w:val="16"/>
              </w:rPr>
              <w:t>0,666</w:t>
            </w:r>
          </w:p>
        </w:tc>
        <w:tc>
          <w:tcPr>
            <w:tcW w:w="775" w:type="dxa"/>
            <w:tcBorders>
              <w:top w:val="nil"/>
              <w:left w:val="nil"/>
              <w:bottom w:val="nil"/>
              <w:right w:val="nil"/>
            </w:tcBorders>
            <w:shd w:val="clear" w:color="auto" w:fill="auto"/>
            <w:noWrap/>
            <w:vAlign w:val="bottom"/>
            <w:hideMark/>
          </w:tcPr>
          <w:p w14:paraId="393EB69F" w14:textId="77777777" w:rsidR="002E55D3" w:rsidRPr="005C3216" w:rsidRDefault="002E55D3" w:rsidP="00EF25E1">
            <w:pPr>
              <w:jc w:val="right"/>
              <w:rPr>
                <w:sz w:val="16"/>
                <w:szCs w:val="16"/>
              </w:rPr>
            </w:pPr>
            <w:r w:rsidRPr="005C3216">
              <w:rPr>
                <w:sz w:val="16"/>
                <w:szCs w:val="16"/>
              </w:rPr>
              <w:t>0,189</w:t>
            </w:r>
          </w:p>
        </w:tc>
        <w:tc>
          <w:tcPr>
            <w:tcW w:w="735" w:type="dxa"/>
            <w:tcBorders>
              <w:top w:val="nil"/>
              <w:left w:val="nil"/>
              <w:bottom w:val="nil"/>
              <w:right w:val="nil"/>
            </w:tcBorders>
            <w:shd w:val="clear" w:color="auto" w:fill="auto"/>
            <w:noWrap/>
            <w:vAlign w:val="bottom"/>
            <w:hideMark/>
          </w:tcPr>
          <w:p w14:paraId="35F0CC0D" w14:textId="77777777" w:rsidR="002E55D3" w:rsidRPr="005C3216" w:rsidRDefault="002E55D3" w:rsidP="00EF25E1">
            <w:pPr>
              <w:jc w:val="right"/>
              <w:rPr>
                <w:sz w:val="16"/>
                <w:szCs w:val="16"/>
              </w:rPr>
            </w:pPr>
            <w:r w:rsidRPr="005C3216">
              <w:rPr>
                <w:sz w:val="16"/>
                <w:szCs w:val="16"/>
              </w:rPr>
              <w:t>0,981</w:t>
            </w:r>
          </w:p>
        </w:tc>
        <w:tc>
          <w:tcPr>
            <w:tcW w:w="882" w:type="dxa"/>
            <w:tcBorders>
              <w:top w:val="nil"/>
              <w:left w:val="nil"/>
              <w:bottom w:val="nil"/>
              <w:right w:val="nil"/>
            </w:tcBorders>
            <w:shd w:val="clear" w:color="auto" w:fill="auto"/>
            <w:noWrap/>
            <w:vAlign w:val="bottom"/>
            <w:hideMark/>
          </w:tcPr>
          <w:p w14:paraId="71D0E3D7" w14:textId="77777777" w:rsidR="002E55D3" w:rsidRPr="005C3216" w:rsidRDefault="002E55D3" w:rsidP="00EF25E1">
            <w:pPr>
              <w:jc w:val="right"/>
              <w:rPr>
                <w:sz w:val="16"/>
                <w:szCs w:val="16"/>
              </w:rPr>
            </w:pPr>
            <w:r w:rsidRPr="005C3216">
              <w:rPr>
                <w:sz w:val="16"/>
                <w:szCs w:val="16"/>
              </w:rPr>
              <w:t>0,227</w:t>
            </w:r>
          </w:p>
        </w:tc>
      </w:tr>
      <w:tr w:rsidR="002E55D3" w:rsidRPr="005C3216" w14:paraId="5B380F72" w14:textId="77777777" w:rsidTr="00EF25E1">
        <w:trPr>
          <w:trHeight w:val="277"/>
        </w:trPr>
        <w:tc>
          <w:tcPr>
            <w:tcW w:w="4395" w:type="dxa"/>
            <w:tcBorders>
              <w:top w:val="nil"/>
              <w:left w:val="nil"/>
              <w:right w:val="nil"/>
            </w:tcBorders>
            <w:shd w:val="clear" w:color="auto" w:fill="auto"/>
            <w:noWrap/>
            <w:vAlign w:val="bottom"/>
            <w:hideMark/>
          </w:tcPr>
          <w:p w14:paraId="1EA966E7" w14:textId="77777777" w:rsidR="002E55D3" w:rsidRPr="005C3216" w:rsidRDefault="002E55D3" w:rsidP="00EF25E1">
            <w:pPr>
              <w:rPr>
                <w:sz w:val="16"/>
                <w:szCs w:val="16"/>
              </w:rPr>
            </w:pPr>
            <w:r w:rsidRPr="005C3216">
              <w:rPr>
                <w:sz w:val="16"/>
                <w:szCs w:val="16"/>
              </w:rPr>
              <w:t>Externalidade nos Serviços de Apoio - EXTRNSERV</w:t>
            </w:r>
          </w:p>
        </w:tc>
        <w:tc>
          <w:tcPr>
            <w:tcW w:w="693" w:type="dxa"/>
            <w:tcBorders>
              <w:top w:val="nil"/>
              <w:left w:val="single" w:sz="4" w:space="0" w:color="auto"/>
              <w:right w:val="nil"/>
            </w:tcBorders>
            <w:shd w:val="clear" w:color="auto" w:fill="auto"/>
            <w:noWrap/>
            <w:vAlign w:val="bottom"/>
            <w:hideMark/>
          </w:tcPr>
          <w:p w14:paraId="63DD6995" w14:textId="77777777" w:rsidR="002E55D3" w:rsidRPr="005C3216" w:rsidRDefault="002E55D3" w:rsidP="00EF25E1">
            <w:pPr>
              <w:jc w:val="right"/>
              <w:rPr>
                <w:sz w:val="16"/>
                <w:szCs w:val="16"/>
              </w:rPr>
            </w:pPr>
            <w:r w:rsidRPr="005C3216">
              <w:rPr>
                <w:sz w:val="16"/>
                <w:szCs w:val="16"/>
              </w:rPr>
              <w:t>0,619</w:t>
            </w:r>
          </w:p>
        </w:tc>
        <w:tc>
          <w:tcPr>
            <w:tcW w:w="680" w:type="dxa"/>
            <w:tcBorders>
              <w:top w:val="nil"/>
              <w:left w:val="nil"/>
              <w:right w:val="nil"/>
            </w:tcBorders>
            <w:shd w:val="clear" w:color="auto" w:fill="auto"/>
            <w:noWrap/>
            <w:vAlign w:val="bottom"/>
            <w:hideMark/>
          </w:tcPr>
          <w:p w14:paraId="402865C6" w14:textId="77777777" w:rsidR="002E55D3" w:rsidRPr="005C3216" w:rsidRDefault="002E55D3" w:rsidP="00EF25E1">
            <w:pPr>
              <w:jc w:val="right"/>
              <w:rPr>
                <w:sz w:val="16"/>
                <w:szCs w:val="16"/>
              </w:rPr>
            </w:pPr>
            <w:r w:rsidRPr="005C3216">
              <w:rPr>
                <w:sz w:val="16"/>
                <w:szCs w:val="16"/>
              </w:rPr>
              <w:t>0,230</w:t>
            </w:r>
          </w:p>
        </w:tc>
        <w:tc>
          <w:tcPr>
            <w:tcW w:w="714" w:type="dxa"/>
            <w:tcBorders>
              <w:top w:val="nil"/>
              <w:left w:val="nil"/>
              <w:right w:val="nil"/>
            </w:tcBorders>
            <w:shd w:val="clear" w:color="auto" w:fill="auto"/>
            <w:noWrap/>
            <w:vAlign w:val="bottom"/>
            <w:hideMark/>
          </w:tcPr>
          <w:p w14:paraId="68D5454D" w14:textId="77777777" w:rsidR="002E55D3" w:rsidRPr="005C3216" w:rsidRDefault="002E55D3" w:rsidP="00EF25E1">
            <w:pPr>
              <w:jc w:val="right"/>
              <w:rPr>
                <w:sz w:val="16"/>
                <w:szCs w:val="16"/>
              </w:rPr>
            </w:pPr>
            <w:r w:rsidRPr="005C3216">
              <w:rPr>
                <w:sz w:val="16"/>
                <w:szCs w:val="16"/>
              </w:rPr>
              <w:t>0,851</w:t>
            </w:r>
          </w:p>
        </w:tc>
        <w:tc>
          <w:tcPr>
            <w:tcW w:w="882" w:type="dxa"/>
            <w:tcBorders>
              <w:top w:val="nil"/>
              <w:left w:val="nil"/>
              <w:right w:val="single" w:sz="4" w:space="0" w:color="auto"/>
            </w:tcBorders>
            <w:shd w:val="clear" w:color="auto" w:fill="auto"/>
            <w:noWrap/>
            <w:vAlign w:val="bottom"/>
            <w:hideMark/>
          </w:tcPr>
          <w:p w14:paraId="58D09C26" w14:textId="77777777" w:rsidR="002E55D3" w:rsidRPr="005C3216" w:rsidRDefault="002E55D3" w:rsidP="00EF25E1">
            <w:pPr>
              <w:jc w:val="right"/>
              <w:rPr>
                <w:sz w:val="16"/>
                <w:szCs w:val="16"/>
              </w:rPr>
            </w:pPr>
            <w:r w:rsidRPr="005C3216">
              <w:rPr>
                <w:sz w:val="16"/>
                <w:szCs w:val="16"/>
              </w:rPr>
              <w:t>0,133</w:t>
            </w:r>
          </w:p>
        </w:tc>
        <w:tc>
          <w:tcPr>
            <w:tcW w:w="693" w:type="dxa"/>
            <w:tcBorders>
              <w:top w:val="nil"/>
              <w:left w:val="nil"/>
              <w:right w:val="nil"/>
            </w:tcBorders>
            <w:shd w:val="clear" w:color="auto" w:fill="auto"/>
            <w:noWrap/>
            <w:vAlign w:val="bottom"/>
            <w:hideMark/>
          </w:tcPr>
          <w:p w14:paraId="56033D56" w14:textId="77777777" w:rsidR="002E55D3" w:rsidRPr="005C3216" w:rsidRDefault="002E55D3" w:rsidP="00EF25E1">
            <w:pPr>
              <w:jc w:val="right"/>
              <w:rPr>
                <w:sz w:val="16"/>
                <w:szCs w:val="16"/>
              </w:rPr>
            </w:pPr>
            <w:r w:rsidRPr="005C3216">
              <w:rPr>
                <w:sz w:val="16"/>
                <w:szCs w:val="16"/>
              </w:rPr>
              <w:t>0,623</w:t>
            </w:r>
          </w:p>
        </w:tc>
        <w:tc>
          <w:tcPr>
            <w:tcW w:w="775" w:type="dxa"/>
            <w:tcBorders>
              <w:top w:val="nil"/>
              <w:left w:val="nil"/>
              <w:right w:val="nil"/>
            </w:tcBorders>
            <w:shd w:val="clear" w:color="auto" w:fill="auto"/>
            <w:noWrap/>
            <w:vAlign w:val="bottom"/>
            <w:hideMark/>
          </w:tcPr>
          <w:p w14:paraId="5554FCC9" w14:textId="77777777" w:rsidR="002E55D3" w:rsidRPr="005C3216" w:rsidRDefault="002E55D3" w:rsidP="00EF25E1">
            <w:pPr>
              <w:jc w:val="right"/>
              <w:rPr>
                <w:sz w:val="16"/>
                <w:szCs w:val="16"/>
              </w:rPr>
            </w:pPr>
            <w:r w:rsidRPr="005C3216">
              <w:rPr>
                <w:sz w:val="16"/>
                <w:szCs w:val="16"/>
              </w:rPr>
              <w:t>0,383</w:t>
            </w:r>
          </w:p>
        </w:tc>
        <w:tc>
          <w:tcPr>
            <w:tcW w:w="735" w:type="dxa"/>
            <w:tcBorders>
              <w:top w:val="nil"/>
              <w:left w:val="nil"/>
              <w:right w:val="nil"/>
            </w:tcBorders>
            <w:shd w:val="clear" w:color="auto" w:fill="auto"/>
            <w:noWrap/>
            <w:vAlign w:val="bottom"/>
            <w:hideMark/>
          </w:tcPr>
          <w:p w14:paraId="38727E1E" w14:textId="77777777" w:rsidR="002E55D3" w:rsidRPr="005C3216" w:rsidRDefault="002E55D3" w:rsidP="00EF25E1">
            <w:pPr>
              <w:jc w:val="right"/>
              <w:rPr>
                <w:sz w:val="16"/>
                <w:szCs w:val="16"/>
              </w:rPr>
            </w:pPr>
            <w:r w:rsidRPr="005C3216">
              <w:rPr>
                <w:sz w:val="16"/>
                <w:szCs w:val="16"/>
              </w:rPr>
              <w:t>0,758</w:t>
            </w:r>
          </w:p>
        </w:tc>
        <w:tc>
          <w:tcPr>
            <w:tcW w:w="882" w:type="dxa"/>
            <w:tcBorders>
              <w:top w:val="nil"/>
              <w:left w:val="nil"/>
              <w:right w:val="nil"/>
            </w:tcBorders>
            <w:shd w:val="clear" w:color="auto" w:fill="auto"/>
            <w:noWrap/>
            <w:vAlign w:val="bottom"/>
            <w:hideMark/>
          </w:tcPr>
          <w:p w14:paraId="1B5D093C" w14:textId="77777777" w:rsidR="002E55D3" w:rsidRPr="005C3216" w:rsidRDefault="002E55D3" w:rsidP="00EF25E1">
            <w:pPr>
              <w:jc w:val="right"/>
              <w:rPr>
                <w:sz w:val="16"/>
                <w:szCs w:val="16"/>
              </w:rPr>
            </w:pPr>
            <w:r w:rsidRPr="005C3216">
              <w:rPr>
                <w:sz w:val="16"/>
                <w:szCs w:val="16"/>
              </w:rPr>
              <w:t>0,124</w:t>
            </w:r>
          </w:p>
        </w:tc>
      </w:tr>
      <w:tr w:rsidR="002E55D3" w:rsidRPr="005C3216" w14:paraId="64B6D484" w14:textId="77777777" w:rsidTr="00EF25E1">
        <w:trPr>
          <w:trHeight w:val="277"/>
        </w:trPr>
        <w:tc>
          <w:tcPr>
            <w:tcW w:w="4395" w:type="dxa"/>
            <w:tcBorders>
              <w:top w:val="nil"/>
              <w:left w:val="nil"/>
              <w:bottom w:val="single" w:sz="4" w:space="0" w:color="auto"/>
              <w:right w:val="nil"/>
            </w:tcBorders>
            <w:shd w:val="clear" w:color="auto" w:fill="auto"/>
            <w:noWrap/>
            <w:vAlign w:val="bottom"/>
            <w:hideMark/>
          </w:tcPr>
          <w:p w14:paraId="10B581A7" w14:textId="77777777" w:rsidR="002E55D3" w:rsidRPr="005C3216" w:rsidRDefault="002E55D3" w:rsidP="00EF25E1">
            <w:pPr>
              <w:rPr>
                <w:sz w:val="16"/>
                <w:szCs w:val="16"/>
              </w:rPr>
            </w:pPr>
            <w:r w:rsidRPr="005C3216">
              <w:rPr>
                <w:sz w:val="16"/>
                <w:szCs w:val="16"/>
              </w:rPr>
              <w:t>Participação em Redes Produtivas - INDSUBCONT</w:t>
            </w:r>
          </w:p>
        </w:tc>
        <w:tc>
          <w:tcPr>
            <w:tcW w:w="693" w:type="dxa"/>
            <w:tcBorders>
              <w:top w:val="nil"/>
              <w:left w:val="single" w:sz="4" w:space="0" w:color="auto"/>
              <w:bottom w:val="single" w:sz="4" w:space="0" w:color="auto"/>
              <w:right w:val="nil"/>
            </w:tcBorders>
            <w:shd w:val="clear" w:color="auto" w:fill="auto"/>
            <w:noWrap/>
            <w:vAlign w:val="bottom"/>
            <w:hideMark/>
          </w:tcPr>
          <w:p w14:paraId="1E3B931A" w14:textId="77777777" w:rsidR="002E55D3" w:rsidRPr="005C3216" w:rsidRDefault="002E55D3" w:rsidP="00EF25E1">
            <w:pPr>
              <w:jc w:val="right"/>
              <w:rPr>
                <w:sz w:val="16"/>
                <w:szCs w:val="16"/>
              </w:rPr>
            </w:pPr>
            <w:r w:rsidRPr="005C3216">
              <w:rPr>
                <w:sz w:val="16"/>
                <w:szCs w:val="16"/>
              </w:rPr>
              <w:t>0,261</w:t>
            </w:r>
          </w:p>
        </w:tc>
        <w:tc>
          <w:tcPr>
            <w:tcW w:w="680" w:type="dxa"/>
            <w:tcBorders>
              <w:top w:val="nil"/>
              <w:left w:val="nil"/>
              <w:bottom w:val="single" w:sz="4" w:space="0" w:color="auto"/>
              <w:right w:val="nil"/>
            </w:tcBorders>
            <w:shd w:val="clear" w:color="auto" w:fill="auto"/>
            <w:noWrap/>
            <w:vAlign w:val="bottom"/>
            <w:hideMark/>
          </w:tcPr>
          <w:p w14:paraId="6E86FF18" w14:textId="77777777" w:rsidR="002E55D3" w:rsidRPr="005C3216" w:rsidRDefault="002E55D3" w:rsidP="00EF25E1">
            <w:pPr>
              <w:jc w:val="right"/>
              <w:rPr>
                <w:sz w:val="16"/>
                <w:szCs w:val="16"/>
              </w:rPr>
            </w:pPr>
            <w:r w:rsidRPr="005C3216">
              <w:rPr>
                <w:sz w:val="16"/>
                <w:szCs w:val="16"/>
              </w:rPr>
              <w:t>0,018</w:t>
            </w:r>
          </w:p>
        </w:tc>
        <w:tc>
          <w:tcPr>
            <w:tcW w:w="714" w:type="dxa"/>
            <w:tcBorders>
              <w:top w:val="nil"/>
              <w:left w:val="nil"/>
              <w:bottom w:val="single" w:sz="4" w:space="0" w:color="auto"/>
              <w:right w:val="nil"/>
            </w:tcBorders>
            <w:shd w:val="clear" w:color="auto" w:fill="auto"/>
            <w:noWrap/>
            <w:vAlign w:val="bottom"/>
            <w:hideMark/>
          </w:tcPr>
          <w:p w14:paraId="4BF533D4" w14:textId="77777777" w:rsidR="002E55D3" w:rsidRPr="005C3216" w:rsidRDefault="002E55D3" w:rsidP="00EF25E1">
            <w:pPr>
              <w:jc w:val="right"/>
              <w:rPr>
                <w:sz w:val="16"/>
                <w:szCs w:val="16"/>
              </w:rPr>
            </w:pPr>
            <w:r w:rsidRPr="005C3216">
              <w:rPr>
                <w:sz w:val="16"/>
                <w:szCs w:val="16"/>
              </w:rPr>
              <w:t>0,729</w:t>
            </w:r>
          </w:p>
        </w:tc>
        <w:tc>
          <w:tcPr>
            <w:tcW w:w="882" w:type="dxa"/>
            <w:tcBorders>
              <w:top w:val="nil"/>
              <w:left w:val="nil"/>
              <w:bottom w:val="single" w:sz="4" w:space="0" w:color="auto"/>
              <w:right w:val="single" w:sz="4" w:space="0" w:color="auto"/>
            </w:tcBorders>
            <w:shd w:val="clear" w:color="auto" w:fill="auto"/>
            <w:noWrap/>
            <w:vAlign w:val="bottom"/>
            <w:hideMark/>
          </w:tcPr>
          <w:p w14:paraId="18D22C73" w14:textId="77777777" w:rsidR="002E55D3" w:rsidRPr="005C3216" w:rsidRDefault="002E55D3" w:rsidP="00EF25E1">
            <w:pPr>
              <w:jc w:val="right"/>
              <w:rPr>
                <w:sz w:val="16"/>
                <w:szCs w:val="16"/>
              </w:rPr>
            </w:pPr>
            <w:r w:rsidRPr="005C3216">
              <w:rPr>
                <w:sz w:val="16"/>
                <w:szCs w:val="16"/>
              </w:rPr>
              <w:t>0,182</w:t>
            </w:r>
          </w:p>
        </w:tc>
        <w:tc>
          <w:tcPr>
            <w:tcW w:w="693" w:type="dxa"/>
            <w:tcBorders>
              <w:top w:val="nil"/>
              <w:left w:val="nil"/>
              <w:bottom w:val="single" w:sz="4" w:space="0" w:color="auto"/>
              <w:right w:val="nil"/>
            </w:tcBorders>
            <w:shd w:val="clear" w:color="auto" w:fill="auto"/>
            <w:noWrap/>
            <w:vAlign w:val="bottom"/>
            <w:hideMark/>
          </w:tcPr>
          <w:p w14:paraId="520008D9" w14:textId="77777777" w:rsidR="002E55D3" w:rsidRPr="005C3216" w:rsidRDefault="002E55D3" w:rsidP="00EF25E1">
            <w:pPr>
              <w:jc w:val="right"/>
              <w:rPr>
                <w:sz w:val="16"/>
                <w:szCs w:val="16"/>
              </w:rPr>
            </w:pPr>
            <w:r w:rsidRPr="005C3216">
              <w:rPr>
                <w:sz w:val="16"/>
                <w:szCs w:val="16"/>
              </w:rPr>
              <w:t>0,717</w:t>
            </w:r>
          </w:p>
        </w:tc>
        <w:tc>
          <w:tcPr>
            <w:tcW w:w="775" w:type="dxa"/>
            <w:tcBorders>
              <w:top w:val="nil"/>
              <w:left w:val="nil"/>
              <w:bottom w:val="single" w:sz="4" w:space="0" w:color="auto"/>
              <w:right w:val="nil"/>
            </w:tcBorders>
            <w:shd w:val="clear" w:color="auto" w:fill="auto"/>
            <w:noWrap/>
            <w:vAlign w:val="bottom"/>
            <w:hideMark/>
          </w:tcPr>
          <w:p w14:paraId="66605B33" w14:textId="77777777" w:rsidR="002E55D3" w:rsidRPr="005C3216" w:rsidRDefault="002E55D3" w:rsidP="00EF25E1">
            <w:pPr>
              <w:jc w:val="right"/>
              <w:rPr>
                <w:sz w:val="16"/>
                <w:szCs w:val="16"/>
              </w:rPr>
            </w:pPr>
            <w:r w:rsidRPr="005C3216">
              <w:rPr>
                <w:sz w:val="16"/>
                <w:szCs w:val="16"/>
              </w:rPr>
              <w:t>0,619</w:t>
            </w:r>
          </w:p>
        </w:tc>
        <w:tc>
          <w:tcPr>
            <w:tcW w:w="735" w:type="dxa"/>
            <w:tcBorders>
              <w:top w:val="nil"/>
              <w:left w:val="nil"/>
              <w:bottom w:val="single" w:sz="4" w:space="0" w:color="auto"/>
              <w:right w:val="nil"/>
            </w:tcBorders>
            <w:shd w:val="clear" w:color="auto" w:fill="auto"/>
            <w:noWrap/>
            <w:vAlign w:val="bottom"/>
            <w:hideMark/>
          </w:tcPr>
          <w:p w14:paraId="1997A2B9" w14:textId="77777777" w:rsidR="002E55D3" w:rsidRPr="005C3216" w:rsidRDefault="002E55D3" w:rsidP="00EF25E1">
            <w:pPr>
              <w:jc w:val="right"/>
              <w:rPr>
                <w:sz w:val="16"/>
                <w:szCs w:val="16"/>
              </w:rPr>
            </w:pPr>
            <w:r w:rsidRPr="005C3216">
              <w:rPr>
                <w:sz w:val="16"/>
                <w:szCs w:val="16"/>
              </w:rPr>
              <w:t>0,914</w:t>
            </w:r>
          </w:p>
        </w:tc>
        <w:tc>
          <w:tcPr>
            <w:tcW w:w="882" w:type="dxa"/>
            <w:tcBorders>
              <w:top w:val="nil"/>
              <w:left w:val="nil"/>
              <w:bottom w:val="single" w:sz="4" w:space="0" w:color="auto"/>
              <w:right w:val="nil"/>
            </w:tcBorders>
            <w:shd w:val="clear" w:color="auto" w:fill="auto"/>
            <w:noWrap/>
            <w:vAlign w:val="bottom"/>
            <w:hideMark/>
          </w:tcPr>
          <w:p w14:paraId="694A5BF6" w14:textId="77777777" w:rsidR="002E55D3" w:rsidRPr="005C3216" w:rsidRDefault="002E55D3" w:rsidP="00EF25E1">
            <w:pPr>
              <w:jc w:val="right"/>
              <w:rPr>
                <w:sz w:val="16"/>
                <w:szCs w:val="16"/>
              </w:rPr>
            </w:pPr>
            <w:r w:rsidRPr="005C3216">
              <w:rPr>
                <w:sz w:val="16"/>
                <w:szCs w:val="16"/>
              </w:rPr>
              <w:t>0,096</w:t>
            </w:r>
          </w:p>
        </w:tc>
      </w:tr>
    </w:tbl>
    <w:p w14:paraId="5503B839" w14:textId="77777777" w:rsidR="002E55D3" w:rsidRPr="005C3216" w:rsidRDefault="002E55D3" w:rsidP="002E55D3">
      <w:pPr>
        <w:jc w:val="both"/>
        <w:rPr>
          <w:sz w:val="18"/>
          <w:szCs w:val="18"/>
        </w:rPr>
      </w:pPr>
      <w:r w:rsidRPr="005C3216">
        <w:rPr>
          <w:sz w:val="18"/>
          <w:szCs w:val="18"/>
        </w:rPr>
        <w:t>Fonte: Elaboração própria</w:t>
      </w:r>
    </w:p>
    <w:p w14:paraId="0ABF4E9B" w14:textId="77777777" w:rsidR="002E55D3" w:rsidRPr="005C3216" w:rsidRDefault="002E55D3" w:rsidP="002E55D3">
      <w:pPr>
        <w:pStyle w:val="Corpodetexto"/>
        <w:spacing w:after="0"/>
        <w:ind w:firstLine="709"/>
      </w:pPr>
    </w:p>
    <w:p w14:paraId="6837595D" w14:textId="77777777" w:rsidR="002E55D3" w:rsidRPr="005C3216" w:rsidRDefault="002E55D3" w:rsidP="002E55D3">
      <w:pPr>
        <w:pStyle w:val="Corpodetexto"/>
        <w:spacing w:after="0"/>
        <w:ind w:firstLine="709"/>
        <w:jc w:val="both"/>
      </w:pPr>
      <w:r w:rsidRPr="005C3216">
        <w:t>Conforme discutido acima, a qualidade da m</w:t>
      </w:r>
      <w:r>
        <w:t>ão de obra</w:t>
      </w:r>
      <w:r w:rsidRPr="005C3216">
        <w:t xml:space="preserve"> foi apontada, para o conjunto dos APLs culturais, como fator mais relevante (indicador médio de 0,904) para a sua competitividade/atratividade. A tabela acima também evidencia que a disponibilidade de m</w:t>
      </w:r>
      <w:r>
        <w:t>ão de obra</w:t>
      </w:r>
      <w:r w:rsidRPr="005C3216">
        <w:t xml:space="preserve"> qualificada constitui uma importante qualidade do ambiente local em todos os casos enfocados (0,767). A partir desta observação fica evidente o quão importante é o conjunto de pessoas atuantes na produção cultural específica a cada APL e o quão importante são os conhecimentos tácitos, as habilidades, que estes possuem. Em grande parte, estas respostas fazem referência à variada gama de prestadores de serviços complementares à produção presentes no local, com os quais são mantidas intensas relações (conforme analisado abaixo). Na mesma linha de análise, destaca-se a baixa importância atribuída pela maioria dos entrevistados quanto ao baixo custo da m</w:t>
      </w:r>
      <w:r>
        <w:t>ão de obra</w:t>
      </w:r>
      <w:r w:rsidRPr="005C3216">
        <w:t xml:space="preserve"> local (índice médio de 0,468), bastante inferior ao caso dos APLs da indústria de transformação. Embora respondentes individuais em diferentes pesquisas sugiram que tal resposta esteja </w:t>
      </w:r>
      <w:r w:rsidRPr="005C3216">
        <w:lastRenderedPageBreak/>
        <w:t>relacionada ao fato de a m</w:t>
      </w:r>
      <w:r>
        <w:t>ão de obra</w:t>
      </w:r>
      <w:r w:rsidRPr="005C3216">
        <w:t xml:space="preserve"> especializada não possuir baixo custo, a maioria dos respondentes associa esta baixa importância ao fato de este critério não ser um determinante competitivo relevante. </w:t>
      </w:r>
    </w:p>
    <w:p w14:paraId="2E6C2272" w14:textId="77777777" w:rsidR="002E55D3" w:rsidRPr="005C3216" w:rsidRDefault="002E55D3" w:rsidP="002E55D3">
      <w:pPr>
        <w:pStyle w:val="Corpodetexto"/>
        <w:spacing w:after="0"/>
        <w:ind w:firstLine="709"/>
        <w:jc w:val="both"/>
      </w:pPr>
      <w:r w:rsidRPr="005C3216">
        <w:t>Caracteriza-se, portanto, uma importante dimensão de distinção das atividades culturais com relação a muitos outros segmentos produtivos. Baixos custos de insumos e de m</w:t>
      </w:r>
      <w:r>
        <w:t>ão de obra</w:t>
      </w:r>
      <w:r w:rsidRPr="005C3216">
        <w:t xml:space="preserve"> constituem justamente aqueles elementos competitivos que podem ser caracterizados como espúrios</w:t>
      </w:r>
      <w:r>
        <w:t xml:space="preserve"> (</w:t>
      </w:r>
      <w:r w:rsidRPr="0029365A">
        <w:t>FAJNZYLBER, 1988</w:t>
      </w:r>
      <w:r>
        <w:t>)</w:t>
      </w:r>
      <w:r w:rsidRPr="005C3216">
        <w:t>. Estes fatores estão mais fortemente associados a segmentos nos quais as empresas podem escolher onde constituir sua estrutura produtiva, se beneficiando destas vantagens de custo de forma dissociada e pouco enraizada no território. As atividades culturais representam o caso diametralmente oposto, sendo estas fortemente enraizadas e articuladas com a economia local.</w:t>
      </w:r>
    </w:p>
    <w:p w14:paraId="05724B35" w14:textId="77777777" w:rsidR="002E55D3" w:rsidRPr="005C3216" w:rsidRDefault="002E55D3" w:rsidP="002E55D3">
      <w:pPr>
        <w:pStyle w:val="Corpodetexto"/>
        <w:spacing w:after="0"/>
        <w:ind w:firstLine="709"/>
        <w:jc w:val="both"/>
      </w:pPr>
      <w:r w:rsidRPr="005C3216">
        <w:t xml:space="preserve">Os agentes nos diferentes APLs apontam que a existência de canais de divulgação e comercialização, bem como a atração de clientes ao local constitui uma significativa vantagem do ambiente local. Da mesma forma, na maioria dos APLs, a proximidade com clientes/espectadores constitui um significativo diferencial do ambiente local. Isto se traduz no alto valor do indicador de externalidade de vendas (0,666). Destacam-se, como esperado, aqueles casos caracterizados por espetáculos ao vivo e presenciais, como o carnaval do Rio de Janeiro e de Salvador, a indústria do forró em Fortaleza, e o São João de Campina Grande. </w:t>
      </w:r>
      <w:r>
        <w:t>Como dito, n</w:t>
      </w:r>
      <w:r w:rsidRPr="005C3216">
        <w:t xml:space="preserve">estes casos o público é especialmente importante porque constitui parte do próprio atrativo, na medida em que a sua participação é parte imprescindível do “produto” final resultante que eles mesmos consomem. </w:t>
      </w:r>
    </w:p>
    <w:p w14:paraId="0CBBD0ED" w14:textId="77777777" w:rsidR="002E55D3" w:rsidRPr="005C3216" w:rsidRDefault="002E55D3" w:rsidP="002E55D3">
      <w:pPr>
        <w:pStyle w:val="Corpodetexto"/>
        <w:spacing w:after="0"/>
        <w:ind w:firstLine="709"/>
        <w:jc w:val="both"/>
      </w:pPr>
      <w:r w:rsidRPr="005C3216">
        <w:t>Na média dos casos culturais a importância da proximidade de fornecedores (externalidades de apoio à produção) é maior do que nos casos baseados em outros segmentos produtivos. Da mesma forma, a importância da presença local de serviços técnicos especializados aponta para importantes articulações produtivas locais. Mas o indicador que mais evidencia o padrão distinto das articulações locais é o de participação em redes produtivas (média de 0,717 nos APLs culturais, contra 0,261 nos demais). Conforme discutido acima, as atividades culturais são caracterizadas por um conjunto diversificado de indivíduos e organizações com capacitações específicas. O fato de a lógica produtiva ser pautada por projetos ou empreendimentos reforça a importância da contínua recombinação destas competências, tornando menos atrativa a integração vertical e uma operação autônoma – um exemplo emblemático para a teoria dos custos de transação da especificidade de ativos e do padrão de arranjo institucional resultante.</w:t>
      </w:r>
    </w:p>
    <w:p w14:paraId="1C4ACF12" w14:textId="77777777" w:rsidR="002E55D3" w:rsidRPr="005C3216" w:rsidRDefault="002E55D3" w:rsidP="002E55D3">
      <w:pPr>
        <w:pStyle w:val="Corpodetexto"/>
        <w:spacing w:after="0"/>
        <w:ind w:firstLine="709"/>
        <w:jc w:val="both"/>
      </w:pPr>
      <w:r w:rsidRPr="005C3216">
        <w:t>As diversas experiências de estudos em APLs culturais sugerem a importância de se considerar esta esfera coletiva enquanto dimensão condicionante da atratividade/competitividade das atividades culturais (</w:t>
      </w:r>
      <w:r w:rsidRPr="005C3216">
        <w:rPr>
          <w:sz w:val="23"/>
          <w:szCs w:val="23"/>
        </w:rPr>
        <w:t>CASSIOLATO et al., 2008</w:t>
      </w:r>
      <w:r w:rsidRPr="005C3216">
        <w:t xml:space="preserve">). Nos diversos casos regidos por uma lógica de consumo presencial e ao vivo, o elemento efetivamente consumido é constituído de uma complexa conjunção de iniciativas, produtos e serviços. Assim, o produto do caso de Campina Grande é “o maior São João do Mundo”, no Rio de janeiro e em Salvador o produto é “a experiência do carnaval”. Este produto depende, para a sua execução, da convergência de esforços de diversos agentes. Portanto, considerar a atratividade e qualidade do produto cultural se traduz em avaliar os fatores determinantes de sua competitividade no nível do sistema como um todo. Mesmo no caso dos APLs centrados em atividades cinematográficas e audiovisuais esta dimensão coletiva apresenta grande importância. Muitas iniciativas e organizações criadas a partir de iniciativas coletivas constituem fatores importantes para a qualidade e competitividade da produção de conteúdo. Tal fato fica evidente ao se considerar, por exemplo, o alto índice de importância atribuído à infraestrutura física local. Em alguns casos esta resposta está diretamente associada às boas instalações para a apresentação, bem como os serviços mobilizados em seu entorno, em outros casos os agentes se beneficiam de instalações e espaços adequados de produção, como o Pólo Rio de </w:t>
      </w:r>
      <w:r>
        <w:t>C</w:t>
      </w:r>
      <w:r w:rsidRPr="005C3216">
        <w:t xml:space="preserve">ine e </w:t>
      </w:r>
      <w:r>
        <w:t>V</w:t>
      </w:r>
      <w:r w:rsidRPr="005C3216">
        <w:t xml:space="preserve">ídeo </w:t>
      </w:r>
      <w:r>
        <w:t xml:space="preserve">no Rio de Janeiro </w:t>
      </w:r>
      <w:r w:rsidRPr="005C3216">
        <w:t>ou a Casa de Cultura de Porto Alegre.</w:t>
      </w:r>
    </w:p>
    <w:p w14:paraId="7CF69723" w14:textId="77777777" w:rsidR="002E55D3" w:rsidRPr="005C3216" w:rsidRDefault="002E55D3" w:rsidP="002E55D3">
      <w:pPr>
        <w:ind w:firstLine="709"/>
        <w:jc w:val="both"/>
      </w:pPr>
      <w:r w:rsidRPr="005C3216">
        <w:t xml:space="preserve">Esta discussão ressalta a importância do </w:t>
      </w:r>
      <w:r w:rsidRPr="005C3216">
        <w:rPr>
          <w:bCs/>
        </w:rPr>
        <w:t>caráter coletivo</w:t>
      </w:r>
      <w:r w:rsidRPr="005C3216">
        <w:t xml:space="preserve"> de esforços produtivos e inovativos em tal sistema. A produção e o consumo da cultura são fenômenos fundamentalmente coletivos. Como discutido abaixo, a ênfase e foco de análise no individuo (especialmente considerando a inovação, baseada na apropriação privada dos resultados, como a motivação central) não permite, por si só, entender a dinâmica destes sistemas. Mostra-se necessário avançar para além das estratégias individuais e analisar as estratégias, </w:t>
      </w:r>
      <w:r w:rsidRPr="005C3216">
        <w:rPr>
          <w:bCs/>
        </w:rPr>
        <w:t>inovações que são empreendid</w:t>
      </w:r>
      <w:r>
        <w:rPr>
          <w:bCs/>
        </w:rPr>
        <w:t>a</w:t>
      </w:r>
      <w:r w:rsidRPr="005C3216">
        <w:rPr>
          <w:bCs/>
        </w:rPr>
        <w:t>s coletivamente</w:t>
      </w:r>
      <w:r w:rsidRPr="005C3216">
        <w:t xml:space="preserve"> e cujos resultados são apropriados, igualmente, de forma coletiva. Esta constitui a instância central, na qual são estabelecidas as vantagens comparativas com relação a outras opções </w:t>
      </w:r>
      <w:r>
        <w:t>culturais</w:t>
      </w:r>
      <w:r w:rsidRPr="005C3216">
        <w:t xml:space="preserve"> ou destinos turísticos – pelo menos para aquele substrato dos consumidores que </w:t>
      </w:r>
      <w:r w:rsidRPr="005C3216">
        <w:lastRenderedPageBreak/>
        <w:t>demandam produtos culturais sob este prisma. Conforme proposto na teoria geográfica, no extremo, trata-se do processo coletivo de construção do próprio território no qual se inserem as atividades culturais (</w:t>
      </w:r>
      <w:r w:rsidRPr="005C3216">
        <w:rPr>
          <w:sz w:val="23"/>
          <w:szCs w:val="23"/>
        </w:rPr>
        <w:t>SANTOS, 1996, CASTELLS, 2003</w:t>
      </w:r>
      <w:r w:rsidRPr="005C3216">
        <w:t>).</w:t>
      </w:r>
    </w:p>
    <w:p w14:paraId="1B11235C" w14:textId="77777777" w:rsidR="002E55D3" w:rsidRPr="005C3216" w:rsidRDefault="002E55D3" w:rsidP="002E55D3">
      <w:pPr>
        <w:pStyle w:val="Corpodetexto2"/>
        <w:spacing w:after="0" w:line="240" w:lineRule="auto"/>
        <w:ind w:firstLine="709"/>
        <w:jc w:val="both"/>
      </w:pPr>
      <w:r>
        <w:t>Por fim, a</w:t>
      </w:r>
      <w:r w:rsidRPr="005C3216">
        <w:t xml:space="preserve">lguns dos fatores abordados acima, que constituem elementos centrais para a realização eficiente e atratividade dos produtos e serviços culturais, além de serem essencialmente coletivo, possuem características de bens públicos. Dificilmente agentes individuais se encontram dispostos a comprometer recursos em fatores como a organização do espaço público (tráfego, segurança, limpeza etc.), provisão da infraestrutura para desfiles e apresentações, divulgação do desfile como um todo, entre outros. Destaca-se, assim, a importância do poder público e parceria com outras organizações coletivas (associações, fóruns, etc.) na provisão destes “bens públicos”, para que o conjunto das manifestações e festividades culturais disponha de todos os elementos imprescindíveis para seu êxito. </w:t>
      </w:r>
    </w:p>
    <w:p w14:paraId="7B864DD2" w14:textId="77777777" w:rsidR="002E55D3" w:rsidRPr="005C3216" w:rsidRDefault="002E55D3" w:rsidP="002E55D3">
      <w:pPr>
        <w:tabs>
          <w:tab w:val="left" w:pos="1280"/>
        </w:tabs>
        <w:ind w:firstLine="709"/>
        <w:jc w:val="both"/>
      </w:pPr>
      <w:r w:rsidRPr="005C3216">
        <w:t>Os resultados confirmam as intensas articulações existentes nestes APLs culturais e seu enraizamento no território local. Conforme discutido, a proximidade dos diversos agentes constituintes do complexo produtivo cultural constitui uma vantagem do ambiente local. Esta vantagem se traduz, conforme analisado acima, em relevantes fluxos de conhecimento e relações cooperativas.  Os indicadores resumidos no quadro acima complementam esta análise, explicitando as fortes relações com agentes a montante, fornecedores e locadores de insumos e equipamentos, e intensas complementaridades produtivas, com a contratação dos diversos serviços relevantes.</w:t>
      </w:r>
    </w:p>
    <w:p w14:paraId="6A64637A" w14:textId="77777777" w:rsidR="002E55D3" w:rsidRPr="005C3216" w:rsidRDefault="002E55D3" w:rsidP="002E55D3">
      <w:pPr>
        <w:ind w:firstLine="709"/>
        <w:jc w:val="both"/>
      </w:pPr>
    </w:p>
    <w:p w14:paraId="284938A2" w14:textId="77777777" w:rsidR="002E55D3" w:rsidRPr="005C3216" w:rsidRDefault="002E55D3" w:rsidP="002E55D3">
      <w:pPr>
        <w:pStyle w:val="Corpodetexto2"/>
        <w:numPr>
          <w:ilvl w:val="1"/>
          <w:numId w:val="15"/>
        </w:numPr>
        <w:spacing w:after="0" w:line="240" w:lineRule="auto"/>
        <w:ind w:left="426"/>
        <w:jc w:val="both"/>
        <w:outlineLvl w:val="0"/>
        <w:rPr>
          <w:b/>
        </w:rPr>
      </w:pPr>
      <w:r w:rsidRPr="005C3216">
        <w:rPr>
          <w:b/>
        </w:rPr>
        <w:t>A dinâmica inovativa</w:t>
      </w:r>
    </w:p>
    <w:p w14:paraId="1C0E5541" w14:textId="77777777" w:rsidR="002E55D3" w:rsidRPr="005C3216" w:rsidRDefault="002E55D3" w:rsidP="002E55D3">
      <w:pPr>
        <w:ind w:firstLine="709"/>
        <w:jc w:val="both"/>
      </w:pPr>
      <w:r w:rsidRPr="005C3216">
        <w:t>Conforme discutido acima, a capacidade de introduzir inovações constitui um importante determinante competitivo para os APLs culturais (indicador COMPINOV com valor de 0,821). A alta relevância atribuída à capacidade de introdução de inovações não permanece como mera diretriz, mas se traduz em resultados concretos. Os agentes dos oito APLs culturais apresentam um intenso desempenho inovativo. Conforme apresentado na tabela 5, destaca-se uma taxa de inovação radical em produto (0,461) mais elevada, não somente que a média dos APLs em outros segmentos produtivos, mas também que a média dos APLs contidos no agrupamento 1 da análise acima, centrado em setores considerados intensivos em conhecimento e de intensa dinâmica tecnológica</w:t>
      </w:r>
      <w:r w:rsidRPr="005C3216">
        <w:rPr>
          <w:rStyle w:val="Refdenotaderodap"/>
        </w:rPr>
        <w:footnoteReference w:id="11"/>
      </w:r>
      <w:r w:rsidRPr="005C3216">
        <w:t xml:space="preserve">. Por outro lado, proporção de empresas que inovam em produtos já existentes no mercado (0,662), é inferior a média para os APLs agregados nos agrupamentos 1,2, e 4. Situação similar é verificada para taxa de introdução de inovações de processo novas para o setor (0,292). Por outro lado, o conjunto dos APLs culturais apresenta a mais elevada taxa de inovação incremental em processo (0,675), confirmando a importância da incorporação de equipamentos de alto conteúdo tecnológico, sobretudo aqueles </w:t>
      </w:r>
      <w:r>
        <w:t>relacionados às indústrias mecânica e eletrônica</w:t>
      </w:r>
      <w:r w:rsidRPr="005C3216">
        <w:t xml:space="preserve">. </w:t>
      </w:r>
    </w:p>
    <w:p w14:paraId="6CE94D24" w14:textId="77777777" w:rsidR="002E55D3" w:rsidRPr="005C3216" w:rsidRDefault="002E55D3" w:rsidP="002E55D3">
      <w:pPr>
        <w:ind w:firstLine="709"/>
        <w:jc w:val="both"/>
      </w:pPr>
      <w:r w:rsidRPr="005C3216">
        <w:t>Por fim, também é relevante notar os padrões distintos de inovação no campo organizacional. As inovações em gestão e estrutura organizacional (INORG1) são relativamente menos relevantes nas atividades culturais. Tal aspecto parece guardar forte relação inversa com a importância das estruturas de subcontratação, discutidas acima. Na medida em que as organizações culturais já se caracterizam há algumas décadas por unidades pequenas e flexíveis, questões de organização interna, hierarquias e gestão parecem menos relevantes. Por outro lado, os APLs culturais apresentam um desempenho inovativo na área de marketing e comercialização (INORG2)</w:t>
      </w:r>
      <w:r>
        <w:t>,</w:t>
      </w:r>
      <w:r w:rsidRPr="005C3216">
        <w:t xml:space="preserve"> mais elevado que a média dos APLs centrados na indústria de transformação. Conforme mencionado acima, isto está relacionado ao desafio que constitui a articulação com o público consumidor no caso das atividades culturais baseadas no consumo presencial. No caso das atividades audiovisuais e cinematográfica, muitos estudos na área sublinham a questão da distribuição e colocação no mercado dos produtos audiovisuais como principal desafio para as empresas nesta indústria </w:t>
      </w:r>
      <w:r w:rsidRPr="005C3216">
        <w:lastRenderedPageBreak/>
        <w:t>(</w:t>
      </w:r>
      <w:r w:rsidRPr="005C3216">
        <w:rPr>
          <w:sz w:val="23"/>
          <w:szCs w:val="23"/>
        </w:rPr>
        <w:t>MATOS et al. 2008</w:t>
      </w:r>
      <w:r w:rsidRPr="005C3216">
        <w:t>). As inovações nesta área refletem a busca de meios alternativos de difusão destes produtos.</w:t>
      </w:r>
    </w:p>
    <w:p w14:paraId="4D415690" w14:textId="77777777" w:rsidR="002E55D3" w:rsidRPr="005C3216" w:rsidRDefault="002E55D3" w:rsidP="002E55D3">
      <w:pPr>
        <w:ind w:firstLine="709"/>
        <w:jc w:val="both"/>
      </w:pPr>
    </w:p>
    <w:p w14:paraId="5EA2AF26" w14:textId="77777777" w:rsidR="002E55D3" w:rsidRPr="005C3216" w:rsidRDefault="002E55D3" w:rsidP="002E55D3">
      <w:pPr>
        <w:pStyle w:val="Legenda"/>
        <w:keepNext/>
        <w:spacing w:before="0" w:after="0"/>
        <w:rPr>
          <w:szCs w:val="24"/>
          <w:lang w:val="pt-BR"/>
        </w:rPr>
      </w:pPr>
      <w:bookmarkStart w:id="18" w:name="_Ref286621500"/>
      <w:bookmarkStart w:id="19" w:name="_Toc287921768"/>
      <w:r w:rsidRPr="005C3216">
        <w:rPr>
          <w:szCs w:val="24"/>
          <w:lang w:val="pt-BR"/>
        </w:rPr>
        <w:t xml:space="preserve">Tabela </w:t>
      </w:r>
      <w:bookmarkEnd w:id="18"/>
      <w:r w:rsidRPr="005C3216">
        <w:rPr>
          <w:szCs w:val="24"/>
          <w:lang w:val="pt-BR"/>
        </w:rPr>
        <w:t xml:space="preserve">5 - </w:t>
      </w:r>
      <w:bookmarkEnd w:id="19"/>
      <w:r w:rsidRPr="005C3216">
        <w:rPr>
          <w:lang w:val="pt-BR"/>
        </w:rPr>
        <w:t>Indicadores de desempenho inovativo para os APLs estudados</w:t>
      </w:r>
    </w:p>
    <w:tbl>
      <w:tblPr>
        <w:tblW w:w="10082" w:type="dxa"/>
        <w:tblInd w:w="53" w:type="dxa"/>
        <w:tblLayout w:type="fixed"/>
        <w:tblCellMar>
          <w:left w:w="70" w:type="dxa"/>
          <w:right w:w="70" w:type="dxa"/>
        </w:tblCellMar>
        <w:tblLook w:val="04A0" w:firstRow="1" w:lastRow="0" w:firstColumn="1" w:lastColumn="0" w:noHBand="0" w:noVBand="1"/>
      </w:tblPr>
      <w:tblGrid>
        <w:gridCol w:w="3278"/>
        <w:gridCol w:w="669"/>
        <w:gridCol w:w="831"/>
        <w:gridCol w:w="872"/>
        <w:gridCol w:w="1030"/>
        <w:gridCol w:w="669"/>
        <w:gridCol w:w="831"/>
        <w:gridCol w:w="872"/>
        <w:gridCol w:w="1030"/>
      </w:tblGrid>
      <w:tr w:rsidR="002E55D3" w:rsidRPr="005C3216" w14:paraId="1FE8324D" w14:textId="77777777" w:rsidTr="00EF25E1">
        <w:trPr>
          <w:trHeight w:val="285"/>
        </w:trPr>
        <w:tc>
          <w:tcPr>
            <w:tcW w:w="3278" w:type="dxa"/>
            <w:vMerge w:val="restart"/>
            <w:tcBorders>
              <w:top w:val="single" w:sz="4" w:space="0" w:color="auto"/>
              <w:left w:val="nil"/>
              <w:bottom w:val="single" w:sz="4" w:space="0" w:color="000000"/>
              <w:right w:val="nil"/>
            </w:tcBorders>
            <w:shd w:val="clear" w:color="auto" w:fill="auto"/>
            <w:vAlign w:val="center"/>
            <w:hideMark/>
          </w:tcPr>
          <w:p w14:paraId="222620AB" w14:textId="77777777" w:rsidR="002E55D3" w:rsidRPr="005C3216" w:rsidRDefault="002E55D3" w:rsidP="00EF25E1">
            <w:pPr>
              <w:jc w:val="center"/>
              <w:rPr>
                <w:sz w:val="20"/>
                <w:szCs w:val="20"/>
              </w:rPr>
            </w:pPr>
            <w:r w:rsidRPr="005C3216">
              <w:rPr>
                <w:sz w:val="20"/>
                <w:szCs w:val="20"/>
              </w:rPr>
              <w:t>Indicadores</w:t>
            </w:r>
          </w:p>
        </w:tc>
        <w:tc>
          <w:tcPr>
            <w:tcW w:w="3402" w:type="dxa"/>
            <w:gridSpan w:val="4"/>
            <w:tcBorders>
              <w:top w:val="single" w:sz="4" w:space="0" w:color="auto"/>
              <w:left w:val="single" w:sz="4" w:space="0" w:color="auto"/>
              <w:bottom w:val="single" w:sz="4" w:space="0" w:color="auto"/>
              <w:right w:val="single" w:sz="4" w:space="0" w:color="000000"/>
            </w:tcBorders>
            <w:shd w:val="clear" w:color="auto" w:fill="auto"/>
            <w:vAlign w:val="bottom"/>
            <w:hideMark/>
          </w:tcPr>
          <w:p w14:paraId="2BC00E1F" w14:textId="77777777" w:rsidR="002E55D3" w:rsidRPr="005C3216" w:rsidRDefault="002E55D3" w:rsidP="00EF25E1">
            <w:pPr>
              <w:jc w:val="center"/>
              <w:rPr>
                <w:sz w:val="20"/>
                <w:szCs w:val="20"/>
              </w:rPr>
            </w:pPr>
            <w:r w:rsidRPr="005C3216">
              <w:rPr>
                <w:sz w:val="20"/>
                <w:szCs w:val="20"/>
              </w:rPr>
              <w:t>APL Ind. Transformação (N=29)</w:t>
            </w:r>
          </w:p>
        </w:tc>
        <w:tc>
          <w:tcPr>
            <w:tcW w:w="3402" w:type="dxa"/>
            <w:gridSpan w:val="4"/>
            <w:tcBorders>
              <w:top w:val="single" w:sz="4" w:space="0" w:color="auto"/>
              <w:left w:val="nil"/>
              <w:bottom w:val="single" w:sz="4" w:space="0" w:color="auto"/>
              <w:right w:val="nil"/>
            </w:tcBorders>
            <w:shd w:val="clear" w:color="auto" w:fill="auto"/>
            <w:vAlign w:val="bottom"/>
            <w:hideMark/>
          </w:tcPr>
          <w:p w14:paraId="01EA987A" w14:textId="77777777" w:rsidR="002E55D3" w:rsidRPr="005C3216" w:rsidRDefault="002E55D3" w:rsidP="00EF25E1">
            <w:pPr>
              <w:jc w:val="center"/>
              <w:rPr>
                <w:sz w:val="20"/>
                <w:szCs w:val="20"/>
              </w:rPr>
            </w:pPr>
            <w:r w:rsidRPr="005C3216">
              <w:rPr>
                <w:sz w:val="20"/>
                <w:szCs w:val="20"/>
              </w:rPr>
              <w:t>APLs Culturais (N=8)</w:t>
            </w:r>
          </w:p>
        </w:tc>
      </w:tr>
      <w:tr w:rsidR="002E55D3" w:rsidRPr="005C3216" w14:paraId="188FCD52" w14:textId="77777777" w:rsidTr="00EF25E1">
        <w:trPr>
          <w:trHeight w:val="285"/>
        </w:trPr>
        <w:tc>
          <w:tcPr>
            <w:tcW w:w="3278" w:type="dxa"/>
            <w:vMerge/>
            <w:tcBorders>
              <w:top w:val="single" w:sz="4" w:space="0" w:color="auto"/>
              <w:left w:val="nil"/>
              <w:bottom w:val="single" w:sz="4" w:space="0" w:color="000000"/>
              <w:right w:val="nil"/>
            </w:tcBorders>
            <w:vAlign w:val="center"/>
            <w:hideMark/>
          </w:tcPr>
          <w:p w14:paraId="29DE6D5F" w14:textId="77777777" w:rsidR="002E55D3" w:rsidRPr="005C3216" w:rsidRDefault="002E55D3" w:rsidP="00EF25E1">
            <w:pPr>
              <w:rPr>
                <w:sz w:val="20"/>
                <w:szCs w:val="20"/>
              </w:rPr>
            </w:pPr>
          </w:p>
        </w:tc>
        <w:tc>
          <w:tcPr>
            <w:tcW w:w="669" w:type="dxa"/>
            <w:tcBorders>
              <w:top w:val="nil"/>
              <w:left w:val="single" w:sz="4" w:space="0" w:color="auto"/>
              <w:bottom w:val="single" w:sz="4" w:space="0" w:color="auto"/>
              <w:right w:val="nil"/>
            </w:tcBorders>
            <w:shd w:val="clear" w:color="auto" w:fill="auto"/>
            <w:noWrap/>
            <w:vAlign w:val="bottom"/>
            <w:hideMark/>
          </w:tcPr>
          <w:p w14:paraId="5516A53C" w14:textId="77777777" w:rsidR="002E55D3" w:rsidRPr="005C3216" w:rsidRDefault="002E55D3" w:rsidP="00EF25E1">
            <w:pPr>
              <w:jc w:val="center"/>
              <w:rPr>
                <w:sz w:val="16"/>
                <w:szCs w:val="16"/>
              </w:rPr>
            </w:pPr>
            <w:r w:rsidRPr="005C3216">
              <w:rPr>
                <w:sz w:val="16"/>
                <w:szCs w:val="16"/>
              </w:rPr>
              <w:t>Média</w:t>
            </w:r>
          </w:p>
        </w:tc>
        <w:tc>
          <w:tcPr>
            <w:tcW w:w="831" w:type="dxa"/>
            <w:tcBorders>
              <w:top w:val="nil"/>
              <w:left w:val="nil"/>
              <w:bottom w:val="single" w:sz="4" w:space="0" w:color="auto"/>
              <w:right w:val="nil"/>
            </w:tcBorders>
            <w:shd w:val="clear" w:color="auto" w:fill="auto"/>
            <w:noWrap/>
            <w:vAlign w:val="bottom"/>
            <w:hideMark/>
          </w:tcPr>
          <w:p w14:paraId="60CDD2D3" w14:textId="77777777" w:rsidR="002E55D3" w:rsidRPr="005C3216" w:rsidRDefault="002E55D3" w:rsidP="00EF25E1">
            <w:pPr>
              <w:jc w:val="center"/>
              <w:rPr>
                <w:sz w:val="16"/>
                <w:szCs w:val="16"/>
              </w:rPr>
            </w:pPr>
            <w:r w:rsidRPr="005C3216">
              <w:rPr>
                <w:sz w:val="16"/>
                <w:szCs w:val="16"/>
              </w:rPr>
              <w:t>Mínimo</w:t>
            </w:r>
          </w:p>
        </w:tc>
        <w:tc>
          <w:tcPr>
            <w:tcW w:w="872" w:type="dxa"/>
            <w:tcBorders>
              <w:top w:val="nil"/>
              <w:left w:val="nil"/>
              <w:bottom w:val="single" w:sz="4" w:space="0" w:color="auto"/>
              <w:right w:val="nil"/>
            </w:tcBorders>
            <w:shd w:val="clear" w:color="auto" w:fill="auto"/>
            <w:noWrap/>
            <w:vAlign w:val="bottom"/>
            <w:hideMark/>
          </w:tcPr>
          <w:p w14:paraId="531DD54C" w14:textId="77777777" w:rsidR="002E55D3" w:rsidRPr="005C3216" w:rsidRDefault="002E55D3" w:rsidP="00EF25E1">
            <w:pPr>
              <w:jc w:val="center"/>
              <w:rPr>
                <w:sz w:val="16"/>
                <w:szCs w:val="16"/>
              </w:rPr>
            </w:pPr>
            <w:r w:rsidRPr="005C3216">
              <w:rPr>
                <w:sz w:val="16"/>
                <w:szCs w:val="16"/>
              </w:rPr>
              <w:t>Máximo</w:t>
            </w:r>
          </w:p>
        </w:tc>
        <w:tc>
          <w:tcPr>
            <w:tcW w:w="1030" w:type="dxa"/>
            <w:tcBorders>
              <w:top w:val="nil"/>
              <w:left w:val="nil"/>
              <w:bottom w:val="single" w:sz="4" w:space="0" w:color="auto"/>
              <w:right w:val="single" w:sz="4" w:space="0" w:color="auto"/>
            </w:tcBorders>
            <w:shd w:val="clear" w:color="auto" w:fill="auto"/>
            <w:noWrap/>
            <w:vAlign w:val="bottom"/>
            <w:hideMark/>
          </w:tcPr>
          <w:p w14:paraId="3A8CACFC" w14:textId="77777777" w:rsidR="002E55D3" w:rsidRPr="005C3216" w:rsidRDefault="002E55D3" w:rsidP="00EF25E1">
            <w:pPr>
              <w:jc w:val="center"/>
              <w:rPr>
                <w:sz w:val="16"/>
                <w:szCs w:val="16"/>
              </w:rPr>
            </w:pPr>
            <w:r w:rsidRPr="005C3216">
              <w:rPr>
                <w:sz w:val="16"/>
                <w:szCs w:val="16"/>
              </w:rPr>
              <w:t>Desvio Padrão</w:t>
            </w:r>
          </w:p>
        </w:tc>
        <w:tc>
          <w:tcPr>
            <w:tcW w:w="669" w:type="dxa"/>
            <w:tcBorders>
              <w:top w:val="nil"/>
              <w:left w:val="nil"/>
              <w:bottom w:val="single" w:sz="4" w:space="0" w:color="auto"/>
              <w:right w:val="nil"/>
            </w:tcBorders>
            <w:shd w:val="clear" w:color="auto" w:fill="auto"/>
            <w:noWrap/>
            <w:vAlign w:val="bottom"/>
            <w:hideMark/>
          </w:tcPr>
          <w:p w14:paraId="41D51A5C" w14:textId="77777777" w:rsidR="002E55D3" w:rsidRPr="005C3216" w:rsidRDefault="002E55D3" w:rsidP="00EF25E1">
            <w:pPr>
              <w:jc w:val="center"/>
              <w:rPr>
                <w:sz w:val="16"/>
                <w:szCs w:val="16"/>
              </w:rPr>
            </w:pPr>
            <w:r w:rsidRPr="005C3216">
              <w:rPr>
                <w:sz w:val="16"/>
                <w:szCs w:val="16"/>
              </w:rPr>
              <w:t>Média</w:t>
            </w:r>
          </w:p>
        </w:tc>
        <w:tc>
          <w:tcPr>
            <w:tcW w:w="831" w:type="dxa"/>
            <w:tcBorders>
              <w:top w:val="nil"/>
              <w:left w:val="nil"/>
              <w:bottom w:val="single" w:sz="4" w:space="0" w:color="auto"/>
              <w:right w:val="nil"/>
            </w:tcBorders>
            <w:shd w:val="clear" w:color="auto" w:fill="auto"/>
            <w:noWrap/>
            <w:vAlign w:val="bottom"/>
            <w:hideMark/>
          </w:tcPr>
          <w:p w14:paraId="27611AF5" w14:textId="77777777" w:rsidR="002E55D3" w:rsidRPr="005C3216" w:rsidRDefault="002E55D3" w:rsidP="00EF25E1">
            <w:pPr>
              <w:jc w:val="center"/>
              <w:rPr>
                <w:sz w:val="16"/>
                <w:szCs w:val="16"/>
              </w:rPr>
            </w:pPr>
            <w:r w:rsidRPr="005C3216">
              <w:rPr>
                <w:sz w:val="16"/>
                <w:szCs w:val="16"/>
              </w:rPr>
              <w:t>Mínimo</w:t>
            </w:r>
          </w:p>
        </w:tc>
        <w:tc>
          <w:tcPr>
            <w:tcW w:w="872" w:type="dxa"/>
            <w:tcBorders>
              <w:top w:val="nil"/>
              <w:left w:val="nil"/>
              <w:bottom w:val="single" w:sz="4" w:space="0" w:color="auto"/>
              <w:right w:val="nil"/>
            </w:tcBorders>
            <w:shd w:val="clear" w:color="auto" w:fill="auto"/>
            <w:noWrap/>
            <w:vAlign w:val="bottom"/>
            <w:hideMark/>
          </w:tcPr>
          <w:p w14:paraId="5353F32F" w14:textId="77777777" w:rsidR="002E55D3" w:rsidRPr="005C3216" w:rsidRDefault="002E55D3" w:rsidP="00EF25E1">
            <w:pPr>
              <w:jc w:val="center"/>
              <w:rPr>
                <w:sz w:val="16"/>
                <w:szCs w:val="16"/>
              </w:rPr>
            </w:pPr>
            <w:r w:rsidRPr="005C3216">
              <w:rPr>
                <w:sz w:val="16"/>
                <w:szCs w:val="16"/>
              </w:rPr>
              <w:t>Máximo</w:t>
            </w:r>
          </w:p>
        </w:tc>
        <w:tc>
          <w:tcPr>
            <w:tcW w:w="1030" w:type="dxa"/>
            <w:tcBorders>
              <w:top w:val="nil"/>
              <w:left w:val="nil"/>
              <w:bottom w:val="single" w:sz="4" w:space="0" w:color="auto"/>
              <w:right w:val="nil"/>
            </w:tcBorders>
            <w:shd w:val="clear" w:color="auto" w:fill="auto"/>
            <w:noWrap/>
            <w:vAlign w:val="bottom"/>
            <w:hideMark/>
          </w:tcPr>
          <w:p w14:paraId="56A5252B" w14:textId="77777777" w:rsidR="002E55D3" w:rsidRPr="005C3216" w:rsidRDefault="002E55D3" w:rsidP="00EF25E1">
            <w:pPr>
              <w:jc w:val="center"/>
              <w:rPr>
                <w:sz w:val="16"/>
                <w:szCs w:val="16"/>
              </w:rPr>
            </w:pPr>
            <w:r w:rsidRPr="005C3216">
              <w:rPr>
                <w:sz w:val="16"/>
                <w:szCs w:val="16"/>
              </w:rPr>
              <w:t>Desvio Padrão</w:t>
            </w:r>
          </w:p>
        </w:tc>
      </w:tr>
      <w:tr w:rsidR="002E55D3" w:rsidRPr="005C3216" w14:paraId="01F33D83" w14:textId="77777777" w:rsidTr="00EF25E1">
        <w:trPr>
          <w:trHeight w:val="285"/>
        </w:trPr>
        <w:tc>
          <w:tcPr>
            <w:tcW w:w="3278" w:type="dxa"/>
            <w:tcBorders>
              <w:top w:val="nil"/>
              <w:left w:val="nil"/>
              <w:bottom w:val="nil"/>
              <w:right w:val="nil"/>
            </w:tcBorders>
            <w:shd w:val="clear" w:color="auto" w:fill="auto"/>
            <w:noWrap/>
            <w:vAlign w:val="bottom"/>
            <w:hideMark/>
          </w:tcPr>
          <w:p w14:paraId="5FC48F70" w14:textId="77777777" w:rsidR="002E55D3" w:rsidRPr="005C3216" w:rsidRDefault="002E55D3" w:rsidP="00EF25E1">
            <w:pPr>
              <w:rPr>
                <w:sz w:val="16"/>
                <w:szCs w:val="16"/>
              </w:rPr>
            </w:pPr>
            <w:r w:rsidRPr="005C3216">
              <w:rPr>
                <w:sz w:val="16"/>
                <w:szCs w:val="16"/>
              </w:rPr>
              <w:t>Inovação Radical em Produtos - INRDPRD</w:t>
            </w:r>
          </w:p>
        </w:tc>
        <w:tc>
          <w:tcPr>
            <w:tcW w:w="669" w:type="dxa"/>
            <w:tcBorders>
              <w:top w:val="nil"/>
              <w:left w:val="single" w:sz="4" w:space="0" w:color="auto"/>
              <w:bottom w:val="nil"/>
              <w:right w:val="nil"/>
            </w:tcBorders>
            <w:shd w:val="clear" w:color="auto" w:fill="auto"/>
            <w:noWrap/>
            <w:vAlign w:val="bottom"/>
            <w:hideMark/>
          </w:tcPr>
          <w:p w14:paraId="12BFB4ED" w14:textId="77777777" w:rsidR="002E55D3" w:rsidRPr="005C3216" w:rsidRDefault="002E55D3" w:rsidP="00EF25E1">
            <w:pPr>
              <w:jc w:val="right"/>
              <w:rPr>
                <w:sz w:val="16"/>
                <w:szCs w:val="16"/>
              </w:rPr>
            </w:pPr>
            <w:r w:rsidRPr="005C3216">
              <w:rPr>
                <w:sz w:val="16"/>
                <w:szCs w:val="16"/>
              </w:rPr>
              <w:t>0,254</w:t>
            </w:r>
          </w:p>
        </w:tc>
        <w:tc>
          <w:tcPr>
            <w:tcW w:w="831" w:type="dxa"/>
            <w:tcBorders>
              <w:top w:val="nil"/>
              <w:left w:val="nil"/>
              <w:bottom w:val="nil"/>
              <w:right w:val="nil"/>
            </w:tcBorders>
            <w:shd w:val="clear" w:color="auto" w:fill="auto"/>
            <w:noWrap/>
            <w:vAlign w:val="bottom"/>
            <w:hideMark/>
          </w:tcPr>
          <w:p w14:paraId="5F8C9787" w14:textId="77777777" w:rsidR="002E55D3" w:rsidRPr="005C3216" w:rsidRDefault="002E55D3" w:rsidP="00EF25E1">
            <w:pPr>
              <w:jc w:val="right"/>
              <w:rPr>
                <w:sz w:val="16"/>
                <w:szCs w:val="16"/>
              </w:rPr>
            </w:pPr>
            <w:r w:rsidRPr="005C3216">
              <w:rPr>
                <w:sz w:val="16"/>
                <w:szCs w:val="16"/>
              </w:rPr>
              <w:t>0,000</w:t>
            </w:r>
          </w:p>
        </w:tc>
        <w:tc>
          <w:tcPr>
            <w:tcW w:w="872" w:type="dxa"/>
            <w:tcBorders>
              <w:top w:val="nil"/>
              <w:left w:val="nil"/>
              <w:bottom w:val="nil"/>
              <w:right w:val="nil"/>
            </w:tcBorders>
            <w:shd w:val="clear" w:color="auto" w:fill="auto"/>
            <w:noWrap/>
            <w:vAlign w:val="bottom"/>
            <w:hideMark/>
          </w:tcPr>
          <w:p w14:paraId="2F9DEF0F" w14:textId="77777777" w:rsidR="002E55D3" w:rsidRPr="005C3216" w:rsidRDefault="002E55D3" w:rsidP="00EF25E1">
            <w:pPr>
              <w:jc w:val="right"/>
              <w:rPr>
                <w:sz w:val="16"/>
                <w:szCs w:val="16"/>
              </w:rPr>
            </w:pPr>
            <w:r w:rsidRPr="005C3216">
              <w:rPr>
                <w:sz w:val="16"/>
                <w:szCs w:val="16"/>
              </w:rPr>
              <w:t>0,756</w:t>
            </w:r>
          </w:p>
        </w:tc>
        <w:tc>
          <w:tcPr>
            <w:tcW w:w="1030" w:type="dxa"/>
            <w:tcBorders>
              <w:top w:val="nil"/>
              <w:left w:val="nil"/>
              <w:bottom w:val="nil"/>
              <w:right w:val="single" w:sz="4" w:space="0" w:color="auto"/>
            </w:tcBorders>
            <w:shd w:val="clear" w:color="auto" w:fill="auto"/>
            <w:noWrap/>
            <w:vAlign w:val="bottom"/>
            <w:hideMark/>
          </w:tcPr>
          <w:p w14:paraId="58E8E432" w14:textId="77777777" w:rsidR="002E55D3" w:rsidRPr="005C3216" w:rsidRDefault="002E55D3" w:rsidP="00EF25E1">
            <w:pPr>
              <w:jc w:val="right"/>
              <w:rPr>
                <w:sz w:val="16"/>
                <w:szCs w:val="16"/>
              </w:rPr>
            </w:pPr>
            <w:r w:rsidRPr="005C3216">
              <w:rPr>
                <w:sz w:val="16"/>
                <w:szCs w:val="16"/>
              </w:rPr>
              <w:t>0,210</w:t>
            </w:r>
          </w:p>
        </w:tc>
        <w:tc>
          <w:tcPr>
            <w:tcW w:w="669" w:type="dxa"/>
            <w:tcBorders>
              <w:top w:val="nil"/>
              <w:left w:val="nil"/>
              <w:bottom w:val="nil"/>
              <w:right w:val="nil"/>
            </w:tcBorders>
            <w:shd w:val="clear" w:color="auto" w:fill="auto"/>
            <w:noWrap/>
            <w:vAlign w:val="bottom"/>
            <w:hideMark/>
          </w:tcPr>
          <w:p w14:paraId="79873285" w14:textId="77777777" w:rsidR="002E55D3" w:rsidRPr="005C3216" w:rsidRDefault="002E55D3" w:rsidP="00EF25E1">
            <w:pPr>
              <w:jc w:val="right"/>
              <w:rPr>
                <w:sz w:val="16"/>
                <w:szCs w:val="16"/>
              </w:rPr>
            </w:pPr>
            <w:r w:rsidRPr="005C3216">
              <w:rPr>
                <w:sz w:val="16"/>
                <w:szCs w:val="16"/>
              </w:rPr>
              <w:t>0,461</w:t>
            </w:r>
          </w:p>
        </w:tc>
        <w:tc>
          <w:tcPr>
            <w:tcW w:w="831" w:type="dxa"/>
            <w:tcBorders>
              <w:top w:val="nil"/>
              <w:left w:val="nil"/>
              <w:bottom w:val="nil"/>
              <w:right w:val="nil"/>
            </w:tcBorders>
            <w:shd w:val="clear" w:color="auto" w:fill="auto"/>
            <w:noWrap/>
            <w:vAlign w:val="bottom"/>
            <w:hideMark/>
          </w:tcPr>
          <w:p w14:paraId="52AA08C8" w14:textId="77777777" w:rsidR="002E55D3" w:rsidRPr="005C3216" w:rsidRDefault="002E55D3" w:rsidP="00EF25E1">
            <w:pPr>
              <w:jc w:val="right"/>
              <w:rPr>
                <w:sz w:val="16"/>
                <w:szCs w:val="16"/>
              </w:rPr>
            </w:pPr>
            <w:r w:rsidRPr="005C3216">
              <w:rPr>
                <w:sz w:val="16"/>
                <w:szCs w:val="16"/>
              </w:rPr>
              <w:t>0,318</w:t>
            </w:r>
          </w:p>
        </w:tc>
        <w:tc>
          <w:tcPr>
            <w:tcW w:w="872" w:type="dxa"/>
            <w:tcBorders>
              <w:top w:val="nil"/>
              <w:left w:val="nil"/>
              <w:bottom w:val="nil"/>
              <w:right w:val="nil"/>
            </w:tcBorders>
            <w:shd w:val="clear" w:color="auto" w:fill="auto"/>
            <w:noWrap/>
            <w:vAlign w:val="bottom"/>
            <w:hideMark/>
          </w:tcPr>
          <w:p w14:paraId="601FD338" w14:textId="77777777" w:rsidR="002E55D3" w:rsidRPr="005C3216" w:rsidRDefault="002E55D3" w:rsidP="00EF25E1">
            <w:pPr>
              <w:jc w:val="right"/>
              <w:rPr>
                <w:sz w:val="16"/>
                <w:szCs w:val="16"/>
              </w:rPr>
            </w:pPr>
            <w:r w:rsidRPr="005C3216">
              <w:rPr>
                <w:sz w:val="16"/>
                <w:szCs w:val="16"/>
              </w:rPr>
              <w:t>0,600</w:t>
            </w:r>
          </w:p>
        </w:tc>
        <w:tc>
          <w:tcPr>
            <w:tcW w:w="1030" w:type="dxa"/>
            <w:tcBorders>
              <w:top w:val="nil"/>
              <w:left w:val="nil"/>
              <w:bottom w:val="nil"/>
              <w:right w:val="nil"/>
            </w:tcBorders>
            <w:shd w:val="clear" w:color="auto" w:fill="auto"/>
            <w:noWrap/>
            <w:vAlign w:val="bottom"/>
            <w:hideMark/>
          </w:tcPr>
          <w:p w14:paraId="3FF70122" w14:textId="77777777" w:rsidR="002E55D3" w:rsidRPr="005C3216" w:rsidRDefault="002E55D3" w:rsidP="00EF25E1">
            <w:pPr>
              <w:jc w:val="right"/>
              <w:rPr>
                <w:sz w:val="16"/>
                <w:szCs w:val="16"/>
              </w:rPr>
            </w:pPr>
            <w:r w:rsidRPr="005C3216">
              <w:rPr>
                <w:sz w:val="16"/>
                <w:szCs w:val="16"/>
              </w:rPr>
              <w:t>0,087</w:t>
            </w:r>
          </w:p>
        </w:tc>
      </w:tr>
      <w:tr w:rsidR="002E55D3" w:rsidRPr="005C3216" w14:paraId="1AF520B1" w14:textId="77777777" w:rsidTr="00EF25E1">
        <w:trPr>
          <w:trHeight w:val="285"/>
        </w:trPr>
        <w:tc>
          <w:tcPr>
            <w:tcW w:w="3278" w:type="dxa"/>
            <w:tcBorders>
              <w:top w:val="nil"/>
              <w:left w:val="nil"/>
              <w:bottom w:val="nil"/>
              <w:right w:val="nil"/>
            </w:tcBorders>
            <w:shd w:val="clear" w:color="auto" w:fill="auto"/>
            <w:noWrap/>
            <w:vAlign w:val="bottom"/>
            <w:hideMark/>
          </w:tcPr>
          <w:p w14:paraId="6B8B7AFE" w14:textId="77777777" w:rsidR="002E55D3" w:rsidRPr="005C3216" w:rsidRDefault="002E55D3" w:rsidP="00EF25E1">
            <w:pPr>
              <w:rPr>
                <w:sz w:val="16"/>
                <w:szCs w:val="16"/>
              </w:rPr>
            </w:pPr>
            <w:r w:rsidRPr="005C3216">
              <w:rPr>
                <w:sz w:val="16"/>
                <w:szCs w:val="16"/>
              </w:rPr>
              <w:t>Inovação Radical em Processos - INRDPRC</w:t>
            </w:r>
          </w:p>
        </w:tc>
        <w:tc>
          <w:tcPr>
            <w:tcW w:w="669" w:type="dxa"/>
            <w:tcBorders>
              <w:top w:val="nil"/>
              <w:left w:val="single" w:sz="4" w:space="0" w:color="auto"/>
              <w:bottom w:val="nil"/>
              <w:right w:val="nil"/>
            </w:tcBorders>
            <w:shd w:val="clear" w:color="auto" w:fill="auto"/>
            <w:noWrap/>
            <w:vAlign w:val="bottom"/>
            <w:hideMark/>
          </w:tcPr>
          <w:p w14:paraId="60FA4927" w14:textId="77777777" w:rsidR="002E55D3" w:rsidRPr="005C3216" w:rsidRDefault="002E55D3" w:rsidP="00EF25E1">
            <w:pPr>
              <w:jc w:val="right"/>
              <w:rPr>
                <w:sz w:val="16"/>
                <w:szCs w:val="16"/>
              </w:rPr>
            </w:pPr>
            <w:r w:rsidRPr="005C3216">
              <w:rPr>
                <w:sz w:val="16"/>
                <w:szCs w:val="16"/>
              </w:rPr>
              <w:t>0,193</w:t>
            </w:r>
          </w:p>
        </w:tc>
        <w:tc>
          <w:tcPr>
            <w:tcW w:w="831" w:type="dxa"/>
            <w:tcBorders>
              <w:top w:val="nil"/>
              <w:left w:val="nil"/>
              <w:bottom w:val="nil"/>
              <w:right w:val="nil"/>
            </w:tcBorders>
            <w:shd w:val="clear" w:color="auto" w:fill="auto"/>
            <w:noWrap/>
            <w:vAlign w:val="bottom"/>
            <w:hideMark/>
          </w:tcPr>
          <w:p w14:paraId="7CD536B4" w14:textId="77777777" w:rsidR="002E55D3" w:rsidRPr="005C3216" w:rsidRDefault="002E55D3" w:rsidP="00EF25E1">
            <w:pPr>
              <w:jc w:val="right"/>
              <w:rPr>
                <w:sz w:val="16"/>
                <w:szCs w:val="16"/>
              </w:rPr>
            </w:pPr>
            <w:r w:rsidRPr="005C3216">
              <w:rPr>
                <w:sz w:val="16"/>
                <w:szCs w:val="16"/>
              </w:rPr>
              <w:t>0,000</w:t>
            </w:r>
          </w:p>
        </w:tc>
        <w:tc>
          <w:tcPr>
            <w:tcW w:w="872" w:type="dxa"/>
            <w:tcBorders>
              <w:top w:val="nil"/>
              <w:left w:val="nil"/>
              <w:bottom w:val="nil"/>
              <w:right w:val="nil"/>
            </w:tcBorders>
            <w:shd w:val="clear" w:color="auto" w:fill="auto"/>
            <w:noWrap/>
            <w:vAlign w:val="bottom"/>
            <w:hideMark/>
          </w:tcPr>
          <w:p w14:paraId="1AA099EB" w14:textId="77777777" w:rsidR="002E55D3" w:rsidRPr="005C3216" w:rsidRDefault="002E55D3" w:rsidP="00EF25E1">
            <w:pPr>
              <w:jc w:val="right"/>
              <w:rPr>
                <w:sz w:val="16"/>
                <w:szCs w:val="16"/>
              </w:rPr>
            </w:pPr>
            <w:r w:rsidRPr="005C3216">
              <w:rPr>
                <w:sz w:val="16"/>
                <w:szCs w:val="16"/>
              </w:rPr>
              <w:t>0,511</w:t>
            </w:r>
          </w:p>
        </w:tc>
        <w:tc>
          <w:tcPr>
            <w:tcW w:w="1030" w:type="dxa"/>
            <w:tcBorders>
              <w:top w:val="nil"/>
              <w:left w:val="nil"/>
              <w:bottom w:val="nil"/>
              <w:right w:val="single" w:sz="4" w:space="0" w:color="auto"/>
            </w:tcBorders>
            <w:shd w:val="clear" w:color="auto" w:fill="auto"/>
            <w:noWrap/>
            <w:vAlign w:val="bottom"/>
            <w:hideMark/>
          </w:tcPr>
          <w:p w14:paraId="1E3D9009" w14:textId="77777777" w:rsidR="002E55D3" w:rsidRPr="005C3216" w:rsidRDefault="002E55D3" w:rsidP="00EF25E1">
            <w:pPr>
              <w:jc w:val="right"/>
              <w:rPr>
                <w:sz w:val="16"/>
                <w:szCs w:val="16"/>
              </w:rPr>
            </w:pPr>
            <w:r w:rsidRPr="005C3216">
              <w:rPr>
                <w:sz w:val="16"/>
                <w:szCs w:val="16"/>
              </w:rPr>
              <w:t>0,149</w:t>
            </w:r>
          </w:p>
        </w:tc>
        <w:tc>
          <w:tcPr>
            <w:tcW w:w="669" w:type="dxa"/>
            <w:tcBorders>
              <w:top w:val="nil"/>
              <w:left w:val="nil"/>
              <w:bottom w:val="nil"/>
              <w:right w:val="nil"/>
            </w:tcBorders>
            <w:shd w:val="clear" w:color="auto" w:fill="auto"/>
            <w:noWrap/>
            <w:vAlign w:val="bottom"/>
            <w:hideMark/>
          </w:tcPr>
          <w:p w14:paraId="3ACB5D92" w14:textId="77777777" w:rsidR="002E55D3" w:rsidRPr="005C3216" w:rsidRDefault="002E55D3" w:rsidP="00EF25E1">
            <w:pPr>
              <w:jc w:val="right"/>
              <w:rPr>
                <w:sz w:val="16"/>
                <w:szCs w:val="16"/>
              </w:rPr>
            </w:pPr>
            <w:r w:rsidRPr="005C3216">
              <w:rPr>
                <w:sz w:val="16"/>
                <w:szCs w:val="16"/>
              </w:rPr>
              <w:t>0,292</w:t>
            </w:r>
          </w:p>
        </w:tc>
        <w:tc>
          <w:tcPr>
            <w:tcW w:w="831" w:type="dxa"/>
            <w:tcBorders>
              <w:top w:val="nil"/>
              <w:left w:val="nil"/>
              <w:bottom w:val="nil"/>
              <w:right w:val="nil"/>
            </w:tcBorders>
            <w:shd w:val="clear" w:color="auto" w:fill="auto"/>
            <w:noWrap/>
            <w:vAlign w:val="bottom"/>
            <w:hideMark/>
          </w:tcPr>
          <w:p w14:paraId="26D17BA3" w14:textId="77777777" w:rsidR="002E55D3" w:rsidRPr="005C3216" w:rsidRDefault="002E55D3" w:rsidP="00EF25E1">
            <w:pPr>
              <w:jc w:val="right"/>
              <w:rPr>
                <w:sz w:val="16"/>
                <w:szCs w:val="16"/>
              </w:rPr>
            </w:pPr>
            <w:r w:rsidRPr="005C3216">
              <w:rPr>
                <w:sz w:val="16"/>
                <w:szCs w:val="16"/>
              </w:rPr>
              <w:t>0,136</w:t>
            </w:r>
          </w:p>
        </w:tc>
        <w:tc>
          <w:tcPr>
            <w:tcW w:w="872" w:type="dxa"/>
            <w:tcBorders>
              <w:top w:val="nil"/>
              <w:left w:val="nil"/>
              <w:bottom w:val="nil"/>
              <w:right w:val="nil"/>
            </w:tcBorders>
            <w:shd w:val="clear" w:color="auto" w:fill="auto"/>
            <w:noWrap/>
            <w:vAlign w:val="bottom"/>
            <w:hideMark/>
          </w:tcPr>
          <w:p w14:paraId="4D80EEA3" w14:textId="77777777" w:rsidR="002E55D3" w:rsidRPr="005C3216" w:rsidRDefault="002E55D3" w:rsidP="00EF25E1">
            <w:pPr>
              <w:jc w:val="right"/>
              <w:rPr>
                <w:sz w:val="16"/>
                <w:szCs w:val="16"/>
              </w:rPr>
            </w:pPr>
            <w:r w:rsidRPr="005C3216">
              <w:rPr>
                <w:sz w:val="16"/>
                <w:szCs w:val="16"/>
              </w:rPr>
              <w:t>0,429</w:t>
            </w:r>
          </w:p>
        </w:tc>
        <w:tc>
          <w:tcPr>
            <w:tcW w:w="1030" w:type="dxa"/>
            <w:tcBorders>
              <w:top w:val="nil"/>
              <w:left w:val="nil"/>
              <w:bottom w:val="nil"/>
              <w:right w:val="nil"/>
            </w:tcBorders>
            <w:shd w:val="clear" w:color="auto" w:fill="auto"/>
            <w:noWrap/>
            <w:vAlign w:val="bottom"/>
            <w:hideMark/>
          </w:tcPr>
          <w:p w14:paraId="664FB58F" w14:textId="77777777" w:rsidR="002E55D3" w:rsidRPr="005C3216" w:rsidRDefault="002E55D3" w:rsidP="00EF25E1">
            <w:pPr>
              <w:jc w:val="right"/>
              <w:rPr>
                <w:sz w:val="16"/>
                <w:szCs w:val="16"/>
              </w:rPr>
            </w:pPr>
            <w:r w:rsidRPr="005C3216">
              <w:rPr>
                <w:sz w:val="16"/>
                <w:szCs w:val="16"/>
              </w:rPr>
              <w:t>0,092</w:t>
            </w:r>
          </w:p>
        </w:tc>
      </w:tr>
      <w:tr w:rsidR="002E55D3" w:rsidRPr="005C3216" w14:paraId="796D4C63" w14:textId="77777777" w:rsidTr="00EF25E1">
        <w:trPr>
          <w:trHeight w:val="285"/>
        </w:trPr>
        <w:tc>
          <w:tcPr>
            <w:tcW w:w="3278" w:type="dxa"/>
            <w:tcBorders>
              <w:top w:val="nil"/>
              <w:left w:val="nil"/>
              <w:bottom w:val="nil"/>
              <w:right w:val="nil"/>
            </w:tcBorders>
            <w:shd w:val="clear" w:color="auto" w:fill="auto"/>
            <w:noWrap/>
            <w:vAlign w:val="bottom"/>
            <w:hideMark/>
          </w:tcPr>
          <w:p w14:paraId="48F3F5CD" w14:textId="77777777" w:rsidR="002E55D3" w:rsidRPr="005C3216" w:rsidRDefault="002E55D3" w:rsidP="00EF25E1">
            <w:pPr>
              <w:rPr>
                <w:sz w:val="16"/>
                <w:szCs w:val="16"/>
              </w:rPr>
            </w:pPr>
            <w:r w:rsidRPr="005C3216">
              <w:rPr>
                <w:sz w:val="16"/>
                <w:szCs w:val="16"/>
              </w:rPr>
              <w:t xml:space="preserve">Inovação Incremental em Produtos - INICPRD </w:t>
            </w:r>
          </w:p>
        </w:tc>
        <w:tc>
          <w:tcPr>
            <w:tcW w:w="669" w:type="dxa"/>
            <w:tcBorders>
              <w:top w:val="nil"/>
              <w:left w:val="single" w:sz="4" w:space="0" w:color="auto"/>
              <w:bottom w:val="nil"/>
              <w:right w:val="nil"/>
            </w:tcBorders>
            <w:shd w:val="clear" w:color="auto" w:fill="auto"/>
            <w:noWrap/>
            <w:vAlign w:val="bottom"/>
            <w:hideMark/>
          </w:tcPr>
          <w:p w14:paraId="52298899" w14:textId="77777777" w:rsidR="002E55D3" w:rsidRPr="005C3216" w:rsidRDefault="002E55D3" w:rsidP="00EF25E1">
            <w:pPr>
              <w:jc w:val="right"/>
              <w:rPr>
                <w:sz w:val="16"/>
                <w:szCs w:val="16"/>
              </w:rPr>
            </w:pPr>
            <w:r w:rsidRPr="005C3216">
              <w:rPr>
                <w:sz w:val="16"/>
                <w:szCs w:val="16"/>
              </w:rPr>
              <w:t>0,742</w:t>
            </w:r>
          </w:p>
        </w:tc>
        <w:tc>
          <w:tcPr>
            <w:tcW w:w="831" w:type="dxa"/>
            <w:tcBorders>
              <w:top w:val="nil"/>
              <w:left w:val="nil"/>
              <w:bottom w:val="nil"/>
              <w:right w:val="nil"/>
            </w:tcBorders>
            <w:shd w:val="clear" w:color="auto" w:fill="auto"/>
            <w:noWrap/>
            <w:vAlign w:val="bottom"/>
            <w:hideMark/>
          </w:tcPr>
          <w:p w14:paraId="1E6A283B" w14:textId="77777777" w:rsidR="002E55D3" w:rsidRPr="005C3216" w:rsidRDefault="002E55D3" w:rsidP="00EF25E1">
            <w:pPr>
              <w:jc w:val="right"/>
              <w:rPr>
                <w:sz w:val="16"/>
                <w:szCs w:val="16"/>
              </w:rPr>
            </w:pPr>
            <w:r w:rsidRPr="005C3216">
              <w:rPr>
                <w:sz w:val="16"/>
                <w:szCs w:val="16"/>
              </w:rPr>
              <w:t>0,175</w:t>
            </w:r>
          </w:p>
        </w:tc>
        <w:tc>
          <w:tcPr>
            <w:tcW w:w="872" w:type="dxa"/>
            <w:tcBorders>
              <w:top w:val="nil"/>
              <w:left w:val="nil"/>
              <w:bottom w:val="nil"/>
              <w:right w:val="nil"/>
            </w:tcBorders>
            <w:shd w:val="clear" w:color="auto" w:fill="auto"/>
            <w:noWrap/>
            <w:vAlign w:val="bottom"/>
            <w:hideMark/>
          </w:tcPr>
          <w:p w14:paraId="69962052" w14:textId="77777777" w:rsidR="002E55D3" w:rsidRPr="005C3216" w:rsidRDefault="002E55D3" w:rsidP="00EF25E1">
            <w:pPr>
              <w:jc w:val="right"/>
              <w:rPr>
                <w:sz w:val="16"/>
                <w:szCs w:val="16"/>
              </w:rPr>
            </w:pPr>
            <w:r w:rsidRPr="005C3216">
              <w:rPr>
                <w:sz w:val="16"/>
                <w:szCs w:val="16"/>
              </w:rPr>
              <w:t>1,000</w:t>
            </w:r>
          </w:p>
        </w:tc>
        <w:tc>
          <w:tcPr>
            <w:tcW w:w="1030" w:type="dxa"/>
            <w:tcBorders>
              <w:top w:val="nil"/>
              <w:left w:val="nil"/>
              <w:bottom w:val="nil"/>
              <w:right w:val="single" w:sz="4" w:space="0" w:color="auto"/>
            </w:tcBorders>
            <w:shd w:val="clear" w:color="auto" w:fill="auto"/>
            <w:noWrap/>
            <w:vAlign w:val="bottom"/>
            <w:hideMark/>
          </w:tcPr>
          <w:p w14:paraId="3F62CF2B" w14:textId="77777777" w:rsidR="002E55D3" w:rsidRPr="005C3216" w:rsidRDefault="002E55D3" w:rsidP="00EF25E1">
            <w:pPr>
              <w:jc w:val="right"/>
              <w:rPr>
                <w:sz w:val="16"/>
                <w:szCs w:val="16"/>
              </w:rPr>
            </w:pPr>
            <w:r w:rsidRPr="005C3216">
              <w:rPr>
                <w:sz w:val="16"/>
                <w:szCs w:val="16"/>
              </w:rPr>
              <w:t>0,205</w:t>
            </w:r>
          </w:p>
        </w:tc>
        <w:tc>
          <w:tcPr>
            <w:tcW w:w="669" w:type="dxa"/>
            <w:tcBorders>
              <w:top w:val="nil"/>
              <w:left w:val="nil"/>
              <w:bottom w:val="nil"/>
              <w:right w:val="nil"/>
            </w:tcBorders>
            <w:shd w:val="clear" w:color="auto" w:fill="auto"/>
            <w:noWrap/>
            <w:vAlign w:val="bottom"/>
            <w:hideMark/>
          </w:tcPr>
          <w:p w14:paraId="4CB2753E" w14:textId="77777777" w:rsidR="002E55D3" w:rsidRPr="005C3216" w:rsidRDefault="002E55D3" w:rsidP="00EF25E1">
            <w:pPr>
              <w:jc w:val="right"/>
              <w:rPr>
                <w:sz w:val="16"/>
                <w:szCs w:val="16"/>
              </w:rPr>
            </w:pPr>
            <w:r w:rsidRPr="005C3216">
              <w:rPr>
                <w:sz w:val="16"/>
                <w:szCs w:val="16"/>
              </w:rPr>
              <w:t>0,662</w:t>
            </w:r>
          </w:p>
        </w:tc>
        <w:tc>
          <w:tcPr>
            <w:tcW w:w="831" w:type="dxa"/>
            <w:tcBorders>
              <w:top w:val="nil"/>
              <w:left w:val="nil"/>
              <w:bottom w:val="nil"/>
              <w:right w:val="nil"/>
            </w:tcBorders>
            <w:shd w:val="clear" w:color="auto" w:fill="auto"/>
            <w:noWrap/>
            <w:vAlign w:val="bottom"/>
            <w:hideMark/>
          </w:tcPr>
          <w:p w14:paraId="7548B671" w14:textId="77777777" w:rsidR="002E55D3" w:rsidRPr="005C3216" w:rsidRDefault="002E55D3" w:rsidP="00EF25E1">
            <w:pPr>
              <w:jc w:val="right"/>
              <w:rPr>
                <w:sz w:val="16"/>
                <w:szCs w:val="16"/>
              </w:rPr>
            </w:pPr>
            <w:r w:rsidRPr="005C3216">
              <w:rPr>
                <w:sz w:val="16"/>
                <w:szCs w:val="16"/>
              </w:rPr>
              <w:t>0,492</w:t>
            </w:r>
          </w:p>
        </w:tc>
        <w:tc>
          <w:tcPr>
            <w:tcW w:w="872" w:type="dxa"/>
            <w:tcBorders>
              <w:top w:val="nil"/>
              <w:left w:val="nil"/>
              <w:bottom w:val="nil"/>
              <w:right w:val="nil"/>
            </w:tcBorders>
            <w:shd w:val="clear" w:color="auto" w:fill="auto"/>
            <w:noWrap/>
            <w:vAlign w:val="bottom"/>
            <w:hideMark/>
          </w:tcPr>
          <w:p w14:paraId="018C14FA" w14:textId="77777777" w:rsidR="002E55D3" w:rsidRPr="005C3216" w:rsidRDefault="002E55D3" w:rsidP="00EF25E1">
            <w:pPr>
              <w:jc w:val="right"/>
              <w:rPr>
                <w:sz w:val="16"/>
                <w:szCs w:val="16"/>
              </w:rPr>
            </w:pPr>
            <w:r w:rsidRPr="005C3216">
              <w:rPr>
                <w:sz w:val="16"/>
                <w:szCs w:val="16"/>
              </w:rPr>
              <w:t>0,857</w:t>
            </w:r>
          </w:p>
        </w:tc>
        <w:tc>
          <w:tcPr>
            <w:tcW w:w="1030" w:type="dxa"/>
            <w:tcBorders>
              <w:top w:val="nil"/>
              <w:left w:val="nil"/>
              <w:bottom w:val="nil"/>
              <w:right w:val="nil"/>
            </w:tcBorders>
            <w:shd w:val="clear" w:color="auto" w:fill="auto"/>
            <w:noWrap/>
            <w:vAlign w:val="bottom"/>
            <w:hideMark/>
          </w:tcPr>
          <w:p w14:paraId="760D5B1D" w14:textId="77777777" w:rsidR="002E55D3" w:rsidRPr="005C3216" w:rsidRDefault="002E55D3" w:rsidP="00EF25E1">
            <w:pPr>
              <w:jc w:val="right"/>
              <w:rPr>
                <w:sz w:val="16"/>
                <w:szCs w:val="16"/>
              </w:rPr>
            </w:pPr>
            <w:r w:rsidRPr="005C3216">
              <w:rPr>
                <w:sz w:val="16"/>
                <w:szCs w:val="16"/>
              </w:rPr>
              <w:t>0,109</w:t>
            </w:r>
          </w:p>
        </w:tc>
      </w:tr>
      <w:tr w:rsidR="002E55D3" w:rsidRPr="005C3216" w14:paraId="48A2EB0C" w14:textId="77777777" w:rsidTr="00EF25E1">
        <w:trPr>
          <w:trHeight w:val="285"/>
        </w:trPr>
        <w:tc>
          <w:tcPr>
            <w:tcW w:w="3278" w:type="dxa"/>
            <w:tcBorders>
              <w:top w:val="nil"/>
              <w:left w:val="nil"/>
              <w:bottom w:val="nil"/>
              <w:right w:val="nil"/>
            </w:tcBorders>
            <w:shd w:val="clear" w:color="auto" w:fill="auto"/>
            <w:noWrap/>
            <w:vAlign w:val="bottom"/>
            <w:hideMark/>
          </w:tcPr>
          <w:p w14:paraId="71186A12" w14:textId="77777777" w:rsidR="002E55D3" w:rsidRPr="005C3216" w:rsidRDefault="002E55D3" w:rsidP="00EF25E1">
            <w:pPr>
              <w:rPr>
                <w:sz w:val="16"/>
                <w:szCs w:val="16"/>
              </w:rPr>
            </w:pPr>
            <w:r w:rsidRPr="005C3216">
              <w:rPr>
                <w:sz w:val="16"/>
                <w:szCs w:val="16"/>
              </w:rPr>
              <w:t>Inovação Incremental em Processos - INICPRC</w:t>
            </w:r>
          </w:p>
        </w:tc>
        <w:tc>
          <w:tcPr>
            <w:tcW w:w="669" w:type="dxa"/>
            <w:tcBorders>
              <w:top w:val="nil"/>
              <w:left w:val="single" w:sz="4" w:space="0" w:color="auto"/>
              <w:bottom w:val="nil"/>
              <w:right w:val="nil"/>
            </w:tcBorders>
            <w:shd w:val="clear" w:color="auto" w:fill="auto"/>
            <w:noWrap/>
            <w:vAlign w:val="bottom"/>
            <w:hideMark/>
          </w:tcPr>
          <w:p w14:paraId="50AA3B56" w14:textId="77777777" w:rsidR="002E55D3" w:rsidRPr="005C3216" w:rsidRDefault="002E55D3" w:rsidP="00EF25E1">
            <w:pPr>
              <w:jc w:val="right"/>
              <w:rPr>
                <w:sz w:val="16"/>
                <w:szCs w:val="16"/>
              </w:rPr>
            </w:pPr>
            <w:r w:rsidRPr="005C3216">
              <w:rPr>
                <w:sz w:val="16"/>
                <w:szCs w:val="16"/>
              </w:rPr>
              <w:t>0,556</w:t>
            </w:r>
          </w:p>
        </w:tc>
        <w:tc>
          <w:tcPr>
            <w:tcW w:w="831" w:type="dxa"/>
            <w:tcBorders>
              <w:top w:val="nil"/>
              <w:left w:val="nil"/>
              <w:bottom w:val="nil"/>
              <w:right w:val="nil"/>
            </w:tcBorders>
            <w:shd w:val="clear" w:color="auto" w:fill="auto"/>
            <w:noWrap/>
            <w:vAlign w:val="bottom"/>
            <w:hideMark/>
          </w:tcPr>
          <w:p w14:paraId="2DB32364" w14:textId="77777777" w:rsidR="002E55D3" w:rsidRPr="005C3216" w:rsidRDefault="002E55D3" w:rsidP="00EF25E1">
            <w:pPr>
              <w:jc w:val="right"/>
              <w:rPr>
                <w:sz w:val="16"/>
                <w:szCs w:val="16"/>
              </w:rPr>
            </w:pPr>
            <w:r w:rsidRPr="005C3216">
              <w:rPr>
                <w:sz w:val="16"/>
                <w:szCs w:val="16"/>
              </w:rPr>
              <w:t>0,111</w:t>
            </w:r>
          </w:p>
        </w:tc>
        <w:tc>
          <w:tcPr>
            <w:tcW w:w="872" w:type="dxa"/>
            <w:tcBorders>
              <w:top w:val="nil"/>
              <w:left w:val="nil"/>
              <w:bottom w:val="nil"/>
              <w:right w:val="nil"/>
            </w:tcBorders>
            <w:shd w:val="clear" w:color="auto" w:fill="auto"/>
            <w:noWrap/>
            <w:vAlign w:val="bottom"/>
            <w:hideMark/>
          </w:tcPr>
          <w:p w14:paraId="4C61824D" w14:textId="77777777" w:rsidR="002E55D3" w:rsidRPr="005C3216" w:rsidRDefault="002E55D3" w:rsidP="00EF25E1">
            <w:pPr>
              <w:jc w:val="right"/>
              <w:rPr>
                <w:sz w:val="16"/>
                <w:szCs w:val="16"/>
              </w:rPr>
            </w:pPr>
            <w:r w:rsidRPr="005C3216">
              <w:rPr>
                <w:sz w:val="16"/>
                <w:szCs w:val="16"/>
              </w:rPr>
              <w:t>0,885</w:t>
            </w:r>
          </w:p>
        </w:tc>
        <w:tc>
          <w:tcPr>
            <w:tcW w:w="1030" w:type="dxa"/>
            <w:tcBorders>
              <w:top w:val="nil"/>
              <w:left w:val="nil"/>
              <w:bottom w:val="nil"/>
              <w:right w:val="single" w:sz="4" w:space="0" w:color="auto"/>
            </w:tcBorders>
            <w:shd w:val="clear" w:color="auto" w:fill="auto"/>
            <w:noWrap/>
            <w:vAlign w:val="bottom"/>
            <w:hideMark/>
          </w:tcPr>
          <w:p w14:paraId="53D0AF0B" w14:textId="77777777" w:rsidR="002E55D3" w:rsidRPr="005C3216" w:rsidRDefault="002E55D3" w:rsidP="00EF25E1">
            <w:pPr>
              <w:jc w:val="right"/>
              <w:rPr>
                <w:sz w:val="16"/>
                <w:szCs w:val="16"/>
              </w:rPr>
            </w:pPr>
            <w:r w:rsidRPr="005C3216">
              <w:rPr>
                <w:sz w:val="16"/>
                <w:szCs w:val="16"/>
              </w:rPr>
              <w:t>0,210</w:t>
            </w:r>
          </w:p>
        </w:tc>
        <w:tc>
          <w:tcPr>
            <w:tcW w:w="669" w:type="dxa"/>
            <w:tcBorders>
              <w:top w:val="nil"/>
              <w:left w:val="nil"/>
              <w:bottom w:val="nil"/>
              <w:right w:val="nil"/>
            </w:tcBorders>
            <w:shd w:val="clear" w:color="auto" w:fill="auto"/>
            <w:noWrap/>
            <w:vAlign w:val="bottom"/>
            <w:hideMark/>
          </w:tcPr>
          <w:p w14:paraId="07D8287E" w14:textId="77777777" w:rsidR="002E55D3" w:rsidRPr="005C3216" w:rsidRDefault="002E55D3" w:rsidP="00EF25E1">
            <w:pPr>
              <w:jc w:val="right"/>
              <w:rPr>
                <w:sz w:val="16"/>
                <w:szCs w:val="16"/>
              </w:rPr>
            </w:pPr>
            <w:r w:rsidRPr="005C3216">
              <w:rPr>
                <w:sz w:val="16"/>
                <w:szCs w:val="16"/>
              </w:rPr>
              <w:t>0,675</w:t>
            </w:r>
          </w:p>
        </w:tc>
        <w:tc>
          <w:tcPr>
            <w:tcW w:w="831" w:type="dxa"/>
            <w:tcBorders>
              <w:top w:val="nil"/>
              <w:left w:val="nil"/>
              <w:bottom w:val="nil"/>
              <w:right w:val="nil"/>
            </w:tcBorders>
            <w:shd w:val="clear" w:color="auto" w:fill="auto"/>
            <w:noWrap/>
            <w:vAlign w:val="bottom"/>
            <w:hideMark/>
          </w:tcPr>
          <w:p w14:paraId="0A96280B" w14:textId="77777777" w:rsidR="002E55D3" w:rsidRPr="005C3216" w:rsidRDefault="002E55D3" w:rsidP="00EF25E1">
            <w:pPr>
              <w:jc w:val="right"/>
              <w:rPr>
                <w:sz w:val="16"/>
                <w:szCs w:val="16"/>
              </w:rPr>
            </w:pPr>
            <w:r w:rsidRPr="005C3216">
              <w:rPr>
                <w:sz w:val="16"/>
                <w:szCs w:val="16"/>
              </w:rPr>
              <w:t>0,527</w:t>
            </w:r>
          </w:p>
        </w:tc>
        <w:tc>
          <w:tcPr>
            <w:tcW w:w="872" w:type="dxa"/>
            <w:tcBorders>
              <w:top w:val="nil"/>
              <w:left w:val="nil"/>
              <w:bottom w:val="nil"/>
              <w:right w:val="nil"/>
            </w:tcBorders>
            <w:shd w:val="clear" w:color="auto" w:fill="auto"/>
            <w:noWrap/>
            <w:vAlign w:val="bottom"/>
            <w:hideMark/>
          </w:tcPr>
          <w:p w14:paraId="3D8ADF4D" w14:textId="77777777" w:rsidR="002E55D3" w:rsidRPr="005C3216" w:rsidRDefault="002E55D3" w:rsidP="00EF25E1">
            <w:pPr>
              <w:jc w:val="right"/>
              <w:rPr>
                <w:sz w:val="16"/>
                <w:szCs w:val="16"/>
              </w:rPr>
            </w:pPr>
            <w:r w:rsidRPr="005C3216">
              <w:rPr>
                <w:sz w:val="16"/>
                <w:szCs w:val="16"/>
              </w:rPr>
              <w:t>0,917</w:t>
            </w:r>
          </w:p>
        </w:tc>
        <w:tc>
          <w:tcPr>
            <w:tcW w:w="1030" w:type="dxa"/>
            <w:tcBorders>
              <w:top w:val="nil"/>
              <w:left w:val="nil"/>
              <w:bottom w:val="nil"/>
              <w:right w:val="nil"/>
            </w:tcBorders>
            <w:shd w:val="clear" w:color="auto" w:fill="auto"/>
            <w:noWrap/>
            <w:vAlign w:val="bottom"/>
            <w:hideMark/>
          </w:tcPr>
          <w:p w14:paraId="13A55462" w14:textId="77777777" w:rsidR="002E55D3" w:rsidRPr="005C3216" w:rsidRDefault="002E55D3" w:rsidP="00EF25E1">
            <w:pPr>
              <w:jc w:val="right"/>
              <w:rPr>
                <w:sz w:val="16"/>
                <w:szCs w:val="16"/>
              </w:rPr>
            </w:pPr>
            <w:r w:rsidRPr="005C3216">
              <w:rPr>
                <w:sz w:val="16"/>
                <w:szCs w:val="16"/>
              </w:rPr>
              <w:t>0,137</w:t>
            </w:r>
          </w:p>
        </w:tc>
      </w:tr>
      <w:tr w:rsidR="002E55D3" w:rsidRPr="005C3216" w14:paraId="664D7B5D" w14:textId="77777777" w:rsidTr="00EF25E1">
        <w:trPr>
          <w:trHeight w:val="285"/>
        </w:trPr>
        <w:tc>
          <w:tcPr>
            <w:tcW w:w="3278" w:type="dxa"/>
            <w:tcBorders>
              <w:top w:val="nil"/>
              <w:left w:val="nil"/>
              <w:bottom w:val="nil"/>
              <w:right w:val="nil"/>
            </w:tcBorders>
            <w:shd w:val="clear" w:color="auto" w:fill="auto"/>
            <w:noWrap/>
            <w:vAlign w:val="bottom"/>
            <w:hideMark/>
          </w:tcPr>
          <w:p w14:paraId="2D201516" w14:textId="77777777" w:rsidR="002E55D3" w:rsidRPr="005C3216" w:rsidRDefault="002E55D3" w:rsidP="00EF25E1">
            <w:pPr>
              <w:rPr>
                <w:sz w:val="16"/>
                <w:szCs w:val="16"/>
              </w:rPr>
            </w:pPr>
            <w:r w:rsidRPr="005C3216">
              <w:rPr>
                <w:sz w:val="16"/>
                <w:szCs w:val="16"/>
              </w:rPr>
              <w:t>Inovações Organizacionais 1 - INORG1</w:t>
            </w:r>
          </w:p>
        </w:tc>
        <w:tc>
          <w:tcPr>
            <w:tcW w:w="669" w:type="dxa"/>
            <w:tcBorders>
              <w:top w:val="nil"/>
              <w:left w:val="single" w:sz="4" w:space="0" w:color="auto"/>
              <w:bottom w:val="nil"/>
              <w:right w:val="nil"/>
            </w:tcBorders>
            <w:shd w:val="clear" w:color="auto" w:fill="auto"/>
            <w:noWrap/>
            <w:vAlign w:val="bottom"/>
            <w:hideMark/>
          </w:tcPr>
          <w:p w14:paraId="42D5ABC8" w14:textId="77777777" w:rsidR="002E55D3" w:rsidRPr="005C3216" w:rsidRDefault="002E55D3" w:rsidP="00EF25E1">
            <w:pPr>
              <w:jc w:val="right"/>
              <w:rPr>
                <w:sz w:val="16"/>
                <w:szCs w:val="16"/>
              </w:rPr>
            </w:pPr>
            <w:r w:rsidRPr="005C3216">
              <w:rPr>
                <w:sz w:val="16"/>
                <w:szCs w:val="16"/>
              </w:rPr>
              <w:t>0,569</w:t>
            </w:r>
          </w:p>
        </w:tc>
        <w:tc>
          <w:tcPr>
            <w:tcW w:w="831" w:type="dxa"/>
            <w:tcBorders>
              <w:top w:val="nil"/>
              <w:left w:val="nil"/>
              <w:bottom w:val="nil"/>
              <w:right w:val="nil"/>
            </w:tcBorders>
            <w:shd w:val="clear" w:color="auto" w:fill="auto"/>
            <w:noWrap/>
            <w:vAlign w:val="bottom"/>
            <w:hideMark/>
          </w:tcPr>
          <w:p w14:paraId="1A2BF9BD" w14:textId="77777777" w:rsidR="002E55D3" w:rsidRPr="005C3216" w:rsidRDefault="002E55D3" w:rsidP="00EF25E1">
            <w:pPr>
              <w:jc w:val="right"/>
              <w:rPr>
                <w:sz w:val="16"/>
                <w:szCs w:val="16"/>
              </w:rPr>
            </w:pPr>
            <w:r w:rsidRPr="005C3216">
              <w:rPr>
                <w:sz w:val="16"/>
                <w:szCs w:val="16"/>
              </w:rPr>
              <w:t>0,121</w:t>
            </w:r>
          </w:p>
        </w:tc>
        <w:tc>
          <w:tcPr>
            <w:tcW w:w="872" w:type="dxa"/>
            <w:tcBorders>
              <w:top w:val="nil"/>
              <w:left w:val="nil"/>
              <w:bottom w:val="nil"/>
              <w:right w:val="nil"/>
            </w:tcBorders>
            <w:shd w:val="clear" w:color="auto" w:fill="auto"/>
            <w:noWrap/>
            <w:vAlign w:val="bottom"/>
            <w:hideMark/>
          </w:tcPr>
          <w:p w14:paraId="24189896" w14:textId="77777777" w:rsidR="002E55D3" w:rsidRPr="005C3216" w:rsidRDefault="002E55D3" w:rsidP="00EF25E1">
            <w:pPr>
              <w:jc w:val="right"/>
              <w:rPr>
                <w:sz w:val="16"/>
                <w:szCs w:val="16"/>
              </w:rPr>
            </w:pPr>
            <w:r w:rsidRPr="005C3216">
              <w:rPr>
                <w:sz w:val="16"/>
                <w:szCs w:val="16"/>
              </w:rPr>
              <w:t>1,000</w:t>
            </w:r>
          </w:p>
        </w:tc>
        <w:tc>
          <w:tcPr>
            <w:tcW w:w="1030" w:type="dxa"/>
            <w:tcBorders>
              <w:top w:val="nil"/>
              <w:left w:val="nil"/>
              <w:bottom w:val="nil"/>
              <w:right w:val="single" w:sz="4" w:space="0" w:color="auto"/>
            </w:tcBorders>
            <w:shd w:val="clear" w:color="auto" w:fill="auto"/>
            <w:noWrap/>
            <w:vAlign w:val="bottom"/>
            <w:hideMark/>
          </w:tcPr>
          <w:p w14:paraId="5EA26C8F" w14:textId="77777777" w:rsidR="002E55D3" w:rsidRPr="005C3216" w:rsidRDefault="002E55D3" w:rsidP="00EF25E1">
            <w:pPr>
              <w:jc w:val="right"/>
              <w:rPr>
                <w:sz w:val="16"/>
                <w:szCs w:val="16"/>
              </w:rPr>
            </w:pPr>
            <w:r w:rsidRPr="005C3216">
              <w:rPr>
                <w:sz w:val="16"/>
                <w:szCs w:val="16"/>
              </w:rPr>
              <w:t>0,242</w:t>
            </w:r>
          </w:p>
        </w:tc>
        <w:tc>
          <w:tcPr>
            <w:tcW w:w="669" w:type="dxa"/>
            <w:tcBorders>
              <w:top w:val="nil"/>
              <w:left w:val="nil"/>
              <w:bottom w:val="nil"/>
              <w:right w:val="nil"/>
            </w:tcBorders>
            <w:shd w:val="clear" w:color="auto" w:fill="auto"/>
            <w:noWrap/>
            <w:vAlign w:val="bottom"/>
            <w:hideMark/>
          </w:tcPr>
          <w:p w14:paraId="182BA163" w14:textId="77777777" w:rsidR="002E55D3" w:rsidRPr="005C3216" w:rsidRDefault="002E55D3" w:rsidP="00EF25E1">
            <w:pPr>
              <w:jc w:val="right"/>
              <w:rPr>
                <w:sz w:val="16"/>
                <w:szCs w:val="16"/>
              </w:rPr>
            </w:pPr>
            <w:r w:rsidRPr="005C3216">
              <w:rPr>
                <w:sz w:val="16"/>
                <w:szCs w:val="16"/>
              </w:rPr>
              <w:t>0,309</w:t>
            </w:r>
          </w:p>
        </w:tc>
        <w:tc>
          <w:tcPr>
            <w:tcW w:w="831" w:type="dxa"/>
            <w:tcBorders>
              <w:top w:val="nil"/>
              <w:left w:val="nil"/>
              <w:bottom w:val="nil"/>
              <w:right w:val="nil"/>
            </w:tcBorders>
            <w:shd w:val="clear" w:color="auto" w:fill="auto"/>
            <w:noWrap/>
            <w:vAlign w:val="bottom"/>
            <w:hideMark/>
          </w:tcPr>
          <w:p w14:paraId="5CDB1AF8" w14:textId="77777777" w:rsidR="002E55D3" w:rsidRPr="005C3216" w:rsidRDefault="002E55D3" w:rsidP="00EF25E1">
            <w:pPr>
              <w:jc w:val="right"/>
              <w:rPr>
                <w:sz w:val="16"/>
                <w:szCs w:val="16"/>
              </w:rPr>
            </w:pPr>
            <w:r w:rsidRPr="005C3216">
              <w:rPr>
                <w:sz w:val="16"/>
                <w:szCs w:val="16"/>
              </w:rPr>
              <w:t>0,241</w:t>
            </w:r>
          </w:p>
        </w:tc>
        <w:tc>
          <w:tcPr>
            <w:tcW w:w="872" w:type="dxa"/>
            <w:tcBorders>
              <w:top w:val="nil"/>
              <w:left w:val="nil"/>
              <w:bottom w:val="nil"/>
              <w:right w:val="nil"/>
            </w:tcBorders>
            <w:shd w:val="clear" w:color="auto" w:fill="auto"/>
            <w:noWrap/>
            <w:vAlign w:val="bottom"/>
            <w:hideMark/>
          </w:tcPr>
          <w:p w14:paraId="5CA68B49" w14:textId="77777777" w:rsidR="002E55D3" w:rsidRPr="005C3216" w:rsidRDefault="002E55D3" w:rsidP="00EF25E1">
            <w:pPr>
              <w:jc w:val="right"/>
              <w:rPr>
                <w:sz w:val="16"/>
                <w:szCs w:val="16"/>
              </w:rPr>
            </w:pPr>
            <w:r w:rsidRPr="005C3216">
              <w:rPr>
                <w:sz w:val="16"/>
                <w:szCs w:val="16"/>
              </w:rPr>
              <w:t>0,429</w:t>
            </w:r>
          </w:p>
        </w:tc>
        <w:tc>
          <w:tcPr>
            <w:tcW w:w="1030" w:type="dxa"/>
            <w:tcBorders>
              <w:top w:val="nil"/>
              <w:left w:val="nil"/>
              <w:bottom w:val="nil"/>
              <w:right w:val="nil"/>
            </w:tcBorders>
            <w:shd w:val="clear" w:color="auto" w:fill="auto"/>
            <w:noWrap/>
            <w:vAlign w:val="bottom"/>
            <w:hideMark/>
          </w:tcPr>
          <w:p w14:paraId="7C3A5EA3" w14:textId="77777777" w:rsidR="002E55D3" w:rsidRPr="005C3216" w:rsidRDefault="002E55D3" w:rsidP="00EF25E1">
            <w:pPr>
              <w:jc w:val="right"/>
              <w:rPr>
                <w:sz w:val="16"/>
                <w:szCs w:val="16"/>
              </w:rPr>
            </w:pPr>
            <w:r w:rsidRPr="005C3216">
              <w:rPr>
                <w:sz w:val="16"/>
                <w:szCs w:val="16"/>
              </w:rPr>
              <w:t>0,059</w:t>
            </w:r>
          </w:p>
        </w:tc>
      </w:tr>
      <w:tr w:rsidR="002E55D3" w:rsidRPr="005C3216" w14:paraId="1A4050C8" w14:textId="77777777" w:rsidTr="00EF25E1">
        <w:trPr>
          <w:trHeight w:val="285"/>
        </w:trPr>
        <w:tc>
          <w:tcPr>
            <w:tcW w:w="3278" w:type="dxa"/>
            <w:tcBorders>
              <w:top w:val="nil"/>
              <w:left w:val="nil"/>
              <w:bottom w:val="single" w:sz="4" w:space="0" w:color="auto"/>
              <w:right w:val="nil"/>
            </w:tcBorders>
            <w:shd w:val="clear" w:color="auto" w:fill="auto"/>
            <w:noWrap/>
            <w:vAlign w:val="bottom"/>
            <w:hideMark/>
          </w:tcPr>
          <w:p w14:paraId="45828B35" w14:textId="77777777" w:rsidR="002E55D3" w:rsidRPr="005C3216" w:rsidRDefault="002E55D3" w:rsidP="00EF25E1">
            <w:pPr>
              <w:rPr>
                <w:sz w:val="16"/>
                <w:szCs w:val="16"/>
              </w:rPr>
            </w:pPr>
            <w:r w:rsidRPr="005C3216">
              <w:rPr>
                <w:sz w:val="16"/>
                <w:szCs w:val="16"/>
              </w:rPr>
              <w:t>Inovações Organizacionais 2 - INORG2</w:t>
            </w:r>
          </w:p>
        </w:tc>
        <w:tc>
          <w:tcPr>
            <w:tcW w:w="669" w:type="dxa"/>
            <w:tcBorders>
              <w:top w:val="nil"/>
              <w:left w:val="single" w:sz="4" w:space="0" w:color="auto"/>
              <w:bottom w:val="single" w:sz="4" w:space="0" w:color="auto"/>
              <w:right w:val="nil"/>
            </w:tcBorders>
            <w:shd w:val="clear" w:color="auto" w:fill="auto"/>
            <w:noWrap/>
            <w:vAlign w:val="bottom"/>
            <w:hideMark/>
          </w:tcPr>
          <w:p w14:paraId="3C2343B9" w14:textId="77777777" w:rsidR="002E55D3" w:rsidRPr="005C3216" w:rsidRDefault="002E55D3" w:rsidP="00EF25E1">
            <w:pPr>
              <w:jc w:val="right"/>
              <w:rPr>
                <w:sz w:val="16"/>
                <w:szCs w:val="16"/>
              </w:rPr>
            </w:pPr>
            <w:r w:rsidRPr="005C3216">
              <w:rPr>
                <w:sz w:val="16"/>
                <w:szCs w:val="16"/>
              </w:rPr>
              <w:t>0,415</w:t>
            </w:r>
          </w:p>
        </w:tc>
        <w:tc>
          <w:tcPr>
            <w:tcW w:w="831" w:type="dxa"/>
            <w:tcBorders>
              <w:top w:val="nil"/>
              <w:left w:val="nil"/>
              <w:bottom w:val="single" w:sz="4" w:space="0" w:color="auto"/>
              <w:right w:val="nil"/>
            </w:tcBorders>
            <w:shd w:val="clear" w:color="auto" w:fill="auto"/>
            <w:noWrap/>
            <w:vAlign w:val="bottom"/>
            <w:hideMark/>
          </w:tcPr>
          <w:p w14:paraId="2FE9F762" w14:textId="77777777" w:rsidR="002E55D3" w:rsidRPr="005C3216" w:rsidRDefault="002E55D3" w:rsidP="00EF25E1">
            <w:pPr>
              <w:jc w:val="right"/>
              <w:rPr>
                <w:sz w:val="16"/>
                <w:szCs w:val="16"/>
              </w:rPr>
            </w:pPr>
            <w:r w:rsidRPr="005C3216">
              <w:rPr>
                <w:sz w:val="16"/>
                <w:szCs w:val="16"/>
              </w:rPr>
              <w:t>0,045</w:t>
            </w:r>
          </w:p>
        </w:tc>
        <w:tc>
          <w:tcPr>
            <w:tcW w:w="872" w:type="dxa"/>
            <w:tcBorders>
              <w:top w:val="nil"/>
              <w:left w:val="nil"/>
              <w:bottom w:val="single" w:sz="4" w:space="0" w:color="auto"/>
              <w:right w:val="nil"/>
            </w:tcBorders>
            <w:shd w:val="clear" w:color="auto" w:fill="auto"/>
            <w:noWrap/>
            <w:vAlign w:val="bottom"/>
            <w:hideMark/>
          </w:tcPr>
          <w:p w14:paraId="3DC44903" w14:textId="77777777" w:rsidR="002E55D3" w:rsidRPr="005C3216" w:rsidRDefault="002E55D3" w:rsidP="00EF25E1">
            <w:pPr>
              <w:jc w:val="right"/>
              <w:rPr>
                <w:sz w:val="16"/>
                <w:szCs w:val="16"/>
              </w:rPr>
            </w:pPr>
            <w:r w:rsidRPr="005C3216">
              <w:rPr>
                <w:sz w:val="16"/>
                <w:szCs w:val="16"/>
              </w:rPr>
              <w:t>0,779</w:t>
            </w:r>
          </w:p>
        </w:tc>
        <w:tc>
          <w:tcPr>
            <w:tcW w:w="1030" w:type="dxa"/>
            <w:tcBorders>
              <w:top w:val="nil"/>
              <w:left w:val="nil"/>
              <w:bottom w:val="single" w:sz="4" w:space="0" w:color="auto"/>
              <w:right w:val="single" w:sz="4" w:space="0" w:color="auto"/>
            </w:tcBorders>
            <w:shd w:val="clear" w:color="auto" w:fill="auto"/>
            <w:noWrap/>
            <w:vAlign w:val="bottom"/>
            <w:hideMark/>
          </w:tcPr>
          <w:p w14:paraId="2E31CCD6" w14:textId="77777777" w:rsidR="002E55D3" w:rsidRPr="005C3216" w:rsidRDefault="002E55D3" w:rsidP="00EF25E1">
            <w:pPr>
              <w:jc w:val="right"/>
              <w:rPr>
                <w:sz w:val="16"/>
                <w:szCs w:val="16"/>
              </w:rPr>
            </w:pPr>
            <w:r w:rsidRPr="005C3216">
              <w:rPr>
                <w:sz w:val="16"/>
                <w:szCs w:val="16"/>
              </w:rPr>
              <w:t>0,180</w:t>
            </w:r>
          </w:p>
        </w:tc>
        <w:tc>
          <w:tcPr>
            <w:tcW w:w="669" w:type="dxa"/>
            <w:tcBorders>
              <w:top w:val="nil"/>
              <w:left w:val="nil"/>
              <w:bottom w:val="single" w:sz="4" w:space="0" w:color="auto"/>
              <w:right w:val="nil"/>
            </w:tcBorders>
            <w:shd w:val="clear" w:color="auto" w:fill="auto"/>
            <w:noWrap/>
            <w:vAlign w:val="bottom"/>
            <w:hideMark/>
          </w:tcPr>
          <w:p w14:paraId="478BF1ED" w14:textId="77777777" w:rsidR="002E55D3" w:rsidRPr="005C3216" w:rsidRDefault="002E55D3" w:rsidP="00EF25E1">
            <w:pPr>
              <w:jc w:val="right"/>
              <w:rPr>
                <w:sz w:val="16"/>
                <w:szCs w:val="16"/>
              </w:rPr>
            </w:pPr>
            <w:r w:rsidRPr="005C3216">
              <w:rPr>
                <w:sz w:val="16"/>
                <w:szCs w:val="16"/>
              </w:rPr>
              <w:t>0,482</w:t>
            </w:r>
          </w:p>
        </w:tc>
        <w:tc>
          <w:tcPr>
            <w:tcW w:w="831" w:type="dxa"/>
            <w:tcBorders>
              <w:top w:val="nil"/>
              <w:left w:val="nil"/>
              <w:bottom w:val="single" w:sz="4" w:space="0" w:color="auto"/>
              <w:right w:val="nil"/>
            </w:tcBorders>
            <w:shd w:val="clear" w:color="auto" w:fill="auto"/>
            <w:noWrap/>
            <w:vAlign w:val="bottom"/>
            <w:hideMark/>
          </w:tcPr>
          <w:p w14:paraId="5ECCF62D" w14:textId="77777777" w:rsidR="002E55D3" w:rsidRPr="005C3216" w:rsidRDefault="002E55D3" w:rsidP="00EF25E1">
            <w:pPr>
              <w:jc w:val="right"/>
              <w:rPr>
                <w:sz w:val="16"/>
                <w:szCs w:val="16"/>
              </w:rPr>
            </w:pPr>
            <w:r w:rsidRPr="005C3216">
              <w:rPr>
                <w:sz w:val="16"/>
                <w:szCs w:val="16"/>
              </w:rPr>
              <w:t>0,200</w:t>
            </w:r>
          </w:p>
        </w:tc>
        <w:tc>
          <w:tcPr>
            <w:tcW w:w="872" w:type="dxa"/>
            <w:tcBorders>
              <w:top w:val="nil"/>
              <w:left w:val="nil"/>
              <w:bottom w:val="single" w:sz="4" w:space="0" w:color="auto"/>
              <w:right w:val="nil"/>
            </w:tcBorders>
            <w:shd w:val="clear" w:color="auto" w:fill="auto"/>
            <w:noWrap/>
            <w:vAlign w:val="bottom"/>
            <w:hideMark/>
          </w:tcPr>
          <w:p w14:paraId="780CF775" w14:textId="77777777" w:rsidR="002E55D3" w:rsidRPr="005C3216" w:rsidRDefault="002E55D3" w:rsidP="00EF25E1">
            <w:pPr>
              <w:jc w:val="right"/>
              <w:rPr>
                <w:sz w:val="16"/>
                <w:szCs w:val="16"/>
              </w:rPr>
            </w:pPr>
            <w:r w:rsidRPr="005C3216">
              <w:rPr>
                <w:sz w:val="16"/>
                <w:szCs w:val="16"/>
              </w:rPr>
              <w:t>0,714</w:t>
            </w:r>
          </w:p>
        </w:tc>
        <w:tc>
          <w:tcPr>
            <w:tcW w:w="1030" w:type="dxa"/>
            <w:tcBorders>
              <w:top w:val="nil"/>
              <w:left w:val="nil"/>
              <w:bottom w:val="single" w:sz="4" w:space="0" w:color="auto"/>
              <w:right w:val="nil"/>
            </w:tcBorders>
            <w:shd w:val="clear" w:color="auto" w:fill="auto"/>
            <w:noWrap/>
            <w:vAlign w:val="bottom"/>
            <w:hideMark/>
          </w:tcPr>
          <w:p w14:paraId="247E3EEA" w14:textId="77777777" w:rsidR="002E55D3" w:rsidRPr="005C3216" w:rsidRDefault="002E55D3" w:rsidP="00EF25E1">
            <w:pPr>
              <w:jc w:val="right"/>
              <w:rPr>
                <w:sz w:val="16"/>
                <w:szCs w:val="16"/>
              </w:rPr>
            </w:pPr>
            <w:r w:rsidRPr="005C3216">
              <w:rPr>
                <w:sz w:val="16"/>
                <w:szCs w:val="16"/>
              </w:rPr>
              <w:t>0,147</w:t>
            </w:r>
          </w:p>
        </w:tc>
      </w:tr>
    </w:tbl>
    <w:p w14:paraId="3067BDDB" w14:textId="77777777" w:rsidR="002E55D3" w:rsidRPr="005C3216" w:rsidRDefault="002E55D3" w:rsidP="002E55D3">
      <w:pPr>
        <w:jc w:val="both"/>
        <w:rPr>
          <w:sz w:val="20"/>
          <w:szCs w:val="20"/>
        </w:rPr>
      </w:pPr>
      <w:r w:rsidRPr="005C3216">
        <w:rPr>
          <w:sz w:val="20"/>
          <w:szCs w:val="20"/>
        </w:rPr>
        <w:t>Fonte: Elaboração própria</w:t>
      </w:r>
    </w:p>
    <w:p w14:paraId="16EB530D" w14:textId="77777777" w:rsidR="002E55D3" w:rsidRPr="005C3216" w:rsidRDefault="002E55D3" w:rsidP="002E55D3">
      <w:pPr>
        <w:ind w:firstLine="709"/>
        <w:jc w:val="both"/>
      </w:pPr>
    </w:p>
    <w:p w14:paraId="5CDDE10E" w14:textId="77777777" w:rsidR="002E55D3" w:rsidRPr="005C3216" w:rsidRDefault="002E55D3" w:rsidP="002E55D3">
      <w:pPr>
        <w:ind w:firstLine="709"/>
        <w:jc w:val="both"/>
      </w:pPr>
      <w:r w:rsidRPr="005C3216">
        <w:t xml:space="preserve">Caracteriza-se, portanto, um padrão inovativo nas atividades culturais, bastante distinto daqueles verificados em diferentes segmentos produtivos </w:t>
      </w:r>
      <w:r>
        <w:t>industriais</w:t>
      </w:r>
      <w:r w:rsidRPr="005C3216">
        <w:t xml:space="preserve">. As atividades culturais se distinguem, por um lado, por uma intensa dinâmica de introdução de produtos radicalmente novos, seja em suas características funcionais, seja em seus atributos artísticos e estéticos, sendo ambos muito relevantes para a competitividade/atratividade dos agentes. Como corolário, a inovação incremental fica relegada a uma relevância menor do que em alguns segmentos </w:t>
      </w:r>
      <w:r>
        <w:t>industriais</w:t>
      </w:r>
      <w:r w:rsidRPr="005C3216">
        <w:t>. Por outro lado, as atividades culturais se distinguem por uma intensa dinâmica de promoção de inovações incrementais nos processos. Este padrão está diretamente relacionado à incorporação de equipamentos já existentes no mercado e aos esforços que complementam e possibilitam as inovações de produto. Em especial, este processo está relacionado com o momento de realização das pesquisas (final da década de 2000), período marcado pela intensa transformação de muitos dos segmentos enfocados, condicionada pela crescente difusão de tecnologias de base digital e as inúmeras oportunidades que estas oferecem. As características dos empreendimentos culturais, usualmente com um pequeno contingente de pessoas e padrões organizacionais já marcados por equipes flexíveis, contribuem para uma baixa intensidade de inovações organizacionais relacionadas à gestão e estrutura organizacional. Por outro lado, a intensa dinâmica inovativa em produtos e em padrões artísticos e estéticos traz consigo um esforço considerável de inovações relacionadas ao marketing e à comercialização</w:t>
      </w:r>
      <w:r w:rsidRPr="005C3216">
        <w:rPr>
          <w:rStyle w:val="Refdenotaderodap"/>
        </w:rPr>
        <w:footnoteReference w:id="12"/>
      </w:r>
      <w:r w:rsidRPr="005C3216">
        <w:t>.</w:t>
      </w:r>
    </w:p>
    <w:p w14:paraId="470FACED" w14:textId="77777777" w:rsidR="002E55D3" w:rsidRPr="005C3216" w:rsidRDefault="002E55D3" w:rsidP="002E55D3">
      <w:pPr>
        <w:ind w:firstLine="709"/>
        <w:jc w:val="both"/>
      </w:pPr>
      <w:r w:rsidRPr="005C3216">
        <w:t>A resenha das atividades inovativas dos agentes culturais nos diferentes APLs enfocados, deixa claro quão intensa e diversificada é esta atividade</w:t>
      </w:r>
      <w:r w:rsidRPr="005C3216">
        <w:rPr>
          <w:rStyle w:val="Refdenotaderodap"/>
        </w:rPr>
        <w:footnoteReference w:id="13"/>
      </w:r>
      <w:r w:rsidRPr="005C3216">
        <w:t xml:space="preserve">. </w:t>
      </w:r>
      <w:r>
        <w:t>A</w:t>
      </w:r>
      <w:r w:rsidRPr="005C3216">
        <w:t>s características específicas do segmento cultural induzem a tipos de inovação distintos. Uma hipótese que pode ser levantada é que as características específicas dos segmentos e os modelos de negócio resultem em estímulos e empecilhos maiores ou menores para inovar, conforme sugere a análise de padrões setoriais de inovação (</w:t>
      </w:r>
      <w:r w:rsidRPr="005C3216">
        <w:rPr>
          <w:sz w:val="23"/>
          <w:szCs w:val="23"/>
        </w:rPr>
        <w:t>DOSI, 1988; MALERBA; ORSENIGO, 1997</w:t>
      </w:r>
      <w:r w:rsidRPr="005C3216">
        <w:t>). Como exposto, no caso dos espetáculos, festas e manifestações populares, não são relevantes as condições de apropriabilidade. Da mesma forma, a alta probabilidade de recuperação dos recursos investidos na produção dos eventos, o qual deriva de sua fama e reputação, contribui para uma redução do risco relacionado ao comprometimento de recursos</w:t>
      </w:r>
      <w:r w:rsidRPr="005C3216">
        <w:rPr>
          <w:rStyle w:val="Refdenotaderodap"/>
        </w:rPr>
        <w:footnoteReference w:id="14"/>
      </w:r>
      <w:r w:rsidRPr="005C3216">
        <w:t xml:space="preserve">. Não é possível afirmar com base nos dados e nos relatórios que isto induziria a um maior direcionamento de esforços para inovar. Um fator redutor dos riscos associados ao comprometimento de recursos também pode ser encontrado no modelo de fomento da produção cinematográfica. Como tem sido apontado por diversos autores que analisam o modelo brasileiro, como Souza (2008), os mecanismos de financiamento vigentes tornam o produtor menos </w:t>
      </w:r>
      <w:r w:rsidRPr="005C3216">
        <w:lastRenderedPageBreak/>
        <w:t>preso a parâmetros de eficiência comercial. A contraparte disto pode ser a maior liberdade para criar. Contudo, se a ausência de um “porrete” induz a inovação não está claro. De toda forma, a análise acima demonstra que os agentes atuam em variados segmentos, nos quais não existem mecanismos de fomento similares e associados aos quais também foram introduzidas importantes inovações.</w:t>
      </w:r>
    </w:p>
    <w:p w14:paraId="3F69EDF1" w14:textId="77777777" w:rsidR="002E55D3" w:rsidRPr="005C3216" w:rsidRDefault="002E55D3" w:rsidP="002E55D3">
      <w:pPr>
        <w:ind w:firstLine="709"/>
        <w:jc w:val="both"/>
      </w:pPr>
      <w:r w:rsidRPr="005C3216">
        <w:t>Conclui-se que esta intensa atividade inovativa não é apenas um resultado “espontâneo” relacionado às características deste tipo de atividade. Não é possível afirmar, de forma conclusiva, que elementos de risco menores do que aqueles relacionados a um financiamento privado contribuem positivamente. Mas é certo que, em grande parte, a busca por inovações resulta da percepção da relevância da inovação para a competitividade ou atratividade dos produtos e serviços oferecidos, até mesmo nos casos extremos em que os agentes inovadores não se apropriem diretamente dos resultados. Em parte, a produção artística e cultural transcende os parâmetros estritamente econômicos. O prazer pessoal e a importância das manifestações culturais enquanto ritos de socialização, mesmo quando constituem apenas um item de custo, são importantes indutores da inovação nas atividades culturais enfocadas, caracterizado por Caves (2000) como a lógica da ‘arte pela arte’</w:t>
      </w:r>
      <w:r w:rsidRPr="005C3216">
        <w:rPr>
          <w:rStyle w:val="Refdenotaderodap"/>
        </w:rPr>
        <w:footnoteReference w:id="15"/>
      </w:r>
      <w:r w:rsidRPr="005C3216">
        <w:t>.</w:t>
      </w:r>
    </w:p>
    <w:p w14:paraId="5DDA1B54" w14:textId="77777777" w:rsidR="002E55D3" w:rsidRPr="005C3216" w:rsidRDefault="002E55D3" w:rsidP="002E55D3">
      <w:pPr>
        <w:ind w:firstLine="709"/>
        <w:jc w:val="both"/>
      </w:pPr>
      <w:r w:rsidRPr="005C3216">
        <w:t>O desenvolvimento desta capacidade está diretamente relacionado com os processos de aprendizagem e cooperação, essenciais para o desenvolvimento das capacitações dos agentes. Da mesma forma, a análise explicita a importância das articulações e os condicionantes específicos ao ambiente local, que constituem os diversos sistemas produtivos e inovativos locais.</w:t>
      </w:r>
    </w:p>
    <w:p w14:paraId="13574B1F" w14:textId="77777777" w:rsidR="002E55D3" w:rsidRPr="005C3216" w:rsidRDefault="002E55D3" w:rsidP="002E55D3">
      <w:pPr>
        <w:ind w:firstLine="709"/>
        <w:jc w:val="both"/>
      </w:pPr>
    </w:p>
    <w:p w14:paraId="16E9A36E" w14:textId="77777777" w:rsidR="002E55D3" w:rsidRPr="005C3216" w:rsidRDefault="002E55D3" w:rsidP="002E55D3">
      <w:pPr>
        <w:pStyle w:val="Corpodetexto2"/>
        <w:numPr>
          <w:ilvl w:val="1"/>
          <w:numId w:val="15"/>
        </w:numPr>
        <w:spacing w:after="0" w:line="240" w:lineRule="auto"/>
        <w:ind w:left="426"/>
        <w:jc w:val="both"/>
        <w:outlineLvl w:val="0"/>
        <w:rPr>
          <w:b/>
        </w:rPr>
      </w:pPr>
      <w:r w:rsidRPr="005C3216">
        <w:rPr>
          <w:b/>
        </w:rPr>
        <w:t>Os agrupamentos de APLs em perspectiva comparada</w:t>
      </w:r>
    </w:p>
    <w:p w14:paraId="1C2F6B29" w14:textId="77777777" w:rsidR="002E55D3" w:rsidRPr="005C3216" w:rsidRDefault="002E55D3" w:rsidP="002E55D3">
      <w:pPr>
        <w:ind w:firstLine="709"/>
        <w:jc w:val="both"/>
      </w:pPr>
      <w:r w:rsidRPr="005C3216">
        <w:t>Conforme dito acima, o espaço disponível não permite que se elabor</w:t>
      </w:r>
      <w:r>
        <w:t>e</w:t>
      </w:r>
      <w:r w:rsidRPr="005C3216">
        <w:t xml:space="preserve"> uma análise dos padrões subjacentes aos indicadores relativos a cada um dos cinco agrupamentos (clusters) identificados. Neste artigo, o foco está no caráter distintivo dos APLs centrados nas atividades culturais. Mas não se deve perder de vista a perspectiva comparativa mais detalhada. Conforme dito anteriormente, os quatro agrupamentos de APLs de segmentos da indústria de transformação, resultantes da presente análise de cluster, são essencialmente iguais aos identificados no estudo de Matos et al. (2010). A discussão das característica de cada u</w:t>
      </w:r>
      <w:r>
        <w:t>m</w:t>
      </w:r>
      <w:r w:rsidRPr="005C3216">
        <w:t xml:space="preserve"> dos agrupamentos é apresentada neste artigo e é recuperada, de forma si</w:t>
      </w:r>
      <w:r>
        <w:t>n</w:t>
      </w:r>
      <w:r w:rsidRPr="005C3216">
        <w:t>tética, no quadro 3. Neste são comparados</w:t>
      </w:r>
      <w:r>
        <w:t>, de forma resumida,</w:t>
      </w:r>
      <w:r w:rsidRPr="005C3216">
        <w:t xml:space="preserve"> os padrões identificados para os cinco agrupamentos identificados na presente análise, incluindo os </w:t>
      </w:r>
      <w:r>
        <w:t>APLs</w:t>
      </w:r>
      <w:r w:rsidRPr="005C3216">
        <w:t xml:space="preserve"> culturais (agrupamento 3).</w:t>
      </w:r>
    </w:p>
    <w:p w14:paraId="622EC036" w14:textId="77777777" w:rsidR="002E55D3" w:rsidRPr="005C3216" w:rsidRDefault="002E55D3" w:rsidP="002E55D3">
      <w:pPr>
        <w:ind w:firstLine="709"/>
        <w:jc w:val="both"/>
      </w:pPr>
    </w:p>
    <w:p w14:paraId="3690B9ED" w14:textId="77777777" w:rsidR="002E55D3" w:rsidRPr="005C3216" w:rsidRDefault="002E55D3" w:rsidP="002E55D3">
      <w:pPr>
        <w:tabs>
          <w:tab w:val="num" w:pos="252"/>
        </w:tabs>
        <w:jc w:val="both"/>
      </w:pPr>
      <w:r w:rsidRPr="005C3216">
        <w:t>Quadro 3 – Analise comparativa dos clusters identificados.</w:t>
      </w:r>
    </w:p>
    <w:tbl>
      <w:tblPr>
        <w:tblW w:w="105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11"/>
        <w:gridCol w:w="2268"/>
        <w:gridCol w:w="1559"/>
        <w:gridCol w:w="1985"/>
        <w:gridCol w:w="1831"/>
        <w:gridCol w:w="1712"/>
      </w:tblGrid>
      <w:tr w:rsidR="002E55D3" w:rsidRPr="005C3216" w14:paraId="13FD2B78" w14:textId="77777777" w:rsidTr="00EF25E1">
        <w:trPr>
          <w:trHeight w:val="334"/>
          <w:jc w:val="center"/>
        </w:trPr>
        <w:tc>
          <w:tcPr>
            <w:tcW w:w="1211" w:type="dxa"/>
            <w:vAlign w:val="center"/>
          </w:tcPr>
          <w:p w14:paraId="6939788F" w14:textId="77777777" w:rsidR="002E55D3" w:rsidRPr="005C3216" w:rsidRDefault="002E55D3" w:rsidP="00EF25E1">
            <w:pPr>
              <w:tabs>
                <w:tab w:val="num" w:pos="252"/>
              </w:tabs>
              <w:rPr>
                <w:b/>
                <w:sz w:val="16"/>
                <w:szCs w:val="16"/>
              </w:rPr>
            </w:pPr>
            <w:r w:rsidRPr="005C3216">
              <w:rPr>
                <w:b/>
                <w:sz w:val="16"/>
                <w:szCs w:val="16"/>
              </w:rPr>
              <w:t xml:space="preserve">Características / </w:t>
            </w:r>
            <w:r w:rsidRPr="005C3216">
              <w:rPr>
                <w:b/>
                <w:i/>
                <w:sz w:val="16"/>
                <w:szCs w:val="16"/>
              </w:rPr>
              <w:t>Clusters</w:t>
            </w:r>
          </w:p>
        </w:tc>
        <w:tc>
          <w:tcPr>
            <w:tcW w:w="2268" w:type="dxa"/>
          </w:tcPr>
          <w:p w14:paraId="5CD30061" w14:textId="77777777" w:rsidR="002E55D3" w:rsidRPr="005C3216" w:rsidRDefault="002E55D3" w:rsidP="00EF25E1">
            <w:pPr>
              <w:tabs>
                <w:tab w:val="num" w:pos="252"/>
              </w:tabs>
              <w:jc w:val="center"/>
              <w:rPr>
                <w:b/>
                <w:sz w:val="16"/>
                <w:szCs w:val="16"/>
              </w:rPr>
            </w:pPr>
            <w:r w:rsidRPr="005C3216">
              <w:rPr>
                <w:b/>
                <w:sz w:val="16"/>
                <w:szCs w:val="16"/>
              </w:rPr>
              <w:t>Cluster 1 (9 APLs)</w:t>
            </w:r>
          </w:p>
        </w:tc>
        <w:tc>
          <w:tcPr>
            <w:tcW w:w="1559" w:type="dxa"/>
            <w:vAlign w:val="center"/>
          </w:tcPr>
          <w:p w14:paraId="25C281CD" w14:textId="77777777" w:rsidR="002E55D3" w:rsidRPr="005C3216" w:rsidRDefault="002E55D3" w:rsidP="00EF25E1">
            <w:pPr>
              <w:tabs>
                <w:tab w:val="num" w:pos="252"/>
              </w:tabs>
              <w:jc w:val="center"/>
              <w:rPr>
                <w:b/>
                <w:sz w:val="16"/>
                <w:szCs w:val="16"/>
              </w:rPr>
            </w:pPr>
            <w:r w:rsidRPr="005C3216">
              <w:rPr>
                <w:b/>
                <w:sz w:val="16"/>
                <w:szCs w:val="16"/>
              </w:rPr>
              <w:t>Cluster 2 (6 APLs)</w:t>
            </w:r>
          </w:p>
        </w:tc>
        <w:tc>
          <w:tcPr>
            <w:tcW w:w="1985" w:type="dxa"/>
            <w:vAlign w:val="center"/>
          </w:tcPr>
          <w:p w14:paraId="31FA52EA" w14:textId="77777777" w:rsidR="002E55D3" w:rsidRPr="005C3216" w:rsidRDefault="002E55D3" w:rsidP="00EF25E1">
            <w:pPr>
              <w:tabs>
                <w:tab w:val="num" w:pos="252"/>
              </w:tabs>
              <w:jc w:val="center"/>
              <w:rPr>
                <w:b/>
                <w:sz w:val="16"/>
                <w:szCs w:val="16"/>
              </w:rPr>
            </w:pPr>
            <w:r w:rsidRPr="005C3216">
              <w:rPr>
                <w:b/>
                <w:sz w:val="16"/>
                <w:szCs w:val="16"/>
              </w:rPr>
              <w:t>Cluster 3 (6 APLs)</w:t>
            </w:r>
          </w:p>
        </w:tc>
        <w:tc>
          <w:tcPr>
            <w:tcW w:w="1831" w:type="dxa"/>
            <w:vAlign w:val="center"/>
          </w:tcPr>
          <w:p w14:paraId="6B4BB2BF" w14:textId="77777777" w:rsidR="002E55D3" w:rsidRPr="005C3216" w:rsidRDefault="002E55D3" w:rsidP="00EF25E1">
            <w:pPr>
              <w:tabs>
                <w:tab w:val="num" w:pos="252"/>
              </w:tabs>
              <w:jc w:val="center"/>
              <w:rPr>
                <w:b/>
                <w:sz w:val="16"/>
                <w:szCs w:val="16"/>
              </w:rPr>
            </w:pPr>
            <w:r w:rsidRPr="005C3216">
              <w:rPr>
                <w:b/>
                <w:sz w:val="16"/>
                <w:szCs w:val="16"/>
              </w:rPr>
              <w:t>Cluster 4 (2 APLs)</w:t>
            </w:r>
          </w:p>
        </w:tc>
        <w:tc>
          <w:tcPr>
            <w:tcW w:w="1712" w:type="dxa"/>
            <w:vAlign w:val="center"/>
          </w:tcPr>
          <w:p w14:paraId="52153E20" w14:textId="77777777" w:rsidR="002E55D3" w:rsidRPr="005C3216" w:rsidRDefault="002E55D3" w:rsidP="00EF25E1">
            <w:pPr>
              <w:tabs>
                <w:tab w:val="num" w:pos="252"/>
              </w:tabs>
              <w:jc w:val="center"/>
              <w:rPr>
                <w:b/>
                <w:sz w:val="16"/>
                <w:szCs w:val="16"/>
              </w:rPr>
            </w:pPr>
            <w:r w:rsidRPr="005C3216">
              <w:rPr>
                <w:b/>
                <w:sz w:val="16"/>
                <w:szCs w:val="16"/>
              </w:rPr>
              <w:t>Cluster 5 (6 APLs)</w:t>
            </w:r>
          </w:p>
        </w:tc>
      </w:tr>
      <w:tr w:rsidR="002E55D3" w:rsidRPr="005C3216" w14:paraId="6F3F4EAF" w14:textId="77777777" w:rsidTr="00EF25E1">
        <w:trPr>
          <w:trHeight w:val="852"/>
          <w:jc w:val="center"/>
        </w:trPr>
        <w:tc>
          <w:tcPr>
            <w:tcW w:w="1211" w:type="dxa"/>
            <w:vAlign w:val="center"/>
          </w:tcPr>
          <w:p w14:paraId="727945E6" w14:textId="77777777" w:rsidR="002E55D3" w:rsidRPr="005C3216" w:rsidRDefault="002E55D3" w:rsidP="00EF25E1">
            <w:pPr>
              <w:tabs>
                <w:tab w:val="num" w:pos="252"/>
              </w:tabs>
              <w:rPr>
                <w:sz w:val="16"/>
                <w:szCs w:val="16"/>
              </w:rPr>
            </w:pPr>
            <w:r w:rsidRPr="005C3216">
              <w:rPr>
                <w:sz w:val="16"/>
                <w:szCs w:val="16"/>
              </w:rPr>
              <w:t>Aprendizado interno e Esforço Inovativo</w:t>
            </w:r>
          </w:p>
        </w:tc>
        <w:tc>
          <w:tcPr>
            <w:tcW w:w="2268" w:type="dxa"/>
            <w:vAlign w:val="center"/>
          </w:tcPr>
          <w:p w14:paraId="317B884F" w14:textId="77777777" w:rsidR="002E55D3" w:rsidRPr="005C3216" w:rsidRDefault="002E55D3" w:rsidP="00EF25E1">
            <w:pPr>
              <w:tabs>
                <w:tab w:val="num" w:pos="252"/>
              </w:tabs>
              <w:jc w:val="center"/>
              <w:rPr>
                <w:sz w:val="16"/>
                <w:szCs w:val="16"/>
              </w:rPr>
            </w:pPr>
            <w:r w:rsidRPr="005C3216">
              <w:rPr>
                <w:sz w:val="16"/>
                <w:szCs w:val="16"/>
              </w:rPr>
              <w:t>Alto e referente à constância na realização de atividades inovativas, no treinamento e RH e em menor escala em P&amp;D</w:t>
            </w:r>
          </w:p>
        </w:tc>
        <w:tc>
          <w:tcPr>
            <w:tcW w:w="1559" w:type="dxa"/>
            <w:vAlign w:val="center"/>
          </w:tcPr>
          <w:p w14:paraId="6B290CFF" w14:textId="77777777" w:rsidR="002E55D3" w:rsidRPr="005C3216" w:rsidRDefault="002E55D3" w:rsidP="00EF25E1">
            <w:pPr>
              <w:tabs>
                <w:tab w:val="num" w:pos="252"/>
              </w:tabs>
              <w:jc w:val="center"/>
              <w:rPr>
                <w:sz w:val="16"/>
                <w:szCs w:val="16"/>
              </w:rPr>
            </w:pPr>
            <w:r w:rsidRPr="005C3216">
              <w:rPr>
                <w:sz w:val="16"/>
                <w:szCs w:val="16"/>
              </w:rPr>
              <w:t>Baixo e relacionado exclusivamente a aprendizagem interna</w:t>
            </w:r>
          </w:p>
        </w:tc>
        <w:tc>
          <w:tcPr>
            <w:tcW w:w="1985" w:type="dxa"/>
            <w:vAlign w:val="center"/>
          </w:tcPr>
          <w:p w14:paraId="20E48BB9" w14:textId="77777777" w:rsidR="002E55D3" w:rsidRPr="005C3216" w:rsidRDefault="002E55D3" w:rsidP="00EF25E1">
            <w:pPr>
              <w:tabs>
                <w:tab w:val="num" w:pos="252"/>
              </w:tabs>
              <w:jc w:val="center"/>
              <w:rPr>
                <w:sz w:val="16"/>
                <w:szCs w:val="16"/>
              </w:rPr>
            </w:pPr>
            <w:r w:rsidRPr="005C3216">
              <w:rPr>
                <w:sz w:val="16"/>
                <w:szCs w:val="16"/>
              </w:rPr>
              <w:t>Alto e referente a treinamento e RH e sobretudo aprendizado interno</w:t>
            </w:r>
          </w:p>
        </w:tc>
        <w:tc>
          <w:tcPr>
            <w:tcW w:w="1831" w:type="dxa"/>
            <w:vAlign w:val="center"/>
          </w:tcPr>
          <w:p w14:paraId="7AD1000F" w14:textId="77777777" w:rsidR="002E55D3" w:rsidRPr="005C3216" w:rsidRDefault="002E55D3" w:rsidP="00EF25E1">
            <w:pPr>
              <w:tabs>
                <w:tab w:val="num" w:pos="252"/>
              </w:tabs>
              <w:jc w:val="center"/>
              <w:rPr>
                <w:sz w:val="16"/>
                <w:szCs w:val="16"/>
              </w:rPr>
            </w:pPr>
            <w:r w:rsidRPr="005C3216">
              <w:rPr>
                <w:sz w:val="16"/>
                <w:szCs w:val="16"/>
              </w:rPr>
              <w:t>Médio com peso relativamente menor de treinamento e RH, mas com intensa aprendizagem interna</w:t>
            </w:r>
          </w:p>
        </w:tc>
        <w:tc>
          <w:tcPr>
            <w:tcW w:w="1712" w:type="dxa"/>
            <w:vAlign w:val="center"/>
          </w:tcPr>
          <w:p w14:paraId="3EFC4712" w14:textId="77777777" w:rsidR="002E55D3" w:rsidRPr="005C3216" w:rsidRDefault="002E55D3" w:rsidP="00EF25E1">
            <w:pPr>
              <w:tabs>
                <w:tab w:val="num" w:pos="252"/>
              </w:tabs>
              <w:jc w:val="center"/>
              <w:rPr>
                <w:sz w:val="16"/>
                <w:szCs w:val="16"/>
              </w:rPr>
            </w:pPr>
            <w:r w:rsidRPr="005C3216">
              <w:rPr>
                <w:sz w:val="16"/>
                <w:szCs w:val="16"/>
              </w:rPr>
              <w:t>Muito Baixo</w:t>
            </w:r>
          </w:p>
        </w:tc>
      </w:tr>
      <w:tr w:rsidR="002E55D3" w:rsidRPr="005C3216" w14:paraId="4D4B7218" w14:textId="77777777" w:rsidTr="00EF25E1">
        <w:trPr>
          <w:trHeight w:val="703"/>
          <w:jc w:val="center"/>
        </w:trPr>
        <w:tc>
          <w:tcPr>
            <w:tcW w:w="1211" w:type="dxa"/>
            <w:vAlign w:val="center"/>
          </w:tcPr>
          <w:p w14:paraId="6ABA84E9" w14:textId="77777777" w:rsidR="002E55D3" w:rsidRPr="005C3216" w:rsidRDefault="002E55D3" w:rsidP="00EF25E1">
            <w:pPr>
              <w:tabs>
                <w:tab w:val="num" w:pos="252"/>
              </w:tabs>
              <w:rPr>
                <w:sz w:val="16"/>
                <w:szCs w:val="16"/>
              </w:rPr>
            </w:pPr>
            <w:r w:rsidRPr="005C3216">
              <w:rPr>
                <w:sz w:val="16"/>
                <w:szCs w:val="16"/>
              </w:rPr>
              <w:t>Aprendizagem Externa e Cooperação</w:t>
            </w:r>
          </w:p>
        </w:tc>
        <w:tc>
          <w:tcPr>
            <w:tcW w:w="2268" w:type="dxa"/>
            <w:vAlign w:val="center"/>
          </w:tcPr>
          <w:p w14:paraId="1089C9DF" w14:textId="77777777" w:rsidR="002E55D3" w:rsidRPr="005C3216" w:rsidRDefault="002E55D3" w:rsidP="00EF25E1">
            <w:pPr>
              <w:tabs>
                <w:tab w:val="num" w:pos="252"/>
              </w:tabs>
              <w:jc w:val="center"/>
              <w:rPr>
                <w:sz w:val="16"/>
                <w:szCs w:val="16"/>
              </w:rPr>
            </w:pPr>
            <w:r w:rsidRPr="005C3216">
              <w:rPr>
                <w:sz w:val="16"/>
                <w:szCs w:val="16"/>
              </w:rPr>
              <w:t>Alta intensidade, com destaque para importância relativamente grande de C&amp;T. Cooperação média/alta</w:t>
            </w:r>
          </w:p>
        </w:tc>
        <w:tc>
          <w:tcPr>
            <w:tcW w:w="1559" w:type="dxa"/>
            <w:vAlign w:val="center"/>
          </w:tcPr>
          <w:p w14:paraId="111220B8" w14:textId="77777777" w:rsidR="002E55D3" w:rsidRPr="005C3216" w:rsidRDefault="002E55D3" w:rsidP="00EF25E1">
            <w:pPr>
              <w:tabs>
                <w:tab w:val="num" w:pos="252"/>
              </w:tabs>
              <w:jc w:val="center"/>
              <w:rPr>
                <w:sz w:val="16"/>
                <w:szCs w:val="16"/>
              </w:rPr>
            </w:pPr>
            <w:r w:rsidRPr="005C3216">
              <w:rPr>
                <w:sz w:val="16"/>
                <w:szCs w:val="16"/>
              </w:rPr>
              <w:t>Média intensidade e relacionado a agentes produtivos – aprendizagem horizontal e vertical</w:t>
            </w:r>
          </w:p>
        </w:tc>
        <w:tc>
          <w:tcPr>
            <w:tcW w:w="1985" w:type="dxa"/>
            <w:vAlign w:val="center"/>
          </w:tcPr>
          <w:p w14:paraId="7F7DE8DD" w14:textId="77777777" w:rsidR="002E55D3" w:rsidRPr="005C3216" w:rsidRDefault="002E55D3" w:rsidP="00EF25E1">
            <w:pPr>
              <w:tabs>
                <w:tab w:val="num" w:pos="252"/>
              </w:tabs>
              <w:jc w:val="center"/>
              <w:rPr>
                <w:sz w:val="16"/>
                <w:szCs w:val="16"/>
              </w:rPr>
            </w:pPr>
            <w:r w:rsidRPr="005C3216">
              <w:rPr>
                <w:sz w:val="16"/>
                <w:szCs w:val="16"/>
              </w:rPr>
              <w:t>Alta intensidade tanto de aprendizado quanto de cooperação, redes produtivas, C&amp;T e interações informais</w:t>
            </w:r>
          </w:p>
        </w:tc>
        <w:tc>
          <w:tcPr>
            <w:tcW w:w="1831" w:type="dxa"/>
            <w:vAlign w:val="center"/>
          </w:tcPr>
          <w:p w14:paraId="1C5B6511" w14:textId="77777777" w:rsidR="002E55D3" w:rsidRPr="005C3216" w:rsidRDefault="002E55D3" w:rsidP="00EF25E1">
            <w:pPr>
              <w:tabs>
                <w:tab w:val="num" w:pos="252"/>
              </w:tabs>
              <w:jc w:val="center"/>
              <w:rPr>
                <w:sz w:val="16"/>
                <w:szCs w:val="16"/>
              </w:rPr>
            </w:pPr>
            <w:r w:rsidRPr="005C3216">
              <w:rPr>
                <w:sz w:val="16"/>
                <w:szCs w:val="16"/>
              </w:rPr>
              <w:t>Média intensidade, referente à interação e cooperação vertical e horizontal, mas com baixa articulação com C&amp;T</w:t>
            </w:r>
          </w:p>
        </w:tc>
        <w:tc>
          <w:tcPr>
            <w:tcW w:w="1712" w:type="dxa"/>
            <w:vAlign w:val="center"/>
          </w:tcPr>
          <w:p w14:paraId="7940FD89" w14:textId="77777777" w:rsidR="002E55D3" w:rsidRPr="005C3216" w:rsidRDefault="002E55D3" w:rsidP="00EF25E1">
            <w:pPr>
              <w:tabs>
                <w:tab w:val="num" w:pos="252"/>
              </w:tabs>
              <w:jc w:val="center"/>
              <w:rPr>
                <w:sz w:val="16"/>
                <w:szCs w:val="16"/>
              </w:rPr>
            </w:pPr>
            <w:r w:rsidRPr="005C3216">
              <w:rPr>
                <w:sz w:val="16"/>
                <w:szCs w:val="16"/>
              </w:rPr>
              <w:t>Poucas ou inexistentes interações</w:t>
            </w:r>
          </w:p>
        </w:tc>
      </w:tr>
      <w:tr w:rsidR="002E55D3" w:rsidRPr="005C3216" w14:paraId="3294CADC" w14:textId="77777777" w:rsidTr="00EF25E1">
        <w:trPr>
          <w:trHeight w:val="852"/>
          <w:jc w:val="center"/>
        </w:trPr>
        <w:tc>
          <w:tcPr>
            <w:tcW w:w="1211" w:type="dxa"/>
            <w:vAlign w:val="center"/>
          </w:tcPr>
          <w:p w14:paraId="6264F056" w14:textId="77777777" w:rsidR="002E55D3" w:rsidRPr="005C3216" w:rsidRDefault="002E55D3" w:rsidP="00EF25E1">
            <w:pPr>
              <w:tabs>
                <w:tab w:val="num" w:pos="252"/>
              </w:tabs>
              <w:rPr>
                <w:sz w:val="16"/>
                <w:szCs w:val="16"/>
              </w:rPr>
            </w:pPr>
            <w:r w:rsidRPr="005C3216">
              <w:rPr>
                <w:sz w:val="16"/>
                <w:szCs w:val="16"/>
              </w:rPr>
              <w:t>Externalidades locais e redes</w:t>
            </w:r>
          </w:p>
        </w:tc>
        <w:tc>
          <w:tcPr>
            <w:tcW w:w="2268" w:type="dxa"/>
            <w:vAlign w:val="center"/>
          </w:tcPr>
          <w:p w14:paraId="5565097A" w14:textId="77777777" w:rsidR="002E55D3" w:rsidRPr="005C3216" w:rsidRDefault="002E55D3" w:rsidP="00EF25E1">
            <w:pPr>
              <w:tabs>
                <w:tab w:val="num" w:pos="252"/>
              </w:tabs>
              <w:jc w:val="center"/>
              <w:rPr>
                <w:sz w:val="16"/>
                <w:szCs w:val="16"/>
              </w:rPr>
            </w:pPr>
            <w:r w:rsidRPr="005C3216">
              <w:rPr>
                <w:sz w:val="16"/>
                <w:szCs w:val="16"/>
              </w:rPr>
              <w:t>Relacionadas principalmente as vendas e a configuração de redes, refletindo um adensamento da estrutura produtiva local</w:t>
            </w:r>
          </w:p>
        </w:tc>
        <w:tc>
          <w:tcPr>
            <w:tcW w:w="1559" w:type="dxa"/>
            <w:vAlign w:val="center"/>
          </w:tcPr>
          <w:p w14:paraId="20297F4A" w14:textId="77777777" w:rsidR="002E55D3" w:rsidRPr="005C3216" w:rsidRDefault="002E55D3" w:rsidP="00EF25E1">
            <w:pPr>
              <w:tabs>
                <w:tab w:val="num" w:pos="252"/>
              </w:tabs>
              <w:jc w:val="center"/>
              <w:rPr>
                <w:sz w:val="16"/>
                <w:szCs w:val="16"/>
              </w:rPr>
            </w:pPr>
            <w:r w:rsidRPr="005C3216">
              <w:rPr>
                <w:sz w:val="16"/>
                <w:szCs w:val="16"/>
              </w:rPr>
              <w:t>Relacionada à m</w:t>
            </w:r>
            <w:r>
              <w:rPr>
                <w:sz w:val="16"/>
                <w:szCs w:val="16"/>
              </w:rPr>
              <w:t>ão de obra</w:t>
            </w:r>
            <w:r w:rsidRPr="005C3216">
              <w:rPr>
                <w:sz w:val="16"/>
                <w:szCs w:val="16"/>
              </w:rPr>
              <w:t xml:space="preserve"> local e em menor escala a inserção em redes</w:t>
            </w:r>
          </w:p>
        </w:tc>
        <w:tc>
          <w:tcPr>
            <w:tcW w:w="1985" w:type="dxa"/>
            <w:vAlign w:val="center"/>
          </w:tcPr>
          <w:p w14:paraId="7304F7EC" w14:textId="77777777" w:rsidR="002E55D3" w:rsidRPr="005C3216" w:rsidRDefault="002E55D3" w:rsidP="00EF25E1">
            <w:pPr>
              <w:tabs>
                <w:tab w:val="num" w:pos="252"/>
              </w:tabs>
              <w:jc w:val="center"/>
              <w:rPr>
                <w:sz w:val="16"/>
                <w:szCs w:val="16"/>
              </w:rPr>
            </w:pPr>
            <w:r w:rsidRPr="005C3216">
              <w:rPr>
                <w:sz w:val="16"/>
                <w:szCs w:val="16"/>
              </w:rPr>
              <w:t>Relacionado à qualidade da mão de obra, fornecedores, serviços e vendas. Altíssima subcontratação em redes produtivas</w:t>
            </w:r>
          </w:p>
        </w:tc>
        <w:tc>
          <w:tcPr>
            <w:tcW w:w="1831" w:type="dxa"/>
            <w:vAlign w:val="center"/>
          </w:tcPr>
          <w:p w14:paraId="20A801DC" w14:textId="77777777" w:rsidR="002E55D3" w:rsidRPr="005C3216" w:rsidRDefault="002E55D3" w:rsidP="00EF25E1">
            <w:pPr>
              <w:tabs>
                <w:tab w:val="num" w:pos="252"/>
              </w:tabs>
              <w:jc w:val="center"/>
              <w:rPr>
                <w:sz w:val="16"/>
                <w:szCs w:val="16"/>
              </w:rPr>
            </w:pPr>
            <w:r w:rsidRPr="005C3216">
              <w:rPr>
                <w:sz w:val="16"/>
                <w:szCs w:val="16"/>
              </w:rPr>
              <w:t>Relacionadas às vendas e em menor escala a inserção em redes.</w:t>
            </w:r>
          </w:p>
        </w:tc>
        <w:tc>
          <w:tcPr>
            <w:tcW w:w="1712" w:type="dxa"/>
            <w:vAlign w:val="center"/>
          </w:tcPr>
          <w:p w14:paraId="685C28C4" w14:textId="77777777" w:rsidR="002E55D3" w:rsidRPr="005C3216" w:rsidRDefault="002E55D3" w:rsidP="00EF25E1">
            <w:pPr>
              <w:tabs>
                <w:tab w:val="num" w:pos="252"/>
              </w:tabs>
              <w:jc w:val="center"/>
              <w:rPr>
                <w:sz w:val="16"/>
                <w:szCs w:val="16"/>
              </w:rPr>
            </w:pPr>
            <w:r w:rsidRPr="005C3216">
              <w:rPr>
                <w:sz w:val="16"/>
                <w:szCs w:val="16"/>
              </w:rPr>
              <w:t>Relacionada à qualificação e custo da m</w:t>
            </w:r>
            <w:r>
              <w:rPr>
                <w:sz w:val="16"/>
                <w:szCs w:val="16"/>
              </w:rPr>
              <w:t>ão de obra</w:t>
            </w:r>
          </w:p>
        </w:tc>
      </w:tr>
      <w:tr w:rsidR="002E55D3" w:rsidRPr="005C3216" w14:paraId="193BE53D" w14:textId="77777777" w:rsidTr="00EF25E1">
        <w:trPr>
          <w:trHeight w:val="716"/>
          <w:jc w:val="center"/>
        </w:trPr>
        <w:tc>
          <w:tcPr>
            <w:tcW w:w="1211" w:type="dxa"/>
            <w:vAlign w:val="center"/>
          </w:tcPr>
          <w:p w14:paraId="113723BB" w14:textId="77777777" w:rsidR="002E55D3" w:rsidRPr="005C3216" w:rsidRDefault="002E55D3" w:rsidP="00EF25E1">
            <w:pPr>
              <w:tabs>
                <w:tab w:val="num" w:pos="252"/>
              </w:tabs>
              <w:rPr>
                <w:sz w:val="16"/>
                <w:szCs w:val="16"/>
              </w:rPr>
            </w:pPr>
            <w:r w:rsidRPr="005C3216">
              <w:rPr>
                <w:sz w:val="16"/>
                <w:szCs w:val="16"/>
              </w:rPr>
              <w:t>Desempenho inovativo</w:t>
            </w:r>
          </w:p>
        </w:tc>
        <w:tc>
          <w:tcPr>
            <w:tcW w:w="2268" w:type="dxa"/>
            <w:vAlign w:val="center"/>
          </w:tcPr>
          <w:p w14:paraId="0B626D31" w14:textId="77777777" w:rsidR="002E55D3" w:rsidRPr="005C3216" w:rsidRDefault="002E55D3" w:rsidP="00EF25E1">
            <w:pPr>
              <w:tabs>
                <w:tab w:val="num" w:pos="252"/>
              </w:tabs>
              <w:jc w:val="center"/>
              <w:rPr>
                <w:sz w:val="16"/>
                <w:szCs w:val="16"/>
              </w:rPr>
            </w:pPr>
            <w:r w:rsidRPr="005C3216">
              <w:rPr>
                <w:sz w:val="16"/>
                <w:szCs w:val="16"/>
              </w:rPr>
              <w:t>Alto e referente à introdução de inovações radicais e organizacionais</w:t>
            </w:r>
          </w:p>
        </w:tc>
        <w:tc>
          <w:tcPr>
            <w:tcW w:w="1559" w:type="dxa"/>
            <w:vAlign w:val="center"/>
          </w:tcPr>
          <w:p w14:paraId="5A03A360" w14:textId="77777777" w:rsidR="002E55D3" w:rsidRPr="005C3216" w:rsidRDefault="002E55D3" w:rsidP="00EF25E1">
            <w:pPr>
              <w:tabs>
                <w:tab w:val="num" w:pos="252"/>
              </w:tabs>
              <w:jc w:val="center"/>
              <w:rPr>
                <w:sz w:val="16"/>
                <w:szCs w:val="16"/>
              </w:rPr>
            </w:pPr>
            <w:r w:rsidRPr="005C3216">
              <w:rPr>
                <w:sz w:val="16"/>
                <w:szCs w:val="16"/>
              </w:rPr>
              <w:t>Médio e calcado na introdução de inovações incrementais</w:t>
            </w:r>
          </w:p>
        </w:tc>
        <w:tc>
          <w:tcPr>
            <w:tcW w:w="1985" w:type="dxa"/>
            <w:vAlign w:val="center"/>
          </w:tcPr>
          <w:p w14:paraId="589F8B04" w14:textId="77777777" w:rsidR="002E55D3" w:rsidRPr="005C3216" w:rsidRDefault="002E55D3" w:rsidP="00EF25E1">
            <w:pPr>
              <w:tabs>
                <w:tab w:val="num" w:pos="252"/>
              </w:tabs>
              <w:jc w:val="center"/>
              <w:rPr>
                <w:sz w:val="16"/>
                <w:szCs w:val="16"/>
              </w:rPr>
            </w:pPr>
            <w:r w:rsidRPr="005C3216">
              <w:rPr>
                <w:sz w:val="16"/>
                <w:szCs w:val="16"/>
              </w:rPr>
              <w:t>Alto e referente à introdução de inovações radicais em produto, incrementais em processo e organizacionais (marketing e comercialização)</w:t>
            </w:r>
          </w:p>
        </w:tc>
        <w:tc>
          <w:tcPr>
            <w:tcW w:w="1831" w:type="dxa"/>
            <w:vAlign w:val="center"/>
          </w:tcPr>
          <w:p w14:paraId="7BA4FCEE" w14:textId="77777777" w:rsidR="002E55D3" w:rsidRPr="005C3216" w:rsidRDefault="002E55D3" w:rsidP="00EF25E1">
            <w:pPr>
              <w:tabs>
                <w:tab w:val="num" w:pos="252"/>
              </w:tabs>
              <w:jc w:val="center"/>
              <w:rPr>
                <w:sz w:val="16"/>
                <w:szCs w:val="16"/>
              </w:rPr>
            </w:pPr>
            <w:r w:rsidRPr="005C3216">
              <w:rPr>
                <w:sz w:val="16"/>
                <w:szCs w:val="16"/>
              </w:rPr>
              <w:t>Médio e relacionado à introdução de inovações incrementais e organizacionais</w:t>
            </w:r>
          </w:p>
        </w:tc>
        <w:tc>
          <w:tcPr>
            <w:tcW w:w="1712" w:type="dxa"/>
            <w:vAlign w:val="center"/>
          </w:tcPr>
          <w:p w14:paraId="0388268F" w14:textId="77777777" w:rsidR="002E55D3" w:rsidRPr="005C3216" w:rsidRDefault="002E55D3" w:rsidP="00EF25E1">
            <w:pPr>
              <w:tabs>
                <w:tab w:val="num" w:pos="252"/>
              </w:tabs>
              <w:jc w:val="center"/>
              <w:rPr>
                <w:sz w:val="16"/>
                <w:szCs w:val="16"/>
              </w:rPr>
            </w:pPr>
            <w:r w:rsidRPr="005C3216">
              <w:rPr>
                <w:sz w:val="16"/>
                <w:szCs w:val="16"/>
              </w:rPr>
              <w:t>Baixo para todos os tipos de inovação</w:t>
            </w:r>
          </w:p>
        </w:tc>
      </w:tr>
      <w:tr w:rsidR="002E55D3" w:rsidRPr="005C3216" w14:paraId="35E996CE" w14:textId="77777777" w:rsidTr="00EF25E1">
        <w:trPr>
          <w:trHeight w:val="716"/>
          <w:jc w:val="center"/>
        </w:trPr>
        <w:tc>
          <w:tcPr>
            <w:tcW w:w="1211" w:type="dxa"/>
            <w:vAlign w:val="center"/>
          </w:tcPr>
          <w:p w14:paraId="29D60BDC" w14:textId="77777777" w:rsidR="002E55D3" w:rsidRPr="005C3216" w:rsidRDefault="002E55D3" w:rsidP="00EF25E1">
            <w:pPr>
              <w:tabs>
                <w:tab w:val="num" w:pos="252"/>
              </w:tabs>
              <w:rPr>
                <w:sz w:val="16"/>
                <w:szCs w:val="16"/>
              </w:rPr>
            </w:pPr>
            <w:r w:rsidRPr="005C3216">
              <w:rPr>
                <w:sz w:val="16"/>
                <w:szCs w:val="16"/>
              </w:rPr>
              <w:lastRenderedPageBreak/>
              <w:t>Grau de heterogeneidade das atividades</w:t>
            </w:r>
          </w:p>
        </w:tc>
        <w:tc>
          <w:tcPr>
            <w:tcW w:w="2268" w:type="dxa"/>
            <w:vAlign w:val="center"/>
          </w:tcPr>
          <w:p w14:paraId="1391C154" w14:textId="77777777" w:rsidR="002E55D3" w:rsidRPr="005C3216" w:rsidRDefault="002E55D3" w:rsidP="00EF25E1">
            <w:pPr>
              <w:tabs>
                <w:tab w:val="num" w:pos="252"/>
              </w:tabs>
              <w:jc w:val="center"/>
              <w:rPr>
                <w:sz w:val="16"/>
                <w:szCs w:val="16"/>
              </w:rPr>
            </w:pPr>
            <w:r w:rsidRPr="005C3216">
              <w:rPr>
                <w:sz w:val="16"/>
                <w:szCs w:val="16"/>
              </w:rPr>
              <w:t>Média /Baixa com predomínio de atividades “intensas em conhecimento”</w:t>
            </w:r>
          </w:p>
        </w:tc>
        <w:tc>
          <w:tcPr>
            <w:tcW w:w="1559" w:type="dxa"/>
            <w:vAlign w:val="center"/>
          </w:tcPr>
          <w:p w14:paraId="59B27527" w14:textId="77777777" w:rsidR="002E55D3" w:rsidRPr="005C3216" w:rsidRDefault="002E55D3" w:rsidP="00EF25E1">
            <w:pPr>
              <w:tabs>
                <w:tab w:val="num" w:pos="252"/>
              </w:tabs>
              <w:jc w:val="center"/>
              <w:rPr>
                <w:sz w:val="16"/>
                <w:szCs w:val="16"/>
              </w:rPr>
            </w:pPr>
            <w:r w:rsidRPr="005C3216">
              <w:rPr>
                <w:sz w:val="16"/>
                <w:szCs w:val="16"/>
              </w:rPr>
              <w:t>Baixa com predomínio de setores tradicionais</w:t>
            </w:r>
          </w:p>
        </w:tc>
        <w:tc>
          <w:tcPr>
            <w:tcW w:w="1985" w:type="dxa"/>
            <w:vAlign w:val="center"/>
          </w:tcPr>
          <w:p w14:paraId="2E453781" w14:textId="77777777" w:rsidR="002E55D3" w:rsidRPr="005C3216" w:rsidRDefault="002E55D3" w:rsidP="00EF25E1">
            <w:pPr>
              <w:tabs>
                <w:tab w:val="num" w:pos="252"/>
              </w:tabs>
              <w:jc w:val="center"/>
              <w:rPr>
                <w:sz w:val="16"/>
                <w:szCs w:val="16"/>
              </w:rPr>
            </w:pPr>
            <w:r w:rsidRPr="005C3216">
              <w:rPr>
                <w:sz w:val="16"/>
                <w:szCs w:val="16"/>
              </w:rPr>
              <w:t>Média/Baixa, exclusivamente atividades culturais, mas hete</w:t>
            </w:r>
            <w:r>
              <w:rPr>
                <w:sz w:val="16"/>
                <w:szCs w:val="16"/>
              </w:rPr>
              <w:t>r</w:t>
            </w:r>
            <w:r w:rsidRPr="005C3216">
              <w:rPr>
                <w:sz w:val="16"/>
                <w:szCs w:val="16"/>
              </w:rPr>
              <w:t>ogêneas</w:t>
            </w:r>
          </w:p>
        </w:tc>
        <w:tc>
          <w:tcPr>
            <w:tcW w:w="1831" w:type="dxa"/>
            <w:vAlign w:val="center"/>
          </w:tcPr>
          <w:p w14:paraId="306F1DA4" w14:textId="77777777" w:rsidR="002E55D3" w:rsidRPr="005C3216" w:rsidRDefault="002E55D3" w:rsidP="00EF25E1">
            <w:pPr>
              <w:tabs>
                <w:tab w:val="num" w:pos="252"/>
              </w:tabs>
              <w:jc w:val="center"/>
              <w:rPr>
                <w:sz w:val="16"/>
                <w:szCs w:val="16"/>
              </w:rPr>
            </w:pPr>
            <w:r w:rsidRPr="005C3216">
              <w:rPr>
                <w:sz w:val="16"/>
                <w:szCs w:val="16"/>
              </w:rPr>
              <w:t>Alta, com atividades tradicionais e de informática</w:t>
            </w:r>
          </w:p>
        </w:tc>
        <w:tc>
          <w:tcPr>
            <w:tcW w:w="1712" w:type="dxa"/>
            <w:vAlign w:val="center"/>
          </w:tcPr>
          <w:p w14:paraId="31D0E4E3" w14:textId="77777777" w:rsidR="002E55D3" w:rsidRPr="005C3216" w:rsidRDefault="002E55D3" w:rsidP="00EF25E1">
            <w:pPr>
              <w:tabs>
                <w:tab w:val="num" w:pos="252"/>
              </w:tabs>
              <w:jc w:val="center"/>
              <w:rPr>
                <w:sz w:val="16"/>
                <w:szCs w:val="16"/>
              </w:rPr>
            </w:pPr>
            <w:r w:rsidRPr="005C3216">
              <w:rPr>
                <w:sz w:val="16"/>
                <w:szCs w:val="16"/>
              </w:rPr>
              <w:t>Baixa com predomínio de setores tradicionais</w:t>
            </w:r>
          </w:p>
        </w:tc>
      </w:tr>
    </w:tbl>
    <w:p w14:paraId="5D4B3B78" w14:textId="77777777" w:rsidR="002E55D3" w:rsidRPr="005C3216" w:rsidRDefault="002E55D3" w:rsidP="002E55D3">
      <w:pPr>
        <w:jc w:val="both"/>
        <w:rPr>
          <w:sz w:val="16"/>
        </w:rPr>
      </w:pPr>
      <w:r w:rsidRPr="005C3216">
        <w:rPr>
          <w:sz w:val="16"/>
        </w:rPr>
        <w:t>Fonte: Elaboração própria, com base em Matos et al. (2010) e Stallivieri (2009)</w:t>
      </w:r>
    </w:p>
    <w:p w14:paraId="2A35543F" w14:textId="77777777" w:rsidR="002E55D3" w:rsidRPr="005C3216" w:rsidRDefault="002E55D3" w:rsidP="002E55D3">
      <w:pPr>
        <w:jc w:val="both"/>
      </w:pPr>
    </w:p>
    <w:p w14:paraId="5AEDACB5" w14:textId="77777777" w:rsidR="002E55D3" w:rsidRPr="005C3216" w:rsidRDefault="002E55D3" w:rsidP="002E55D3">
      <w:pPr>
        <w:jc w:val="both"/>
        <w:rPr>
          <w:b/>
        </w:rPr>
      </w:pPr>
      <w:r>
        <w:rPr>
          <w:b/>
        </w:rPr>
        <w:t>5</w:t>
      </w:r>
      <w:r w:rsidRPr="005C3216">
        <w:rPr>
          <w:b/>
        </w:rPr>
        <w:t>. Síntese Conclusiva</w:t>
      </w:r>
    </w:p>
    <w:p w14:paraId="6B0781F4" w14:textId="77777777" w:rsidR="002E55D3" w:rsidRPr="005C3216" w:rsidRDefault="002E55D3" w:rsidP="002E55D3">
      <w:pPr>
        <w:ind w:firstLine="709"/>
        <w:jc w:val="both"/>
      </w:pPr>
      <w:r w:rsidRPr="005C3216">
        <w:t xml:space="preserve">A análise constitui um alargamento de esforços analíticos anteriores, incorporando ao rol dos APLs comparados um conjunto de casos centrados em atividades culturais ou criativas. Esta se </w:t>
      </w:r>
      <w:r>
        <w:t>baseia no</w:t>
      </w:r>
      <w:r w:rsidRPr="005C3216">
        <w:t xml:space="preserve"> tratamento de um elenco de questões – incorporadas em questionários aplicados às empresas inseridas nos APLs investigados – a partir das quais se procurou obter algum tipo de mensuração das formas de interação, da cooperação e das formas de aprendizado em aglomerações produtivas estudadas. </w:t>
      </w:r>
      <w:r>
        <w:t>C</w:t>
      </w:r>
      <w:r w:rsidRPr="005C3216">
        <w:t>om a aplicação d</w:t>
      </w:r>
      <w:r>
        <w:t>e</w:t>
      </w:r>
      <w:r w:rsidRPr="005C3216">
        <w:t xml:space="preserve"> técnicas de </w:t>
      </w:r>
      <w:r w:rsidRPr="005C3216">
        <w:rPr>
          <w:i/>
        </w:rPr>
        <w:t>análise multivariada</w:t>
      </w:r>
      <w:r w:rsidRPr="005C3216">
        <w:t xml:space="preserve"> buscou-se identificar características inerentes à dinâmica inovativa e produtiva das aglomerações investigadas. Através dessa análise, foi testada uma metodologia que permite articular a configuração dos APLs a indicadores dos esforços de aprendizado, ao desempenho inovativo</w:t>
      </w:r>
      <w:r>
        <w:t>, as externalidades do local,</w:t>
      </w:r>
      <w:r w:rsidRPr="005C3216">
        <w:t xml:space="preserve"> e ao envolvimento dos agentes com articulações cooperativas. Dessa forma, a metodologia proposta oferece uma contribuição objetiva para a caracterização da “dinâmica inovativa” daquelas aglomerações, compreendida como um processo complexo em permanente evolução e transformação. Verificou-se que tal dinâmica é influenciada por fatores e características específicos dos APLs enfocados, dentre os quais se destacam características intrínsecas às bases de conhecimento e tecnologias de diferentes setores produtivos, a forma de inserção/articulação com o mercado local/regional, bem como aspectos relativos aos estágio</w:t>
      </w:r>
      <w:r>
        <w:t>s</w:t>
      </w:r>
      <w:r w:rsidRPr="005C3216">
        <w:t xml:space="preserve"> de desenvolvimento e estruturação das empresas e processos nos diferentes APLs.</w:t>
      </w:r>
    </w:p>
    <w:p w14:paraId="1A11648E" w14:textId="77777777" w:rsidR="002E55D3" w:rsidRPr="005C3216" w:rsidRDefault="002E55D3" w:rsidP="002E55D3">
      <w:pPr>
        <w:ind w:firstLine="709"/>
        <w:jc w:val="both"/>
      </w:pPr>
      <w:r w:rsidRPr="005C3216">
        <w:t xml:space="preserve">A análise exploratória realizada permite ressaltar a natureza complexa e </w:t>
      </w:r>
      <w:r>
        <w:t>diversificada</w:t>
      </w:r>
      <w:r w:rsidRPr="005C3216">
        <w:t xml:space="preserve"> que marca a associação entre os indicadores de desempenho inovativo, aprendizado e cooperação no âmbito de aglomerações produtivas. Neste sentido, algumas tendências gerais podem ser apontadas. Em primeiro lugar, ainda que a análise dos diversos grupos de aglomerações produtivas contribua para a identificação de alguns padrões comuns de associação entre desempenho, aprendizado e cooperação, verifica-se também a existência de importantes especificidades associadas à dinâmica</w:t>
      </w:r>
      <w:r>
        <w:t xml:space="preserve"> setorial e ao contexto</w:t>
      </w:r>
      <w:r w:rsidRPr="005C3216">
        <w:t xml:space="preserve"> regional/territorial, nas quais tais aglomerações se encontram inseridas. Em segundo lugar, salienta-se a necessidade de certa cautela no estabelecimento de relações do tipo causa-efeito entre aprendizado e cooperação </w:t>
      </w:r>
      <w:r>
        <w:t xml:space="preserve">e </w:t>
      </w:r>
      <w:r w:rsidRPr="005C3216">
        <w:t>desempenho inovativo. A busca destas relações causais depende, em grande parte, de um aprofundamento da análise sobre as formas de interação entre os diferentes segmentos de atores nas aglomerações produtivas, a partir das evidências empíricas disponíveis. Em terceiro lugar, apesar das limitações acima mencionadas, o exercício realizado permitiu sinalizar algumas tendências importantes sobre os padrões de associação entre os indicadores de desempenho inovativo, esforço de aprendizado e cooperação.</w:t>
      </w:r>
    </w:p>
    <w:p w14:paraId="284B5941" w14:textId="77777777" w:rsidR="002E55D3" w:rsidRPr="005C3216" w:rsidRDefault="002E55D3" w:rsidP="002E55D3">
      <w:pPr>
        <w:ind w:firstLine="709"/>
        <w:jc w:val="both"/>
      </w:pPr>
      <w:r w:rsidRPr="005C3216">
        <w:t>É importante mencionar alguns possíveis desdobramentos da análise realizada. Tal análise integra-se a um programa mais amplo de pesquisa em curso, que procura identificar e analisar indicadores de estrutura e desempenho para aglomerações produtivas. Em termos de uma agenda futura de pesquisa, para se avançar, além da análise realizada, alguns passos adicionais se fazem necessários: (i) torna-se necessária uma análise mais detalhada da conformação estrutural daquelas aglomerações e do grau de densidade de seus relacionamentos internos; (ii) uma análise intertemporal da trajetória evolutiva dessas aglomerações também seria interessante, de modo a captar seu maior ou menor dinamismo e os impactos resultantes em termos da configuração interna, as quais poderiam ser confrontadas com informações referentes às taxas de variação da intensidade de relações cooperativas, dos esforços e do desempenho inovati</w:t>
      </w:r>
      <w:r>
        <w:t>vo das atividades investigadas.</w:t>
      </w:r>
    </w:p>
    <w:p w14:paraId="6DABD8E5" w14:textId="77777777" w:rsidR="002E55D3" w:rsidRPr="005C3216" w:rsidRDefault="002E55D3" w:rsidP="002E55D3">
      <w:pPr>
        <w:ind w:firstLine="720"/>
        <w:jc w:val="both"/>
      </w:pPr>
      <w:r w:rsidRPr="005C3216">
        <w:t>Por fim, cabe ressaltar que a análise realizada constitui um primeiro passo inédito de inserir um conjunto importante de atividades produtivas, indústrias culturais ou criativas, no escopo da análise sistêmica dos processo</w:t>
      </w:r>
      <w:r>
        <w:t>s</w:t>
      </w:r>
      <w:r w:rsidRPr="005C3216">
        <w:t xml:space="preserve"> de geração de capacitações, inovação e desenvolvimento de APLs. Seu caráter distintivo corrobora com a</w:t>
      </w:r>
      <w:r>
        <w:t>s</w:t>
      </w:r>
      <w:r w:rsidRPr="005C3216">
        <w:t xml:space="preserve"> teses que sublinham a importância de padrões setoriais de inovação. Por outro lado, mesmo os casos centrados no mesmo segmento apresentam importantes distinções. A consideração das especificidades decorrentes das especificidades territoriais, além das setoriais, merece uma análise mais detalhada, complementar à realizada neste estudo.</w:t>
      </w:r>
    </w:p>
    <w:p w14:paraId="74ACB190" w14:textId="77777777" w:rsidR="002E55D3" w:rsidRPr="005C3216" w:rsidRDefault="002E55D3" w:rsidP="002E55D3">
      <w:pPr>
        <w:jc w:val="both"/>
      </w:pPr>
    </w:p>
    <w:p w14:paraId="2024E291" w14:textId="77777777" w:rsidR="002E55D3" w:rsidRPr="005C3216" w:rsidRDefault="002E55D3" w:rsidP="002E55D3">
      <w:pPr>
        <w:outlineLvl w:val="0"/>
        <w:rPr>
          <w:b/>
        </w:rPr>
      </w:pPr>
      <w:r w:rsidRPr="005C3216">
        <w:rPr>
          <w:b/>
        </w:rPr>
        <w:lastRenderedPageBreak/>
        <w:t>Referências Bibliográficas</w:t>
      </w:r>
    </w:p>
    <w:p w14:paraId="421494E4" w14:textId="77777777" w:rsidR="002E55D3" w:rsidRPr="00A32078" w:rsidRDefault="002E55D3" w:rsidP="002E55D3">
      <w:pPr>
        <w:ind w:left="284" w:hanging="284"/>
        <w:jc w:val="both"/>
        <w:rPr>
          <w:sz w:val="21"/>
          <w:szCs w:val="21"/>
        </w:rPr>
      </w:pPr>
      <w:r w:rsidRPr="00A32078">
        <w:rPr>
          <w:sz w:val="21"/>
          <w:szCs w:val="21"/>
        </w:rPr>
        <w:t xml:space="preserve">BECKER, H. S. (1982). </w:t>
      </w:r>
      <w:r w:rsidRPr="00A32078">
        <w:rPr>
          <w:i/>
          <w:sz w:val="21"/>
          <w:szCs w:val="21"/>
        </w:rPr>
        <w:t>Art worlds</w:t>
      </w:r>
      <w:r w:rsidRPr="00A32078">
        <w:rPr>
          <w:sz w:val="21"/>
          <w:szCs w:val="21"/>
        </w:rPr>
        <w:t xml:space="preserve">. Berkeley: University of California Press. </w:t>
      </w:r>
    </w:p>
    <w:p w14:paraId="2AA0BBDB" w14:textId="77777777" w:rsidR="002E55D3" w:rsidRPr="00A32078" w:rsidRDefault="002E55D3" w:rsidP="002E55D3">
      <w:pPr>
        <w:ind w:left="284" w:hanging="284"/>
        <w:jc w:val="both"/>
        <w:rPr>
          <w:sz w:val="21"/>
          <w:szCs w:val="21"/>
        </w:rPr>
      </w:pPr>
      <w:r w:rsidRPr="00A32078">
        <w:rPr>
          <w:sz w:val="21"/>
          <w:szCs w:val="21"/>
        </w:rPr>
        <w:t xml:space="preserve">BRITTO, J. (2004). </w:t>
      </w:r>
      <w:r w:rsidRPr="00A32078">
        <w:rPr>
          <w:i/>
          <w:sz w:val="21"/>
          <w:szCs w:val="21"/>
        </w:rPr>
        <w:t>Cooperação e aprendizado em arranjos produtivos locais: em busca de um referencial analítico</w:t>
      </w:r>
      <w:r w:rsidRPr="00A32078">
        <w:rPr>
          <w:sz w:val="21"/>
          <w:szCs w:val="21"/>
        </w:rPr>
        <w:t xml:space="preserve">. Nota técnica n. 4 do Projeto de Pesquisa Aprendizado, capacitação e cooperação em arranjos produtivos e inovativos locais de MPEs: implicações para políticas.  </w:t>
      </w:r>
    </w:p>
    <w:p w14:paraId="73538FE8" w14:textId="77777777" w:rsidR="002E55D3" w:rsidRPr="00A32078" w:rsidRDefault="002E55D3" w:rsidP="002E55D3">
      <w:pPr>
        <w:ind w:left="284" w:hanging="284"/>
        <w:jc w:val="both"/>
        <w:rPr>
          <w:sz w:val="21"/>
          <w:szCs w:val="21"/>
        </w:rPr>
      </w:pPr>
      <w:r w:rsidRPr="00A32078">
        <w:rPr>
          <w:sz w:val="21"/>
          <w:szCs w:val="21"/>
        </w:rPr>
        <w:t>BUSTAMANTE, E. (2004). Cultural industries in the digital age: some provisional conclusions. Media, Culture &amp; Society, 26 (6), pp. 803-820.</w:t>
      </w:r>
    </w:p>
    <w:p w14:paraId="67C49ED4" w14:textId="77777777" w:rsidR="002E55D3" w:rsidRPr="00A32078" w:rsidRDefault="002E55D3" w:rsidP="002E55D3">
      <w:pPr>
        <w:ind w:left="284" w:hanging="284"/>
        <w:jc w:val="both"/>
        <w:rPr>
          <w:b/>
          <w:sz w:val="21"/>
          <w:szCs w:val="21"/>
        </w:rPr>
      </w:pPr>
      <w:r w:rsidRPr="00A32078">
        <w:rPr>
          <w:sz w:val="21"/>
          <w:szCs w:val="21"/>
        </w:rPr>
        <w:t xml:space="preserve">CAMPOS, R. R.; CARIO, S. A. F.; NICOLAU, J. A.; VARGAS, G. (2003). Aprendizagem por interação: pequenas empresas em sistemas produtivos e inovativos locais. In: LASTRES, H. M. M.; CASSIOLATO, J. E.; MACIEL, M. L. (org.). </w:t>
      </w:r>
      <w:r w:rsidRPr="00A32078">
        <w:rPr>
          <w:i/>
          <w:sz w:val="21"/>
          <w:szCs w:val="21"/>
        </w:rPr>
        <w:t>Pequena empresa: cooperação e desenvolvimento local</w:t>
      </w:r>
      <w:r w:rsidRPr="00A32078">
        <w:rPr>
          <w:sz w:val="21"/>
          <w:szCs w:val="21"/>
        </w:rPr>
        <w:t xml:space="preserve">. Cap. 3 (pp. 51 - 66). Rio de Janeiro: Relume Dumará. 556 p. </w:t>
      </w:r>
    </w:p>
    <w:p w14:paraId="7D0E2C6A" w14:textId="77777777" w:rsidR="002E55D3" w:rsidRPr="00A32078" w:rsidRDefault="002E55D3" w:rsidP="002E55D3">
      <w:pPr>
        <w:pStyle w:val="Corpodetexto"/>
        <w:spacing w:after="0"/>
        <w:ind w:left="284" w:hanging="284"/>
        <w:jc w:val="both"/>
        <w:rPr>
          <w:sz w:val="21"/>
          <w:szCs w:val="21"/>
        </w:rPr>
      </w:pPr>
      <w:r w:rsidRPr="00A32078">
        <w:rPr>
          <w:sz w:val="21"/>
          <w:szCs w:val="21"/>
        </w:rPr>
        <w:t xml:space="preserve">CASSIOLATO, J. E.; BRITTO, J.; VARGAS, M. A. (2005).  Arranjos cooperativos e inovação na indústria brasileira. In: DE NEGRI, J. A.; SALERMO, M. S. (org.). </w:t>
      </w:r>
      <w:r w:rsidRPr="00A32078">
        <w:rPr>
          <w:i/>
          <w:sz w:val="21"/>
          <w:szCs w:val="21"/>
        </w:rPr>
        <w:t>Inovações, padrões tecnológicos e desempenho das firmas industriais brasileiras</w:t>
      </w:r>
      <w:r w:rsidRPr="00A32078">
        <w:rPr>
          <w:sz w:val="21"/>
          <w:szCs w:val="21"/>
        </w:rPr>
        <w:t>. Cap 13 (511–576). Brasília: IPEA. 713 p.</w:t>
      </w:r>
    </w:p>
    <w:p w14:paraId="23CAD2F3" w14:textId="77777777" w:rsidR="002E55D3" w:rsidRPr="00A32078" w:rsidRDefault="002E55D3" w:rsidP="002E55D3">
      <w:pPr>
        <w:pStyle w:val="Corpodetexto"/>
        <w:spacing w:after="0"/>
        <w:ind w:left="284" w:hanging="284"/>
        <w:jc w:val="both"/>
        <w:rPr>
          <w:sz w:val="21"/>
          <w:szCs w:val="21"/>
        </w:rPr>
      </w:pPr>
      <w:r w:rsidRPr="00A32078">
        <w:rPr>
          <w:sz w:val="21"/>
          <w:szCs w:val="21"/>
        </w:rPr>
        <w:t xml:space="preserve">CASSIOLATO, J. E.; MATOS, M. P.; LASTRES, H. M. M. (org.) (2008). </w:t>
      </w:r>
      <w:r w:rsidRPr="00A32078">
        <w:rPr>
          <w:i/>
          <w:sz w:val="21"/>
          <w:szCs w:val="21"/>
        </w:rPr>
        <w:t>Arranjos produtivos locais: uma alternativa para o desenvolvimento. Criatividade e cultura</w:t>
      </w:r>
      <w:r w:rsidRPr="00A32078">
        <w:rPr>
          <w:sz w:val="21"/>
          <w:szCs w:val="21"/>
        </w:rPr>
        <w:t>, volume 1. Rio de Janeiro: E-papers.</w:t>
      </w:r>
    </w:p>
    <w:p w14:paraId="370B723E" w14:textId="77777777" w:rsidR="002E55D3" w:rsidRPr="00A32078" w:rsidRDefault="002E55D3" w:rsidP="002E55D3">
      <w:pPr>
        <w:ind w:left="284" w:hanging="284"/>
        <w:rPr>
          <w:sz w:val="21"/>
          <w:szCs w:val="21"/>
        </w:rPr>
      </w:pPr>
      <w:r w:rsidRPr="00A32078">
        <w:rPr>
          <w:bCs/>
          <w:sz w:val="21"/>
          <w:szCs w:val="21"/>
        </w:rPr>
        <w:t xml:space="preserve">CASSIOLATO, J. E.; LASTRES, H. M. M. (2003). O foco em arranjos produtivos e inovativos locais de micro e pequenas empresas. In: LASTRES, H. M. M.; CASSIOLATO, J. E.; MACIEL, M. L. (org.). </w:t>
      </w:r>
      <w:r w:rsidRPr="00A32078">
        <w:rPr>
          <w:bCs/>
          <w:i/>
          <w:sz w:val="21"/>
          <w:szCs w:val="21"/>
        </w:rPr>
        <w:t>Pequena empresa: cooperação e desenvolvimento local</w:t>
      </w:r>
      <w:r w:rsidRPr="00A32078">
        <w:rPr>
          <w:bCs/>
          <w:sz w:val="21"/>
          <w:szCs w:val="21"/>
        </w:rPr>
        <w:t xml:space="preserve">. cap. 1 (pp. 21 </w:t>
      </w:r>
      <w:r w:rsidRPr="00A32078">
        <w:rPr>
          <w:sz w:val="21"/>
          <w:szCs w:val="21"/>
        </w:rPr>
        <w:t>-</w:t>
      </w:r>
      <w:r w:rsidRPr="00A32078">
        <w:rPr>
          <w:bCs/>
          <w:sz w:val="21"/>
          <w:szCs w:val="21"/>
        </w:rPr>
        <w:t xml:space="preserve"> 34). Rio de Janeiro: Relume Dumará. 556 p.</w:t>
      </w:r>
    </w:p>
    <w:p w14:paraId="4D2A96AE" w14:textId="77777777" w:rsidR="002E55D3" w:rsidRPr="00A32078" w:rsidRDefault="002E55D3" w:rsidP="002E55D3">
      <w:pPr>
        <w:ind w:left="284" w:hanging="284"/>
        <w:jc w:val="both"/>
        <w:rPr>
          <w:sz w:val="21"/>
          <w:szCs w:val="21"/>
        </w:rPr>
      </w:pPr>
      <w:r w:rsidRPr="00A32078">
        <w:rPr>
          <w:sz w:val="21"/>
          <w:szCs w:val="21"/>
        </w:rPr>
        <w:t xml:space="preserve">CASSIOLATO, J. E.; SZAPIRO, M. (2003). Uma caracterização de arranjos produtivos locais de micro e pequenas empresas. In: LASTRES, H. M. M.; CASSIOLATO, J. E.; MACIEL, M. L. (org.). </w:t>
      </w:r>
      <w:r w:rsidRPr="00A32078">
        <w:rPr>
          <w:i/>
          <w:sz w:val="21"/>
          <w:szCs w:val="21"/>
        </w:rPr>
        <w:t>Pequena empresa: cooperação e desenvolvimento local</w:t>
      </w:r>
      <w:r w:rsidRPr="00A32078">
        <w:rPr>
          <w:sz w:val="21"/>
          <w:szCs w:val="21"/>
        </w:rPr>
        <w:t>. Cap. 2 (35-50). Rio de Janeiro: Relume Dumará. 556 p.</w:t>
      </w:r>
    </w:p>
    <w:p w14:paraId="75E36919" w14:textId="77777777" w:rsidR="002E55D3" w:rsidRPr="00A32078" w:rsidRDefault="002E55D3" w:rsidP="002E55D3">
      <w:pPr>
        <w:ind w:left="284" w:hanging="284"/>
        <w:jc w:val="both"/>
        <w:rPr>
          <w:sz w:val="21"/>
          <w:szCs w:val="21"/>
        </w:rPr>
      </w:pPr>
      <w:r w:rsidRPr="00A32078">
        <w:rPr>
          <w:sz w:val="21"/>
          <w:szCs w:val="21"/>
        </w:rPr>
        <w:t xml:space="preserve">CASTELLS, M. (2003). </w:t>
      </w:r>
      <w:r w:rsidRPr="00A32078">
        <w:rPr>
          <w:i/>
          <w:sz w:val="21"/>
          <w:szCs w:val="21"/>
        </w:rPr>
        <w:t>A era da informação: economia, sociedade e cultura – a sociedade em rede</w:t>
      </w:r>
      <w:r w:rsidRPr="00A32078">
        <w:rPr>
          <w:sz w:val="21"/>
          <w:szCs w:val="21"/>
        </w:rPr>
        <w:t>. 7 ed. São Paulo: Paz e Terra. 79 p.</w:t>
      </w:r>
    </w:p>
    <w:p w14:paraId="3043E6C2" w14:textId="77777777" w:rsidR="002E55D3" w:rsidRPr="00A32078" w:rsidRDefault="002E55D3" w:rsidP="002E55D3">
      <w:pPr>
        <w:ind w:left="284" w:hanging="284"/>
        <w:jc w:val="both"/>
        <w:rPr>
          <w:sz w:val="21"/>
          <w:szCs w:val="21"/>
        </w:rPr>
      </w:pPr>
      <w:r w:rsidRPr="00A32078">
        <w:rPr>
          <w:sz w:val="21"/>
          <w:szCs w:val="21"/>
        </w:rPr>
        <w:t xml:space="preserve">CAVES, R. E. (2000). </w:t>
      </w:r>
      <w:r w:rsidRPr="00A32078">
        <w:rPr>
          <w:i/>
          <w:sz w:val="21"/>
          <w:szCs w:val="21"/>
        </w:rPr>
        <w:t>Creative Industries: contracts between art and commerce</w:t>
      </w:r>
      <w:r w:rsidRPr="00A32078">
        <w:rPr>
          <w:sz w:val="21"/>
          <w:szCs w:val="21"/>
        </w:rPr>
        <w:t xml:space="preserve">. Cambridge: Harvard University Press. </w:t>
      </w:r>
    </w:p>
    <w:p w14:paraId="37F871ED" w14:textId="77777777" w:rsidR="002E55D3" w:rsidRPr="00A32078" w:rsidRDefault="002E55D3" w:rsidP="002E55D3">
      <w:pPr>
        <w:ind w:left="284" w:hanging="284"/>
        <w:jc w:val="both"/>
        <w:rPr>
          <w:sz w:val="21"/>
          <w:szCs w:val="21"/>
        </w:rPr>
      </w:pPr>
      <w:r w:rsidRPr="00A32078">
        <w:rPr>
          <w:sz w:val="21"/>
          <w:szCs w:val="21"/>
        </w:rPr>
        <w:t xml:space="preserve">COHEN, W. M.; LEVINTHAL, D. A. (1990). Absorptive capacity: a new perspective on learning and innovation. </w:t>
      </w:r>
      <w:r w:rsidRPr="00A32078">
        <w:rPr>
          <w:i/>
          <w:sz w:val="21"/>
          <w:szCs w:val="21"/>
        </w:rPr>
        <w:t>Administrative Science Quarterly</w:t>
      </w:r>
      <w:r w:rsidRPr="00A32078">
        <w:rPr>
          <w:sz w:val="21"/>
          <w:szCs w:val="21"/>
        </w:rPr>
        <w:t>, 35 (1), pp. 128 - 152.</w:t>
      </w:r>
    </w:p>
    <w:p w14:paraId="51375595" w14:textId="77777777" w:rsidR="002E55D3" w:rsidRPr="00A32078" w:rsidRDefault="002E55D3" w:rsidP="002E55D3">
      <w:pPr>
        <w:ind w:left="284" w:hanging="284"/>
        <w:jc w:val="both"/>
        <w:rPr>
          <w:sz w:val="21"/>
          <w:szCs w:val="21"/>
        </w:rPr>
      </w:pPr>
      <w:r w:rsidRPr="00A32078">
        <w:rPr>
          <w:sz w:val="21"/>
          <w:szCs w:val="21"/>
        </w:rPr>
        <w:t xml:space="preserve">COHENDET, P.; STEINMUELLER, W. E. (2000). The codification of knowledge: a conceptual and empirical exploration. </w:t>
      </w:r>
      <w:r w:rsidRPr="00A32078">
        <w:rPr>
          <w:i/>
          <w:sz w:val="21"/>
          <w:szCs w:val="21"/>
        </w:rPr>
        <w:t>Industrial and Corporate Change</w:t>
      </w:r>
      <w:r w:rsidRPr="00A32078">
        <w:rPr>
          <w:sz w:val="21"/>
          <w:szCs w:val="21"/>
        </w:rPr>
        <w:t>, 9 (2), pp. 195 - 209.</w:t>
      </w:r>
    </w:p>
    <w:p w14:paraId="52DB0FB7" w14:textId="77777777" w:rsidR="002E55D3" w:rsidRPr="00A32078" w:rsidRDefault="002E55D3" w:rsidP="002E55D3">
      <w:pPr>
        <w:ind w:left="284" w:hanging="284"/>
        <w:jc w:val="both"/>
        <w:rPr>
          <w:sz w:val="21"/>
          <w:szCs w:val="21"/>
        </w:rPr>
      </w:pPr>
      <w:r w:rsidRPr="00A32078">
        <w:rPr>
          <w:sz w:val="21"/>
          <w:szCs w:val="21"/>
        </w:rPr>
        <w:t xml:space="preserve">DOSI, G. (1988). Sources, procedures, and microeconomic effects of innovation. </w:t>
      </w:r>
      <w:r w:rsidRPr="00A32078">
        <w:rPr>
          <w:i/>
          <w:sz w:val="21"/>
          <w:szCs w:val="21"/>
        </w:rPr>
        <w:t>Journal of Economic Literature</w:t>
      </w:r>
      <w:r w:rsidRPr="00A32078">
        <w:rPr>
          <w:sz w:val="21"/>
          <w:szCs w:val="21"/>
        </w:rPr>
        <w:t xml:space="preserve">, 26, pp. 1120 - 1171. </w:t>
      </w:r>
    </w:p>
    <w:p w14:paraId="38F6D079" w14:textId="77777777" w:rsidR="002E55D3" w:rsidRPr="00A32078" w:rsidRDefault="002E55D3" w:rsidP="002E55D3">
      <w:pPr>
        <w:ind w:left="284" w:hanging="284"/>
        <w:jc w:val="both"/>
        <w:rPr>
          <w:sz w:val="21"/>
          <w:szCs w:val="21"/>
        </w:rPr>
      </w:pPr>
      <w:r w:rsidRPr="00A32078">
        <w:rPr>
          <w:sz w:val="21"/>
          <w:szCs w:val="21"/>
          <w:lang w:val="es-ES_tradnl"/>
        </w:rPr>
        <w:t>FAJNZYLBER, F. (1988). Competitividad internacional: evolución y lecciones</w:t>
      </w:r>
      <w:r w:rsidRPr="00A32078">
        <w:rPr>
          <w:i/>
          <w:sz w:val="21"/>
          <w:szCs w:val="21"/>
          <w:lang w:val="es-ES_tradnl"/>
        </w:rPr>
        <w:t xml:space="preserve">. </w:t>
      </w:r>
      <w:r w:rsidRPr="00A32078">
        <w:rPr>
          <w:i/>
          <w:sz w:val="21"/>
          <w:szCs w:val="21"/>
        </w:rPr>
        <w:t>Revista de la CEPAL</w:t>
      </w:r>
      <w:r w:rsidRPr="00A32078">
        <w:rPr>
          <w:sz w:val="21"/>
          <w:szCs w:val="21"/>
        </w:rPr>
        <w:t>, 36, pp. 7 - 24.</w:t>
      </w:r>
    </w:p>
    <w:p w14:paraId="6FA8887F" w14:textId="77777777" w:rsidR="002E55D3" w:rsidRPr="00A32078" w:rsidRDefault="002E55D3" w:rsidP="002E55D3">
      <w:pPr>
        <w:ind w:left="284" w:hanging="284"/>
        <w:jc w:val="both"/>
        <w:rPr>
          <w:sz w:val="21"/>
          <w:szCs w:val="21"/>
        </w:rPr>
      </w:pPr>
      <w:r w:rsidRPr="00A32078">
        <w:rPr>
          <w:sz w:val="21"/>
          <w:szCs w:val="21"/>
        </w:rPr>
        <w:t xml:space="preserve">FREEMAN, C. (1982; 2003). </w:t>
      </w:r>
      <w:r w:rsidRPr="00A32078">
        <w:rPr>
          <w:i/>
          <w:sz w:val="21"/>
          <w:szCs w:val="21"/>
        </w:rPr>
        <w:t>Technonological infrastructure and international competitiveness</w:t>
      </w:r>
      <w:r w:rsidRPr="00A32078">
        <w:rPr>
          <w:sz w:val="21"/>
          <w:szCs w:val="21"/>
        </w:rPr>
        <w:t>. Draft paper submitted to the OECD ad hoc group on science, technology and competitiveness, Reprinted for The First Globelics Conference ‘Innovation Systems and Development Strategies for the Third Millennium’, Anais…, Rio de Janeiro.</w:t>
      </w:r>
    </w:p>
    <w:p w14:paraId="2F896879" w14:textId="77777777" w:rsidR="002E55D3" w:rsidRPr="00A32078" w:rsidRDefault="002E55D3" w:rsidP="002E55D3">
      <w:pPr>
        <w:ind w:left="284" w:hanging="284"/>
        <w:jc w:val="both"/>
        <w:rPr>
          <w:sz w:val="21"/>
          <w:szCs w:val="21"/>
        </w:rPr>
      </w:pPr>
      <w:r w:rsidRPr="00A32078">
        <w:rPr>
          <w:sz w:val="21"/>
          <w:szCs w:val="21"/>
        </w:rPr>
        <w:t xml:space="preserve">FREEMAN, C. (1987). </w:t>
      </w:r>
      <w:r w:rsidRPr="00A32078">
        <w:rPr>
          <w:i/>
          <w:sz w:val="21"/>
          <w:szCs w:val="21"/>
        </w:rPr>
        <w:t>Technology and Economic Performance: Lessons from Japan</w:t>
      </w:r>
      <w:r w:rsidRPr="00A32078">
        <w:rPr>
          <w:sz w:val="21"/>
          <w:szCs w:val="21"/>
        </w:rPr>
        <w:t>. London: Pinter Publishers.</w:t>
      </w:r>
    </w:p>
    <w:p w14:paraId="4579B902" w14:textId="77777777" w:rsidR="002E55D3" w:rsidRPr="00A32078" w:rsidRDefault="002E55D3" w:rsidP="002E55D3">
      <w:pPr>
        <w:ind w:left="284" w:hanging="284"/>
        <w:jc w:val="both"/>
        <w:rPr>
          <w:sz w:val="21"/>
          <w:szCs w:val="21"/>
        </w:rPr>
      </w:pPr>
      <w:r w:rsidRPr="00A32078">
        <w:rPr>
          <w:sz w:val="21"/>
          <w:szCs w:val="21"/>
        </w:rPr>
        <w:t xml:space="preserve">LASTRES, H. M. M.; CASSIOLATO, J. E. (2005). Innovation systems and local productive arrangements: new strategies to promote the generation, acquisition and diffusion of knowledge. </w:t>
      </w:r>
      <w:r w:rsidRPr="00A32078">
        <w:rPr>
          <w:i/>
          <w:sz w:val="21"/>
          <w:szCs w:val="21"/>
        </w:rPr>
        <w:t>Innovation: Management, Policy and Practice</w:t>
      </w:r>
      <w:r w:rsidRPr="00A32078">
        <w:rPr>
          <w:sz w:val="21"/>
          <w:szCs w:val="21"/>
        </w:rPr>
        <w:t>, 7 (2), April.</w:t>
      </w:r>
    </w:p>
    <w:p w14:paraId="69BB4D67" w14:textId="77777777" w:rsidR="002E55D3" w:rsidRPr="00A32078" w:rsidRDefault="002E55D3" w:rsidP="002E55D3">
      <w:pPr>
        <w:ind w:left="284" w:hanging="284"/>
        <w:jc w:val="both"/>
        <w:rPr>
          <w:sz w:val="21"/>
          <w:szCs w:val="21"/>
        </w:rPr>
      </w:pPr>
      <w:r w:rsidRPr="00A32078">
        <w:rPr>
          <w:sz w:val="21"/>
          <w:szCs w:val="21"/>
        </w:rPr>
        <w:t xml:space="preserve">LUNDVALL, B. A.; JOHNSON, B. (1994). </w:t>
      </w:r>
      <w:r w:rsidRPr="00A32078">
        <w:rPr>
          <w:i/>
          <w:sz w:val="21"/>
          <w:szCs w:val="21"/>
        </w:rPr>
        <w:t>The learning economy</w:t>
      </w:r>
      <w:r w:rsidRPr="00A32078">
        <w:rPr>
          <w:sz w:val="21"/>
          <w:szCs w:val="21"/>
        </w:rPr>
        <w:t>. Journal of Industry Studies, 1,2, dec, p.23-42.</w:t>
      </w:r>
    </w:p>
    <w:p w14:paraId="519553CA" w14:textId="77777777" w:rsidR="002E55D3" w:rsidRPr="00A32078" w:rsidRDefault="002E55D3" w:rsidP="002E55D3">
      <w:pPr>
        <w:ind w:left="284" w:hanging="284"/>
        <w:jc w:val="both"/>
        <w:rPr>
          <w:sz w:val="21"/>
          <w:szCs w:val="21"/>
        </w:rPr>
      </w:pPr>
      <w:r w:rsidRPr="00A32078">
        <w:rPr>
          <w:sz w:val="21"/>
          <w:szCs w:val="21"/>
        </w:rPr>
        <w:t xml:space="preserve">LUNDVALL, B. A. (1985). </w:t>
      </w:r>
      <w:r w:rsidRPr="00A32078">
        <w:rPr>
          <w:i/>
          <w:sz w:val="21"/>
          <w:szCs w:val="21"/>
        </w:rPr>
        <w:t>Product innovations and User-Producer intereaction</w:t>
      </w:r>
      <w:r w:rsidRPr="00A32078">
        <w:rPr>
          <w:sz w:val="21"/>
          <w:szCs w:val="21"/>
        </w:rPr>
        <w:t>. Industrial Development research series 31  Aalborg University.</w:t>
      </w:r>
    </w:p>
    <w:p w14:paraId="68BC5162" w14:textId="77777777" w:rsidR="002E55D3" w:rsidRPr="00A32078" w:rsidRDefault="002E55D3" w:rsidP="002E55D3">
      <w:pPr>
        <w:ind w:left="284" w:hanging="284"/>
        <w:jc w:val="both"/>
        <w:rPr>
          <w:sz w:val="21"/>
          <w:szCs w:val="21"/>
        </w:rPr>
      </w:pPr>
      <w:r w:rsidRPr="00A32078">
        <w:rPr>
          <w:sz w:val="21"/>
          <w:szCs w:val="21"/>
        </w:rPr>
        <w:t xml:space="preserve">LUNDVALL, Bengt-Ake (Org.) (1992). </w:t>
      </w:r>
      <w:r w:rsidRPr="00A32078">
        <w:rPr>
          <w:i/>
          <w:sz w:val="21"/>
          <w:szCs w:val="21"/>
        </w:rPr>
        <w:t>National Systems of Innovation. Towards a Theory of Innovation and Interactive Learning</w:t>
      </w:r>
      <w:r w:rsidRPr="00A32078">
        <w:rPr>
          <w:sz w:val="21"/>
          <w:szCs w:val="21"/>
        </w:rPr>
        <w:t>. Londres: Pinter Publishers.</w:t>
      </w:r>
    </w:p>
    <w:p w14:paraId="1B8B171D" w14:textId="77777777" w:rsidR="002E55D3" w:rsidRPr="00A32078" w:rsidRDefault="002E55D3" w:rsidP="002E55D3">
      <w:pPr>
        <w:ind w:left="284" w:hanging="284"/>
        <w:jc w:val="both"/>
        <w:rPr>
          <w:sz w:val="21"/>
          <w:szCs w:val="21"/>
        </w:rPr>
      </w:pPr>
      <w:r w:rsidRPr="00A32078">
        <w:rPr>
          <w:sz w:val="21"/>
          <w:szCs w:val="21"/>
        </w:rPr>
        <w:t xml:space="preserve">MALERBA, F.; ORSENIGO L. (1997). </w:t>
      </w:r>
      <w:r w:rsidRPr="00A32078">
        <w:rPr>
          <w:i/>
          <w:sz w:val="21"/>
          <w:szCs w:val="21"/>
        </w:rPr>
        <w:t>Technological Regimes and Sectoral Patterns of Innovative Activities</w:t>
      </w:r>
      <w:r w:rsidRPr="00A32078">
        <w:rPr>
          <w:sz w:val="21"/>
          <w:szCs w:val="21"/>
        </w:rPr>
        <w:t>. Industrial e Corporate Change, 6 (1) 83-117, 1997.</w:t>
      </w:r>
    </w:p>
    <w:p w14:paraId="42026656" w14:textId="77777777" w:rsidR="002E55D3" w:rsidRPr="00A32078" w:rsidRDefault="002E55D3" w:rsidP="002E55D3">
      <w:pPr>
        <w:ind w:left="284" w:hanging="284"/>
        <w:jc w:val="both"/>
        <w:rPr>
          <w:sz w:val="21"/>
          <w:szCs w:val="21"/>
        </w:rPr>
      </w:pPr>
      <w:r w:rsidRPr="00A32078">
        <w:rPr>
          <w:sz w:val="21"/>
          <w:szCs w:val="21"/>
        </w:rPr>
        <w:t xml:space="preserve">MALHOTRA, N. (2001). </w:t>
      </w:r>
      <w:r w:rsidRPr="00A32078">
        <w:rPr>
          <w:bCs/>
          <w:i/>
          <w:sz w:val="21"/>
          <w:szCs w:val="21"/>
        </w:rPr>
        <w:t>Pesquisa de marketing</w:t>
      </w:r>
      <w:r w:rsidRPr="00A32078">
        <w:rPr>
          <w:i/>
          <w:sz w:val="21"/>
          <w:szCs w:val="21"/>
        </w:rPr>
        <w:t>: uma orientação aplicada</w:t>
      </w:r>
      <w:r w:rsidRPr="00A32078">
        <w:rPr>
          <w:sz w:val="21"/>
          <w:szCs w:val="21"/>
        </w:rPr>
        <w:t>. 3. ed. Porto Alegre: Bookmam.</w:t>
      </w:r>
    </w:p>
    <w:p w14:paraId="711CD0EC" w14:textId="77777777" w:rsidR="002E55D3" w:rsidRPr="00A32078" w:rsidRDefault="002E55D3" w:rsidP="002E55D3">
      <w:pPr>
        <w:ind w:left="284" w:hanging="284"/>
        <w:jc w:val="both"/>
        <w:rPr>
          <w:sz w:val="21"/>
          <w:szCs w:val="21"/>
        </w:rPr>
      </w:pPr>
      <w:r w:rsidRPr="00A32078">
        <w:rPr>
          <w:sz w:val="21"/>
          <w:szCs w:val="21"/>
        </w:rPr>
        <w:t>MARSHALL, Alfred (1982).</w:t>
      </w:r>
      <w:r w:rsidRPr="00A32078">
        <w:rPr>
          <w:b/>
          <w:bCs/>
          <w:sz w:val="21"/>
          <w:szCs w:val="21"/>
        </w:rPr>
        <w:t xml:space="preserve"> </w:t>
      </w:r>
      <w:r w:rsidRPr="00A32078">
        <w:rPr>
          <w:i/>
          <w:iCs/>
          <w:sz w:val="21"/>
          <w:szCs w:val="21"/>
        </w:rPr>
        <w:t>Princípios de Economia: Tratado Introdutório.</w:t>
      </w:r>
      <w:r w:rsidRPr="00A32078">
        <w:rPr>
          <w:sz w:val="21"/>
          <w:szCs w:val="21"/>
        </w:rPr>
        <w:t xml:space="preserve"> São Paulo, Abril Cultural.</w:t>
      </w:r>
    </w:p>
    <w:p w14:paraId="7987EC36" w14:textId="77777777" w:rsidR="002E55D3" w:rsidRPr="00A32078" w:rsidRDefault="002E55D3" w:rsidP="002E55D3">
      <w:pPr>
        <w:ind w:left="284" w:hanging="284"/>
        <w:jc w:val="both"/>
        <w:rPr>
          <w:sz w:val="21"/>
          <w:szCs w:val="21"/>
        </w:rPr>
      </w:pPr>
      <w:r w:rsidRPr="00A32078">
        <w:rPr>
          <w:sz w:val="21"/>
          <w:szCs w:val="21"/>
        </w:rPr>
        <w:t xml:space="preserve">MATOS, M. P.; STALLIVIERI, F.; BRITTO, J. N. P. (2010). </w:t>
      </w:r>
      <w:r w:rsidRPr="00A32078">
        <w:rPr>
          <w:i/>
          <w:sz w:val="21"/>
          <w:szCs w:val="21"/>
        </w:rPr>
        <w:t>Processo inovativos em arranjos produtivos locais: uma análise exploratória</w:t>
      </w:r>
      <w:r w:rsidRPr="00A32078">
        <w:rPr>
          <w:sz w:val="21"/>
          <w:szCs w:val="21"/>
        </w:rPr>
        <w:t>. In: XXXVIII Encontro Nacional de Economia ANPEC, Anais... Salvador.</w:t>
      </w:r>
    </w:p>
    <w:p w14:paraId="6E7DC4D5" w14:textId="77777777" w:rsidR="002E55D3" w:rsidRPr="00A32078" w:rsidRDefault="002E55D3" w:rsidP="002E55D3">
      <w:pPr>
        <w:ind w:left="284" w:hanging="284"/>
        <w:jc w:val="both"/>
        <w:rPr>
          <w:sz w:val="21"/>
          <w:szCs w:val="21"/>
        </w:rPr>
      </w:pPr>
      <w:r w:rsidRPr="00A32078">
        <w:rPr>
          <w:sz w:val="21"/>
          <w:szCs w:val="21"/>
        </w:rPr>
        <w:t xml:space="preserve">MATOS, M. P.; GUIMARÃES, V.; SOUZA, R. G. (2008). </w:t>
      </w:r>
      <w:r w:rsidRPr="00A32078">
        <w:rPr>
          <w:i/>
          <w:sz w:val="21"/>
          <w:szCs w:val="21"/>
        </w:rPr>
        <w:t>O sistema produtivo e inovativo local de audiovisual do Rio de Janeiro</w:t>
      </w:r>
      <w:r w:rsidRPr="00A32078">
        <w:rPr>
          <w:sz w:val="21"/>
          <w:szCs w:val="21"/>
        </w:rPr>
        <w:t>. Nota técnica do projeto de pesquisa ‘Arranjos e Sistemas Produtivos e Inovativos Locais em Áreas Intensivas em Cultura e Mobilizadoras do Desenvolvimento Social’. Rio de Janeiro: RedeSist-IE/UFRJ.</w:t>
      </w:r>
    </w:p>
    <w:p w14:paraId="69F50AE6" w14:textId="77777777" w:rsidR="002E55D3" w:rsidRPr="00A32078" w:rsidRDefault="002E55D3" w:rsidP="002E55D3">
      <w:pPr>
        <w:ind w:left="284" w:hanging="284"/>
        <w:jc w:val="both"/>
        <w:rPr>
          <w:sz w:val="21"/>
          <w:szCs w:val="21"/>
        </w:rPr>
      </w:pPr>
      <w:r w:rsidRPr="00A32078">
        <w:rPr>
          <w:sz w:val="21"/>
          <w:szCs w:val="21"/>
        </w:rPr>
        <w:t xml:space="preserve">MATOS, M. P. (2007). </w:t>
      </w:r>
      <w:r w:rsidRPr="00A32078">
        <w:rPr>
          <w:i/>
          <w:sz w:val="21"/>
          <w:szCs w:val="21"/>
        </w:rPr>
        <w:t>O sistema produtivo e inovativo local do carnaval carioca</w:t>
      </w:r>
      <w:r w:rsidRPr="00A32078">
        <w:rPr>
          <w:sz w:val="21"/>
          <w:szCs w:val="21"/>
        </w:rPr>
        <w:t>. Dissertação de Mestrado em Economia. Programa de Pós-Graduação em Economia, Universidade Federal Fluminense, Niterói.</w:t>
      </w:r>
    </w:p>
    <w:p w14:paraId="78B00C91" w14:textId="77777777" w:rsidR="002E55D3" w:rsidRPr="00A32078" w:rsidRDefault="002E55D3" w:rsidP="002E55D3">
      <w:pPr>
        <w:ind w:left="284" w:hanging="284"/>
        <w:jc w:val="both"/>
        <w:rPr>
          <w:sz w:val="21"/>
          <w:szCs w:val="21"/>
        </w:rPr>
      </w:pPr>
      <w:r w:rsidRPr="00A32078">
        <w:rPr>
          <w:sz w:val="21"/>
          <w:szCs w:val="21"/>
        </w:rPr>
        <w:t xml:space="preserve">MILES, I. (2001). </w:t>
      </w:r>
      <w:r w:rsidRPr="00A32078">
        <w:rPr>
          <w:i/>
          <w:sz w:val="21"/>
          <w:szCs w:val="21"/>
        </w:rPr>
        <w:t>Service innovation: a reconfiguration of innovation studies</w:t>
      </w:r>
      <w:r w:rsidRPr="00A32078">
        <w:rPr>
          <w:sz w:val="21"/>
          <w:szCs w:val="21"/>
        </w:rPr>
        <w:t>. Discussion paper. PREST, The University of Manchester.</w:t>
      </w:r>
    </w:p>
    <w:p w14:paraId="14DF0FEA" w14:textId="77777777" w:rsidR="002E55D3" w:rsidRPr="00A32078" w:rsidRDefault="002E55D3" w:rsidP="002E55D3">
      <w:pPr>
        <w:ind w:left="284" w:hanging="284"/>
        <w:jc w:val="both"/>
        <w:rPr>
          <w:sz w:val="21"/>
          <w:szCs w:val="21"/>
        </w:rPr>
      </w:pPr>
      <w:r w:rsidRPr="00A32078">
        <w:rPr>
          <w:sz w:val="21"/>
          <w:szCs w:val="21"/>
        </w:rPr>
        <w:t xml:space="preserve">NELSON, R. R. (ed.) (1993). </w:t>
      </w:r>
      <w:r w:rsidRPr="00A32078">
        <w:rPr>
          <w:i/>
          <w:sz w:val="21"/>
          <w:szCs w:val="21"/>
        </w:rPr>
        <w:t>National innovation systems: a comparative analysis</w:t>
      </w:r>
      <w:r w:rsidRPr="00A32078">
        <w:rPr>
          <w:sz w:val="21"/>
          <w:szCs w:val="21"/>
        </w:rPr>
        <w:t>. New York: Oxford University Press.</w:t>
      </w:r>
    </w:p>
    <w:p w14:paraId="4C723396" w14:textId="77777777" w:rsidR="002E55D3" w:rsidRPr="00A32078" w:rsidRDefault="002E55D3" w:rsidP="002E55D3">
      <w:pPr>
        <w:ind w:left="284" w:hanging="284"/>
        <w:jc w:val="both"/>
        <w:rPr>
          <w:sz w:val="21"/>
          <w:szCs w:val="21"/>
        </w:rPr>
      </w:pPr>
      <w:r w:rsidRPr="00A32078">
        <w:rPr>
          <w:sz w:val="21"/>
          <w:szCs w:val="21"/>
        </w:rPr>
        <w:t xml:space="preserve">NELSON. R. R &amp; WINTER, S. G. (1982). </w:t>
      </w:r>
      <w:r w:rsidRPr="00A32078">
        <w:rPr>
          <w:bCs/>
          <w:i/>
          <w:sz w:val="21"/>
          <w:szCs w:val="21"/>
        </w:rPr>
        <w:t>An evolutionary Theory of Economic Change</w:t>
      </w:r>
      <w:r w:rsidRPr="00A32078">
        <w:rPr>
          <w:sz w:val="21"/>
          <w:szCs w:val="21"/>
        </w:rPr>
        <w:t>. Cambridge. Harvard Univ.Press.</w:t>
      </w:r>
    </w:p>
    <w:p w14:paraId="5431E871" w14:textId="77777777" w:rsidR="002E55D3" w:rsidRPr="00A32078" w:rsidRDefault="002E55D3" w:rsidP="002E55D3">
      <w:pPr>
        <w:ind w:left="284" w:hanging="284"/>
        <w:jc w:val="both"/>
        <w:rPr>
          <w:sz w:val="21"/>
          <w:szCs w:val="21"/>
        </w:rPr>
      </w:pPr>
      <w:r w:rsidRPr="00A32078">
        <w:rPr>
          <w:sz w:val="21"/>
          <w:szCs w:val="21"/>
        </w:rPr>
        <w:lastRenderedPageBreak/>
        <w:t xml:space="preserve">O’CONNOR, J. (1999). Cultural intermediaries and cultural industries. In:  VERWIJNEN, J.; LEHTOVUORI, P. (ed.). </w:t>
      </w:r>
      <w:r w:rsidRPr="00A32078">
        <w:rPr>
          <w:i/>
          <w:sz w:val="21"/>
          <w:szCs w:val="21"/>
        </w:rPr>
        <w:t>Creative Cities</w:t>
      </w:r>
      <w:r w:rsidRPr="00A32078">
        <w:rPr>
          <w:sz w:val="21"/>
          <w:szCs w:val="21"/>
        </w:rPr>
        <w:t>. Helsinki, University of Art and Design Publishing Unit.</w:t>
      </w:r>
    </w:p>
    <w:p w14:paraId="19AF26EC" w14:textId="77777777" w:rsidR="002E55D3" w:rsidRPr="00A32078" w:rsidRDefault="002E55D3" w:rsidP="002E55D3">
      <w:pPr>
        <w:ind w:left="284" w:hanging="284"/>
        <w:jc w:val="both"/>
        <w:rPr>
          <w:sz w:val="21"/>
          <w:szCs w:val="21"/>
        </w:rPr>
      </w:pPr>
      <w:r w:rsidRPr="00A32078">
        <w:rPr>
          <w:sz w:val="21"/>
          <w:szCs w:val="21"/>
        </w:rPr>
        <w:t xml:space="preserve">PETERSON, R. A. (1979). Revitalizing the culture concept. </w:t>
      </w:r>
      <w:r w:rsidRPr="00A32078">
        <w:rPr>
          <w:i/>
          <w:sz w:val="21"/>
          <w:szCs w:val="21"/>
        </w:rPr>
        <w:t>Annual Review of Sociology</w:t>
      </w:r>
      <w:r w:rsidRPr="00A32078">
        <w:rPr>
          <w:sz w:val="21"/>
          <w:szCs w:val="21"/>
        </w:rPr>
        <w:t>, 5, pp. 137 - 166.</w:t>
      </w:r>
    </w:p>
    <w:p w14:paraId="6F74E67A" w14:textId="77777777" w:rsidR="002E55D3" w:rsidRPr="00A32078" w:rsidRDefault="002E55D3" w:rsidP="002E55D3">
      <w:pPr>
        <w:ind w:left="284" w:hanging="284"/>
        <w:jc w:val="both"/>
        <w:rPr>
          <w:sz w:val="21"/>
          <w:szCs w:val="21"/>
        </w:rPr>
      </w:pPr>
      <w:r w:rsidRPr="00A32078">
        <w:rPr>
          <w:sz w:val="21"/>
          <w:szCs w:val="21"/>
        </w:rPr>
        <w:t xml:space="preserve">PRATT, A. C. (2000). New media, the new economy and new spaces. </w:t>
      </w:r>
      <w:r w:rsidRPr="00A32078">
        <w:rPr>
          <w:i/>
          <w:sz w:val="21"/>
          <w:szCs w:val="21"/>
        </w:rPr>
        <w:t>Geoforum</w:t>
      </w:r>
      <w:r w:rsidRPr="00A32078">
        <w:rPr>
          <w:sz w:val="21"/>
          <w:szCs w:val="21"/>
        </w:rPr>
        <w:t xml:space="preserve">, 31, pp. 425 - 436.SANTOS, 1996, </w:t>
      </w:r>
    </w:p>
    <w:p w14:paraId="72BABFBE" w14:textId="77777777" w:rsidR="002E55D3" w:rsidRPr="00A32078" w:rsidRDefault="002E55D3" w:rsidP="002E55D3">
      <w:pPr>
        <w:ind w:left="284" w:hanging="284"/>
        <w:jc w:val="both"/>
        <w:rPr>
          <w:sz w:val="21"/>
          <w:szCs w:val="21"/>
        </w:rPr>
      </w:pPr>
      <w:r w:rsidRPr="00A32078">
        <w:rPr>
          <w:sz w:val="21"/>
          <w:szCs w:val="21"/>
        </w:rPr>
        <w:t xml:space="preserve">SCOTT, A. J. (2000). </w:t>
      </w:r>
      <w:r w:rsidRPr="00A32078">
        <w:rPr>
          <w:i/>
          <w:sz w:val="21"/>
          <w:szCs w:val="21"/>
        </w:rPr>
        <w:t>The cultural economy of cities</w:t>
      </w:r>
      <w:r w:rsidRPr="00A32078">
        <w:rPr>
          <w:sz w:val="21"/>
          <w:szCs w:val="21"/>
        </w:rPr>
        <w:t xml:space="preserve">. Londres: Sage. </w:t>
      </w:r>
    </w:p>
    <w:p w14:paraId="015ACBBF" w14:textId="77777777" w:rsidR="002E55D3" w:rsidRPr="00A32078" w:rsidRDefault="002E55D3" w:rsidP="002E55D3">
      <w:pPr>
        <w:ind w:left="284" w:hanging="284"/>
        <w:jc w:val="both"/>
        <w:rPr>
          <w:sz w:val="21"/>
          <w:szCs w:val="21"/>
        </w:rPr>
      </w:pPr>
      <w:r w:rsidRPr="00A32078">
        <w:rPr>
          <w:sz w:val="21"/>
          <w:szCs w:val="21"/>
        </w:rPr>
        <w:t xml:space="preserve">SOUZA, R. G. A. (2008). Distribuição dos recursos nas janelas de comercialização: o impacto da carga tributária. </w:t>
      </w:r>
      <w:r w:rsidRPr="00A32078">
        <w:rPr>
          <w:i/>
          <w:sz w:val="21"/>
          <w:szCs w:val="21"/>
        </w:rPr>
        <w:t>Revista de Políticas Culturais</w:t>
      </w:r>
      <w:r w:rsidRPr="00A32078">
        <w:rPr>
          <w:sz w:val="21"/>
          <w:szCs w:val="21"/>
        </w:rPr>
        <w:t>, 2008.</w:t>
      </w:r>
    </w:p>
    <w:p w14:paraId="13470B46" w14:textId="77777777" w:rsidR="002E55D3" w:rsidRPr="00A32078" w:rsidRDefault="002E55D3" w:rsidP="002E55D3">
      <w:pPr>
        <w:ind w:left="284" w:hanging="284"/>
        <w:jc w:val="both"/>
        <w:rPr>
          <w:sz w:val="21"/>
          <w:szCs w:val="21"/>
        </w:rPr>
      </w:pPr>
      <w:r w:rsidRPr="00A32078">
        <w:rPr>
          <w:sz w:val="21"/>
          <w:szCs w:val="21"/>
        </w:rPr>
        <w:t xml:space="preserve">STALLIVIERI, F. (2009). </w:t>
      </w:r>
      <w:r w:rsidRPr="00A32078">
        <w:rPr>
          <w:i/>
          <w:sz w:val="21"/>
          <w:szCs w:val="21"/>
        </w:rPr>
        <w:t xml:space="preserve">Ensaios Sobre Aprendizagem, Cooperação E Inovação </w:t>
      </w:r>
      <w:smartTag w:uri="urn:schemas-microsoft-com:office:smarttags" w:element="PersonName">
        <w:smartTagPr>
          <w:attr w:name="ProductID" w:val="Em Aglomera￧￵es Produtivas Na"/>
        </w:smartTagPr>
        <w:r w:rsidRPr="00A32078">
          <w:rPr>
            <w:i/>
            <w:sz w:val="21"/>
            <w:szCs w:val="21"/>
          </w:rPr>
          <w:t>Em Aglomerações Produtivas Na</w:t>
        </w:r>
      </w:smartTag>
      <w:r w:rsidRPr="00A32078">
        <w:rPr>
          <w:i/>
          <w:sz w:val="21"/>
          <w:szCs w:val="21"/>
        </w:rPr>
        <w:t xml:space="preserve"> Indústria Brasileira.</w:t>
      </w:r>
      <w:r w:rsidRPr="00A32078">
        <w:rPr>
          <w:sz w:val="21"/>
          <w:szCs w:val="21"/>
        </w:rPr>
        <w:t xml:space="preserve"> Niterói: UFF, Tese de doutorado, 2009.</w:t>
      </w:r>
    </w:p>
    <w:p w14:paraId="27882857" w14:textId="77777777" w:rsidR="002E55D3" w:rsidRPr="00A32078" w:rsidRDefault="002E55D3" w:rsidP="002E55D3">
      <w:pPr>
        <w:ind w:left="284" w:hanging="284"/>
        <w:jc w:val="both"/>
        <w:rPr>
          <w:sz w:val="21"/>
          <w:szCs w:val="21"/>
        </w:rPr>
      </w:pPr>
      <w:r w:rsidRPr="00A32078">
        <w:rPr>
          <w:sz w:val="21"/>
          <w:szCs w:val="21"/>
        </w:rPr>
        <w:t xml:space="preserve">STORPER, M.; CHRISTOPHERSON, S. (1987). </w:t>
      </w:r>
      <w:r w:rsidRPr="00A32078">
        <w:rPr>
          <w:i/>
          <w:sz w:val="21"/>
          <w:szCs w:val="21"/>
        </w:rPr>
        <w:t>Flexible specialization and regional industrial agglomerations: the case of the U.S. motion picture industry</w:t>
      </w:r>
      <w:r w:rsidRPr="00A32078">
        <w:rPr>
          <w:sz w:val="21"/>
          <w:szCs w:val="21"/>
        </w:rPr>
        <w:t>. Annals of the Association of American Geographers, 77 (1), pp. 104 - 117.</w:t>
      </w:r>
    </w:p>
    <w:p w14:paraId="2D806185" w14:textId="77777777" w:rsidR="002E55D3" w:rsidRPr="00A32078" w:rsidRDefault="002E55D3" w:rsidP="002E55D3">
      <w:pPr>
        <w:ind w:left="284" w:hanging="284"/>
        <w:jc w:val="both"/>
        <w:rPr>
          <w:sz w:val="21"/>
          <w:szCs w:val="21"/>
        </w:rPr>
      </w:pPr>
      <w:r w:rsidRPr="00A32078">
        <w:rPr>
          <w:sz w:val="21"/>
          <w:szCs w:val="21"/>
        </w:rPr>
        <w:t xml:space="preserve">STORPER, M.; VENABLES, A. (2004). Buzz: face-to-face contact and the urban economy. </w:t>
      </w:r>
      <w:r w:rsidRPr="00A32078">
        <w:rPr>
          <w:i/>
          <w:sz w:val="21"/>
          <w:szCs w:val="21"/>
        </w:rPr>
        <w:t>Journal of economic geography</w:t>
      </w:r>
      <w:r w:rsidRPr="00A32078">
        <w:rPr>
          <w:sz w:val="21"/>
          <w:szCs w:val="21"/>
        </w:rPr>
        <w:t>, 4 (4), 351-370.</w:t>
      </w:r>
    </w:p>
    <w:p w14:paraId="3129E739" w14:textId="77777777" w:rsidR="002E55D3" w:rsidRPr="00A32078" w:rsidRDefault="002E55D3" w:rsidP="002E55D3">
      <w:pPr>
        <w:ind w:left="284" w:hanging="284"/>
        <w:jc w:val="both"/>
        <w:rPr>
          <w:sz w:val="21"/>
          <w:szCs w:val="21"/>
        </w:rPr>
      </w:pPr>
      <w:r w:rsidRPr="00A32078">
        <w:rPr>
          <w:sz w:val="21"/>
          <w:szCs w:val="21"/>
        </w:rPr>
        <w:t xml:space="preserve">SUNDBO, J.; GALLOUJ, F. (1998). </w:t>
      </w:r>
      <w:r w:rsidRPr="00A32078">
        <w:rPr>
          <w:i/>
          <w:sz w:val="21"/>
          <w:szCs w:val="21"/>
        </w:rPr>
        <w:t>Innovation in services</w:t>
      </w:r>
      <w:r w:rsidRPr="00A32078">
        <w:rPr>
          <w:sz w:val="21"/>
          <w:szCs w:val="21"/>
        </w:rPr>
        <w:t>. SI4S Synthesis Paper, n.2.</w:t>
      </w:r>
    </w:p>
    <w:p w14:paraId="2F9844DF" w14:textId="77777777" w:rsidR="002E55D3" w:rsidRPr="00A32078" w:rsidRDefault="002E55D3" w:rsidP="002E55D3">
      <w:pPr>
        <w:ind w:left="284" w:hanging="284"/>
        <w:jc w:val="both"/>
        <w:rPr>
          <w:sz w:val="21"/>
          <w:szCs w:val="21"/>
        </w:rPr>
      </w:pPr>
      <w:r w:rsidRPr="00A32078">
        <w:rPr>
          <w:sz w:val="21"/>
          <w:szCs w:val="21"/>
        </w:rPr>
        <w:t xml:space="preserve">THROSBY, D. (2001). </w:t>
      </w:r>
      <w:r w:rsidRPr="00A32078">
        <w:rPr>
          <w:i/>
          <w:sz w:val="21"/>
          <w:szCs w:val="21"/>
        </w:rPr>
        <w:t>Economics and culture</w:t>
      </w:r>
      <w:r w:rsidRPr="00A32078">
        <w:rPr>
          <w:sz w:val="21"/>
          <w:szCs w:val="21"/>
        </w:rPr>
        <w:t>. New York: Cambridge University Press. 208 p.</w:t>
      </w:r>
    </w:p>
    <w:p w14:paraId="7F96E1F5" w14:textId="77777777" w:rsidR="002E55D3" w:rsidRPr="00A32078" w:rsidRDefault="002E55D3" w:rsidP="002E55D3">
      <w:pPr>
        <w:ind w:left="284" w:hanging="284"/>
        <w:jc w:val="both"/>
        <w:rPr>
          <w:sz w:val="21"/>
          <w:szCs w:val="21"/>
        </w:rPr>
      </w:pPr>
      <w:r w:rsidRPr="00A32078">
        <w:rPr>
          <w:sz w:val="21"/>
          <w:szCs w:val="21"/>
        </w:rPr>
        <w:t xml:space="preserve">TOWSE, R. (ed.) (2003). </w:t>
      </w:r>
      <w:r w:rsidRPr="00A32078">
        <w:rPr>
          <w:i/>
          <w:sz w:val="21"/>
          <w:szCs w:val="21"/>
        </w:rPr>
        <w:t>A handbook of cultural economics</w:t>
      </w:r>
      <w:r w:rsidRPr="00A32078">
        <w:rPr>
          <w:sz w:val="21"/>
          <w:szCs w:val="21"/>
        </w:rPr>
        <w:t>. Cheltenham: Edward Elgar.</w:t>
      </w:r>
    </w:p>
    <w:p w14:paraId="5A676C60" w14:textId="77777777" w:rsidR="002E55D3" w:rsidRPr="00A32078" w:rsidRDefault="002E55D3" w:rsidP="002E55D3">
      <w:pPr>
        <w:ind w:left="284" w:hanging="284"/>
        <w:jc w:val="both"/>
        <w:rPr>
          <w:sz w:val="21"/>
          <w:szCs w:val="21"/>
        </w:rPr>
      </w:pPr>
      <w:r w:rsidRPr="00A32078">
        <w:rPr>
          <w:sz w:val="21"/>
          <w:szCs w:val="21"/>
        </w:rPr>
        <w:t xml:space="preserve">VARGAS, M. A. (2002). </w:t>
      </w:r>
      <w:r w:rsidRPr="00A32078">
        <w:rPr>
          <w:i/>
          <w:sz w:val="21"/>
          <w:szCs w:val="21"/>
        </w:rPr>
        <w:t>Proximidade territorial, aprendizado e inovação em estudos sobre a dimensão local do processo de capacitação inovativa em arranjos e sistemas produtivos no Brasil</w:t>
      </w:r>
      <w:r w:rsidRPr="00A32078">
        <w:rPr>
          <w:sz w:val="21"/>
          <w:szCs w:val="21"/>
        </w:rPr>
        <w:t>. Tese de doutorado. IE/UFRJ. Rio de Janeiro 2002.</w:t>
      </w:r>
    </w:p>
    <w:p w14:paraId="325189A4" w14:textId="77777777" w:rsidR="002722D8" w:rsidRDefault="00AE2176"/>
    <w:sectPr w:rsidR="002722D8" w:rsidSect="00B72AAD">
      <w:footerReference w:type="even" r:id="rId13"/>
      <w:footerReference w:type="default" r:id="rId14"/>
      <w:pgSz w:w="11907" w:h="16840" w:code="9"/>
      <w:pgMar w:top="1134" w:right="851" w:bottom="1134"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CF552E" w14:textId="77777777" w:rsidR="00AE2176" w:rsidRDefault="00AE2176" w:rsidP="002E55D3">
      <w:r>
        <w:separator/>
      </w:r>
    </w:p>
  </w:endnote>
  <w:endnote w:type="continuationSeparator" w:id="0">
    <w:p w14:paraId="0AC81006" w14:textId="77777777" w:rsidR="00AE2176" w:rsidRDefault="00AE2176" w:rsidP="002E55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USALight">
    <w:altName w:val="Times New Roman"/>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61844F" w14:textId="77777777" w:rsidR="0017426D" w:rsidRDefault="00AE2176" w:rsidP="00247B11">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301DB579" w14:textId="77777777" w:rsidR="0017426D" w:rsidRDefault="00AE2176" w:rsidP="00791EF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B41A84" w14:textId="77777777" w:rsidR="0017426D" w:rsidRDefault="00AE2176" w:rsidP="00247B11">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14:paraId="6E6A1031" w14:textId="77777777" w:rsidR="0017426D" w:rsidRDefault="00AE2176" w:rsidP="00791EF5">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1DFEE2" w14:textId="77777777" w:rsidR="00AE2176" w:rsidRDefault="00AE2176" w:rsidP="002E55D3">
      <w:r>
        <w:separator/>
      </w:r>
    </w:p>
  </w:footnote>
  <w:footnote w:type="continuationSeparator" w:id="0">
    <w:p w14:paraId="2ED59C29" w14:textId="77777777" w:rsidR="00AE2176" w:rsidRDefault="00AE2176" w:rsidP="002E55D3">
      <w:r>
        <w:continuationSeparator/>
      </w:r>
    </w:p>
  </w:footnote>
  <w:footnote w:id="1">
    <w:p w14:paraId="4CB5848D" w14:textId="77777777" w:rsidR="002E55D3" w:rsidRPr="001F475C" w:rsidRDefault="002E55D3" w:rsidP="002E55D3">
      <w:pPr>
        <w:pStyle w:val="Textodenotaderodap"/>
        <w:jc w:val="both"/>
        <w:rPr>
          <w:sz w:val="19"/>
          <w:szCs w:val="19"/>
          <w:lang w:val="pt-BR"/>
        </w:rPr>
      </w:pPr>
      <w:r w:rsidRPr="001F475C">
        <w:rPr>
          <w:rStyle w:val="Refdenotaderodap"/>
          <w:sz w:val="19"/>
          <w:szCs w:val="19"/>
        </w:rPr>
        <w:footnoteRef/>
      </w:r>
      <w:r w:rsidRPr="001F475C">
        <w:rPr>
          <w:sz w:val="19"/>
          <w:szCs w:val="19"/>
          <w:lang w:val="pt-BR"/>
        </w:rPr>
        <w:t xml:space="preserve"> Os estudos de caso em questão foram realizados por diversos pesquisadores atuando num amplo número de instituições de ensino superior. Estes estudos referem-se a quatro projetos específicos, quais sejam: Programa de Pesquisa Micro e Pequenas Empresas </w:t>
      </w:r>
      <w:smartTag w:uri="urn:schemas-microsoft-com:office:smarttags" w:element="PersonName">
        <w:smartTagPr>
          <w:attr w:name="ProductID" w:val="EM ARRANJOS PRODUTIVOS LOCAIS"/>
        </w:smartTagPr>
        <w:r w:rsidRPr="001F475C">
          <w:rPr>
            <w:sz w:val="19"/>
            <w:szCs w:val="19"/>
            <w:lang w:val="pt-BR"/>
          </w:rPr>
          <w:t>em Arranjos Produtivos Locais</w:t>
        </w:r>
      </w:smartTag>
      <w:r w:rsidRPr="001F475C">
        <w:rPr>
          <w:sz w:val="19"/>
          <w:szCs w:val="19"/>
          <w:lang w:val="pt-BR"/>
        </w:rPr>
        <w:t xml:space="preserve"> no Brasil, Projeto Promoção de Sistemas Produtivos Locais de Micro, Pequenas e Médias Empresas Brasileiras, Projeto Mobilizando Conhecimentos para Desenvolver Arranjos e Sistemas Produtivos e Inovativos Locais de Micro e Pequena Empresas, e Projeto Arranjos e Sistemas Produtivos e Inovativos Locais em Áreas Intensivas em Cultura e Mobilizadoras do Desenvolvimento Social. Seus docuementos se encontram disponíveis em www.redesist.ie.ufrj.br.</w:t>
      </w:r>
    </w:p>
  </w:footnote>
  <w:footnote w:id="2">
    <w:p w14:paraId="6AAB01B7" w14:textId="77777777" w:rsidR="002E55D3" w:rsidRPr="001F475C" w:rsidRDefault="002E55D3" w:rsidP="002E55D3">
      <w:pPr>
        <w:pStyle w:val="Textodenotaderodap"/>
        <w:jc w:val="both"/>
        <w:rPr>
          <w:sz w:val="19"/>
          <w:szCs w:val="19"/>
          <w:lang w:val="pt-BR"/>
        </w:rPr>
      </w:pPr>
      <w:r w:rsidRPr="001F475C">
        <w:rPr>
          <w:rStyle w:val="Refdenotaderodap"/>
          <w:sz w:val="19"/>
          <w:szCs w:val="19"/>
        </w:rPr>
        <w:footnoteRef/>
      </w:r>
      <w:r w:rsidRPr="001F475C">
        <w:rPr>
          <w:sz w:val="19"/>
          <w:szCs w:val="19"/>
          <w:lang w:val="pt-BR"/>
        </w:rPr>
        <w:t xml:space="preserve"> Geralmente associadas a “externalidades positivas” inerentes ao processo de aglomeração, discutidas a partir de diversos desdobramentos analíticos da abordagem original de Marshall (1986), e que poderiam ser reforçadas e amplificadas em função de fatores estruturais e institucionais específicos de cada contexto, indutores de ações coletivas com potencial de incremento das competências e competitividade dos agentes locais.</w:t>
      </w:r>
    </w:p>
  </w:footnote>
  <w:footnote w:id="3">
    <w:p w14:paraId="3D6DCA48" w14:textId="77777777" w:rsidR="002E55D3" w:rsidRPr="001F475C" w:rsidRDefault="002E55D3" w:rsidP="002E55D3">
      <w:pPr>
        <w:pStyle w:val="Textodenotaderodap"/>
        <w:jc w:val="both"/>
        <w:rPr>
          <w:sz w:val="19"/>
          <w:szCs w:val="19"/>
          <w:lang w:val="pt-BR"/>
        </w:rPr>
      </w:pPr>
      <w:r w:rsidRPr="001F475C">
        <w:rPr>
          <w:rStyle w:val="Refdenotaderodap"/>
          <w:sz w:val="19"/>
          <w:szCs w:val="19"/>
        </w:rPr>
        <w:footnoteRef/>
      </w:r>
      <w:r w:rsidRPr="001F475C">
        <w:rPr>
          <w:sz w:val="19"/>
          <w:szCs w:val="19"/>
          <w:lang w:val="pt-BR"/>
        </w:rPr>
        <w:t xml:space="preserve"> A análise aqui desenvolvida utilizou informações coletadas através de 37 estudos de caso em APLs. Do total de arranjos investigadas, cinco deles estão associadas ao setor de madeira e móveis, localizadas na região Sul e Sudeste do país (Ubá-MG, Linhares-ES, Vitória-ES, região Oeste-SC e Vale do Itaguaçu-PR/SC). Onze APLs são do setor de confecções e calçados, estando localizadas nas regiões Sul (Apucarana-PR e Terra Roxa-PR), Sudeste (Ibitinga-SP, Birigui-SP, Petrópolis-RJ, Cabo Frio-RJ e Colarina-ES), Centro-Oeste (Jaraguá-GO) e Nordeste (Campina Grande-PB, Natal-RN e Tobias Bareto-SE). Uma das aglomerações está vinculada ao setor de materiais plásticos na micro-região de Criciúma (SC). Dentre as aglomerações que operam em setores com maior intensidade tecnológica, quatro correspondem às aglomerações no segmento de mecânica, equipamentos e componentes (Joinville-SC, Camaçari-BA, Ribeirão Preto-SP e Macaé-RJ), seis são do setor informática e telecomunicações (Santa Rita do Sapucaí-MG, Recife-PE, Ilhéus-BA, Curitiba-PR, Petrópolis-RJ e Brasília-DF) e uma do setor de biotecnologia (Belo Hoprizonte-MG). Um estudo de caso refere-se ao setor de pesca e processamento de pescado na Foz do Rio Itajaí-SC. Dos APLs centrados em atividade culturais ou criativas quatro enfocam a produção audiovisual e cinematográfica (Rio de Janeiro-RJ, Porto Alegre-RS, Recife-PE, Goiânia-GO), dois enfocam a indústria do carnaval (Rio de Janeiro-RJ e Salvador-BA) e dois enfocam a indústria musical e de espetáculos (Fortaleza-CE, Campina Grande-PB).</w:t>
      </w:r>
    </w:p>
  </w:footnote>
  <w:footnote w:id="4">
    <w:p w14:paraId="37F60F36" w14:textId="77777777" w:rsidR="002E55D3" w:rsidRPr="001F475C" w:rsidRDefault="002E55D3" w:rsidP="002E55D3">
      <w:pPr>
        <w:pStyle w:val="Textodenotaderodap"/>
        <w:jc w:val="both"/>
        <w:rPr>
          <w:sz w:val="19"/>
          <w:szCs w:val="19"/>
          <w:lang w:val="pt-BR"/>
        </w:rPr>
      </w:pPr>
      <w:r w:rsidRPr="001F475C">
        <w:rPr>
          <w:rStyle w:val="Refdenotaderodap"/>
          <w:sz w:val="19"/>
          <w:szCs w:val="19"/>
        </w:rPr>
        <w:footnoteRef/>
      </w:r>
      <w:r w:rsidRPr="001F475C">
        <w:rPr>
          <w:sz w:val="19"/>
          <w:szCs w:val="19"/>
          <w:lang w:val="pt-BR"/>
        </w:rPr>
        <w:t xml:space="preserve"> A análise de cluster avalia um conjunto de relações interdependentes entre os casos, sem fazer distinção entre variáveis dependentes e independentes. Ela permite classificar objetos - no caso aglomerações produtivas - em grupos relativamente homogêneos, com base no conjunto de variáveis, ou melhor, na analise em questão, com base num conjunto de fatores subjacentes extraídos da análise fatorial (MALHOTRA, 2001).</w:t>
      </w:r>
    </w:p>
  </w:footnote>
  <w:footnote w:id="5">
    <w:p w14:paraId="75B26966" w14:textId="77777777" w:rsidR="002E55D3" w:rsidRPr="001F475C" w:rsidRDefault="002E55D3" w:rsidP="002E55D3">
      <w:pPr>
        <w:jc w:val="both"/>
        <w:rPr>
          <w:sz w:val="19"/>
          <w:szCs w:val="19"/>
        </w:rPr>
      </w:pPr>
      <w:r w:rsidRPr="001F475C">
        <w:rPr>
          <w:rStyle w:val="Refdenotaderodap"/>
          <w:sz w:val="19"/>
          <w:szCs w:val="19"/>
        </w:rPr>
        <w:footnoteRef/>
      </w:r>
      <w:r w:rsidRPr="001F475C">
        <w:rPr>
          <w:sz w:val="19"/>
          <w:szCs w:val="19"/>
        </w:rPr>
        <w:t xml:space="preserve"> Estes podem ser caracterizados como indicadores de intensidade das interações em diferentes dimensões geográficas. Estes podem ser formalizados como:</w:t>
      </w:r>
      <w:r>
        <w:rPr>
          <w:sz w:val="19"/>
          <w:szCs w:val="19"/>
        </w:rPr>
        <w:t xml:space="preserve"> </w:t>
      </w:r>
      <w:r w:rsidRPr="001F475C">
        <w:rPr>
          <w:position w:val="-28"/>
          <w:sz w:val="19"/>
          <w:szCs w:val="19"/>
        </w:rPr>
        <w:object w:dxaOrig="1820" w:dyaOrig="720" w14:anchorId="53F2B3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77.25pt;height:30pt">
            <v:imagedata r:id="rId1" o:title=""/>
          </v:shape>
          <o:OLEObject Type="Embed" ProgID="Equation.3" ShapeID="_x0000_i1031" DrawAspect="Content" ObjectID="_1667139800" r:id="rId2"/>
        </w:object>
      </w:r>
      <w:r w:rsidRPr="001F475C">
        <w:rPr>
          <w:sz w:val="19"/>
          <w:szCs w:val="19"/>
        </w:rPr>
        <w:t xml:space="preserve">; </w:t>
      </w:r>
      <w:r w:rsidRPr="001F475C">
        <w:rPr>
          <w:sz w:val="19"/>
          <w:szCs w:val="19"/>
        </w:rPr>
        <w:tab/>
      </w:r>
    </w:p>
    <w:p w14:paraId="588265A4" w14:textId="77777777" w:rsidR="002E55D3" w:rsidRPr="001F475C" w:rsidRDefault="002E55D3" w:rsidP="002E55D3">
      <w:pPr>
        <w:jc w:val="both"/>
        <w:rPr>
          <w:sz w:val="19"/>
          <w:szCs w:val="19"/>
        </w:rPr>
      </w:pPr>
      <w:r w:rsidRPr="001F475C">
        <w:rPr>
          <w:sz w:val="19"/>
          <w:szCs w:val="19"/>
        </w:rPr>
        <w:t xml:space="preserve">onde </w:t>
      </w:r>
      <w:r w:rsidRPr="00A754E2">
        <w:rPr>
          <w:position w:val="-12"/>
          <w:sz w:val="19"/>
          <w:szCs w:val="19"/>
          <w:vertAlign w:val="superscript"/>
        </w:rPr>
        <w:object w:dxaOrig="320" w:dyaOrig="380" w14:anchorId="20E23089">
          <v:shape id="_x0000_i1032" type="#_x0000_t75" style="width:11.25pt;height:12.75pt">
            <v:imagedata r:id="rId3" o:title=""/>
          </v:shape>
          <o:OLEObject Type="Embed" ProgID="Equation.3" ShapeID="_x0000_i1032" DrawAspect="Content" ObjectID="_1667139801" r:id="rId4"/>
        </w:object>
      </w:r>
      <w:r w:rsidRPr="001F475C">
        <w:rPr>
          <w:sz w:val="19"/>
          <w:szCs w:val="19"/>
        </w:rPr>
        <w:t>é o indicador</w:t>
      </w:r>
      <w:r w:rsidRPr="001F475C">
        <w:rPr>
          <w:i/>
          <w:sz w:val="19"/>
          <w:szCs w:val="19"/>
        </w:rPr>
        <w:t xml:space="preserve"> </w:t>
      </w:r>
      <w:r w:rsidRPr="001F475C">
        <w:rPr>
          <w:sz w:val="19"/>
          <w:szCs w:val="19"/>
        </w:rPr>
        <w:t xml:space="preserve">para um ASPIL (ou conjunto de ASPILs) da intensidade da interação na dimensão geográfica </w:t>
      </w:r>
      <w:r w:rsidRPr="001F475C">
        <w:rPr>
          <w:i/>
          <w:sz w:val="19"/>
          <w:szCs w:val="19"/>
        </w:rPr>
        <w:t>r</w:t>
      </w:r>
      <w:r w:rsidRPr="001F475C">
        <w:rPr>
          <w:sz w:val="19"/>
          <w:szCs w:val="19"/>
        </w:rPr>
        <w:t xml:space="preserve"> com o parceiro do tipo </w:t>
      </w:r>
      <w:r w:rsidRPr="001F475C">
        <w:rPr>
          <w:i/>
          <w:sz w:val="19"/>
          <w:szCs w:val="19"/>
        </w:rPr>
        <w:t>l</w:t>
      </w:r>
      <w:r w:rsidRPr="001F475C">
        <w:rPr>
          <w:sz w:val="19"/>
          <w:szCs w:val="19"/>
        </w:rPr>
        <w:t xml:space="preserve">. </w:t>
      </w:r>
      <w:r w:rsidRPr="001F475C">
        <w:rPr>
          <w:i/>
          <w:sz w:val="19"/>
          <w:szCs w:val="19"/>
        </w:rPr>
        <w:t>n</w:t>
      </w:r>
      <w:r w:rsidRPr="001F475C">
        <w:rPr>
          <w:i/>
          <w:sz w:val="19"/>
          <w:szCs w:val="19"/>
          <w:vertAlign w:val="subscript"/>
        </w:rPr>
        <w:t>i,l</w:t>
      </w:r>
      <w:r w:rsidRPr="001F475C">
        <w:rPr>
          <w:sz w:val="19"/>
          <w:szCs w:val="19"/>
        </w:rPr>
        <w:t xml:space="preserve"> é a importância atribuída pelo agente</w:t>
      </w:r>
      <w:r w:rsidRPr="001F475C">
        <w:rPr>
          <w:i/>
          <w:sz w:val="19"/>
          <w:szCs w:val="19"/>
        </w:rPr>
        <w:t xml:space="preserve"> i</w:t>
      </w:r>
      <w:r w:rsidRPr="001F475C">
        <w:rPr>
          <w:sz w:val="19"/>
          <w:szCs w:val="19"/>
        </w:rPr>
        <w:t xml:space="preserve"> a interação com o agente do tipo </w:t>
      </w:r>
      <w:r w:rsidRPr="001F475C">
        <w:rPr>
          <w:i/>
          <w:sz w:val="19"/>
          <w:szCs w:val="19"/>
        </w:rPr>
        <w:t>l</w:t>
      </w:r>
      <w:r w:rsidRPr="001F475C">
        <w:rPr>
          <w:sz w:val="19"/>
          <w:szCs w:val="19"/>
        </w:rPr>
        <w:t xml:space="preserve">, podendo esta assumir os valores 0 para nula importância, 1 para baixa importância, 2 para média importância e 3 para alta importância; </w:t>
      </w:r>
      <w:r w:rsidRPr="00A754E2">
        <w:rPr>
          <w:position w:val="-14"/>
          <w:sz w:val="19"/>
          <w:szCs w:val="19"/>
          <w:vertAlign w:val="superscript"/>
        </w:rPr>
        <w:object w:dxaOrig="340" w:dyaOrig="400" w14:anchorId="206CB3B7">
          <v:shape id="_x0000_i1033" type="#_x0000_t75" style="width:11.25pt;height:13.5pt">
            <v:imagedata r:id="rId5" o:title=""/>
          </v:shape>
          <o:OLEObject Type="Embed" ProgID="Equation.3" ShapeID="_x0000_i1033" DrawAspect="Content" ObjectID="_1667139802" r:id="rId6"/>
        </w:object>
      </w:r>
      <w:r w:rsidRPr="001F475C">
        <w:rPr>
          <w:sz w:val="19"/>
          <w:szCs w:val="19"/>
        </w:rPr>
        <w:t xml:space="preserve"> indica se o agente </w:t>
      </w:r>
      <w:r w:rsidRPr="001F475C">
        <w:rPr>
          <w:i/>
          <w:sz w:val="19"/>
          <w:szCs w:val="19"/>
        </w:rPr>
        <w:t>i</w:t>
      </w:r>
      <w:r w:rsidRPr="001F475C">
        <w:rPr>
          <w:sz w:val="19"/>
          <w:szCs w:val="19"/>
        </w:rPr>
        <w:t xml:space="preserve"> interage com o parceiro do tipo </w:t>
      </w:r>
      <w:r w:rsidRPr="001F475C">
        <w:rPr>
          <w:i/>
          <w:sz w:val="19"/>
          <w:szCs w:val="19"/>
        </w:rPr>
        <w:t>l</w:t>
      </w:r>
      <w:r w:rsidRPr="001F475C">
        <w:rPr>
          <w:sz w:val="19"/>
          <w:szCs w:val="19"/>
        </w:rPr>
        <w:t xml:space="preserve"> na dimensão geográfica </w:t>
      </w:r>
      <w:r w:rsidRPr="001F475C">
        <w:rPr>
          <w:i/>
          <w:sz w:val="19"/>
          <w:szCs w:val="19"/>
        </w:rPr>
        <w:t>r</w:t>
      </w:r>
      <w:r w:rsidRPr="001F475C">
        <w:rPr>
          <w:sz w:val="19"/>
          <w:szCs w:val="19"/>
        </w:rPr>
        <w:t xml:space="preserve">, assumindo o valor 1 caso sim e 0 caso não. </w:t>
      </w:r>
    </w:p>
  </w:footnote>
  <w:footnote w:id="6">
    <w:p w14:paraId="1D821A86" w14:textId="77777777" w:rsidR="002E55D3" w:rsidRPr="001F475C" w:rsidRDefault="002E55D3" w:rsidP="002E55D3">
      <w:pPr>
        <w:pStyle w:val="Textodenotaderodap"/>
        <w:jc w:val="both"/>
        <w:rPr>
          <w:sz w:val="19"/>
          <w:szCs w:val="19"/>
          <w:lang w:val="pt-BR"/>
        </w:rPr>
      </w:pPr>
      <w:r w:rsidRPr="001F475C">
        <w:rPr>
          <w:rStyle w:val="Refdenotaderodap"/>
          <w:sz w:val="19"/>
          <w:szCs w:val="19"/>
        </w:rPr>
        <w:footnoteRef/>
      </w:r>
      <w:r w:rsidRPr="001F475C">
        <w:rPr>
          <w:sz w:val="19"/>
          <w:szCs w:val="19"/>
          <w:lang w:val="pt-BR"/>
        </w:rPr>
        <w:t xml:space="preserve"> Ressalta-se que as opções de localização são mutuamente excludentes. Portanto, a opção “estado” se refere ao restante do estado fora do ambiente local e a opção “Brasil” se refere aos outros estados do país que não aquele no qual (ou aqueles nos quais) se situa o ASPIL.</w:t>
      </w:r>
    </w:p>
  </w:footnote>
  <w:footnote w:id="7">
    <w:p w14:paraId="23404745" w14:textId="77777777" w:rsidR="002E55D3" w:rsidRPr="001F475C" w:rsidRDefault="002E55D3" w:rsidP="002E55D3">
      <w:pPr>
        <w:pStyle w:val="Textodenotaderodap"/>
        <w:jc w:val="both"/>
        <w:rPr>
          <w:sz w:val="19"/>
          <w:szCs w:val="19"/>
          <w:lang w:val="pt-BR"/>
        </w:rPr>
      </w:pPr>
      <w:r w:rsidRPr="001F475C">
        <w:rPr>
          <w:rStyle w:val="Refdenotaderodap"/>
          <w:sz w:val="19"/>
          <w:szCs w:val="19"/>
        </w:rPr>
        <w:footnoteRef/>
      </w:r>
      <w:r w:rsidRPr="001F475C">
        <w:rPr>
          <w:sz w:val="19"/>
          <w:szCs w:val="19"/>
          <w:lang w:val="pt-BR"/>
        </w:rPr>
        <w:t xml:space="preserve"> O agrupamento 1 desta análise agrega basicamente os casos encontrados na referida análise de 2009 (realizada sem considerar os casos culturais) nos agrupamentos 2 e 5. O agrupamento 5 nesta análise é idêntico ao agrupamento 3 da outra análise. Os casos agrupados na análise sem os casos culturais nos agrupamentos 1 e 4 se encontram rearranjados na atual análise em dois agrupamentos.</w:t>
      </w:r>
    </w:p>
  </w:footnote>
  <w:footnote w:id="8">
    <w:p w14:paraId="73FAEB91" w14:textId="77777777" w:rsidR="002E55D3" w:rsidRPr="001F475C" w:rsidRDefault="002E55D3" w:rsidP="002E55D3">
      <w:pPr>
        <w:pStyle w:val="Textodenotaderodap"/>
        <w:jc w:val="both"/>
        <w:rPr>
          <w:sz w:val="19"/>
          <w:szCs w:val="19"/>
          <w:lang w:val="pt-BR"/>
        </w:rPr>
      </w:pPr>
      <w:r w:rsidRPr="001F475C">
        <w:rPr>
          <w:rStyle w:val="Refdenotaderodap"/>
          <w:sz w:val="19"/>
          <w:szCs w:val="19"/>
        </w:rPr>
        <w:footnoteRef/>
      </w:r>
      <w:r w:rsidRPr="001F475C">
        <w:rPr>
          <w:sz w:val="19"/>
          <w:szCs w:val="19"/>
          <w:lang w:val="pt-BR"/>
        </w:rPr>
        <w:t xml:space="preserve"> Tais observações convergem com aquelas propostas por autores como Storper e Venables (2004), que apontam para a importância do burburinho (</w:t>
      </w:r>
      <w:r w:rsidRPr="001F475C">
        <w:rPr>
          <w:i/>
          <w:sz w:val="19"/>
          <w:szCs w:val="19"/>
          <w:lang w:val="pt-BR"/>
        </w:rPr>
        <w:t>buzz</w:t>
      </w:r>
      <w:r w:rsidRPr="001F475C">
        <w:rPr>
          <w:sz w:val="19"/>
          <w:szCs w:val="19"/>
          <w:lang w:val="pt-BR"/>
        </w:rPr>
        <w:t xml:space="preserve">). Mas, por motivos já explicitados, opta-se por não fazer uso deste termo. </w:t>
      </w:r>
    </w:p>
  </w:footnote>
  <w:footnote w:id="9">
    <w:p w14:paraId="7C2C2125" w14:textId="77777777" w:rsidR="002E55D3" w:rsidRPr="001F475C" w:rsidRDefault="002E55D3" w:rsidP="002E55D3">
      <w:pPr>
        <w:pStyle w:val="Textodenotaderodap"/>
        <w:jc w:val="both"/>
        <w:rPr>
          <w:sz w:val="19"/>
          <w:szCs w:val="19"/>
          <w:lang w:val="pt-BR"/>
        </w:rPr>
      </w:pPr>
      <w:r w:rsidRPr="001F475C">
        <w:rPr>
          <w:rStyle w:val="Refdenotaderodap"/>
          <w:sz w:val="19"/>
          <w:szCs w:val="19"/>
        </w:rPr>
        <w:footnoteRef/>
      </w:r>
      <w:r w:rsidRPr="001F475C">
        <w:rPr>
          <w:sz w:val="19"/>
          <w:szCs w:val="19"/>
          <w:lang w:val="pt-BR"/>
        </w:rPr>
        <w:t xml:space="preserve"> No caso do carnaval carioca, por exemplo, a interação se dá com pessoas oriundas destas organizações, que se inserem no meio carnavalesco, mas não com as organizações </w:t>
      </w:r>
      <w:smartTag w:uri="urn:schemas-microsoft-com:office:smarttags" w:element="PersonName">
        <w:smartTagPr>
          <w:attr w:name="ProductID" w:val="em si. O"/>
        </w:smartTagPr>
        <w:r w:rsidRPr="001F475C">
          <w:rPr>
            <w:sz w:val="19"/>
            <w:szCs w:val="19"/>
            <w:lang w:val="pt-BR"/>
          </w:rPr>
          <w:t>em si. O</w:t>
        </w:r>
      </w:smartTag>
      <w:r w:rsidRPr="001F475C">
        <w:rPr>
          <w:sz w:val="19"/>
          <w:szCs w:val="19"/>
          <w:lang w:val="pt-BR"/>
        </w:rPr>
        <w:t xml:space="preserve"> carnavalesco exerce papel de mediador cultural. Em muitos casos, estes possuem uma formação cultural plástica e artística elevada e estabelecem a interface entre as culturas erudita e popular. Já a experiência do São João de Campina Grande oferece uma perspectiva de interação mais imbricada. A Universidade Estadual da Paraíba - UEPB e a Faculdade de Ciências Sociais Aplicadas – FACISA se integram diretamente ao evento com mais de 600 alunos, sob a gerência dos professores dos cursos de comunicação e de turismo.</w:t>
      </w:r>
    </w:p>
  </w:footnote>
  <w:footnote w:id="10">
    <w:p w14:paraId="440071DE" w14:textId="77777777" w:rsidR="002E55D3" w:rsidRPr="003F54C1" w:rsidRDefault="002E55D3" w:rsidP="002E55D3">
      <w:pPr>
        <w:pStyle w:val="Textodenotaderodap"/>
        <w:rPr>
          <w:lang w:val="pt-BR"/>
        </w:rPr>
      </w:pPr>
      <w:r>
        <w:rPr>
          <w:rStyle w:val="Refdenotaderodap"/>
        </w:rPr>
        <w:footnoteRef/>
      </w:r>
      <w:r w:rsidRPr="003F54C1">
        <w:rPr>
          <w:lang w:val="pt-BR"/>
        </w:rPr>
        <w:t xml:space="preserve"> Os resultados não podem ser tomados de forma generalizada, como no caso dos processos de aprendizagem, dada a maior variação na importância e intensidade dos processos cooperativos nos diferentes casos enfocados, conforme evidenciado pelo desvio padrão dos indicadores na tabela acima. Mas, em termos agregados, os resultados oferecem, sim, evidências para a existência de significativas economias de aglomeração nos APLs culturais.</w:t>
      </w:r>
    </w:p>
  </w:footnote>
  <w:footnote w:id="11">
    <w:p w14:paraId="601D1B00" w14:textId="77777777" w:rsidR="002E55D3" w:rsidRPr="001F475C" w:rsidRDefault="002E55D3" w:rsidP="002E55D3">
      <w:pPr>
        <w:pStyle w:val="Textodenotaderodap"/>
        <w:jc w:val="both"/>
        <w:rPr>
          <w:sz w:val="19"/>
          <w:szCs w:val="19"/>
          <w:lang w:val="pt-BR"/>
        </w:rPr>
      </w:pPr>
      <w:r w:rsidRPr="001F475C">
        <w:rPr>
          <w:rStyle w:val="Refdenotaderodap"/>
          <w:sz w:val="19"/>
          <w:szCs w:val="19"/>
        </w:rPr>
        <w:footnoteRef/>
      </w:r>
      <w:r w:rsidRPr="001F475C">
        <w:rPr>
          <w:sz w:val="19"/>
          <w:szCs w:val="19"/>
          <w:lang w:val="pt-BR"/>
        </w:rPr>
        <w:t xml:space="preserve"> Isto explicita que as atividades culturais nos APLs enfocados introduzem inovações radicais em seus produtos com maior freqüência do que empresas de segmentos como o de biotecnologia, eletrônica e eletrometal-mecânica. Todavia, a comparação entre estes diferentes grupos de atividade não é livre de problemas. As características dos diferentes segmentos culturais e não-culturais implicam em dinâmicas produtivas e inovativas bastante distintas. Não é possível afirmar </w:t>
      </w:r>
      <w:r w:rsidRPr="001F475C">
        <w:rPr>
          <w:i/>
          <w:sz w:val="19"/>
          <w:szCs w:val="19"/>
          <w:lang w:val="pt-BR"/>
        </w:rPr>
        <w:t>ex ante</w:t>
      </w:r>
      <w:r w:rsidRPr="001F475C">
        <w:rPr>
          <w:sz w:val="19"/>
          <w:szCs w:val="19"/>
          <w:lang w:val="pt-BR"/>
        </w:rPr>
        <w:t xml:space="preserve"> que as inovações nos segmentos não-culturais sejam mais complexas, envolvendo o comprometimento de maiores recursos (em grande parte constituindo custos afundados) e riscos. Muitas inovações em segmentos culturais podem envolver esforços complexos e capacitações de diferentes áreas do conhecimento (produção de efeitos digitais), enquanto que muitas inovações em segmentos não-culturais podem envolver menores esforços e riscos. A confirmação da hipótese de que a taxa de inovação mais alta em atividades culturais decorre da maior “facilidade” para se inovar demandaria um estudo próprio.</w:t>
      </w:r>
    </w:p>
  </w:footnote>
  <w:footnote w:id="12">
    <w:p w14:paraId="57A1C888" w14:textId="77777777" w:rsidR="002E55D3" w:rsidRPr="001F475C" w:rsidRDefault="002E55D3" w:rsidP="002E55D3">
      <w:pPr>
        <w:pStyle w:val="Textodenotaderodap"/>
        <w:jc w:val="both"/>
        <w:rPr>
          <w:sz w:val="19"/>
          <w:szCs w:val="19"/>
          <w:lang w:val="pt-BR"/>
        </w:rPr>
      </w:pPr>
      <w:r w:rsidRPr="001F475C">
        <w:rPr>
          <w:rStyle w:val="Refdenotaderodap"/>
          <w:sz w:val="19"/>
          <w:szCs w:val="19"/>
        </w:rPr>
        <w:footnoteRef/>
      </w:r>
      <w:r w:rsidRPr="001F475C">
        <w:rPr>
          <w:sz w:val="19"/>
          <w:szCs w:val="19"/>
          <w:lang w:val="pt-BR"/>
        </w:rPr>
        <w:t xml:space="preserve"> No mínimo tão relevante quanto o padrão geral de inovação nas atividades de base cultural e sua distinção com empresas de outros segmentos é o entendimento dos processos específicos verificados nos diferentes APLs. Mas, infelizmente, o espaço disponível não permite tal discussão.</w:t>
      </w:r>
    </w:p>
  </w:footnote>
  <w:footnote w:id="13">
    <w:p w14:paraId="7496FB12" w14:textId="77777777" w:rsidR="002E55D3" w:rsidRPr="001F475C" w:rsidRDefault="002E55D3" w:rsidP="002E55D3">
      <w:pPr>
        <w:pStyle w:val="Textodenotaderodap"/>
        <w:jc w:val="both"/>
        <w:rPr>
          <w:sz w:val="19"/>
          <w:szCs w:val="19"/>
          <w:lang w:val="pt-BR"/>
        </w:rPr>
      </w:pPr>
      <w:r w:rsidRPr="001F475C">
        <w:rPr>
          <w:rStyle w:val="Refdenotaderodap"/>
          <w:sz w:val="19"/>
          <w:szCs w:val="19"/>
        </w:rPr>
        <w:footnoteRef/>
      </w:r>
      <w:r w:rsidRPr="001F475C">
        <w:rPr>
          <w:sz w:val="19"/>
          <w:szCs w:val="19"/>
          <w:lang w:val="pt-BR"/>
        </w:rPr>
        <w:t xml:space="preserve"> Ressalta-se, mais uma vez, que a dificuldade, em muitos casos, de se separar produtos e processos na prestação de serviços levou a opção metodológica de se registrar diferentes tipos de inovação relacionadas a um ato. Isto contribui para uma relativa majoração da taxa global de inovação nas atividades culturais investigadas.</w:t>
      </w:r>
    </w:p>
  </w:footnote>
  <w:footnote w:id="14">
    <w:p w14:paraId="5F2AD06E" w14:textId="77777777" w:rsidR="002E55D3" w:rsidRPr="001F475C" w:rsidRDefault="002E55D3" w:rsidP="002E55D3">
      <w:pPr>
        <w:pStyle w:val="Textodenotaderodap"/>
        <w:jc w:val="both"/>
        <w:rPr>
          <w:sz w:val="19"/>
          <w:szCs w:val="19"/>
          <w:lang w:val="pt-BR"/>
        </w:rPr>
      </w:pPr>
      <w:r w:rsidRPr="001F475C">
        <w:rPr>
          <w:rStyle w:val="Refdenotaderodap"/>
          <w:sz w:val="19"/>
          <w:szCs w:val="19"/>
        </w:rPr>
        <w:footnoteRef/>
      </w:r>
      <w:r w:rsidRPr="001F475C">
        <w:rPr>
          <w:sz w:val="19"/>
          <w:szCs w:val="19"/>
          <w:lang w:val="pt-BR"/>
        </w:rPr>
        <w:t xml:space="preserve"> Esta perspectiva de retorno, potencializada pela exposição midiática dos eventos, é que atrai grandes patrocinadores a buscarem associar sua marca com eventos como o carnaval carioca, o São João de Campina Grande, o carnaval de Salvador, etc.</w:t>
      </w:r>
    </w:p>
  </w:footnote>
  <w:footnote w:id="15">
    <w:p w14:paraId="088B0593" w14:textId="77777777" w:rsidR="002E55D3" w:rsidRPr="001F475C" w:rsidRDefault="002E55D3" w:rsidP="002E55D3">
      <w:pPr>
        <w:pStyle w:val="Textodenotaderodap"/>
        <w:jc w:val="both"/>
        <w:rPr>
          <w:sz w:val="19"/>
          <w:szCs w:val="19"/>
          <w:lang w:val="pt-BR"/>
        </w:rPr>
      </w:pPr>
      <w:r w:rsidRPr="001F475C">
        <w:rPr>
          <w:rStyle w:val="Refdenotaderodap"/>
          <w:sz w:val="19"/>
          <w:szCs w:val="19"/>
        </w:rPr>
        <w:footnoteRef/>
      </w:r>
      <w:r w:rsidRPr="001F475C">
        <w:rPr>
          <w:sz w:val="19"/>
          <w:szCs w:val="19"/>
          <w:lang w:val="pt-BR"/>
        </w:rPr>
        <w:t xml:space="preserve"> O exemplo recente de três escolas de samba do Rio de Janeiro, vítimas de um incêndio que destruiu grande parte de suas fantasias e alegorias, é emblemático. Embora tenha sido acordado que estas não seriam avaliadas por jurados e que não seriam rebaixadas, com esforços multiplicados conseguiram refazer, em menos de um mês, quase que todo o material queimado.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AB38D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4DF608D"/>
    <w:multiLevelType w:val="multilevel"/>
    <w:tmpl w:val="021AF7FC"/>
    <w:numStyleLink w:val="Mar"/>
  </w:abstractNum>
  <w:abstractNum w:abstractNumId="2" w15:restartNumberingAfterBreak="0">
    <w:nsid w:val="15017BC2"/>
    <w:multiLevelType w:val="hybridMultilevel"/>
    <w:tmpl w:val="04907A60"/>
    <w:lvl w:ilvl="0" w:tplc="0416000F">
      <w:start w:val="1"/>
      <w:numFmt w:val="decimal"/>
      <w:lvlText w:val="%1."/>
      <w:lvlJc w:val="left"/>
      <w:pPr>
        <w:tabs>
          <w:tab w:val="num" w:pos="1429"/>
        </w:tabs>
        <w:ind w:left="1429" w:hanging="360"/>
      </w:pPr>
    </w:lvl>
    <w:lvl w:ilvl="1" w:tplc="04160019" w:tentative="1">
      <w:start w:val="1"/>
      <w:numFmt w:val="lowerLetter"/>
      <w:lvlText w:val="%2."/>
      <w:lvlJc w:val="left"/>
      <w:pPr>
        <w:tabs>
          <w:tab w:val="num" w:pos="2149"/>
        </w:tabs>
        <w:ind w:left="2149" w:hanging="360"/>
      </w:pPr>
    </w:lvl>
    <w:lvl w:ilvl="2" w:tplc="0416001B" w:tentative="1">
      <w:start w:val="1"/>
      <w:numFmt w:val="lowerRoman"/>
      <w:lvlText w:val="%3."/>
      <w:lvlJc w:val="right"/>
      <w:pPr>
        <w:tabs>
          <w:tab w:val="num" w:pos="2869"/>
        </w:tabs>
        <w:ind w:left="2869" w:hanging="180"/>
      </w:pPr>
    </w:lvl>
    <w:lvl w:ilvl="3" w:tplc="0416000F" w:tentative="1">
      <w:start w:val="1"/>
      <w:numFmt w:val="decimal"/>
      <w:lvlText w:val="%4."/>
      <w:lvlJc w:val="left"/>
      <w:pPr>
        <w:tabs>
          <w:tab w:val="num" w:pos="3589"/>
        </w:tabs>
        <w:ind w:left="3589" w:hanging="360"/>
      </w:pPr>
    </w:lvl>
    <w:lvl w:ilvl="4" w:tplc="04160019" w:tentative="1">
      <w:start w:val="1"/>
      <w:numFmt w:val="lowerLetter"/>
      <w:lvlText w:val="%5."/>
      <w:lvlJc w:val="left"/>
      <w:pPr>
        <w:tabs>
          <w:tab w:val="num" w:pos="4309"/>
        </w:tabs>
        <w:ind w:left="4309" w:hanging="360"/>
      </w:pPr>
    </w:lvl>
    <w:lvl w:ilvl="5" w:tplc="0416001B" w:tentative="1">
      <w:start w:val="1"/>
      <w:numFmt w:val="lowerRoman"/>
      <w:lvlText w:val="%6."/>
      <w:lvlJc w:val="right"/>
      <w:pPr>
        <w:tabs>
          <w:tab w:val="num" w:pos="5029"/>
        </w:tabs>
        <w:ind w:left="5029" w:hanging="180"/>
      </w:pPr>
    </w:lvl>
    <w:lvl w:ilvl="6" w:tplc="0416000F" w:tentative="1">
      <w:start w:val="1"/>
      <w:numFmt w:val="decimal"/>
      <w:lvlText w:val="%7."/>
      <w:lvlJc w:val="left"/>
      <w:pPr>
        <w:tabs>
          <w:tab w:val="num" w:pos="5749"/>
        </w:tabs>
        <w:ind w:left="5749" w:hanging="360"/>
      </w:pPr>
    </w:lvl>
    <w:lvl w:ilvl="7" w:tplc="04160019" w:tentative="1">
      <w:start w:val="1"/>
      <w:numFmt w:val="lowerLetter"/>
      <w:lvlText w:val="%8."/>
      <w:lvlJc w:val="left"/>
      <w:pPr>
        <w:tabs>
          <w:tab w:val="num" w:pos="6469"/>
        </w:tabs>
        <w:ind w:left="6469" w:hanging="360"/>
      </w:pPr>
    </w:lvl>
    <w:lvl w:ilvl="8" w:tplc="0416001B" w:tentative="1">
      <w:start w:val="1"/>
      <w:numFmt w:val="lowerRoman"/>
      <w:lvlText w:val="%9."/>
      <w:lvlJc w:val="right"/>
      <w:pPr>
        <w:tabs>
          <w:tab w:val="num" w:pos="7189"/>
        </w:tabs>
        <w:ind w:left="7189" w:hanging="180"/>
      </w:pPr>
    </w:lvl>
  </w:abstractNum>
  <w:abstractNum w:abstractNumId="3" w15:restartNumberingAfterBreak="0">
    <w:nsid w:val="1AB42F3C"/>
    <w:multiLevelType w:val="hybridMultilevel"/>
    <w:tmpl w:val="DCA4FC08"/>
    <w:lvl w:ilvl="0" w:tplc="04160017">
      <w:start w:val="1"/>
      <w:numFmt w:val="lowerLetter"/>
      <w:lvlText w:val="%1)"/>
      <w:lvlJc w:val="left"/>
      <w:pPr>
        <w:tabs>
          <w:tab w:val="num" w:pos="540"/>
        </w:tabs>
        <w:ind w:left="540" w:hanging="360"/>
      </w:pPr>
    </w:lvl>
    <w:lvl w:ilvl="1" w:tplc="04160019" w:tentative="1">
      <w:start w:val="1"/>
      <w:numFmt w:val="lowerLetter"/>
      <w:lvlText w:val="%2."/>
      <w:lvlJc w:val="left"/>
      <w:pPr>
        <w:tabs>
          <w:tab w:val="num" w:pos="1260"/>
        </w:tabs>
        <w:ind w:left="1260" w:hanging="360"/>
      </w:pPr>
    </w:lvl>
    <w:lvl w:ilvl="2" w:tplc="0416001B" w:tentative="1">
      <w:start w:val="1"/>
      <w:numFmt w:val="lowerRoman"/>
      <w:lvlText w:val="%3."/>
      <w:lvlJc w:val="right"/>
      <w:pPr>
        <w:tabs>
          <w:tab w:val="num" w:pos="1980"/>
        </w:tabs>
        <w:ind w:left="1980" w:hanging="180"/>
      </w:pPr>
    </w:lvl>
    <w:lvl w:ilvl="3" w:tplc="0416000F" w:tentative="1">
      <w:start w:val="1"/>
      <w:numFmt w:val="decimal"/>
      <w:lvlText w:val="%4."/>
      <w:lvlJc w:val="left"/>
      <w:pPr>
        <w:tabs>
          <w:tab w:val="num" w:pos="2700"/>
        </w:tabs>
        <w:ind w:left="2700" w:hanging="360"/>
      </w:pPr>
    </w:lvl>
    <w:lvl w:ilvl="4" w:tplc="04160019" w:tentative="1">
      <w:start w:val="1"/>
      <w:numFmt w:val="lowerLetter"/>
      <w:lvlText w:val="%5."/>
      <w:lvlJc w:val="left"/>
      <w:pPr>
        <w:tabs>
          <w:tab w:val="num" w:pos="3420"/>
        </w:tabs>
        <w:ind w:left="3420" w:hanging="360"/>
      </w:pPr>
    </w:lvl>
    <w:lvl w:ilvl="5" w:tplc="0416001B" w:tentative="1">
      <w:start w:val="1"/>
      <w:numFmt w:val="lowerRoman"/>
      <w:lvlText w:val="%6."/>
      <w:lvlJc w:val="right"/>
      <w:pPr>
        <w:tabs>
          <w:tab w:val="num" w:pos="4140"/>
        </w:tabs>
        <w:ind w:left="4140" w:hanging="180"/>
      </w:pPr>
    </w:lvl>
    <w:lvl w:ilvl="6" w:tplc="0416000F" w:tentative="1">
      <w:start w:val="1"/>
      <w:numFmt w:val="decimal"/>
      <w:lvlText w:val="%7."/>
      <w:lvlJc w:val="left"/>
      <w:pPr>
        <w:tabs>
          <w:tab w:val="num" w:pos="4860"/>
        </w:tabs>
        <w:ind w:left="4860" w:hanging="360"/>
      </w:pPr>
    </w:lvl>
    <w:lvl w:ilvl="7" w:tplc="04160019" w:tentative="1">
      <w:start w:val="1"/>
      <w:numFmt w:val="lowerLetter"/>
      <w:lvlText w:val="%8."/>
      <w:lvlJc w:val="left"/>
      <w:pPr>
        <w:tabs>
          <w:tab w:val="num" w:pos="5580"/>
        </w:tabs>
        <w:ind w:left="5580" w:hanging="360"/>
      </w:pPr>
    </w:lvl>
    <w:lvl w:ilvl="8" w:tplc="0416001B" w:tentative="1">
      <w:start w:val="1"/>
      <w:numFmt w:val="lowerRoman"/>
      <w:lvlText w:val="%9."/>
      <w:lvlJc w:val="right"/>
      <w:pPr>
        <w:tabs>
          <w:tab w:val="num" w:pos="6300"/>
        </w:tabs>
        <w:ind w:left="6300" w:hanging="180"/>
      </w:pPr>
    </w:lvl>
  </w:abstractNum>
  <w:abstractNum w:abstractNumId="4" w15:restartNumberingAfterBreak="0">
    <w:nsid w:val="1F535B35"/>
    <w:multiLevelType w:val="hybridMultilevel"/>
    <w:tmpl w:val="78000BBC"/>
    <w:lvl w:ilvl="0" w:tplc="FFFFFFFF">
      <w:start w:val="1"/>
      <w:numFmt w:val="bullet"/>
      <w:lvlText w:val=""/>
      <w:lvlJc w:val="left"/>
      <w:pPr>
        <w:tabs>
          <w:tab w:val="num" w:pos="683"/>
        </w:tabs>
        <w:ind w:left="683" w:hanging="323"/>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C5569FA"/>
    <w:multiLevelType w:val="hybridMultilevel"/>
    <w:tmpl w:val="F4643B68"/>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C84010B"/>
    <w:multiLevelType w:val="hybridMultilevel"/>
    <w:tmpl w:val="65A49F80"/>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3DA67B9"/>
    <w:multiLevelType w:val="hybridMultilevel"/>
    <w:tmpl w:val="F67C7550"/>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4E916A8"/>
    <w:multiLevelType w:val="hybridMultilevel"/>
    <w:tmpl w:val="ACBC254A"/>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4F305E3"/>
    <w:multiLevelType w:val="multilevel"/>
    <w:tmpl w:val="B538DB86"/>
    <w:lvl w:ilvl="0">
      <w:start w:val="1"/>
      <w:numFmt w:val="decimal"/>
      <w:lvlText w:val="%1."/>
      <w:lvlJc w:val="left"/>
      <w:pPr>
        <w:tabs>
          <w:tab w:val="num" w:pos="1429"/>
        </w:tabs>
        <w:ind w:left="1429" w:hanging="360"/>
      </w:pPr>
    </w:lvl>
    <w:lvl w:ilvl="1">
      <w:start w:val="1"/>
      <w:numFmt w:val="lowerLetter"/>
      <w:lvlText w:val="%2."/>
      <w:lvlJc w:val="left"/>
      <w:pPr>
        <w:tabs>
          <w:tab w:val="num" w:pos="2149"/>
        </w:tabs>
        <w:ind w:left="2149" w:hanging="360"/>
      </w:pPr>
    </w:lvl>
    <w:lvl w:ilvl="2">
      <w:start w:val="1"/>
      <w:numFmt w:val="lowerRoman"/>
      <w:lvlText w:val="%3."/>
      <w:lvlJc w:val="right"/>
      <w:pPr>
        <w:tabs>
          <w:tab w:val="num" w:pos="2869"/>
        </w:tabs>
        <w:ind w:left="2869" w:hanging="180"/>
      </w:pPr>
    </w:lvl>
    <w:lvl w:ilvl="3">
      <w:start w:val="1"/>
      <w:numFmt w:val="decimal"/>
      <w:lvlText w:val="%4."/>
      <w:lvlJc w:val="left"/>
      <w:pPr>
        <w:tabs>
          <w:tab w:val="num" w:pos="3589"/>
        </w:tabs>
        <w:ind w:left="3589" w:hanging="360"/>
      </w:pPr>
    </w:lvl>
    <w:lvl w:ilvl="4">
      <w:start w:val="1"/>
      <w:numFmt w:val="lowerLetter"/>
      <w:lvlText w:val="%5."/>
      <w:lvlJc w:val="left"/>
      <w:pPr>
        <w:tabs>
          <w:tab w:val="num" w:pos="4309"/>
        </w:tabs>
        <w:ind w:left="4309" w:hanging="360"/>
      </w:pPr>
    </w:lvl>
    <w:lvl w:ilvl="5">
      <w:start w:val="1"/>
      <w:numFmt w:val="lowerRoman"/>
      <w:lvlText w:val="%6."/>
      <w:lvlJc w:val="right"/>
      <w:pPr>
        <w:tabs>
          <w:tab w:val="num" w:pos="5029"/>
        </w:tabs>
        <w:ind w:left="5029" w:hanging="180"/>
      </w:pPr>
    </w:lvl>
    <w:lvl w:ilvl="6">
      <w:start w:val="1"/>
      <w:numFmt w:val="decimal"/>
      <w:lvlText w:val="%7."/>
      <w:lvlJc w:val="left"/>
      <w:pPr>
        <w:tabs>
          <w:tab w:val="num" w:pos="5749"/>
        </w:tabs>
        <w:ind w:left="5749" w:hanging="360"/>
      </w:pPr>
    </w:lvl>
    <w:lvl w:ilvl="7">
      <w:start w:val="1"/>
      <w:numFmt w:val="lowerLetter"/>
      <w:lvlText w:val="%8."/>
      <w:lvlJc w:val="left"/>
      <w:pPr>
        <w:tabs>
          <w:tab w:val="num" w:pos="6469"/>
        </w:tabs>
        <w:ind w:left="6469" w:hanging="360"/>
      </w:pPr>
    </w:lvl>
    <w:lvl w:ilvl="8">
      <w:start w:val="1"/>
      <w:numFmt w:val="lowerRoman"/>
      <w:lvlText w:val="%9."/>
      <w:lvlJc w:val="right"/>
      <w:pPr>
        <w:tabs>
          <w:tab w:val="num" w:pos="7189"/>
        </w:tabs>
        <w:ind w:left="7189" w:hanging="180"/>
      </w:pPr>
    </w:lvl>
  </w:abstractNum>
  <w:abstractNum w:abstractNumId="10" w15:restartNumberingAfterBreak="0">
    <w:nsid w:val="43A8592D"/>
    <w:multiLevelType w:val="hybridMultilevel"/>
    <w:tmpl w:val="94BC8488"/>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A6934BD"/>
    <w:multiLevelType w:val="multilevel"/>
    <w:tmpl w:val="021AF7FC"/>
    <w:styleLink w:val="Mar"/>
    <w:lvl w:ilvl="0">
      <w:start w:val="1"/>
      <w:numFmt w:val="upperRoman"/>
      <w:suff w:val="nothing"/>
      <w:lvlText w:val="CAPÍTULO %1 -"/>
      <w:lvlJc w:val="left"/>
      <w:pPr>
        <w:ind w:left="0" w:firstLine="0"/>
      </w:pPr>
      <w:rPr>
        <w:rFonts w:ascii="Times New Roman" w:hAnsi="Times New Roman" w:hint="default"/>
        <w:b/>
        <w:caps/>
        <w:sz w:val="32"/>
        <w:szCs w:val="32"/>
      </w:rPr>
    </w:lvl>
    <w:lvl w:ilvl="1">
      <w:start w:val="1"/>
      <w:numFmt w:val="decimal"/>
      <w:suff w:val="nothing"/>
      <w:lvlText w:val="%1.%2 -"/>
      <w:lvlJc w:val="left"/>
      <w:pPr>
        <w:ind w:left="0" w:firstLine="0"/>
      </w:pPr>
      <w:rPr>
        <w:rFonts w:ascii="Times New Roman" w:hAnsi="Times New Roman" w:hint="default"/>
        <w:b/>
        <w:sz w:val="28"/>
        <w:szCs w:val="28"/>
      </w:rPr>
    </w:lvl>
    <w:lvl w:ilvl="2">
      <w:start w:val="1"/>
      <w:numFmt w:val="decimal"/>
      <w:suff w:val="nothing"/>
      <w:lvlText w:val="%1.%2.%3 -"/>
      <w:lvlJc w:val="left"/>
      <w:pPr>
        <w:ind w:left="0" w:firstLine="0"/>
      </w:pPr>
      <w:rPr>
        <w:rFonts w:ascii="Times New Roman" w:hAnsi="Times New Roman" w:hint="default"/>
        <w:color w:val="auto"/>
        <w:sz w:val="24"/>
        <w:szCs w:val="24"/>
        <w:u w:val="single"/>
      </w:rPr>
    </w:lvl>
    <w:lvl w:ilvl="3">
      <w:start w:val="1"/>
      <w:numFmt w:val="decimal"/>
      <w:lvlText w:val="(%4)"/>
      <w:lvlJc w:val="left"/>
      <w:pPr>
        <w:tabs>
          <w:tab w:val="num" w:pos="0"/>
        </w:tabs>
        <w:ind w:left="0" w:firstLine="0"/>
      </w:pPr>
      <w:rPr>
        <w:rFonts w:hint="default"/>
      </w:rPr>
    </w:lvl>
    <w:lvl w:ilvl="4">
      <w:start w:val="1"/>
      <w:numFmt w:val="lowerLetter"/>
      <w:lvlText w:val="(%5)"/>
      <w:lvlJc w:val="left"/>
      <w:pPr>
        <w:tabs>
          <w:tab w:val="num" w:pos="0"/>
        </w:tabs>
        <w:ind w:left="0" w:firstLine="0"/>
      </w:pPr>
      <w:rPr>
        <w:rFonts w:hint="default"/>
      </w:rPr>
    </w:lvl>
    <w:lvl w:ilvl="5">
      <w:start w:val="1"/>
      <w:numFmt w:val="lowerRoman"/>
      <w:lvlText w:val="(%6)"/>
      <w:lvlJc w:val="left"/>
      <w:pPr>
        <w:tabs>
          <w:tab w:val="num" w:pos="0"/>
        </w:tabs>
        <w:ind w:left="0" w:firstLine="0"/>
      </w:pPr>
      <w:rPr>
        <w:rFonts w:hint="default"/>
      </w:rPr>
    </w:lvl>
    <w:lvl w:ilvl="6">
      <w:start w:val="1"/>
      <w:numFmt w:val="decimal"/>
      <w:lvlText w:val="%7."/>
      <w:lvlJc w:val="left"/>
      <w:pPr>
        <w:tabs>
          <w:tab w:val="num" w:pos="0"/>
        </w:tabs>
        <w:ind w:left="0" w:firstLine="0"/>
      </w:pPr>
      <w:rPr>
        <w:rFonts w:hint="default"/>
      </w:rPr>
    </w:lvl>
    <w:lvl w:ilvl="7">
      <w:start w:val="1"/>
      <w:numFmt w:val="lowerLetter"/>
      <w:lvlText w:val="%8."/>
      <w:lvlJc w:val="left"/>
      <w:pPr>
        <w:tabs>
          <w:tab w:val="num" w:pos="0"/>
        </w:tabs>
        <w:ind w:left="0" w:firstLine="0"/>
      </w:pPr>
      <w:rPr>
        <w:rFonts w:hint="default"/>
      </w:rPr>
    </w:lvl>
    <w:lvl w:ilvl="8">
      <w:start w:val="1"/>
      <w:numFmt w:val="lowerRoman"/>
      <w:lvlText w:val="%9."/>
      <w:lvlJc w:val="left"/>
      <w:pPr>
        <w:tabs>
          <w:tab w:val="num" w:pos="0"/>
        </w:tabs>
        <w:ind w:left="0" w:firstLine="0"/>
      </w:pPr>
      <w:rPr>
        <w:rFonts w:hint="default"/>
      </w:rPr>
    </w:lvl>
  </w:abstractNum>
  <w:abstractNum w:abstractNumId="12" w15:restartNumberingAfterBreak="0">
    <w:nsid w:val="5BB2724F"/>
    <w:multiLevelType w:val="hybridMultilevel"/>
    <w:tmpl w:val="2EFCDF22"/>
    <w:lvl w:ilvl="0" w:tplc="04160001">
      <w:start w:val="1"/>
      <w:numFmt w:val="bullet"/>
      <w:lvlText w:val=""/>
      <w:lvlJc w:val="left"/>
      <w:pPr>
        <w:tabs>
          <w:tab w:val="num" w:pos="1429"/>
        </w:tabs>
        <w:ind w:left="1429" w:hanging="360"/>
      </w:pPr>
      <w:rPr>
        <w:rFonts w:ascii="Symbol" w:hAnsi="Symbol" w:hint="default"/>
      </w:rPr>
    </w:lvl>
    <w:lvl w:ilvl="1" w:tplc="04160003" w:tentative="1">
      <w:start w:val="1"/>
      <w:numFmt w:val="bullet"/>
      <w:lvlText w:val="o"/>
      <w:lvlJc w:val="left"/>
      <w:pPr>
        <w:tabs>
          <w:tab w:val="num" w:pos="2149"/>
        </w:tabs>
        <w:ind w:left="2149" w:hanging="360"/>
      </w:pPr>
      <w:rPr>
        <w:rFonts w:ascii="Courier New" w:hAnsi="Courier New" w:hint="default"/>
      </w:rPr>
    </w:lvl>
    <w:lvl w:ilvl="2" w:tplc="04160005" w:tentative="1">
      <w:start w:val="1"/>
      <w:numFmt w:val="bullet"/>
      <w:lvlText w:val=""/>
      <w:lvlJc w:val="left"/>
      <w:pPr>
        <w:tabs>
          <w:tab w:val="num" w:pos="2869"/>
        </w:tabs>
        <w:ind w:left="2869" w:hanging="360"/>
      </w:pPr>
      <w:rPr>
        <w:rFonts w:ascii="Wingdings" w:hAnsi="Wingdings" w:hint="default"/>
      </w:rPr>
    </w:lvl>
    <w:lvl w:ilvl="3" w:tplc="04160001" w:tentative="1">
      <w:start w:val="1"/>
      <w:numFmt w:val="bullet"/>
      <w:lvlText w:val=""/>
      <w:lvlJc w:val="left"/>
      <w:pPr>
        <w:tabs>
          <w:tab w:val="num" w:pos="3589"/>
        </w:tabs>
        <w:ind w:left="3589" w:hanging="360"/>
      </w:pPr>
      <w:rPr>
        <w:rFonts w:ascii="Symbol" w:hAnsi="Symbol" w:hint="default"/>
      </w:rPr>
    </w:lvl>
    <w:lvl w:ilvl="4" w:tplc="04160003" w:tentative="1">
      <w:start w:val="1"/>
      <w:numFmt w:val="bullet"/>
      <w:lvlText w:val="o"/>
      <w:lvlJc w:val="left"/>
      <w:pPr>
        <w:tabs>
          <w:tab w:val="num" w:pos="4309"/>
        </w:tabs>
        <w:ind w:left="4309" w:hanging="360"/>
      </w:pPr>
      <w:rPr>
        <w:rFonts w:ascii="Courier New" w:hAnsi="Courier New" w:hint="default"/>
      </w:rPr>
    </w:lvl>
    <w:lvl w:ilvl="5" w:tplc="04160005" w:tentative="1">
      <w:start w:val="1"/>
      <w:numFmt w:val="bullet"/>
      <w:lvlText w:val=""/>
      <w:lvlJc w:val="left"/>
      <w:pPr>
        <w:tabs>
          <w:tab w:val="num" w:pos="5029"/>
        </w:tabs>
        <w:ind w:left="5029" w:hanging="360"/>
      </w:pPr>
      <w:rPr>
        <w:rFonts w:ascii="Wingdings" w:hAnsi="Wingdings" w:hint="default"/>
      </w:rPr>
    </w:lvl>
    <w:lvl w:ilvl="6" w:tplc="04160001" w:tentative="1">
      <w:start w:val="1"/>
      <w:numFmt w:val="bullet"/>
      <w:lvlText w:val=""/>
      <w:lvlJc w:val="left"/>
      <w:pPr>
        <w:tabs>
          <w:tab w:val="num" w:pos="5749"/>
        </w:tabs>
        <w:ind w:left="5749" w:hanging="360"/>
      </w:pPr>
      <w:rPr>
        <w:rFonts w:ascii="Symbol" w:hAnsi="Symbol" w:hint="default"/>
      </w:rPr>
    </w:lvl>
    <w:lvl w:ilvl="7" w:tplc="04160003" w:tentative="1">
      <w:start w:val="1"/>
      <w:numFmt w:val="bullet"/>
      <w:lvlText w:val="o"/>
      <w:lvlJc w:val="left"/>
      <w:pPr>
        <w:tabs>
          <w:tab w:val="num" w:pos="6469"/>
        </w:tabs>
        <w:ind w:left="6469" w:hanging="360"/>
      </w:pPr>
      <w:rPr>
        <w:rFonts w:ascii="Courier New" w:hAnsi="Courier New" w:hint="default"/>
      </w:rPr>
    </w:lvl>
    <w:lvl w:ilvl="8" w:tplc="04160005" w:tentative="1">
      <w:start w:val="1"/>
      <w:numFmt w:val="bullet"/>
      <w:lvlText w:val=""/>
      <w:lvlJc w:val="left"/>
      <w:pPr>
        <w:tabs>
          <w:tab w:val="num" w:pos="7189"/>
        </w:tabs>
        <w:ind w:left="7189" w:hanging="360"/>
      </w:pPr>
      <w:rPr>
        <w:rFonts w:ascii="Wingdings" w:hAnsi="Wingdings" w:hint="default"/>
      </w:rPr>
    </w:lvl>
  </w:abstractNum>
  <w:abstractNum w:abstractNumId="13" w15:restartNumberingAfterBreak="0">
    <w:nsid w:val="63C53B54"/>
    <w:multiLevelType w:val="hybridMultilevel"/>
    <w:tmpl w:val="AA806EF8"/>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84623AD"/>
    <w:multiLevelType w:val="hybridMultilevel"/>
    <w:tmpl w:val="EBBE8A68"/>
    <w:lvl w:ilvl="0" w:tplc="04160013">
      <w:start w:val="1"/>
      <w:numFmt w:val="upperRoman"/>
      <w:lvlText w:val="%1."/>
      <w:lvlJc w:val="right"/>
      <w:pPr>
        <w:tabs>
          <w:tab w:val="num" w:pos="1249"/>
        </w:tabs>
        <w:ind w:left="1249" w:hanging="180"/>
      </w:pPr>
    </w:lvl>
    <w:lvl w:ilvl="1" w:tplc="04160019" w:tentative="1">
      <w:start w:val="1"/>
      <w:numFmt w:val="lowerLetter"/>
      <w:lvlText w:val="%2."/>
      <w:lvlJc w:val="left"/>
      <w:pPr>
        <w:tabs>
          <w:tab w:val="num" w:pos="2149"/>
        </w:tabs>
        <w:ind w:left="2149" w:hanging="360"/>
      </w:pPr>
    </w:lvl>
    <w:lvl w:ilvl="2" w:tplc="0416001B" w:tentative="1">
      <w:start w:val="1"/>
      <w:numFmt w:val="lowerRoman"/>
      <w:lvlText w:val="%3."/>
      <w:lvlJc w:val="right"/>
      <w:pPr>
        <w:tabs>
          <w:tab w:val="num" w:pos="2869"/>
        </w:tabs>
        <w:ind w:left="2869" w:hanging="180"/>
      </w:pPr>
    </w:lvl>
    <w:lvl w:ilvl="3" w:tplc="0416000F" w:tentative="1">
      <w:start w:val="1"/>
      <w:numFmt w:val="decimal"/>
      <w:lvlText w:val="%4."/>
      <w:lvlJc w:val="left"/>
      <w:pPr>
        <w:tabs>
          <w:tab w:val="num" w:pos="3589"/>
        </w:tabs>
        <w:ind w:left="3589" w:hanging="360"/>
      </w:pPr>
    </w:lvl>
    <w:lvl w:ilvl="4" w:tplc="04160019" w:tentative="1">
      <w:start w:val="1"/>
      <w:numFmt w:val="lowerLetter"/>
      <w:lvlText w:val="%5."/>
      <w:lvlJc w:val="left"/>
      <w:pPr>
        <w:tabs>
          <w:tab w:val="num" w:pos="4309"/>
        </w:tabs>
        <w:ind w:left="4309" w:hanging="360"/>
      </w:pPr>
    </w:lvl>
    <w:lvl w:ilvl="5" w:tplc="0416001B" w:tentative="1">
      <w:start w:val="1"/>
      <w:numFmt w:val="lowerRoman"/>
      <w:lvlText w:val="%6."/>
      <w:lvlJc w:val="right"/>
      <w:pPr>
        <w:tabs>
          <w:tab w:val="num" w:pos="5029"/>
        </w:tabs>
        <w:ind w:left="5029" w:hanging="180"/>
      </w:pPr>
    </w:lvl>
    <w:lvl w:ilvl="6" w:tplc="0416000F" w:tentative="1">
      <w:start w:val="1"/>
      <w:numFmt w:val="decimal"/>
      <w:lvlText w:val="%7."/>
      <w:lvlJc w:val="left"/>
      <w:pPr>
        <w:tabs>
          <w:tab w:val="num" w:pos="5749"/>
        </w:tabs>
        <w:ind w:left="5749" w:hanging="360"/>
      </w:pPr>
    </w:lvl>
    <w:lvl w:ilvl="7" w:tplc="04160019" w:tentative="1">
      <w:start w:val="1"/>
      <w:numFmt w:val="lowerLetter"/>
      <w:lvlText w:val="%8."/>
      <w:lvlJc w:val="left"/>
      <w:pPr>
        <w:tabs>
          <w:tab w:val="num" w:pos="6469"/>
        </w:tabs>
        <w:ind w:left="6469" w:hanging="360"/>
      </w:pPr>
    </w:lvl>
    <w:lvl w:ilvl="8" w:tplc="0416001B" w:tentative="1">
      <w:start w:val="1"/>
      <w:numFmt w:val="lowerRoman"/>
      <w:lvlText w:val="%9."/>
      <w:lvlJc w:val="right"/>
      <w:pPr>
        <w:tabs>
          <w:tab w:val="num" w:pos="7189"/>
        </w:tabs>
        <w:ind w:left="7189" w:hanging="180"/>
      </w:pPr>
    </w:lvl>
  </w:abstractNum>
  <w:abstractNum w:abstractNumId="15" w15:restartNumberingAfterBreak="0">
    <w:nsid w:val="6C084A8A"/>
    <w:multiLevelType w:val="hybridMultilevel"/>
    <w:tmpl w:val="4086A13C"/>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B665870"/>
    <w:multiLevelType w:val="hybridMultilevel"/>
    <w:tmpl w:val="3758948E"/>
    <w:lvl w:ilvl="0" w:tplc="0416000F">
      <w:start w:val="1"/>
      <w:numFmt w:val="decimal"/>
      <w:lvlText w:val="%1."/>
      <w:lvlJc w:val="left"/>
      <w:pPr>
        <w:tabs>
          <w:tab w:val="num" w:pos="1429"/>
        </w:tabs>
        <w:ind w:left="1429" w:hanging="360"/>
      </w:pPr>
    </w:lvl>
    <w:lvl w:ilvl="1" w:tplc="04160019" w:tentative="1">
      <w:start w:val="1"/>
      <w:numFmt w:val="lowerLetter"/>
      <w:lvlText w:val="%2."/>
      <w:lvlJc w:val="left"/>
      <w:pPr>
        <w:tabs>
          <w:tab w:val="num" w:pos="2149"/>
        </w:tabs>
        <w:ind w:left="2149" w:hanging="360"/>
      </w:pPr>
    </w:lvl>
    <w:lvl w:ilvl="2" w:tplc="0416001B" w:tentative="1">
      <w:start w:val="1"/>
      <w:numFmt w:val="lowerRoman"/>
      <w:lvlText w:val="%3."/>
      <w:lvlJc w:val="right"/>
      <w:pPr>
        <w:tabs>
          <w:tab w:val="num" w:pos="2869"/>
        </w:tabs>
        <w:ind w:left="2869" w:hanging="180"/>
      </w:pPr>
    </w:lvl>
    <w:lvl w:ilvl="3" w:tplc="0416000F" w:tentative="1">
      <w:start w:val="1"/>
      <w:numFmt w:val="decimal"/>
      <w:lvlText w:val="%4."/>
      <w:lvlJc w:val="left"/>
      <w:pPr>
        <w:tabs>
          <w:tab w:val="num" w:pos="3589"/>
        </w:tabs>
        <w:ind w:left="3589" w:hanging="360"/>
      </w:pPr>
    </w:lvl>
    <w:lvl w:ilvl="4" w:tplc="04160019" w:tentative="1">
      <w:start w:val="1"/>
      <w:numFmt w:val="lowerLetter"/>
      <w:lvlText w:val="%5."/>
      <w:lvlJc w:val="left"/>
      <w:pPr>
        <w:tabs>
          <w:tab w:val="num" w:pos="4309"/>
        </w:tabs>
        <w:ind w:left="4309" w:hanging="360"/>
      </w:pPr>
    </w:lvl>
    <w:lvl w:ilvl="5" w:tplc="0416001B" w:tentative="1">
      <w:start w:val="1"/>
      <w:numFmt w:val="lowerRoman"/>
      <w:lvlText w:val="%6."/>
      <w:lvlJc w:val="right"/>
      <w:pPr>
        <w:tabs>
          <w:tab w:val="num" w:pos="5029"/>
        </w:tabs>
        <w:ind w:left="5029" w:hanging="180"/>
      </w:pPr>
    </w:lvl>
    <w:lvl w:ilvl="6" w:tplc="0416000F" w:tentative="1">
      <w:start w:val="1"/>
      <w:numFmt w:val="decimal"/>
      <w:lvlText w:val="%7."/>
      <w:lvlJc w:val="left"/>
      <w:pPr>
        <w:tabs>
          <w:tab w:val="num" w:pos="5749"/>
        </w:tabs>
        <w:ind w:left="5749" w:hanging="360"/>
      </w:pPr>
    </w:lvl>
    <w:lvl w:ilvl="7" w:tplc="04160019" w:tentative="1">
      <w:start w:val="1"/>
      <w:numFmt w:val="lowerLetter"/>
      <w:lvlText w:val="%8."/>
      <w:lvlJc w:val="left"/>
      <w:pPr>
        <w:tabs>
          <w:tab w:val="num" w:pos="6469"/>
        </w:tabs>
        <w:ind w:left="6469" w:hanging="360"/>
      </w:pPr>
    </w:lvl>
    <w:lvl w:ilvl="8" w:tplc="0416001B" w:tentative="1">
      <w:start w:val="1"/>
      <w:numFmt w:val="lowerRoman"/>
      <w:lvlText w:val="%9."/>
      <w:lvlJc w:val="right"/>
      <w:pPr>
        <w:tabs>
          <w:tab w:val="num" w:pos="7189"/>
        </w:tabs>
        <w:ind w:left="7189" w:hanging="180"/>
      </w:pPr>
    </w:lvl>
  </w:abstractNum>
  <w:num w:numId="1">
    <w:abstractNumId w:val="12"/>
  </w:num>
  <w:num w:numId="2">
    <w:abstractNumId w:val="2"/>
  </w:num>
  <w:num w:numId="3">
    <w:abstractNumId w:val="14"/>
  </w:num>
  <w:num w:numId="4">
    <w:abstractNumId w:val="9"/>
  </w:num>
  <w:num w:numId="5">
    <w:abstractNumId w:val="3"/>
  </w:num>
  <w:num w:numId="6">
    <w:abstractNumId w:val="15"/>
  </w:num>
  <w:num w:numId="7">
    <w:abstractNumId w:val="8"/>
  </w:num>
  <w:num w:numId="8">
    <w:abstractNumId w:val="13"/>
  </w:num>
  <w:num w:numId="9">
    <w:abstractNumId w:val="7"/>
  </w:num>
  <w:num w:numId="10">
    <w:abstractNumId w:val="10"/>
  </w:num>
  <w:num w:numId="11">
    <w:abstractNumId w:val="5"/>
  </w:num>
  <w:num w:numId="12">
    <w:abstractNumId w:val="6"/>
  </w:num>
  <w:num w:numId="13">
    <w:abstractNumId w:val="16"/>
  </w:num>
  <w:num w:numId="14">
    <w:abstractNumId w:val="4"/>
  </w:num>
  <w:num w:numId="15">
    <w:abstractNumId w:val="0"/>
  </w:num>
  <w:num w:numId="16">
    <w:abstractNumId w:val="11"/>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1EF"/>
    <w:rsid w:val="0006797E"/>
    <w:rsid w:val="001971EF"/>
    <w:rsid w:val="002E55D3"/>
    <w:rsid w:val="003039F9"/>
    <w:rsid w:val="005C7720"/>
    <w:rsid w:val="007C05B7"/>
    <w:rsid w:val="00AE21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15:chartTrackingRefBased/>
  <w15:docId w15:val="{761DECFB-C623-45EF-8B8C-690E1E4F8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inorBidi"/>
        <w:sz w:val="24"/>
        <w:szCs w:val="24"/>
        <w:lang w:val="en-US" w:eastAsia="en-US"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55D3"/>
    <w:pPr>
      <w:spacing w:after="0" w:line="240" w:lineRule="auto"/>
      <w:jc w:val="left"/>
    </w:pPr>
    <w:rPr>
      <w:rFonts w:ascii="Times New Roman" w:eastAsia="Times New Roman" w:hAnsi="Times New Roman" w:cs="Times New Roman"/>
      <w:lang w:val="pt-BR" w:eastAsia="pt-BR"/>
    </w:rPr>
  </w:style>
  <w:style w:type="paragraph" w:styleId="Ttulo2">
    <w:name w:val="heading 2"/>
    <w:basedOn w:val="Normal"/>
    <w:next w:val="Normal"/>
    <w:link w:val="Ttulo2Char"/>
    <w:semiHidden/>
    <w:unhideWhenUsed/>
    <w:qFormat/>
    <w:rsid w:val="002E55D3"/>
    <w:pPr>
      <w:keepNext/>
      <w:spacing w:before="240" w:after="60"/>
      <w:outlineLvl w:val="1"/>
    </w:pPr>
    <w:rPr>
      <w:rFonts w:ascii="Cambria" w:hAnsi="Cambria"/>
      <w:b/>
      <w:bCs/>
      <w:i/>
      <w:iCs/>
      <w:sz w:val="28"/>
      <w:szCs w:val="28"/>
    </w:rPr>
  </w:style>
  <w:style w:type="paragraph" w:styleId="Ttulo3">
    <w:name w:val="heading 3"/>
    <w:basedOn w:val="Normal"/>
    <w:next w:val="Normal"/>
    <w:link w:val="Ttulo3Char"/>
    <w:qFormat/>
    <w:rsid w:val="002E55D3"/>
    <w:pPr>
      <w:keepNext/>
      <w:spacing w:before="240" w:after="60"/>
      <w:outlineLvl w:val="2"/>
    </w:pPr>
    <w:rPr>
      <w:szCs w:val="26"/>
      <w:u w:val="singl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semiHidden/>
    <w:unhideWhenUsed/>
  </w:style>
  <w:style w:type="character" w:customStyle="1" w:styleId="Ttulo2Char">
    <w:name w:val="Título 2 Char"/>
    <w:basedOn w:val="Fontepargpadro"/>
    <w:link w:val="Ttulo2"/>
    <w:semiHidden/>
    <w:rsid w:val="002E55D3"/>
    <w:rPr>
      <w:rFonts w:ascii="Cambria" w:eastAsia="Times New Roman" w:hAnsi="Cambria" w:cs="Times New Roman"/>
      <w:b/>
      <w:bCs/>
      <w:i/>
      <w:iCs/>
      <w:sz w:val="28"/>
      <w:szCs w:val="28"/>
      <w:lang w:val="pt-BR" w:eastAsia="pt-BR"/>
    </w:rPr>
  </w:style>
  <w:style w:type="character" w:customStyle="1" w:styleId="Ttulo3Char">
    <w:name w:val="Título 3 Char"/>
    <w:basedOn w:val="Fontepargpadro"/>
    <w:link w:val="Ttulo3"/>
    <w:rsid w:val="002E55D3"/>
    <w:rPr>
      <w:rFonts w:ascii="Times New Roman" w:eastAsia="Times New Roman" w:hAnsi="Times New Roman" w:cs="Times New Roman"/>
      <w:szCs w:val="26"/>
      <w:u w:val="single"/>
      <w:lang w:val="pt-BR" w:eastAsia="pt-BR"/>
    </w:rPr>
  </w:style>
  <w:style w:type="paragraph" w:customStyle="1" w:styleId="mario1">
    <w:name w:val="mario1"/>
    <w:basedOn w:val="Normal"/>
    <w:rsid w:val="002E55D3"/>
    <w:pPr>
      <w:jc w:val="both"/>
    </w:pPr>
    <w:rPr>
      <w:rFonts w:ascii="USALight" w:hAnsi="USALight"/>
      <w:szCs w:val="20"/>
    </w:rPr>
  </w:style>
  <w:style w:type="paragraph" w:styleId="Corpodetexto">
    <w:name w:val="Body Text"/>
    <w:basedOn w:val="Normal"/>
    <w:link w:val="CorpodetextoChar"/>
    <w:rsid w:val="002E55D3"/>
    <w:pPr>
      <w:spacing w:after="120"/>
    </w:pPr>
  </w:style>
  <w:style w:type="character" w:customStyle="1" w:styleId="CorpodetextoChar">
    <w:name w:val="Corpo de texto Char"/>
    <w:basedOn w:val="Fontepargpadro"/>
    <w:link w:val="Corpodetexto"/>
    <w:rsid w:val="002E55D3"/>
    <w:rPr>
      <w:rFonts w:ascii="Times New Roman" w:eastAsia="Times New Roman" w:hAnsi="Times New Roman" w:cs="Times New Roman"/>
      <w:lang w:val="pt-BR" w:eastAsia="pt-BR"/>
    </w:rPr>
  </w:style>
  <w:style w:type="paragraph" w:styleId="Corpodetexto3">
    <w:name w:val="Body Text 3"/>
    <w:basedOn w:val="Normal"/>
    <w:link w:val="Corpodetexto3Char"/>
    <w:rsid w:val="002E55D3"/>
    <w:pPr>
      <w:spacing w:after="120"/>
    </w:pPr>
    <w:rPr>
      <w:sz w:val="16"/>
      <w:szCs w:val="16"/>
    </w:rPr>
  </w:style>
  <w:style w:type="character" w:customStyle="1" w:styleId="Corpodetexto3Char">
    <w:name w:val="Corpo de texto 3 Char"/>
    <w:basedOn w:val="Fontepargpadro"/>
    <w:link w:val="Corpodetexto3"/>
    <w:rsid w:val="002E55D3"/>
    <w:rPr>
      <w:rFonts w:ascii="Times New Roman" w:eastAsia="Times New Roman" w:hAnsi="Times New Roman" w:cs="Times New Roman"/>
      <w:sz w:val="16"/>
      <w:szCs w:val="16"/>
      <w:lang w:val="pt-BR" w:eastAsia="pt-BR"/>
    </w:rPr>
  </w:style>
  <w:style w:type="paragraph" w:styleId="Recuodecorpodetexto">
    <w:name w:val="Body Text Indent"/>
    <w:basedOn w:val="Normal"/>
    <w:link w:val="RecuodecorpodetextoChar"/>
    <w:rsid w:val="002E55D3"/>
    <w:pPr>
      <w:spacing w:after="120"/>
      <w:ind w:left="283"/>
    </w:pPr>
  </w:style>
  <w:style w:type="character" w:customStyle="1" w:styleId="RecuodecorpodetextoChar">
    <w:name w:val="Recuo de corpo de texto Char"/>
    <w:basedOn w:val="Fontepargpadro"/>
    <w:link w:val="Recuodecorpodetexto"/>
    <w:rsid w:val="002E55D3"/>
    <w:rPr>
      <w:rFonts w:ascii="Times New Roman" w:eastAsia="Times New Roman" w:hAnsi="Times New Roman" w:cs="Times New Roman"/>
      <w:lang w:val="pt-BR" w:eastAsia="pt-BR"/>
    </w:rPr>
  </w:style>
  <w:style w:type="paragraph" w:styleId="Textodenotaderodap">
    <w:name w:val="footnote text"/>
    <w:aliases w:val="fn,FN, Char Char, Char"/>
    <w:basedOn w:val="Normal"/>
    <w:link w:val="TextodenotaderodapChar"/>
    <w:semiHidden/>
    <w:rsid w:val="002E55D3"/>
    <w:rPr>
      <w:sz w:val="20"/>
      <w:szCs w:val="20"/>
      <w:lang w:val="en-US"/>
    </w:rPr>
  </w:style>
  <w:style w:type="character" w:customStyle="1" w:styleId="TextodenotaderodapChar">
    <w:name w:val="Texto de nota de rodapé Char"/>
    <w:aliases w:val=" Char Char Char, Char Char1,fn Char,FN Char"/>
    <w:basedOn w:val="Fontepargpadro"/>
    <w:link w:val="Textodenotaderodap"/>
    <w:semiHidden/>
    <w:rsid w:val="002E55D3"/>
    <w:rPr>
      <w:rFonts w:ascii="Times New Roman" w:eastAsia="Times New Roman" w:hAnsi="Times New Roman" w:cs="Times New Roman"/>
      <w:sz w:val="20"/>
      <w:szCs w:val="20"/>
      <w:lang w:eastAsia="pt-BR"/>
    </w:rPr>
  </w:style>
  <w:style w:type="character" w:styleId="Refdenotaderodap">
    <w:name w:val="footnote reference"/>
    <w:basedOn w:val="Fontepargpadro"/>
    <w:semiHidden/>
    <w:rsid w:val="002E55D3"/>
    <w:rPr>
      <w:vertAlign w:val="superscript"/>
    </w:rPr>
  </w:style>
  <w:style w:type="table" w:styleId="Tabelacomgrade">
    <w:name w:val="Table Grid"/>
    <w:basedOn w:val="Tabelanormal"/>
    <w:rsid w:val="002E55D3"/>
    <w:pPr>
      <w:spacing w:after="0" w:line="240" w:lineRule="auto"/>
      <w:jc w:val="left"/>
    </w:pPr>
    <w:rPr>
      <w:rFonts w:ascii="Times New Roman" w:eastAsia="Times New Roman" w:hAnsi="Times New Roman" w:cs="Times New Roman"/>
      <w:sz w:val="20"/>
      <w:szCs w:val="20"/>
      <w:lang w:val="pt-BR"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rsid w:val="002E55D3"/>
    <w:rPr>
      <w:color w:val="0000FF"/>
      <w:u w:val="single"/>
    </w:rPr>
  </w:style>
  <w:style w:type="character" w:styleId="Refdecomentrio">
    <w:name w:val="annotation reference"/>
    <w:basedOn w:val="Fontepargpadro"/>
    <w:semiHidden/>
    <w:rsid w:val="002E55D3"/>
    <w:rPr>
      <w:sz w:val="16"/>
      <w:szCs w:val="16"/>
    </w:rPr>
  </w:style>
  <w:style w:type="paragraph" w:styleId="Textodecomentrio">
    <w:name w:val="annotation text"/>
    <w:basedOn w:val="Normal"/>
    <w:link w:val="TextodecomentrioChar"/>
    <w:semiHidden/>
    <w:rsid w:val="002E55D3"/>
    <w:rPr>
      <w:sz w:val="20"/>
      <w:szCs w:val="20"/>
    </w:rPr>
  </w:style>
  <w:style w:type="character" w:customStyle="1" w:styleId="TextodecomentrioChar">
    <w:name w:val="Texto de comentário Char"/>
    <w:basedOn w:val="Fontepargpadro"/>
    <w:link w:val="Textodecomentrio"/>
    <w:semiHidden/>
    <w:rsid w:val="002E55D3"/>
    <w:rPr>
      <w:rFonts w:ascii="Times New Roman" w:eastAsia="Times New Roman" w:hAnsi="Times New Roman" w:cs="Times New Roman"/>
      <w:sz w:val="20"/>
      <w:szCs w:val="20"/>
      <w:lang w:val="pt-BR" w:eastAsia="pt-BR"/>
    </w:rPr>
  </w:style>
  <w:style w:type="paragraph" w:styleId="Assuntodocomentrio">
    <w:name w:val="annotation subject"/>
    <w:basedOn w:val="Textodecomentrio"/>
    <w:next w:val="Textodecomentrio"/>
    <w:link w:val="AssuntodocomentrioChar"/>
    <w:semiHidden/>
    <w:rsid w:val="002E55D3"/>
    <w:rPr>
      <w:b/>
      <w:bCs/>
    </w:rPr>
  </w:style>
  <w:style w:type="character" w:customStyle="1" w:styleId="AssuntodocomentrioChar">
    <w:name w:val="Assunto do comentário Char"/>
    <w:basedOn w:val="TextodecomentrioChar"/>
    <w:link w:val="Assuntodocomentrio"/>
    <w:semiHidden/>
    <w:rsid w:val="002E55D3"/>
    <w:rPr>
      <w:rFonts w:ascii="Times New Roman" w:eastAsia="Times New Roman" w:hAnsi="Times New Roman" w:cs="Times New Roman"/>
      <w:b/>
      <w:bCs/>
      <w:sz w:val="20"/>
      <w:szCs w:val="20"/>
      <w:lang w:val="pt-BR" w:eastAsia="pt-BR"/>
    </w:rPr>
  </w:style>
  <w:style w:type="paragraph" w:styleId="Textodebalo">
    <w:name w:val="Balloon Text"/>
    <w:basedOn w:val="Normal"/>
    <w:link w:val="TextodebaloChar"/>
    <w:semiHidden/>
    <w:rsid w:val="002E55D3"/>
    <w:rPr>
      <w:rFonts w:ascii="Tahoma" w:hAnsi="Tahoma" w:cs="Tahoma"/>
      <w:sz w:val="16"/>
      <w:szCs w:val="16"/>
    </w:rPr>
  </w:style>
  <w:style w:type="character" w:customStyle="1" w:styleId="TextodebaloChar">
    <w:name w:val="Texto de balão Char"/>
    <w:basedOn w:val="Fontepargpadro"/>
    <w:link w:val="Textodebalo"/>
    <w:semiHidden/>
    <w:rsid w:val="002E55D3"/>
    <w:rPr>
      <w:rFonts w:ascii="Tahoma" w:eastAsia="Times New Roman" w:hAnsi="Tahoma" w:cs="Tahoma"/>
      <w:sz w:val="16"/>
      <w:szCs w:val="16"/>
      <w:lang w:val="pt-BR" w:eastAsia="pt-BR"/>
    </w:rPr>
  </w:style>
  <w:style w:type="paragraph" w:styleId="Corpodetexto2">
    <w:name w:val="Body Text 2"/>
    <w:basedOn w:val="Normal"/>
    <w:link w:val="Corpodetexto2Char"/>
    <w:rsid w:val="002E55D3"/>
    <w:pPr>
      <w:spacing w:after="120" w:line="480" w:lineRule="auto"/>
    </w:pPr>
  </w:style>
  <w:style w:type="character" w:customStyle="1" w:styleId="Corpodetexto2Char">
    <w:name w:val="Corpo de texto 2 Char"/>
    <w:basedOn w:val="Fontepargpadro"/>
    <w:link w:val="Corpodetexto2"/>
    <w:rsid w:val="002E55D3"/>
    <w:rPr>
      <w:rFonts w:ascii="Times New Roman" w:eastAsia="Times New Roman" w:hAnsi="Times New Roman" w:cs="Times New Roman"/>
      <w:lang w:val="pt-BR" w:eastAsia="pt-BR"/>
    </w:rPr>
  </w:style>
  <w:style w:type="paragraph" w:customStyle="1" w:styleId="BNDES">
    <w:name w:val="BNDES"/>
    <w:basedOn w:val="Normal"/>
    <w:link w:val="BNDESChar"/>
    <w:rsid w:val="002E55D3"/>
    <w:pPr>
      <w:spacing w:before="40" w:after="60" w:line="360" w:lineRule="auto"/>
      <w:jc w:val="both"/>
    </w:pPr>
    <w:rPr>
      <w:lang w:eastAsia="en-US"/>
    </w:rPr>
  </w:style>
  <w:style w:type="character" w:customStyle="1" w:styleId="BNDESChar">
    <w:name w:val="BNDES Char"/>
    <w:basedOn w:val="Fontepargpadro"/>
    <w:link w:val="BNDES"/>
    <w:rsid w:val="002E55D3"/>
    <w:rPr>
      <w:rFonts w:ascii="Times New Roman" w:eastAsia="Times New Roman" w:hAnsi="Times New Roman" w:cs="Times New Roman"/>
      <w:lang w:val="pt-BR"/>
    </w:rPr>
  </w:style>
  <w:style w:type="character" w:customStyle="1" w:styleId="shorttext1">
    <w:name w:val="short_text1"/>
    <w:basedOn w:val="Fontepargpadro"/>
    <w:rsid w:val="002E55D3"/>
    <w:rPr>
      <w:sz w:val="29"/>
      <w:szCs w:val="29"/>
    </w:rPr>
  </w:style>
  <w:style w:type="paragraph" w:styleId="Rodap">
    <w:name w:val="footer"/>
    <w:basedOn w:val="Normal"/>
    <w:link w:val="RodapChar"/>
    <w:rsid w:val="002E55D3"/>
    <w:pPr>
      <w:tabs>
        <w:tab w:val="center" w:pos="4252"/>
        <w:tab w:val="right" w:pos="8504"/>
      </w:tabs>
    </w:pPr>
  </w:style>
  <w:style w:type="character" w:customStyle="1" w:styleId="RodapChar">
    <w:name w:val="Rodapé Char"/>
    <w:basedOn w:val="Fontepargpadro"/>
    <w:link w:val="Rodap"/>
    <w:rsid w:val="002E55D3"/>
    <w:rPr>
      <w:rFonts w:ascii="Times New Roman" w:eastAsia="Times New Roman" w:hAnsi="Times New Roman" w:cs="Times New Roman"/>
      <w:lang w:val="pt-BR" w:eastAsia="pt-BR"/>
    </w:rPr>
  </w:style>
  <w:style w:type="character" w:styleId="Nmerodepgina">
    <w:name w:val="page number"/>
    <w:basedOn w:val="Fontepargpadro"/>
    <w:rsid w:val="002E55D3"/>
  </w:style>
  <w:style w:type="paragraph" w:styleId="Sumrio2">
    <w:name w:val="toc 2"/>
    <w:basedOn w:val="Normal"/>
    <w:next w:val="Normal"/>
    <w:autoRedefine/>
    <w:semiHidden/>
    <w:rsid w:val="002E55D3"/>
    <w:pPr>
      <w:ind w:left="240"/>
    </w:pPr>
  </w:style>
  <w:style w:type="character" w:customStyle="1" w:styleId="reference-text">
    <w:name w:val="reference-text"/>
    <w:basedOn w:val="Fontepargpadro"/>
    <w:rsid w:val="002E55D3"/>
  </w:style>
  <w:style w:type="paragraph" w:styleId="Legenda">
    <w:name w:val="caption"/>
    <w:basedOn w:val="Normal"/>
    <w:next w:val="Normal"/>
    <w:qFormat/>
    <w:rsid w:val="002E55D3"/>
    <w:pPr>
      <w:spacing w:before="120" w:after="120"/>
    </w:pPr>
    <w:rPr>
      <w:szCs w:val="20"/>
      <w:lang w:val="pt-PT"/>
    </w:rPr>
  </w:style>
  <w:style w:type="numbering" w:customStyle="1" w:styleId="Mar">
    <w:name w:val="Mar"/>
    <w:rsid w:val="002E55D3"/>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image" Target="media/image9.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8.e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7.emf"/><Relationship Id="rId4" Type="http://schemas.openxmlformats.org/officeDocument/2006/relationships/webSettings" Target="webSettings.xml"/><Relationship Id="rId9" Type="http://schemas.openxmlformats.org/officeDocument/2006/relationships/image" Target="media/image6.emf"/><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3" Type="http://schemas.openxmlformats.org/officeDocument/2006/relationships/image" Target="media/image2.wmf"/><Relationship Id="rId2" Type="http://schemas.openxmlformats.org/officeDocument/2006/relationships/oleObject" Target="embeddings/oleObject1.bin"/><Relationship Id="rId1" Type="http://schemas.openxmlformats.org/officeDocument/2006/relationships/image" Target="media/image1.wmf"/><Relationship Id="rId6" Type="http://schemas.openxmlformats.org/officeDocument/2006/relationships/oleObject" Target="embeddings/oleObject3.bin"/><Relationship Id="rId5" Type="http://schemas.openxmlformats.org/officeDocument/2006/relationships/image" Target="media/image3.wmf"/><Relationship Id="rId4" Type="http://schemas.openxmlformats.org/officeDocument/2006/relationships/oleObject" Target="embeddings/oleObject2.bin"/></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12775</Words>
  <Characters>68986</Characters>
  <Application>Microsoft Office Word</Application>
  <DocSecurity>0</DocSecurity>
  <Lines>574</Lines>
  <Paragraphs>163</Paragraphs>
  <ScaleCrop>false</ScaleCrop>
  <Company/>
  <LinksUpToDate>false</LinksUpToDate>
  <CharactersWithSpaces>81598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Paulo Rodrigues Correia</dc:creator>
  <cp:keywords/>
  <dc:description/>
  <cp:lastModifiedBy>Marcos Paulo Rodrigues Correia</cp:lastModifiedBy>
  <cp:revision>2</cp:revision>
  <dcterms:created xsi:type="dcterms:W3CDTF">2020-11-17T20:37:00Z</dcterms:created>
  <dcterms:modified xsi:type="dcterms:W3CDTF">2020-11-17T20:37:00Z</dcterms:modified>
</cp:coreProperties>
</file>